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EE6" w:rsidRPr="00405575" w:rsidRDefault="00405F72" w:rsidP="00B3572E">
      <w:pPr>
        <w:spacing w:line="360" w:lineRule="auto"/>
        <w:rPr>
          <w:b/>
          <w:sz w:val="44"/>
          <w:szCs w:val="44"/>
        </w:rPr>
      </w:pPr>
      <w:bookmarkStart w:id="0" w:name="_GoBack"/>
      <w:bookmarkEnd w:id="0"/>
      <w:r>
        <w:rPr>
          <w:b/>
          <w:sz w:val="44"/>
          <w:szCs w:val="44"/>
        </w:rPr>
        <w:t xml:space="preserve">Panevėžio r. </w:t>
      </w:r>
      <w:r w:rsidR="00F40124" w:rsidRPr="00405575">
        <w:rPr>
          <w:b/>
          <w:sz w:val="44"/>
          <w:szCs w:val="44"/>
        </w:rPr>
        <w:t>Velžio lopšelis-darželis „Šypsenėlė“</w:t>
      </w:r>
    </w:p>
    <w:p w:rsidR="009D3EE6" w:rsidRPr="00405575" w:rsidRDefault="009D3EE6" w:rsidP="009D3EE6">
      <w:pPr>
        <w:ind w:left="1080"/>
        <w:rPr>
          <w:b/>
          <w:sz w:val="44"/>
          <w:szCs w:val="44"/>
        </w:rPr>
      </w:pPr>
    </w:p>
    <w:p w:rsidR="009D3EE6" w:rsidRPr="00405575" w:rsidRDefault="009D3EE6" w:rsidP="009D3EE6">
      <w:pPr>
        <w:ind w:left="1080"/>
        <w:rPr>
          <w:b/>
          <w:sz w:val="44"/>
          <w:szCs w:val="44"/>
        </w:rPr>
      </w:pPr>
    </w:p>
    <w:p w:rsidR="009D3EE6" w:rsidRPr="00405575" w:rsidRDefault="009D3EE6" w:rsidP="009D3EE6">
      <w:pPr>
        <w:ind w:left="1080"/>
        <w:rPr>
          <w:b/>
          <w:sz w:val="44"/>
          <w:szCs w:val="44"/>
        </w:rPr>
      </w:pPr>
    </w:p>
    <w:p w:rsidR="009D3EE6" w:rsidRPr="00405575" w:rsidRDefault="009D3EE6" w:rsidP="009D3EE6">
      <w:pPr>
        <w:ind w:left="1080"/>
        <w:rPr>
          <w:b/>
          <w:sz w:val="44"/>
          <w:szCs w:val="44"/>
        </w:rPr>
      </w:pPr>
    </w:p>
    <w:p w:rsidR="009D3EE6" w:rsidRPr="00405575" w:rsidRDefault="009D3EE6" w:rsidP="009D3EE6">
      <w:pPr>
        <w:ind w:left="1080"/>
        <w:jc w:val="center"/>
        <w:rPr>
          <w:b/>
          <w:sz w:val="44"/>
          <w:szCs w:val="44"/>
        </w:rPr>
      </w:pPr>
    </w:p>
    <w:p w:rsidR="009D3EE6" w:rsidRPr="00405575" w:rsidRDefault="009D3EE6" w:rsidP="009D3EE6">
      <w:pPr>
        <w:ind w:left="1080"/>
        <w:jc w:val="center"/>
        <w:rPr>
          <w:b/>
          <w:sz w:val="44"/>
          <w:szCs w:val="44"/>
        </w:rPr>
      </w:pPr>
    </w:p>
    <w:p w:rsidR="009D3EE6" w:rsidRPr="00405575" w:rsidRDefault="009D3EE6" w:rsidP="009D3EE6">
      <w:pPr>
        <w:ind w:left="1080"/>
        <w:jc w:val="center"/>
        <w:rPr>
          <w:b/>
          <w:sz w:val="44"/>
          <w:szCs w:val="44"/>
        </w:rPr>
      </w:pPr>
    </w:p>
    <w:p w:rsidR="009D3EE6" w:rsidRPr="00405575" w:rsidRDefault="009D3EE6" w:rsidP="004C456B">
      <w:pPr>
        <w:spacing w:line="360" w:lineRule="auto"/>
        <w:ind w:left="1080"/>
        <w:jc w:val="center"/>
        <w:rPr>
          <w:b/>
          <w:sz w:val="50"/>
          <w:szCs w:val="50"/>
        </w:rPr>
      </w:pPr>
      <w:r w:rsidRPr="00405575">
        <w:rPr>
          <w:b/>
          <w:sz w:val="50"/>
          <w:szCs w:val="50"/>
        </w:rPr>
        <w:t>AIŠKINAMASIS RAŠTAS</w:t>
      </w:r>
    </w:p>
    <w:p w:rsidR="009D3EE6" w:rsidRPr="00405575" w:rsidRDefault="009D3EE6" w:rsidP="004C456B">
      <w:pPr>
        <w:spacing w:line="360" w:lineRule="auto"/>
        <w:ind w:left="1080"/>
        <w:rPr>
          <w:b/>
          <w:sz w:val="36"/>
          <w:szCs w:val="36"/>
        </w:rPr>
      </w:pPr>
      <w:r w:rsidRPr="00405575">
        <w:rPr>
          <w:b/>
          <w:sz w:val="36"/>
          <w:szCs w:val="36"/>
        </w:rPr>
        <w:t>PRIE 20</w:t>
      </w:r>
      <w:r w:rsidR="00134A85">
        <w:rPr>
          <w:b/>
          <w:sz w:val="36"/>
          <w:szCs w:val="36"/>
        </w:rPr>
        <w:t>2</w:t>
      </w:r>
      <w:r w:rsidR="00020830">
        <w:rPr>
          <w:b/>
          <w:sz w:val="36"/>
          <w:szCs w:val="36"/>
        </w:rPr>
        <w:t>5</w:t>
      </w:r>
      <w:r w:rsidRPr="00405575">
        <w:rPr>
          <w:b/>
          <w:sz w:val="36"/>
          <w:szCs w:val="36"/>
        </w:rPr>
        <w:t xml:space="preserve"> M. FINANSINIŲ ATASKAITŲ RINKINIO</w:t>
      </w:r>
    </w:p>
    <w:p w:rsidR="009D3EE6" w:rsidRPr="00405575" w:rsidRDefault="009D3EE6" w:rsidP="009D3EE6">
      <w:pPr>
        <w:tabs>
          <w:tab w:val="left" w:pos="7183"/>
        </w:tabs>
        <w:jc w:val="right"/>
      </w:pPr>
    </w:p>
    <w:p w:rsidR="009D3EE6" w:rsidRPr="00405575" w:rsidRDefault="009D3EE6" w:rsidP="009D3EE6">
      <w:pPr>
        <w:tabs>
          <w:tab w:val="left" w:pos="7183"/>
        </w:tabs>
        <w:jc w:val="right"/>
      </w:pPr>
    </w:p>
    <w:p w:rsidR="009D3EE6" w:rsidRPr="00405575" w:rsidRDefault="009D3EE6" w:rsidP="009D3EE6">
      <w:pPr>
        <w:tabs>
          <w:tab w:val="left" w:pos="7183"/>
        </w:tabs>
        <w:jc w:val="right"/>
      </w:pPr>
    </w:p>
    <w:p w:rsidR="009D3EE6" w:rsidRPr="00405575" w:rsidRDefault="009D3EE6" w:rsidP="009D3EE6">
      <w:pPr>
        <w:tabs>
          <w:tab w:val="left" w:pos="7183"/>
        </w:tabs>
        <w:jc w:val="right"/>
      </w:pPr>
    </w:p>
    <w:p w:rsidR="009D3EE6" w:rsidRPr="00405575" w:rsidRDefault="009D3EE6" w:rsidP="009D3EE6">
      <w:pPr>
        <w:tabs>
          <w:tab w:val="left" w:pos="7183"/>
        </w:tabs>
        <w:jc w:val="right"/>
      </w:pPr>
    </w:p>
    <w:p w:rsidR="009D3EE6" w:rsidRPr="00405575" w:rsidRDefault="009D3EE6" w:rsidP="009D3EE6">
      <w:pPr>
        <w:tabs>
          <w:tab w:val="left" w:pos="7183"/>
        </w:tabs>
        <w:jc w:val="right"/>
      </w:pPr>
    </w:p>
    <w:p w:rsidR="009D3EE6" w:rsidRPr="00405575" w:rsidRDefault="009D3EE6" w:rsidP="009D3EE6">
      <w:pPr>
        <w:tabs>
          <w:tab w:val="left" w:pos="7183"/>
        </w:tabs>
        <w:jc w:val="right"/>
      </w:pPr>
    </w:p>
    <w:p w:rsidR="009D3EE6" w:rsidRPr="00405575" w:rsidRDefault="009D3EE6" w:rsidP="009D3EE6">
      <w:pPr>
        <w:tabs>
          <w:tab w:val="left" w:pos="7183"/>
        </w:tabs>
        <w:jc w:val="right"/>
      </w:pPr>
    </w:p>
    <w:p w:rsidR="009D3EE6" w:rsidRPr="00405575" w:rsidRDefault="009D3EE6" w:rsidP="009D3EE6">
      <w:pPr>
        <w:tabs>
          <w:tab w:val="left" w:pos="7183"/>
        </w:tabs>
        <w:jc w:val="right"/>
      </w:pPr>
    </w:p>
    <w:p w:rsidR="009D3EE6" w:rsidRPr="00405575" w:rsidRDefault="009D3EE6" w:rsidP="009D3EE6">
      <w:pPr>
        <w:tabs>
          <w:tab w:val="left" w:pos="7183"/>
        </w:tabs>
        <w:jc w:val="right"/>
      </w:pPr>
    </w:p>
    <w:p w:rsidR="009D3EE6" w:rsidRPr="00405575" w:rsidRDefault="009D3EE6" w:rsidP="009D3EE6">
      <w:pPr>
        <w:tabs>
          <w:tab w:val="left" w:pos="7183"/>
        </w:tabs>
        <w:ind w:left="1080"/>
        <w:jc w:val="right"/>
      </w:pPr>
      <w:r w:rsidRPr="00405575">
        <w:rPr>
          <w:b/>
        </w:rPr>
        <w:t xml:space="preserve">Parengė: </w:t>
      </w:r>
    </w:p>
    <w:p w:rsidR="009D3EE6" w:rsidRPr="00405575" w:rsidRDefault="009D3EE6" w:rsidP="009D3EE6">
      <w:pPr>
        <w:tabs>
          <w:tab w:val="left" w:pos="7183"/>
        </w:tabs>
        <w:ind w:left="1080"/>
        <w:jc w:val="right"/>
      </w:pPr>
      <w:r w:rsidRPr="00405575">
        <w:t xml:space="preserve">Vyr. Buhalterė </w:t>
      </w:r>
      <w:r w:rsidR="005A36DD">
        <w:t>Aldona Baltrėnienė</w:t>
      </w:r>
    </w:p>
    <w:p w:rsidR="009D3EE6" w:rsidRPr="00405575" w:rsidRDefault="009D3EE6" w:rsidP="009D3EE6">
      <w:pPr>
        <w:tabs>
          <w:tab w:val="left" w:pos="7183"/>
        </w:tabs>
        <w:ind w:left="1080"/>
        <w:jc w:val="center"/>
      </w:pPr>
    </w:p>
    <w:p w:rsidR="009D3EE6" w:rsidRPr="00405575" w:rsidRDefault="009D3EE6" w:rsidP="009D3EE6">
      <w:pPr>
        <w:tabs>
          <w:tab w:val="left" w:pos="7183"/>
        </w:tabs>
        <w:ind w:left="1080"/>
        <w:jc w:val="center"/>
      </w:pPr>
    </w:p>
    <w:p w:rsidR="009D3EE6" w:rsidRPr="00405575" w:rsidRDefault="009D3EE6" w:rsidP="009D3EE6">
      <w:pPr>
        <w:tabs>
          <w:tab w:val="left" w:pos="7183"/>
        </w:tabs>
        <w:ind w:left="1080"/>
        <w:jc w:val="center"/>
      </w:pPr>
    </w:p>
    <w:p w:rsidR="009D3EE6" w:rsidRPr="00405575" w:rsidRDefault="009D3EE6" w:rsidP="009D3EE6">
      <w:pPr>
        <w:tabs>
          <w:tab w:val="left" w:pos="7183"/>
        </w:tabs>
        <w:ind w:left="1080"/>
        <w:jc w:val="right"/>
      </w:pPr>
      <w:r w:rsidRPr="00405575">
        <w:rPr>
          <w:b/>
        </w:rPr>
        <w:t>Įstaigos vadovas:</w:t>
      </w:r>
      <w:r w:rsidRPr="00405575">
        <w:t xml:space="preserve"> </w:t>
      </w:r>
    </w:p>
    <w:p w:rsidR="009D3EE6" w:rsidRPr="00405575" w:rsidRDefault="009D3EE6" w:rsidP="009D3EE6">
      <w:pPr>
        <w:tabs>
          <w:tab w:val="left" w:pos="7183"/>
        </w:tabs>
        <w:ind w:left="1080"/>
        <w:jc w:val="right"/>
      </w:pPr>
      <w:r w:rsidRPr="00405575">
        <w:t xml:space="preserve">Direktorė </w:t>
      </w:r>
      <w:r w:rsidR="00F40124" w:rsidRPr="00405575">
        <w:t>Lilija Miežinienė</w:t>
      </w:r>
    </w:p>
    <w:p w:rsidR="009D3EE6" w:rsidRPr="00405575" w:rsidRDefault="009D3EE6" w:rsidP="009D3EE6">
      <w:pPr>
        <w:tabs>
          <w:tab w:val="left" w:pos="7183"/>
        </w:tabs>
        <w:ind w:left="1080"/>
      </w:pPr>
    </w:p>
    <w:p w:rsidR="009D3EE6" w:rsidRPr="00405575" w:rsidRDefault="009D3EE6" w:rsidP="009D3EE6">
      <w:pPr>
        <w:pStyle w:val="Style14"/>
        <w:widowControl/>
        <w:spacing w:line="240" w:lineRule="auto"/>
        <w:ind w:left="360"/>
        <w:jc w:val="center"/>
      </w:pPr>
    </w:p>
    <w:p w:rsidR="009D3EE6" w:rsidRPr="00405575" w:rsidRDefault="009D3EE6" w:rsidP="009D3EE6">
      <w:pPr>
        <w:pStyle w:val="Style14"/>
        <w:widowControl/>
        <w:spacing w:line="240" w:lineRule="auto"/>
      </w:pPr>
    </w:p>
    <w:p w:rsidR="009D3EE6" w:rsidRPr="00405575" w:rsidRDefault="009D3EE6" w:rsidP="009D3EE6"/>
    <w:p w:rsidR="009D3EE6" w:rsidRPr="00405575" w:rsidRDefault="009D3EE6" w:rsidP="009D3EE6"/>
    <w:p w:rsidR="009D3EE6" w:rsidRPr="00405575" w:rsidRDefault="009D3EE6" w:rsidP="009D3EE6"/>
    <w:p w:rsidR="009D3EE6" w:rsidRPr="00405575" w:rsidRDefault="009D3EE6" w:rsidP="009D3EE6"/>
    <w:p w:rsidR="009D3EE6" w:rsidRPr="00405575" w:rsidRDefault="009D3EE6" w:rsidP="009D3EE6"/>
    <w:p w:rsidR="009D3EE6" w:rsidRPr="00405575" w:rsidRDefault="009D3EE6" w:rsidP="009D3EE6"/>
    <w:p w:rsidR="009D3EE6" w:rsidRPr="00405575" w:rsidRDefault="009D3EE6" w:rsidP="009D3EE6"/>
    <w:p w:rsidR="009D3EE6" w:rsidRPr="00405575" w:rsidRDefault="009D3EE6" w:rsidP="009D3EE6"/>
    <w:p w:rsidR="009D3EE6" w:rsidRPr="00405575" w:rsidRDefault="009D3EE6" w:rsidP="009D3EE6">
      <w:pPr>
        <w:pStyle w:val="Style14"/>
        <w:widowControl/>
        <w:spacing w:line="240" w:lineRule="auto"/>
      </w:pPr>
    </w:p>
    <w:p w:rsidR="000B6A10" w:rsidRPr="00405575" w:rsidRDefault="009D3EE6" w:rsidP="00074281">
      <w:pPr>
        <w:pStyle w:val="Style14"/>
        <w:widowControl/>
        <w:numPr>
          <w:ilvl w:val="0"/>
          <w:numId w:val="15"/>
        </w:numPr>
        <w:spacing w:line="240" w:lineRule="auto"/>
        <w:ind w:left="0" w:firstLine="0"/>
        <w:jc w:val="center"/>
        <w:rPr>
          <w:rStyle w:val="FontStyle115"/>
          <w:sz w:val="24"/>
          <w:szCs w:val="24"/>
          <w:u w:val="single"/>
        </w:rPr>
      </w:pPr>
      <w:r w:rsidRPr="00405575">
        <w:br w:type="page"/>
      </w:r>
      <w:r w:rsidR="000B6A10" w:rsidRPr="00405575">
        <w:rPr>
          <w:rStyle w:val="FontStyle115"/>
          <w:sz w:val="24"/>
          <w:szCs w:val="24"/>
          <w:u w:val="single"/>
        </w:rPr>
        <w:lastRenderedPageBreak/>
        <w:t>BENDROJI INFORMACIJA</w:t>
      </w:r>
    </w:p>
    <w:p w:rsidR="00F902C4" w:rsidRPr="00405575" w:rsidRDefault="00F902C4" w:rsidP="00F902C4">
      <w:pPr>
        <w:pStyle w:val="Style14"/>
        <w:widowControl/>
        <w:spacing w:line="240" w:lineRule="auto"/>
        <w:rPr>
          <w:rStyle w:val="FontStyle115"/>
          <w:sz w:val="24"/>
          <w:szCs w:val="24"/>
        </w:rPr>
      </w:pPr>
    </w:p>
    <w:p w:rsidR="000B6A10" w:rsidRPr="00405575" w:rsidRDefault="00F40124" w:rsidP="00C969AE">
      <w:pPr>
        <w:pStyle w:val="Style66"/>
        <w:widowControl/>
        <w:pBdr>
          <w:top w:val="single" w:sz="4" w:space="1" w:color="auto"/>
          <w:left w:val="single" w:sz="4" w:space="4" w:color="auto"/>
          <w:bottom w:val="single" w:sz="4" w:space="1" w:color="auto"/>
          <w:right w:val="single" w:sz="4" w:space="4" w:color="auto"/>
        </w:pBdr>
        <w:spacing w:line="240" w:lineRule="auto"/>
        <w:jc w:val="center"/>
        <w:rPr>
          <w:rStyle w:val="FontStyle125"/>
          <w:i w:val="0"/>
          <w:sz w:val="24"/>
          <w:szCs w:val="24"/>
        </w:rPr>
      </w:pPr>
      <w:r w:rsidRPr="00405575">
        <w:rPr>
          <w:rStyle w:val="FontStyle125"/>
          <w:i w:val="0"/>
          <w:sz w:val="24"/>
          <w:szCs w:val="24"/>
        </w:rPr>
        <w:t>Panevėžio r. Velžio</w:t>
      </w:r>
      <w:r w:rsidR="00CC06E1" w:rsidRPr="00405575">
        <w:rPr>
          <w:rStyle w:val="FontStyle125"/>
          <w:i w:val="0"/>
          <w:sz w:val="24"/>
          <w:szCs w:val="24"/>
        </w:rPr>
        <w:t xml:space="preserve"> lopšelis-darželis „Šypsenėlė“</w:t>
      </w:r>
      <w:r w:rsidR="00BE662F" w:rsidRPr="00405575">
        <w:rPr>
          <w:rStyle w:val="FontStyle125"/>
          <w:i w:val="0"/>
          <w:sz w:val="24"/>
          <w:szCs w:val="24"/>
        </w:rPr>
        <w:t>,</w:t>
      </w:r>
      <w:r w:rsidR="009D0EA6" w:rsidRPr="00405575">
        <w:rPr>
          <w:rStyle w:val="FontStyle125"/>
          <w:i w:val="0"/>
          <w:sz w:val="24"/>
          <w:szCs w:val="24"/>
        </w:rPr>
        <w:t xml:space="preserve"> į.k. -</w:t>
      </w:r>
      <w:r w:rsidR="00BE662F" w:rsidRPr="00405575">
        <w:rPr>
          <w:rStyle w:val="FontStyle125"/>
          <w:i w:val="0"/>
          <w:sz w:val="24"/>
          <w:szCs w:val="24"/>
        </w:rPr>
        <w:t xml:space="preserve"> </w:t>
      </w:r>
      <w:r w:rsidR="00CC06E1" w:rsidRPr="00405575">
        <w:rPr>
          <w:rStyle w:val="FontStyle125"/>
          <w:i w:val="0"/>
          <w:sz w:val="24"/>
          <w:szCs w:val="24"/>
        </w:rPr>
        <w:t>190391457</w:t>
      </w:r>
    </w:p>
    <w:p w:rsidR="006A6AE8" w:rsidRPr="00405575" w:rsidRDefault="006A6AE8" w:rsidP="002764F6">
      <w:pPr>
        <w:pStyle w:val="Style66"/>
        <w:widowControl/>
        <w:pBdr>
          <w:top w:val="single" w:sz="4" w:space="1" w:color="auto"/>
          <w:left w:val="single" w:sz="4" w:space="4" w:color="auto"/>
          <w:bottom w:val="single" w:sz="4" w:space="1" w:color="auto"/>
          <w:right w:val="single" w:sz="4" w:space="4" w:color="auto"/>
        </w:pBdr>
        <w:spacing w:line="240" w:lineRule="auto"/>
        <w:jc w:val="both"/>
        <w:rPr>
          <w:rStyle w:val="FontStyle125"/>
          <w:sz w:val="24"/>
          <w:szCs w:val="24"/>
        </w:rPr>
      </w:pPr>
    </w:p>
    <w:p w:rsidR="000B6A10" w:rsidRPr="00405575" w:rsidRDefault="000B6A10" w:rsidP="002764F6">
      <w:pPr>
        <w:pStyle w:val="Style66"/>
        <w:widowControl/>
        <w:spacing w:line="240" w:lineRule="auto"/>
        <w:jc w:val="both"/>
      </w:pPr>
    </w:p>
    <w:p w:rsidR="00F902C4" w:rsidRPr="00925604" w:rsidRDefault="00F902C4" w:rsidP="00925604">
      <w:pPr>
        <w:pStyle w:val="Style66"/>
        <w:widowControl/>
        <w:pBdr>
          <w:top w:val="single" w:sz="4" w:space="0" w:color="auto"/>
          <w:left w:val="single" w:sz="4" w:space="4" w:color="auto"/>
          <w:bottom w:val="single" w:sz="4" w:space="1" w:color="auto"/>
          <w:right w:val="single" w:sz="4" w:space="4" w:color="auto"/>
        </w:pBdr>
        <w:spacing w:line="240" w:lineRule="auto"/>
        <w:jc w:val="center"/>
        <w:rPr>
          <w:rStyle w:val="FontStyle125"/>
          <w:sz w:val="24"/>
          <w:szCs w:val="24"/>
        </w:rPr>
      </w:pPr>
      <w:r w:rsidRPr="00405575">
        <w:rPr>
          <w:rStyle w:val="FontStyle125"/>
          <w:sz w:val="24"/>
          <w:szCs w:val="24"/>
        </w:rPr>
        <w:t xml:space="preserve">Adresas: </w:t>
      </w:r>
      <w:r w:rsidR="00CC06E1" w:rsidRPr="00405575">
        <w:rPr>
          <w:rStyle w:val="FontStyle125"/>
          <w:sz w:val="24"/>
          <w:szCs w:val="24"/>
        </w:rPr>
        <w:t>Alantos g, 37</w:t>
      </w:r>
      <w:r w:rsidR="009C28D2">
        <w:rPr>
          <w:rStyle w:val="FontStyle125"/>
          <w:sz w:val="24"/>
          <w:szCs w:val="24"/>
        </w:rPr>
        <w:t>, Velžio k., 38129 Panevėžio r.</w:t>
      </w:r>
    </w:p>
    <w:p w:rsidR="00C969AE" w:rsidRPr="00405575" w:rsidRDefault="0060100E" w:rsidP="0060100E">
      <w:pPr>
        <w:spacing w:line="360" w:lineRule="auto"/>
        <w:jc w:val="both"/>
      </w:pPr>
      <w:r w:rsidRPr="00405575">
        <w:tab/>
      </w:r>
    </w:p>
    <w:p w:rsidR="0060100E" w:rsidRPr="00405575" w:rsidRDefault="0060100E" w:rsidP="00E459A5">
      <w:pPr>
        <w:ind w:firstLine="720"/>
        <w:jc w:val="both"/>
      </w:pPr>
      <w:r w:rsidRPr="00405575">
        <w:t>Pagrindinė</w:t>
      </w:r>
      <w:r w:rsidR="0024620A" w:rsidRPr="00405575">
        <w:t xml:space="preserve"> švietimo</w:t>
      </w:r>
      <w:r w:rsidRPr="00405575">
        <w:t xml:space="preserve"> veikla „</w:t>
      </w:r>
      <w:r w:rsidR="00CC06E1" w:rsidRPr="00405575">
        <w:t>Priešmokyklinis ir ikimokyklinis ugdymas</w:t>
      </w:r>
      <w:r w:rsidRPr="00405575">
        <w:t>“.</w:t>
      </w:r>
      <w:r w:rsidRPr="00405575">
        <w:tab/>
        <w:t xml:space="preserve"> </w:t>
      </w:r>
    </w:p>
    <w:p w:rsidR="0024620A" w:rsidRPr="00405575" w:rsidRDefault="0024620A" w:rsidP="00E459A5">
      <w:pPr>
        <w:ind w:firstLine="720"/>
        <w:jc w:val="both"/>
      </w:pPr>
      <w:r w:rsidRPr="00405575">
        <w:t xml:space="preserve">Teisinė forma – </w:t>
      </w:r>
      <w:r w:rsidR="00135789">
        <w:t xml:space="preserve">savivaldybės </w:t>
      </w:r>
      <w:r w:rsidRPr="00405575">
        <w:t>biudžetinė įstaiga.</w:t>
      </w:r>
    </w:p>
    <w:p w:rsidR="0024620A" w:rsidRDefault="0024620A" w:rsidP="00E459A5">
      <w:pPr>
        <w:ind w:firstLine="720"/>
        <w:jc w:val="both"/>
      </w:pPr>
      <w:r w:rsidRPr="00405575">
        <w:t xml:space="preserve">Lopšelis-darželis </w:t>
      </w:r>
      <w:r w:rsidR="00DD21B3">
        <w:t xml:space="preserve">„Šypsenėlė“ (toliau -įstaiga) </w:t>
      </w:r>
      <w:r w:rsidRPr="00405575">
        <w:t xml:space="preserve">valdo patikėjimo teise perduotą Panevėžio rajono savivaldybės turtą, naudoja ir disponuoja juo Panevėžio rajono savivaldybės tarybos sprendimų nustatyta tvarka. Įstaiga yra juridinis asmuo, biudžetinė, pelno nesiekianti </w:t>
      </w:r>
      <w:r w:rsidR="00135789">
        <w:t>įstaiga</w:t>
      </w:r>
      <w:r w:rsidRPr="00405575">
        <w:t xml:space="preserve"> ir turi paramos gavėjo statusą.</w:t>
      </w:r>
    </w:p>
    <w:p w:rsidR="00807E92" w:rsidRDefault="00807E92" w:rsidP="0024620A">
      <w:pPr>
        <w:spacing w:line="360" w:lineRule="auto"/>
        <w:ind w:firstLine="1296"/>
        <w:jc w:val="both"/>
      </w:pPr>
    </w:p>
    <w:p w:rsidR="000B6A10" w:rsidRPr="00405575" w:rsidRDefault="000B6A10" w:rsidP="0060100E">
      <w:pPr>
        <w:pStyle w:val="Style27"/>
        <w:widowControl/>
        <w:numPr>
          <w:ilvl w:val="1"/>
          <w:numId w:val="15"/>
        </w:numPr>
        <w:spacing w:line="240" w:lineRule="auto"/>
        <w:jc w:val="left"/>
        <w:rPr>
          <w:rStyle w:val="FontStyle107"/>
          <w:b/>
          <w:sz w:val="24"/>
          <w:szCs w:val="24"/>
        </w:rPr>
      </w:pPr>
      <w:r w:rsidRPr="00405575">
        <w:rPr>
          <w:rStyle w:val="FontStyle107"/>
          <w:b/>
          <w:sz w:val="24"/>
          <w:szCs w:val="24"/>
        </w:rPr>
        <w:t>Vidutinis darbuotojų skaičius:</w:t>
      </w:r>
    </w:p>
    <w:p w:rsidR="000B6A10" w:rsidRPr="00405575" w:rsidRDefault="000B6A10" w:rsidP="002764F6">
      <w:pPr>
        <w:widowControl/>
        <w:jc w:val="both"/>
      </w:pPr>
    </w:p>
    <w:tbl>
      <w:tblPr>
        <w:tblW w:w="0" w:type="auto"/>
        <w:jc w:val="center"/>
        <w:tblLayout w:type="fixed"/>
        <w:tblCellMar>
          <w:left w:w="40" w:type="dxa"/>
          <w:right w:w="40" w:type="dxa"/>
        </w:tblCellMar>
        <w:tblLook w:val="0000" w:firstRow="0" w:lastRow="0" w:firstColumn="0" w:lastColumn="0" w:noHBand="0" w:noVBand="0"/>
      </w:tblPr>
      <w:tblGrid>
        <w:gridCol w:w="3379"/>
        <w:gridCol w:w="4157"/>
      </w:tblGrid>
      <w:tr w:rsidR="000B6A10" w:rsidRPr="00405575" w:rsidTr="0038736C">
        <w:trPr>
          <w:trHeight w:val="358"/>
          <w:jc w:val="center"/>
        </w:trPr>
        <w:tc>
          <w:tcPr>
            <w:tcW w:w="3379" w:type="dxa"/>
            <w:tcBorders>
              <w:top w:val="single" w:sz="6" w:space="0" w:color="auto"/>
              <w:left w:val="single" w:sz="6" w:space="0" w:color="auto"/>
              <w:bottom w:val="single" w:sz="6" w:space="0" w:color="auto"/>
              <w:right w:val="single" w:sz="6" w:space="0" w:color="auto"/>
            </w:tcBorders>
          </w:tcPr>
          <w:p w:rsidR="000B6A10" w:rsidRPr="00904482" w:rsidRDefault="000B6A10" w:rsidP="007436B9">
            <w:pPr>
              <w:pStyle w:val="Style71"/>
              <w:widowControl/>
              <w:spacing w:line="240" w:lineRule="auto"/>
              <w:rPr>
                <w:rStyle w:val="FontStyle115"/>
                <w:sz w:val="24"/>
                <w:szCs w:val="24"/>
              </w:rPr>
            </w:pPr>
            <w:r w:rsidRPr="00904482">
              <w:rPr>
                <w:rStyle w:val="FontStyle115"/>
                <w:sz w:val="24"/>
                <w:szCs w:val="24"/>
              </w:rPr>
              <w:t>Ataskaitinis laikotarpis</w:t>
            </w:r>
          </w:p>
        </w:tc>
        <w:tc>
          <w:tcPr>
            <w:tcW w:w="4157" w:type="dxa"/>
            <w:tcBorders>
              <w:top w:val="single" w:sz="6" w:space="0" w:color="auto"/>
              <w:left w:val="single" w:sz="6" w:space="0" w:color="auto"/>
              <w:bottom w:val="single" w:sz="6" w:space="0" w:color="auto"/>
              <w:right w:val="single" w:sz="6" w:space="0" w:color="auto"/>
            </w:tcBorders>
          </w:tcPr>
          <w:p w:rsidR="000B6A10" w:rsidRPr="00405575" w:rsidRDefault="000B6A10" w:rsidP="007436B9">
            <w:pPr>
              <w:pStyle w:val="Style71"/>
              <w:widowControl/>
              <w:spacing w:line="240" w:lineRule="auto"/>
              <w:rPr>
                <w:rStyle w:val="FontStyle115"/>
                <w:sz w:val="24"/>
                <w:szCs w:val="24"/>
              </w:rPr>
            </w:pPr>
            <w:r w:rsidRPr="00405575">
              <w:rPr>
                <w:rStyle w:val="FontStyle115"/>
                <w:sz w:val="24"/>
                <w:szCs w:val="24"/>
              </w:rPr>
              <w:t>Praėjęs ataskaitinis laikotarpis</w:t>
            </w:r>
          </w:p>
        </w:tc>
      </w:tr>
      <w:tr w:rsidR="00904482" w:rsidRPr="00405575" w:rsidTr="0038736C">
        <w:trPr>
          <w:trHeight w:val="358"/>
          <w:jc w:val="center"/>
        </w:trPr>
        <w:tc>
          <w:tcPr>
            <w:tcW w:w="3379" w:type="dxa"/>
            <w:tcBorders>
              <w:top w:val="single" w:sz="6" w:space="0" w:color="auto"/>
              <w:left w:val="single" w:sz="6" w:space="0" w:color="auto"/>
              <w:bottom w:val="single" w:sz="6" w:space="0" w:color="auto"/>
              <w:right w:val="single" w:sz="6" w:space="0" w:color="auto"/>
            </w:tcBorders>
          </w:tcPr>
          <w:p w:rsidR="00904482" w:rsidRPr="00904482" w:rsidRDefault="00904482" w:rsidP="00AC4AE7">
            <w:pPr>
              <w:pStyle w:val="Style71"/>
              <w:widowControl/>
              <w:spacing w:line="240" w:lineRule="auto"/>
              <w:rPr>
                <w:rStyle w:val="FontStyle115"/>
                <w:sz w:val="24"/>
                <w:szCs w:val="24"/>
              </w:rPr>
            </w:pPr>
            <w:r>
              <w:rPr>
                <w:rStyle w:val="FontStyle115"/>
                <w:sz w:val="24"/>
                <w:szCs w:val="24"/>
              </w:rPr>
              <w:t>4</w:t>
            </w:r>
            <w:r w:rsidR="00BC2E2B">
              <w:rPr>
                <w:rStyle w:val="FontStyle115"/>
                <w:sz w:val="24"/>
                <w:szCs w:val="24"/>
              </w:rPr>
              <w:t>6</w:t>
            </w:r>
          </w:p>
        </w:tc>
        <w:tc>
          <w:tcPr>
            <w:tcW w:w="4157" w:type="dxa"/>
            <w:tcBorders>
              <w:top w:val="single" w:sz="6" w:space="0" w:color="auto"/>
              <w:left w:val="single" w:sz="6" w:space="0" w:color="auto"/>
              <w:bottom w:val="single" w:sz="6" w:space="0" w:color="auto"/>
              <w:right w:val="single" w:sz="6" w:space="0" w:color="auto"/>
            </w:tcBorders>
          </w:tcPr>
          <w:p w:rsidR="00904482" w:rsidRPr="00405575" w:rsidRDefault="00904482" w:rsidP="007436B9">
            <w:pPr>
              <w:pStyle w:val="Style71"/>
              <w:widowControl/>
              <w:spacing w:line="240" w:lineRule="auto"/>
              <w:rPr>
                <w:rStyle w:val="FontStyle115"/>
                <w:sz w:val="24"/>
                <w:szCs w:val="24"/>
              </w:rPr>
            </w:pPr>
            <w:r>
              <w:rPr>
                <w:rStyle w:val="FontStyle115"/>
                <w:sz w:val="24"/>
                <w:szCs w:val="24"/>
              </w:rPr>
              <w:t>4</w:t>
            </w:r>
            <w:r w:rsidR="00BC2E2B">
              <w:rPr>
                <w:rStyle w:val="FontStyle115"/>
                <w:sz w:val="24"/>
                <w:szCs w:val="24"/>
              </w:rPr>
              <w:t>4</w:t>
            </w:r>
          </w:p>
        </w:tc>
      </w:tr>
    </w:tbl>
    <w:p w:rsidR="00C969AE" w:rsidRPr="00405575" w:rsidRDefault="00C969AE" w:rsidP="007436B9">
      <w:pPr>
        <w:spacing w:line="360" w:lineRule="auto"/>
        <w:ind w:firstLine="720"/>
      </w:pPr>
    </w:p>
    <w:p w:rsidR="00F40E33" w:rsidRDefault="00F40E33" w:rsidP="0060100E">
      <w:pPr>
        <w:pStyle w:val="Style27"/>
        <w:widowControl/>
        <w:numPr>
          <w:ilvl w:val="1"/>
          <w:numId w:val="15"/>
        </w:numPr>
        <w:spacing w:line="240" w:lineRule="auto"/>
        <w:jc w:val="left"/>
        <w:rPr>
          <w:rStyle w:val="FontStyle107"/>
          <w:b/>
          <w:sz w:val="24"/>
          <w:szCs w:val="24"/>
        </w:rPr>
      </w:pPr>
      <w:r>
        <w:rPr>
          <w:rStyle w:val="FontStyle107"/>
          <w:b/>
          <w:sz w:val="24"/>
          <w:szCs w:val="24"/>
        </w:rPr>
        <w:t>Informacija apie filialus ir kontroliuojamas subjektus</w:t>
      </w:r>
    </w:p>
    <w:p w:rsidR="00E459A5" w:rsidRDefault="00E459A5" w:rsidP="00E459A5">
      <w:pPr>
        <w:ind w:firstLine="720"/>
        <w:jc w:val="both"/>
      </w:pPr>
    </w:p>
    <w:p w:rsidR="001456AE" w:rsidRDefault="00521319" w:rsidP="00E459A5">
      <w:pPr>
        <w:ind w:firstLine="720"/>
        <w:jc w:val="both"/>
      </w:pPr>
      <w:r>
        <w:t>Įstaiga</w:t>
      </w:r>
      <w:r w:rsidR="00F40E33">
        <w:t xml:space="preserve"> turi bendrai valdomą skyrių esantį Panevėžio r. Liūdynės k. Ramioji g. 6, kurio finansinis biudžetas nėra atskirtas nuo bendrojo biudžeto. </w:t>
      </w:r>
    </w:p>
    <w:p w:rsidR="00EE313B" w:rsidRDefault="00EE313B" w:rsidP="001456AE">
      <w:pPr>
        <w:spacing w:line="360" w:lineRule="auto"/>
        <w:ind w:firstLine="1276"/>
        <w:jc w:val="both"/>
      </w:pPr>
    </w:p>
    <w:p w:rsidR="000B6A10" w:rsidRPr="00405575" w:rsidRDefault="000B6A10" w:rsidP="001456AE">
      <w:pPr>
        <w:numPr>
          <w:ilvl w:val="1"/>
          <w:numId w:val="15"/>
        </w:numPr>
        <w:spacing w:line="360" w:lineRule="auto"/>
        <w:jc w:val="both"/>
        <w:rPr>
          <w:rStyle w:val="FontStyle107"/>
          <w:b/>
          <w:sz w:val="24"/>
          <w:szCs w:val="24"/>
        </w:rPr>
      </w:pPr>
      <w:r w:rsidRPr="00405575">
        <w:rPr>
          <w:rStyle w:val="FontStyle107"/>
          <w:b/>
          <w:sz w:val="24"/>
          <w:szCs w:val="24"/>
        </w:rPr>
        <w:t>Sąlygos, kuriomis paremta veikla ir kurios gali paveikti tolesnę veiklą :</w:t>
      </w:r>
    </w:p>
    <w:p w:rsidR="00BC2E2B" w:rsidRDefault="00BC2E2B" w:rsidP="00E459A5">
      <w:pPr>
        <w:ind w:firstLine="720"/>
        <w:jc w:val="both"/>
      </w:pPr>
    </w:p>
    <w:p w:rsidR="00F40E33" w:rsidRPr="00405575" w:rsidRDefault="0024620A" w:rsidP="00E459A5">
      <w:pPr>
        <w:ind w:firstLine="720"/>
        <w:jc w:val="both"/>
      </w:pPr>
      <w:r w:rsidRPr="00405575">
        <w:t>Veikla formuojama iš savivaldybės biudžeto</w:t>
      </w:r>
      <w:r w:rsidR="00135789">
        <w:t>,</w:t>
      </w:r>
      <w:r w:rsidRPr="00405575">
        <w:t xml:space="preserve"> mokinio krepšelio lėšų, bei surenkamų tikslingai nustatytų tėvų įnašų</w:t>
      </w:r>
      <w:r w:rsidR="00860C1B">
        <w:t>,</w:t>
      </w:r>
      <w:r w:rsidR="00F40E33">
        <w:t xml:space="preserve"> kurie naudojami ugdytinių mitybai bei ugdymo priemonėms įsigyti</w:t>
      </w:r>
      <w:r w:rsidRPr="00405575">
        <w:t xml:space="preserve">. Papildomos lėšos </w:t>
      </w:r>
      <w:r w:rsidR="00135789">
        <w:t>yra</w:t>
      </w:r>
      <w:r w:rsidRPr="00405575">
        <w:t xml:space="preserve"> rėmėjų</w:t>
      </w:r>
      <w:r w:rsidR="00135789">
        <w:t xml:space="preserve"> </w:t>
      </w:r>
      <w:r w:rsidRPr="00405575">
        <w:t>ir projektines lėšas</w:t>
      </w:r>
      <w:r w:rsidR="001456AE">
        <w:t xml:space="preserve">, bei </w:t>
      </w:r>
      <w:r w:rsidR="00135789">
        <w:t>Nacionalinio mokėjimo agentūros lėšos,</w:t>
      </w:r>
      <w:r w:rsidR="001456AE">
        <w:t xml:space="preserve"> skirt</w:t>
      </w:r>
      <w:r w:rsidR="00135789">
        <w:t>o</w:t>
      </w:r>
      <w:r w:rsidR="001456AE">
        <w:t>s palaikyti ekologišką maitinimą įstaigo</w:t>
      </w:r>
      <w:r w:rsidR="00135789">
        <w:t>je</w:t>
      </w:r>
      <w:r w:rsidRPr="00405575">
        <w:t xml:space="preserve">. </w:t>
      </w:r>
    </w:p>
    <w:p w:rsidR="009D0EA6" w:rsidRPr="00405575" w:rsidRDefault="009D0EA6" w:rsidP="002764F6">
      <w:pPr>
        <w:pStyle w:val="Style27"/>
        <w:widowControl/>
        <w:spacing w:line="240" w:lineRule="auto"/>
        <w:rPr>
          <w:rStyle w:val="FontStyle107"/>
          <w:sz w:val="24"/>
          <w:szCs w:val="24"/>
        </w:rPr>
      </w:pPr>
    </w:p>
    <w:p w:rsidR="000B6A10" w:rsidRPr="00405575" w:rsidRDefault="000B6A10" w:rsidP="00521319">
      <w:pPr>
        <w:pStyle w:val="Style27"/>
        <w:widowControl/>
        <w:numPr>
          <w:ilvl w:val="1"/>
          <w:numId w:val="15"/>
        </w:numPr>
        <w:spacing w:line="240" w:lineRule="auto"/>
        <w:rPr>
          <w:rStyle w:val="FontStyle107"/>
          <w:b/>
          <w:sz w:val="24"/>
          <w:szCs w:val="24"/>
        </w:rPr>
      </w:pPr>
      <w:r w:rsidRPr="00405575">
        <w:rPr>
          <w:rStyle w:val="FontStyle107"/>
          <w:b/>
          <w:sz w:val="24"/>
          <w:szCs w:val="24"/>
        </w:rPr>
        <w:t>Ataskaitinio laikotarpio trukmė</w:t>
      </w:r>
      <w:r w:rsidR="00BC2E2B">
        <w:rPr>
          <w:rStyle w:val="FontStyle107"/>
          <w:b/>
          <w:sz w:val="24"/>
          <w:szCs w:val="24"/>
        </w:rPr>
        <w:t>:</w:t>
      </w:r>
    </w:p>
    <w:p w:rsidR="00C969AE" w:rsidRPr="00405575" w:rsidRDefault="00C969AE" w:rsidP="007436B9">
      <w:pPr>
        <w:jc w:val="both"/>
      </w:pPr>
    </w:p>
    <w:p w:rsidR="00134A85" w:rsidRDefault="0004641E" w:rsidP="00E459A5">
      <w:pPr>
        <w:ind w:firstLine="720"/>
        <w:jc w:val="both"/>
      </w:pPr>
      <w:r w:rsidRPr="00405575">
        <w:t>Įstaigos</w:t>
      </w:r>
      <w:r w:rsidR="007436B9" w:rsidRPr="00405575">
        <w:t xml:space="preserve"> finansiniai metai prasideda sausio 1 d., o baigiasi gruodžio 31 d.</w:t>
      </w:r>
    </w:p>
    <w:p w:rsidR="000B6A10" w:rsidRPr="00E459A5" w:rsidRDefault="00F40E33" w:rsidP="00E459A5">
      <w:pPr>
        <w:ind w:firstLine="720"/>
        <w:jc w:val="both"/>
      </w:pPr>
      <w:r>
        <w:t>Įs</w:t>
      </w:r>
      <w:r w:rsidR="009752D0">
        <w:t>taigos veiklos metai prasideda r</w:t>
      </w:r>
      <w:r>
        <w:t>ugsėjo 1 d., o baigiasi rugpjūčio 31d.</w:t>
      </w:r>
    </w:p>
    <w:p w:rsidR="009D3EE6" w:rsidRPr="00405575" w:rsidRDefault="009D3EE6" w:rsidP="002764F6">
      <w:pPr>
        <w:widowControl/>
        <w:jc w:val="both"/>
        <w:rPr>
          <w:color w:val="FF0000"/>
        </w:rPr>
      </w:pPr>
    </w:p>
    <w:p w:rsidR="000B6A10" w:rsidRPr="00405575" w:rsidRDefault="000B6A10" w:rsidP="00074281">
      <w:pPr>
        <w:pStyle w:val="Style42"/>
        <w:widowControl/>
        <w:numPr>
          <w:ilvl w:val="0"/>
          <w:numId w:val="15"/>
        </w:numPr>
        <w:ind w:left="0" w:firstLine="0"/>
        <w:rPr>
          <w:rStyle w:val="FontStyle115"/>
          <w:color w:val="000000"/>
          <w:sz w:val="24"/>
          <w:szCs w:val="24"/>
        </w:rPr>
      </w:pPr>
      <w:r w:rsidRPr="00405575">
        <w:rPr>
          <w:rStyle w:val="FontStyle115"/>
          <w:color w:val="000000"/>
          <w:sz w:val="24"/>
          <w:szCs w:val="24"/>
        </w:rPr>
        <w:t>APSKAITOS POLITIKA</w:t>
      </w:r>
    </w:p>
    <w:p w:rsidR="000B6A10" w:rsidRPr="00405575" w:rsidRDefault="000B6A10" w:rsidP="002764F6">
      <w:pPr>
        <w:pStyle w:val="Style29"/>
        <w:widowControl/>
        <w:spacing w:line="240" w:lineRule="auto"/>
        <w:jc w:val="both"/>
        <w:rPr>
          <w:rStyle w:val="FontStyle101"/>
          <w:color w:val="000000"/>
          <w:sz w:val="24"/>
          <w:szCs w:val="24"/>
        </w:rPr>
      </w:pPr>
    </w:p>
    <w:p w:rsidR="000B6A10" w:rsidRPr="00405575" w:rsidRDefault="00D938B1" w:rsidP="00B44D37">
      <w:pPr>
        <w:pStyle w:val="Style29"/>
        <w:widowControl/>
        <w:spacing w:line="360" w:lineRule="auto"/>
        <w:jc w:val="both"/>
        <w:rPr>
          <w:rStyle w:val="FontStyle101"/>
          <w:b/>
          <w:color w:val="000000"/>
          <w:sz w:val="24"/>
          <w:szCs w:val="24"/>
        </w:rPr>
      </w:pPr>
      <w:r>
        <w:rPr>
          <w:rStyle w:val="FontStyle101"/>
          <w:b/>
          <w:color w:val="000000"/>
          <w:sz w:val="24"/>
          <w:szCs w:val="24"/>
        </w:rPr>
        <w:t xml:space="preserve">    </w:t>
      </w:r>
      <w:r w:rsidR="000B6A10" w:rsidRPr="00405575">
        <w:rPr>
          <w:rStyle w:val="FontStyle101"/>
          <w:b/>
          <w:color w:val="000000"/>
          <w:sz w:val="24"/>
          <w:szCs w:val="24"/>
        </w:rPr>
        <w:t>1</w:t>
      </w:r>
      <w:r w:rsidR="00000B60" w:rsidRPr="00405575">
        <w:rPr>
          <w:rStyle w:val="FontStyle101"/>
          <w:b/>
          <w:color w:val="000000"/>
          <w:sz w:val="24"/>
          <w:szCs w:val="24"/>
        </w:rPr>
        <w:t>.</w:t>
      </w:r>
      <w:r w:rsidR="000B6A10" w:rsidRPr="00405575">
        <w:rPr>
          <w:rStyle w:val="FontStyle101"/>
          <w:b/>
          <w:color w:val="000000"/>
          <w:sz w:val="24"/>
          <w:szCs w:val="24"/>
        </w:rPr>
        <w:t xml:space="preserve"> Finansinių ataskaitų forma</w:t>
      </w:r>
    </w:p>
    <w:tbl>
      <w:tblPr>
        <w:tblW w:w="0" w:type="auto"/>
        <w:tblInd w:w="249" w:type="dxa"/>
        <w:tblLook w:val="04A0" w:firstRow="1" w:lastRow="0" w:firstColumn="1" w:lastColumn="0" w:noHBand="0" w:noVBand="1"/>
      </w:tblPr>
      <w:tblGrid>
        <w:gridCol w:w="9606"/>
      </w:tblGrid>
      <w:tr w:rsidR="000B6A10" w:rsidRPr="00E459A5" w:rsidTr="00EE313B">
        <w:tc>
          <w:tcPr>
            <w:tcW w:w="10173" w:type="dxa"/>
          </w:tcPr>
          <w:p w:rsidR="00600D49" w:rsidRDefault="00074281" w:rsidP="00EE313B">
            <w:pPr>
              <w:ind w:firstLine="720"/>
              <w:jc w:val="both"/>
            </w:pPr>
            <w:r w:rsidRPr="00E459A5">
              <w:t xml:space="preserve">Metinis finansinių ataskaitų rinkinys parengtas, vadovaujantis </w:t>
            </w:r>
            <w:r w:rsidR="00C70217" w:rsidRPr="00E459A5">
              <w:t xml:space="preserve">Lietuvos </w:t>
            </w:r>
            <w:r w:rsidR="0085705F">
              <w:t>R</w:t>
            </w:r>
            <w:r w:rsidR="00C70217" w:rsidRPr="00E459A5">
              <w:t>espublikos Finansinės apskaitos įstatymu</w:t>
            </w:r>
            <w:r w:rsidR="0085705F">
              <w:t xml:space="preserve"> su visais pakeitimais ir papildymais, Lietuvos Respublikos finansų ministro patvirtintais viešojo sektoriaus apskaitos ir finansinės atskaitomybės standartais (toliau VSAFAS) ir kitais teisės aktais, reglamentuojančiais buhalterin</w:t>
            </w:r>
            <w:r w:rsidR="00600D49">
              <w:t>ę apskaitą</w:t>
            </w:r>
          </w:p>
          <w:p w:rsidR="000B6A10" w:rsidRPr="00E459A5" w:rsidRDefault="002559FC" w:rsidP="00EE313B">
            <w:pPr>
              <w:ind w:firstLine="720"/>
              <w:jc w:val="both"/>
            </w:pPr>
            <w:r w:rsidRPr="00E459A5">
              <w:t xml:space="preserve">.  </w:t>
            </w:r>
          </w:p>
        </w:tc>
      </w:tr>
      <w:tr w:rsidR="000B6A10" w:rsidRPr="00E459A5" w:rsidTr="00EE313B">
        <w:tc>
          <w:tcPr>
            <w:tcW w:w="10173" w:type="dxa"/>
          </w:tcPr>
          <w:p w:rsidR="000B6A10" w:rsidRPr="00E459A5" w:rsidRDefault="000B6A10" w:rsidP="00EE313B">
            <w:r w:rsidRPr="00405575">
              <w:rPr>
                <w:rStyle w:val="FontStyle101"/>
                <w:b/>
                <w:color w:val="000000"/>
                <w:sz w:val="24"/>
                <w:szCs w:val="24"/>
              </w:rPr>
              <w:t>2</w:t>
            </w:r>
            <w:r w:rsidR="00000B60" w:rsidRPr="00405575">
              <w:rPr>
                <w:rStyle w:val="FontStyle101"/>
                <w:b/>
                <w:color w:val="000000"/>
                <w:sz w:val="24"/>
                <w:szCs w:val="24"/>
              </w:rPr>
              <w:t>.</w:t>
            </w:r>
            <w:r w:rsidRPr="00405575">
              <w:rPr>
                <w:rStyle w:val="FontStyle101"/>
                <w:b/>
                <w:color w:val="000000"/>
                <w:sz w:val="24"/>
                <w:szCs w:val="24"/>
              </w:rPr>
              <w:t xml:space="preserve"> Finansinių ataskaitų valiuta</w:t>
            </w:r>
            <w:r w:rsidR="007230E3" w:rsidRPr="00E459A5">
              <w:t xml:space="preserve">  </w:t>
            </w:r>
            <w:r w:rsidR="00074281" w:rsidRPr="00E459A5">
              <w:t>Visos ūkinės operacijos ir įvykiai apskaitoje registruojami eurais ir centais, apvalinant iki šimtųjų euro dalių (dviejų skaitmenų po kablelio).</w:t>
            </w:r>
          </w:p>
        </w:tc>
      </w:tr>
    </w:tbl>
    <w:p w:rsidR="000B6A10" w:rsidRPr="00E459A5" w:rsidRDefault="000B6A10" w:rsidP="00EE313B">
      <w:pPr>
        <w:pStyle w:val="Style29"/>
        <w:widowControl/>
        <w:spacing w:line="240" w:lineRule="auto"/>
        <w:jc w:val="both"/>
      </w:pPr>
    </w:p>
    <w:p w:rsidR="006245FF" w:rsidRPr="00405575" w:rsidRDefault="00ED3B46" w:rsidP="00EE313B">
      <w:pPr>
        <w:numPr>
          <w:ilvl w:val="0"/>
          <w:numId w:val="23"/>
        </w:numPr>
        <w:shd w:val="clear" w:color="auto" w:fill="FFFFFF"/>
        <w:tabs>
          <w:tab w:val="left" w:pos="851"/>
        </w:tabs>
        <w:ind w:right="96" w:firstLine="283"/>
        <w:jc w:val="both"/>
      </w:pPr>
      <w:bookmarkStart w:id="1" w:name="_Ref113193490"/>
      <w:bookmarkStart w:id="2" w:name="_Toc116445020"/>
      <w:bookmarkStart w:id="3" w:name="_Toc117389205"/>
      <w:bookmarkStart w:id="4" w:name="_Toc117398938"/>
      <w:bookmarkStart w:id="5" w:name="_Toc117399142"/>
      <w:bookmarkStart w:id="6" w:name="_Toc117497717"/>
      <w:r>
        <w:t>Įstaiga</w:t>
      </w:r>
      <w:r w:rsidR="006245FF" w:rsidRPr="00405575">
        <w:t xml:space="preserve"> taiko tokią apskaitos politiką, kuri užtikrina, kad apskaitos duomenys atitiktų </w:t>
      </w:r>
      <w:r w:rsidR="006245FF" w:rsidRPr="00405575">
        <w:lastRenderedPageBreak/>
        <w:t>kiekvieno taikytino VSAFAS reikalavimus. Jeigu nėra konkretaus VSAFAS reikalavimo, įstaiga vadovaujasi bendraisiais apskaitos principais, nustatytais 1-ajame VSAFAS „Finansinių ataskaitų rinkinio pateikimas“.</w:t>
      </w:r>
    </w:p>
    <w:p w:rsidR="006245FF" w:rsidRPr="00405575" w:rsidRDefault="00ED3B46" w:rsidP="006245FF">
      <w:pPr>
        <w:numPr>
          <w:ilvl w:val="0"/>
          <w:numId w:val="23"/>
        </w:numPr>
        <w:shd w:val="clear" w:color="auto" w:fill="FFFFFF"/>
        <w:tabs>
          <w:tab w:val="left" w:pos="567"/>
          <w:tab w:val="left" w:pos="993"/>
        </w:tabs>
        <w:ind w:right="96" w:firstLine="283"/>
        <w:jc w:val="both"/>
      </w:pPr>
      <w:r>
        <w:t>Įstaiga</w:t>
      </w:r>
      <w:r w:rsidR="006245FF" w:rsidRPr="00405575">
        <w:t xml:space="preserve"> apskaitos politika, ūkinių įvykių ir ūkinių operacijų registravimo tvarka užtikrina, kad finansinėse ataskaitose pateikiama informacija yra:</w:t>
      </w:r>
      <w:bookmarkEnd w:id="1"/>
      <w:bookmarkEnd w:id="2"/>
      <w:bookmarkEnd w:id="3"/>
      <w:bookmarkEnd w:id="4"/>
      <w:bookmarkEnd w:id="5"/>
      <w:bookmarkEnd w:id="6"/>
    </w:p>
    <w:p w:rsidR="006245FF" w:rsidRPr="00405575" w:rsidRDefault="006245FF" w:rsidP="006245FF">
      <w:pPr>
        <w:numPr>
          <w:ilvl w:val="1"/>
          <w:numId w:val="24"/>
        </w:numPr>
        <w:shd w:val="clear" w:color="auto" w:fill="FFFFFF"/>
        <w:tabs>
          <w:tab w:val="left" w:pos="1134"/>
        </w:tabs>
        <w:ind w:right="96"/>
        <w:jc w:val="both"/>
      </w:pPr>
      <w:bookmarkStart w:id="7" w:name="_Toc116445021"/>
      <w:bookmarkStart w:id="8" w:name="_Toc117389206"/>
      <w:bookmarkStart w:id="9" w:name="_Toc117398939"/>
      <w:bookmarkStart w:id="10" w:name="_Toc117399143"/>
      <w:bookmarkStart w:id="11" w:name="_Toc117497718"/>
      <w:r w:rsidRPr="00405575">
        <w:t>svarbi vartotojų sprendimams priimti;</w:t>
      </w:r>
      <w:bookmarkEnd w:id="7"/>
      <w:bookmarkEnd w:id="8"/>
      <w:bookmarkEnd w:id="9"/>
      <w:bookmarkEnd w:id="10"/>
      <w:bookmarkEnd w:id="11"/>
    </w:p>
    <w:p w:rsidR="006245FF" w:rsidRPr="00405575" w:rsidRDefault="006245FF" w:rsidP="006245FF">
      <w:pPr>
        <w:numPr>
          <w:ilvl w:val="1"/>
          <w:numId w:val="24"/>
        </w:numPr>
        <w:shd w:val="clear" w:color="auto" w:fill="FFFFFF"/>
        <w:tabs>
          <w:tab w:val="left" w:pos="1134"/>
        </w:tabs>
        <w:ind w:right="96"/>
        <w:jc w:val="both"/>
      </w:pPr>
      <w:bookmarkStart w:id="12" w:name="_Toc116445022"/>
      <w:bookmarkStart w:id="13" w:name="_Toc117389207"/>
      <w:bookmarkStart w:id="14" w:name="_Toc117398940"/>
      <w:bookmarkStart w:id="15" w:name="_Toc117399144"/>
      <w:bookmarkStart w:id="16" w:name="_Toc117497719"/>
      <w:r w:rsidRPr="00405575">
        <w:t>patikima, nes:</w:t>
      </w:r>
      <w:bookmarkEnd w:id="12"/>
      <w:bookmarkEnd w:id="13"/>
      <w:bookmarkEnd w:id="14"/>
      <w:bookmarkEnd w:id="15"/>
      <w:bookmarkEnd w:id="16"/>
    </w:p>
    <w:p w:rsidR="006245FF" w:rsidRPr="00405575" w:rsidRDefault="006245FF" w:rsidP="006245FF">
      <w:pPr>
        <w:numPr>
          <w:ilvl w:val="2"/>
          <w:numId w:val="26"/>
        </w:numPr>
        <w:shd w:val="clear" w:color="auto" w:fill="FFFFFF"/>
        <w:tabs>
          <w:tab w:val="left" w:pos="1418"/>
          <w:tab w:val="left" w:pos="1843"/>
          <w:tab w:val="left" w:pos="2160"/>
        </w:tabs>
        <w:ind w:right="96"/>
        <w:jc w:val="both"/>
      </w:pPr>
      <w:bookmarkStart w:id="17" w:name="_Toc116445023"/>
      <w:bookmarkStart w:id="18" w:name="_Toc117389208"/>
      <w:bookmarkStart w:id="19" w:name="_Toc117398941"/>
      <w:bookmarkStart w:id="20" w:name="_Toc117399145"/>
      <w:bookmarkStart w:id="21" w:name="_Toc117497720"/>
      <w:r w:rsidRPr="00405575">
        <w:t>teisingai nurodo įstaigos finansinius rezultatus, finansinę būklę ir pinigų srautus;</w:t>
      </w:r>
      <w:bookmarkEnd w:id="17"/>
      <w:bookmarkEnd w:id="18"/>
      <w:bookmarkEnd w:id="19"/>
      <w:bookmarkEnd w:id="20"/>
      <w:bookmarkEnd w:id="21"/>
    </w:p>
    <w:p w:rsidR="006245FF" w:rsidRPr="00405575" w:rsidRDefault="006245FF" w:rsidP="006245FF">
      <w:pPr>
        <w:numPr>
          <w:ilvl w:val="2"/>
          <w:numId w:val="26"/>
        </w:numPr>
        <w:shd w:val="clear" w:color="auto" w:fill="FFFFFF"/>
        <w:tabs>
          <w:tab w:val="left" w:pos="1843"/>
          <w:tab w:val="left" w:pos="2160"/>
        </w:tabs>
        <w:ind w:right="96"/>
        <w:jc w:val="both"/>
      </w:pPr>
      <w:bookmarkStart w:id="22" w:name="_Toc116445024"/>
      <w:bookmarkStart w:id="23" w:name="_Toc117389209"/>
      <w:bookmarkStart w:id="24" w:name="_Toc117398942"/>
      <w:bookmarkStart w:id="25" w:name="_Toc117399146"/>
      <w:bookmarkStart w:id="26" w:name="_Toc117497721"/>
      <w:r w:rsidRPr="00405575">
        <w:t xml:space="preserve"> rodo ūkinių įvykių ir ūkinių operacijų ekonominę prasmę, ne vien teisinę formą;</w:t>
      </w:r>
      <w:bookmarkEnd w:id="22"/>
      <w:bookmarkEnd w:id="23"/>
      <w:bookmarkEnd w:id="24"/>
      <w:bookmarkEnd w:id="25"/>
      <w:bookmarkEnd w:id="26"/>
    </w:p>
    <w:p w:rsidR="006245FF" w:rsidRPr="00405575" w:rsidRDefault="006245FF" w:rsidP="006245FF">
      <w:pPr>
        <w:numPr>
          <w:ilvl w:val="2"/>
          <w:numId w:val="26"/>
        </w:numPr>
        <w:shd w:val="clear" w:color="auto" w:fill="FFFFFF"/>
        <w:tabs>
          <w:tab w:val="left" w:pos="1843"/>
          <w:tab w:val="left" w:pos="2160"/>
        </w:tabs>
        <w:ind w:right="96"/>
        <w:jc w:val="both"/>
      </w:pPr>
      <w:bookmarkStart w:id="27" w:name="_Toc116445025"/>
      <w:bookmarkStart w:id="28" w:name="_Toc117389210"/>
      <w:bookmarkStart w:id="29" w:name="_Toc117398943"/>
      <w:bookmarkStart w:id="30" w:name="_Toc117399147"/>
      <w:bookmarkStart w:id="31" w:name="_Toc117497722"/>
      <w:r w:rsidRPr="00405575">
        <w:t>nešališka, netendencinga;</w:t>
      </w:r>
      <w:bookmarkEnd w:id="27"/>
      <w:bookmarkEnd w:id="28"/>
      <w:bookmarkEnd w:id="29"/>
      <w:bookmarkEnd w:id="30"/>
      <w:bookmarkEnd w:id="31"/>
    </w:p>
    <w:p w:rsidR="006245FF" w:rsidRPr="00405575" w:rsidRDefault="006245FF" w:rsidP="006245FF">
      <w:pPr>
        <w:numPr>
          <w:ilvl w:val="2"/>
          <w:numId w:val="26"/>
        </w:numPr>
        <w:shd w:val="clear" w:color="auto" w:fill="FFFFFF"/>
        <w:tabs>
          <w:tab w:val="left" w:pos="1843"/>
          <w:tab w:val="left" w:pos="2160"/>
        </w:tabs>
        <w:ind w:right="96"/>
        <w:jc w:val="both"/>
      </w:pPr>
      <w:bookmarkStart w:id="32" w:name="_Toc116445026"/>
      <w:bookmarkStart w:id="33" w:name="_Toc117389211"/>
      <w:bookmarkStart w:id="34" w:name="_Toc117398944"/>
      <w:bookmarkStart w:id="35" w:name="_Toc117399148"/>
      <w:bookmarkStart w:id="36" w:name="_Toc117497723"/>
      <w:r w:rsidRPr="00405575">
        <w:t>apdairiai pateikta (atsargumo principas);</w:t>
      </w:r>
      <w:bookmarkEnd w:id="32"/>
      <w:bookmarkEnd w:id="33"/>
      <w:bookmarkEnd w:id="34"/>
      <w:bookmarkEnd w:id="35"/>
      <w:bookmarkEnd w:id="36"/>
    </w:p>
    <w:p w:rsidR="006245FF" w:rsidRPr="00405575" w:rsidRDefault="006245FF" w:rsidP="006245FF">
      <w:pPr>
        <w:numPr>
          <w:ilvl w:val="1"/>
          <w:numId w:val="25"/>
        </w:numPr>
        <w:shd w:val="clear" w:color="auto" w:fill="FFFFFF"/>
        <w:tabs>
          <w:tab w:val="left" w:pos="1134"/>
        </w:tabs>
        <w:ind w:right="96"/>
        <w:jc w:val="both"/>
      </w:pPr>
      <w:r w:rsidRPr="00405575">
        <w:t>visais</w:t>
      </w:r>
      <w:bookmarkStart w:id="37" w:name="_Toc116445027"/>
      <w:bookmarkStart w:id="38" w:name="_Toc117389212"/>
      <w:bookmarkStart w:id="39" w:name="_Toc117398945"/>
      <w:bookmarkStart w:id="40" w:name="_Toc117399149"/>
      <w:bookmarkStart w:id="41" w:name="_Toc117497724"/>
      <w:r w:rsidRPr="00405575">
        <w:t xml:space="preserve"> reikšmingais atvejais išsami.</w:t>
      </w:r>
      <w:bookmarkEnd w:id="37"/>
      <w:bookmarkEnd w:id="38"/>
      <w:bookmarkEnd w:id="39"/>
      <w:bookmarkEnd w:id="40"/>
      <w:bookmarkEnd w:id="41"/>
    </w:p>
    <w:p w:rsidR="006245FF" w:rsidRPr="00405575" w:rsidRDefault="00ED3B46" w:rsidP="006245FF">
      <w:pPr>
        <w:numPr>
          <w:ilvl w:val="0"/>
          <w:numId w:val="23"/>
        </w:numPr>
        <w:shd w:val="clear" w:color="auto" w:fill="FFFFFF"/>
        <w:tabs>
          <w:tab w:val="left" w:pos="709"/>
          <w:tab w:val="left" w:pos="993"/>
        </w:tabs>
        <w:ind w:right="96" w:firstLine="283"/>
        <w:jc w:val="both"/>
      </w:pPr>
      <w:r>
        <w:t>Įstaiga</w:t>
      </w:r>
      <w:r w:rsidR="006245FF" w:rsidRPr="00405575">
        <w:t xml:space="preserve"> pasirinktą apskaitos politiką taiko nuolat</w:t>
      </w:r>
      <w:r w:rsidR="002559FC">
        <w:t>, atnaujinta apskaitos politika patvir</w:t>
      </w:r>
      <w:r w:rsidR="00AC4AE7">
        <w:t>t</w:t>
      </w:r>
      <w:r w:rsidR="002559FC">
        <w:t xml:space="preserve">inta </w:t>
      </w:r>
      <w:r w:rsidR="00A932AD">
        <w:t>2022 m. rugsėjo 19 d. įsakymu Nr. V1-80.</w:t>
      </w:r>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t xml:space="preserve">Apskaitos politika keičiama tik vadovaujantis 7-uoju VSAFAS „Apskaitos politikos, apskaitinių įverčių keitimas ir klaidų taisymas“ ir taikoma vienodai visiems finansinių ataskaitų straipsniams, kuriems turi įtakos apskaitos politikos keitimas. </w:t>
      </w:r>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t>Apskaitos politika apima ūkinių operacijų ir įvykių pripažinimo, įvertinimo ir apskaitos principus, metodus ir taisykles.</w:t>
      </w:r>
    </w:p>
    <w:p w:rsidR="006245FF" w:rsidRPr="00405575" w:rsidRDefault="006245FF" w:rsidP="006245FF">
      <w:pPr>
        <w:ind w:right="96" w:firstLine="1298"/>
        <w:jc w:val="both"/>
      </w:pPr>
    </w:p>
    <w:p w:rsidR="00712983" w:rsidRDefault="00712983" w:rsidP="006245FF">
      <w:pPr>
        <w:pStyle w:val="Antrat2"/>
        <w:tabs>
          <w:tab w:val="left" w:pos="1260"/>
          <w:tab w:val="left" w:pos="1620"/>
        </w:tabs>
        <w:spacing w:before="0" w:after="0"/>
        <w:ind w:right="96" w:firstLine="1298"/>
        <w:jc w:val="center"/>
        <w:rPr>
          <w:rFonts w:ascii="Times New Roman" w:hAnsi="Times New Roman" w:cs="Times New Roman"/>
          <w:i w:val="0"/>
          <w:iCs w:val="0"/>
          <w:sz w:val="24"/>
          <w:szCs w:val="24"/>
        </w:rPr>
      </w:pPr>
      <w:bookmarkStart w:id="42" w:name="_Toc165116101"/>
      <w:bookmarkStart w:id="43" w:name="_Toc165116728"/>
      <w:bookmarkStart w:id="44" w:name="_Toc165116926"/>
      <w:bookmarkStart w:id="45" w:name="_Toc165125220"/>
      <w:bookmarkStart w:id="46" w:name="_Toc165137569"/>
      <w:bookmarkStart w:id="47" w:name="_Toc165116102"/>
      <w:bookmarkStart w:id="48" w:name="_Toc165116729"/>
      <w:bookmarkStart w:id="49" w:name="_Toc165116927"/>
      <w:bookmarkStart w:id="50" w:name="_Toc165125221"/>
      <w:bookmarkStart w:id="51" w:name="_Toc165137570"/>
      <w:bookmarkStart w:id="52" w:name="_Toc185240809"/>
      <w:bookmarkStart w:id="53" w:name="_Toc317252916"/>
      <w:bookmarkEnd w:id="42"/>
      <w:bookmarkEnd w:id="43"/>
      <w:bookmarkEnd w:id="44"/>
      <w:bookmarkEnd w:id="45"/>
      <w:bookmarkEnd w:id="46"/>
      <w:bookmarkEnd w:id="47"/>
      <w:bookmarkEnd w:id="48"/>
      <w:bookmarkEnd w:id="49"/>
      <w:bookmarkEnd w:id="50"/>
      <w:bookmarkEnd w:id="51"/>
    </w:p>
    <w:p w:rsidR="006245FF" w:rsidRPr="00405575" w:rsidRDefault="006245FF" w:rsidP="006245FF">
      <w:pPr>
        <w:pStyle w:val="Antrat2"/>
        <w:tabs>
          <w:tab w:val="left" w:pos="1260"/>
          <w:tab w:val="left" w:pos="1620"/>
        </w:tabs>
        <w:spacing w:before="0" w:after="0"/>
        <w:ind w:right="96" w:firstLine="1298"/>
        <w:jc w:val="center"/>
        <w:rPr>
          <w:rFonts w:ascii="Times New Roman" w:hAnsi="Times New Roman" w:cs="Times New Roman"/>
          <w:i w:val="0"/>
          <w:iCs w:val="0"/>
          <w:sz w:val="24"/>
          <w:szCs w:val="24"/>
        </w:rPr>
      </w:pPr>
      <w:r w:rsidRPr="00405575">
        <w:rPr>
          <w:rFonts w:ascii="Times New Roman" w:hAnsi="Times New Roman" w:cs="Times New Roman"/>
          <w:i w:val="0"/>
          <w:iCs w:val="0"/>
          <w:sz w:val="24"/>
          <w:szCs w:val="24"/>
        </w:rPr>
        <w:t>BENDRIEJI APSKAITOS PRINCIPAI, METODAI  IR TAISYKLĖS</w:t>
      </w:r>
      <w:bookmarkEnd w:id="52"/>
      <w:bookmarkEnd w:id="53"/>
    </w:p>
    <w:p w:rsidR="006245FF" w:rsidRPr="00405575" w:rsidRDefault="006245FF" w:rsidP="006245FF">
      <w:r w:rsidRPr="00405575">
        <w:tab/>
      </w:r>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t>Tvarkydamas apskaitą ir sudarydamas finansines ataskaitas, Panevėžio r. Velžio lopšelis darželis vadovaujasi VSAFAS.</w:t>
      </w:r>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t>Įstaigos apskaitoje ūkinės operacijos ir įvykiai registruojami ir finansinės atskaitos sudaromos taikant šiuos bendruosius apskaitos principus:</w:t>
      </w:r>
    </w:p>
    <w:p w:rsidR="006245FF" w:rsidRPr="00405575" w:rsidRDefault="006245FF" w:rsidP="006245FF">
      <w:pPr>
        <w:numPr>
          <w:ilvl w:val="1"/>
          <w:numId w:val="27"/>
        </w:numPr>
        <w:shd w:val="clear" w:color="auto" w:fill="FFFFFF"/>
        <w:tabs>
          <w:tab w:val="left" w:pos="1440"/>
          <w:tab w:val="left" w:pos="1701"/>
          <w:tab w:val="left" w:pos="2835"/>
        </w:tabs>
        <w:ind w:right="96"/>
        <w:jc w:val="both"/>
      </w:pPr>
      <w:r w:rsidRPr="00405575">
        <w:t>kaupimo;</w:t>
      </w:r>
    </w:p>
    <w:p w:rsidR="006245FF" w:rsidRPr="00405575" w:rsidRDefault="006245FF" w:rsidP="006245FF">
      <w:pPr>
        <w:numPr>
          <w:ilvl w:val="1"/>
          <w:numId w:val="27"/>
        </w:numPr>
        <w:shd w:val="clear" w:color="auto" w:fill="FFFFFF"/>
        <w:tabs>
          <w:tab w:val="left" w:pos="1440"/>
          <w:tab w:val="left" w:pos="1701"/>
          <w:tab w:val="left" w:pos="2835"/>
        </w:tabs>
        <w:ind w:right="96"/>
        <w:jc w:val="both"/>
      </w:pPr>
      <w:r w:rsidRPr="00405575">
        <w:t>subjekto;</w:t>
      </w:r>
    </w:p>
    <w:p w:rsidR="006245FF" w:rsidRPr="00405575" w:rsidRDefault="006245FF" w:rsidP="006245FF">
      <w:pPr>
        <w:numPr>
          <w:ilvl w:val="1"/>
          <w:numId w:val="27"/>
        </w:numPr>
        <w:shd w:val="clear" w:color="auto" w:fill="FFFFFF"/>
        <w:tabs>
          <w:tab w:val="left" w:pos="1440"/>
          <w:tab w:val="left" w:pos="1701"/>
          <w:tab w:val="left" w:pos="2835"/>
        </w:tabs>
        <w:ind w:right="96"/>
        <w:jc w:val="both"/>
      </w:pPr>
      <w:r w:rsidRPr="00405575">
        <w:t>veiklos tęstinumo;</w:t>
      </w:r>
    </w:p>
    <w:p w:rsidR="006245FF" w:rsidRPr="00405575" w:rsidRDefault="006245FF" w:rsidP="006245FF">
      <w:pPr>
        <w:numPr>
          <w:ilvl w:val="1"/>
          <w:numId w:val="27"/>
        </w:numPr>
        <w:shd w:val="clear" w:color="auto" w:fill="FFFFFF"/>
        <w:tabs>
          <w:tab w:val="left" w:pos="1440"/>
          <w:tab w:val="left" w:pos="1701"/>
          <w:tab w:val="left" w:pos="2835"/>
        </w:tabs>
        <w:ind w:right="96"/>
        <w:jc w:val="both"/>
      </w:pPr>
      <w:r w:rsidRPr="00405575">
        <w:t>periodiškumo;</w:t>
      </w:r>
    </w:p>
    <w:p w:rsidR="006245FF" w:rsidRPr="00405575" w:rsidRDefault="006245FF" w:rsidP="006245FF">
      <w:pPr>
        <w:numPr>
          <w:ilvl w:val="1"/>
          <w:numId w:val="27"/>
        </w:numPr>
        <w:shd w:val="clear" w:color="auto" w:fill="FFFFFF"/>
        <w:tabs>
          <w:tab w:val="left" w:pos="1440"/>
          <w:tab w:val="left" w:pos="1701"/>
          <w:tab w:val="left" w:pos="2835"/>
        </w:tabs>
        <w:ind w:right="96"/>
        <w:jc w:val="both"/>
      </w:pPr>
      <w:r w:rsidRPr="00405575">
        <w:t>pastovumo;</w:t>
      </w:r>
    </w:p>
    <w:p w:rsidR="006245FF" w:rsidRPr="00405575" w:rsidRDefault="006245FF" w:rsidP="006245FF">
      <w:pPr>
        <w:numPr>
          <w:ilvl w:val="1"/>
          <w:numId w:val="27"/>
        </w:numPr>
        <w:shd w:val="clear" w:color="auto" w:fill="FFFFFF"/>
        <w:tabs>
          <w:tab w:val="left" w:pos="1440"/>
          <w:tab w:val="left" w:pos="1701"/>
          <w:tab w:val="left" w:pos="2835"/>
        </w:tabs>
        <w:ind w:right="96"/>
        <w:jc w:val="both"/>
      </w:pPr>
      <w:r w:rsidRPr="00405575">
        <w:t>piniginio mato;</w:t>
      </w:r>
    </w:p>
    <w:p w:rsidR="006245FF" w:rsidRPr="00405575" w:rsidRDefault="006245FF" w:rsidP="006245FF">
      <w:pPr>
        <w:numPr>
          <w:ilvl w:val="1"/>
          <w:numId w:val="27"/>
        </w:numPr>
        <w:shd w:val="clear" w:color="auto" w:fill="FFFFFF"/>
        <w:tabs>
          <w:tab w:val="left" w:pos="1440"/>
          <w:tab w:val="left" w:pos="1701"/>
          <w:tab w:val="left" w:pos="2835"/>
        </w:tabs>
        <w:ind w:right="96"/>
        <w:jc w:val="both"/>
      </w:pPr>
      <w:r w:rsidRPr="00405575">
        <w:t>palyginimo;</w:t>
      </w:r>
    </w:p>
    <w:p w:rsidR="006245FF" w:rsidRPr="00405575" w:rsidRDefault="006245FF" w:rsidP="006245FF">
      <w:pPr>
        <w:numPr>
          <w:ilvl w:val="1"/>
          <w:numId w:val="27"/>
        </w:numPr>
        <w:shd w:val="clear" w:color="auto" w:fill="FFFFFF"/>
        <w:tabs>
          <w:tab w:val="left" w:pos="1440"/>
          <w:tab w:val="left" w:pos="1701"/>
          <w:tab w:val="left" w:pos="2835"/>
        </w:tabs>
        <w:ind w:right="96"/>
        <w:jc w:val="both"/>
      </w:pPr>
      <w:r w:rsidRPr="00405575">
        <w:t>atsargumo;</w:t>
      </w:r>
    </w:p>
    <w:p w:rsidR="006245FF" w:rsidRPr="00405575" w:rsidRDefault="006245FF" w:rsidP="006245FF">
      <w:pPr>
        <w:numPr>
          <w:ilvl w:val="1"/>
          <w:numId w:val="27"/>
        </w:numPr>
        <w:shd w:val="clear" w:color="auto" w:fill="FFFFFF"/>
        <w:tabs>
          <w:tab w:val="left" w:pos="1440"/>
          <w:tab w:val="left" w:pos="1701"/>
          <w:tab w:val="left" w:pos="2835"/>
        </w:tabs>
        <w:ind w:right="96"/>
        <w:jc w:val="both"/>
      </w:pPr>
      <w:r w:rsidRPr="00405575">
        <w:t>neutralumo;</w:t>
      </w:r>
    </w:p>
    <w:p w:rsidR="006245FF" w:rsidRPr="00405575" w:rsidRDefault="006245FF" w:rsidP="006245FF">
      <w:pPr>
        <w:numPr>
          <w:ilvl w:val="1"/>
          <w:numId w:val="27"/>
        </w:numPr>
        <w:shd w:val="clear" w:color="auto" w:fill="FFFFFF"/>
        <w:tabs>
          <w:tab w:val="clear" w:pos="2701"/>
          <w:tab w:val="left" w:pos="1440"/>
          <w:tab w:val="left" w:pos="1701"/>
          <w:tab w:val="num" w:pos="1843"/>
          <w:tab w:val="left" w:pos="2268"/>
          <w:tab w:val="left" w:pos="2835"/>
          <w:tab w:val="left" w:pos="2977"/>
        </w:tabs>
        <w:ind w:right="96"/>
        <w:jc w:val="both"/>
      </w:pPr>
      <w:r w:rsidRPr="00405575">
        <w:t>turinio viršenybės prieš formą.</w:t>
      </w:r>
    </w:p>
    <w:p w:rsidR="006245FF" w:rsidRPr="00405575" w:rsidRDefault="00ED3B46" w:rsidP="006245FF">
      <w:pPr>
        <w:numPr>
          <w:ilvl w:val="0"/>
          <w:numId w:val="23"/>
        </w:numPr>
        <w:shd w:val="clear" w:color="auto" w:fill="FFFFFF"/>
        <w:tabs>
          <w:tab w:val="left" w:pos="709"/>
          <w:tab w:val="left" w:pos="993"/>
        </w:tabs>
        <w:ind w:right="96" w:firstLine="283"/>
        <w:jc w:val="both"/>
      </w:pPr>
      <w:r>
        <w:t>Įstaiga</w:t>
      </w:r>
      <w:r w:rsidR="006245FF" w:rsidRPr="00405575">
        <w:t xml:space="preserve"> sudarydama</w:t>
      </w:r>
      <w:r>
        <w:t xml:space="preserve"> </w:t>
      </w:r>
      <w:r w:rsidR="006245FF" w:rsidRPr="00405575">
        <w:t xml:space="preserve"> biudžeto vykdymo ataskaitų rinkinį, vadovaujasi šiais bendraisiais apskaitos principais:</w:t>
      </w:r>
    </w:p>
    <w:p w:rsidR="006245FF" w:rsidRPr="00405575" w:rsidRDefault="006245FF" w:rsidP="006245FF">
      <w:pPr>
        <w:numPr>
          <w:ilvl w:val="1"/>
          <w:numId w:val="27"/>
        </w:numPr>
        <w:shd w:val="clear" w:color="auto" w:fill="FFFFFF"/>
        <w:tabs>
          <w:tab w:val="left" w:pos="1440"/>
          <w:tab w:val="left" w:pos="1701"/>
          <w:tab w:val="left" w:pos="2835"/>
        </w:tabs>
        <w:ind w:right="96"/>
        <w:jc w:val="both"/>
      </w:pPr>
      <w:r w:rsidRPr="00405575">
        <w:t>pinigų;</w:t>
      </w:r>
    </w:p>
    <w:p w:rsidR="006245FF" w:rsidRPr="00405575" w:rsidRDefault="006245FF" w:rsidP="006245FF">
      <w:pPr>
        <w:numPr>
          <w:ilvl w:val="1"/>
          <w:numId w:val="27"/>
        </w:numPr>
        <w:shd w:val="clear" w:color="auto" w:fill="FFFFFF"/>
        <w:tabs>
          <w:tab w:val="left" w:pos="1440"/>
          <w:tab w:val="left" w:pos="1701"/>
          <w:tab w:val="left" w:pos="2835"/>
        </w:tabs>
        <w:ind w:right="96"/>
        <w:jc w:val="both"/>
      </w:pPr>
      <w:r w:rsidRPr="00405575">
        <w:t>subjekto;</w:t>
      </w:r>
    </w:p>
    <w:p w:rsidR="006245FF" w:rsidRPr="00405575" w:rsidRDefault="006245FF" w:rsidP="006245FF">
      <w:pPr>
        <w:numPr>
          <w:ilvl w:val="1"/>
          <w:numId w:val="27"/>
        </w:numPr>
        <w:shd w:val="clear" w:color="auto" w:fill="FFFFFF"/>
        <w:tabs>
          <w:tab w:val="left" w:pos="1440"/>
          <w:tab w:val="left" w:pos="1701"/>
          <w:tab w:val="left" w:pos="2835"/>
        </w:tabs>
        <w:ind w:right="96"/>
        <w:jc w:val="both"/>
      </w:pPr>
      <w:r w:rsidRPr="00405575">
        <w:t>periodiškumo;</w:t>
      </w:r>
    </w:p>
    <w:p w:rsidR="006245FF" w:rsidRPr="00405575" w:rsidRDefault="006245FF" w:rsidP="006245FF">
      <w:pPr>
        <w:numPr>
          <w:ilvl w:val="1"/>
          <w:numId w:val="27"/>
        </w:numPr>
        <w:shd w:val="clear" w:color="auto" w:fill="FFFFFF"/>
        <w:tabs>
          <w:tab w:val="left" w:pos="1440"/>
          <w:tab w:val="left" w:pos="1701"/>
          <w:tab w:val="left" w:pos="2835"/>
        </w:tabs>
        <w:ind w:right="96"/>
        <w:jc w:val="both"/>
      </w:pPr>
      <w:r w:rsidRPr="00405575">
        <w:t>pastovumo;</w:t>
      </w:r>
    </w:p>
    <w:p w:rsidR="006245FF" w:rsidRPr="00405575" w:rsidRDefault="006245FF" w:rsidP="006245FF">
      <w:pPr>
        <w:numPr>
          <w:ilvl w:val="1"/>
          <w:numId w:val="27"/>
        </w:numPr>
        <w:shd w:val="clear" w:color="auto" w:fill="FFFFFF"/>
        <w:tabs>
          <w:tab w:val="left" w:pos="1440"/>
          <w:tab w:val="left" w:pos="1701"/>
          <w:tab w:val="left" w:pos="2835"/>
        </w:tabs>
        <w:ind w:right="96"/>
        <w:jc w:val="both"/>
      </w:pPr>
      <w:r w:rsidRPr="00405575">
        <w:t>piniginio mato.</w:t>
      </w:r>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t xml:space="preserve">Pagal subjekto principą Panevėžio r. Velžio lopšelis darželis laikomas apskaitos vienetu, kuris atskirai tvarko apskaitą, sudaro ir teikia atskirus finansinių ataskaitų ir biudžeto vykdymo ataskaitų rinkinius. Įstaigos apskaitoje registruojamas tik jos patikėjimo teise valdomas, naudojamas ir disponuojamas valstybės ir savivaldybių turtas, finansavimo sumos ir įsipareigojimai, pajamos ir sąnaudos. Turtas, valdomas ir naudojamas kitomis teisėmis, registruojamas nebalansinėse sąskaitose.  </w:t>
      </w:r>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lastRenderedPageBreak/>
        <w:t xml:space="preserve">Pagal turinio viršenybės prieš formą principą įstaigos apskaitos politikoje ūkiniai įvykiai ir ūkinės operacijos vertinami ir pripažįstami pagal jų ekonominę prasmę ir turinį, nepriklausomai nuo to, ar tokią ūkinę operaciją vykdyti, sandorį sudaryti viešojo sektoriaus subjektui leidžia jo veiklą reglamentuojantys teisės aktai. </w:t>
      </w:r>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t>Visos ūkinės operacijos ir įvykiai apskaitoje registruojami LR valiuta, apvalinant iki šimtųjų dalių (dviejų skaitmenų po kablelio).</w:t>
      </w:r>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t>Visos ūkinės operacijos ir įvykiai registruojami įstaigos sąskaitų plano sąskaitose taikant įstaigos apskaitos politiką, parengtą pagal VSAFAS atskirų ūkinių operacijų ir įvykių  finansinių  ataskaitų elementų arba straipsnių ir apskaitos procedūrų reikalavimus (nurodytus principus, metodus ir taisykles).</w:t>
      </w:r>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t>Toliau pateikiama Panevėžio r. Velžio lopšelis darželis taikoma apskaitos politika, apimanti atskirus finansinių ataskaitų elementus arba straipsnius, ūkines operacijas, ūkinius įvykius ir jų apskaitos procedūras.</w:t>
      </w:r>
    </w:p>
    <w:p w:rsidR="006245FF" w:rsidRPr="00405575" w:rsidRDefault="006245FF" w:rsidP="006245FF">
      <w:pPr>
        <w:tabs>
          <w:tab w:val="left" w:pos="1800"/>
        </w:tabs>
        <w:ind w:right="96" w:firstLine="1298"/>
      </w:pPr>
      <w:bookmarkStart w:id="54" w:name="_Toc165125223"/>
      <w:bookmarkStart w:id="55" w:name="_Toc165137572"/>
      <w:bookmarkStart w:id="56" w:name="_Toc165125224"/>
      <w:bookmarkStart w:id="57" w:name="_Toc165137573"/>
      <w:bookmarkStart w:id="58" w:name="_Toc165125225"/>
      <w:bookmarkStart w:id="59" w:name="_Toc165137574"/>
      <w:bookmarkStart w:id="60" w:name="_Toc165125226"/>
      <w:bookmarkStart w:id="61" w:name="_Toc165137575"/>
      <w:bookmarkStart w:id="62" w:name="_Toc165125227"/>
      <w:bookmarkStart w:id="63" w:name="_Toc165137576"/>
      <w:bookmarkStart w:id="64" w:name="_Toc165125228"/>
      <w:bookmarkStart w:id="65" w:name="_Toc165137577"/>
      <w:bookmarkStart w:id="66" w:name="_Toc165125229"/>
      <w:bookmarkStart w:id="67" w:name="_Toc165137578"/>
      <w:bookmarkStart w:id="68" w:name="_Toc165125231"/>
      <w:bookmarkStart w:id="69" w:name="_Toc165137580"/>
      <w:bookmarkStart w:id="70" w:name="_Toc165125233"/>
      <w:bookmarkStart w:id="71" w:name="_Toc165137582"/>
      <w:bookmarkStart w:id="72" w:name="_Ref99354285"/>
      <w:bookmarkStart w:id="73" w:name="_Toc18524081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6245FF" w:rsidRPr="00405575" w:rsidRDefault="006245FF" w:rsidP="006245FF">
      <w:pPr>
        <w:pStyle w:val="Antrat3"/>
        <w:tabs>
          <w:tab w:val="left" w:pos="1260"/>
          <w:tab w:val="left" w:pos="1800"/>
          <w:tab w:val="left" w:pos="2520"/>
          <w:tab w:val="left" w:pos="3240"/>
        </w:tabs>
        <w:spacing w:before="0" w:after="0"/>
        <w:ind w:right="96" w:firstLine="1298"/>
        <w:jc w:val="center"/>
        <w:rPr>
          <w:rFonts w:ascii="Times New Roman" w:hAnsi="Times New Roman" w:cs="Times New Roman"/>
          <w:sz w:val="24"/>
          <w:szCs w:val="24"/>
        </w:rPr>
      </w:pPr>
      <w:bookmarkStart w:id="74" w:name="_Toc317252917"/>
      <w:r w:rsidRPr="00405575">
        <w:rPr>
          <w:rFonts w:ascii="Times New Roman" w:hAnsi="Times New Roman" w:cs="Times New Roman"/>
          <w:sz w:val="24"/>
          <w:szCs w:val="24"/>
        </w:rPr>
        <w:t>NEMATERIALUSIS TURTAS</w:t>
      </w:r>
      <w:bookmarkEnd w:id="72"/>
      <w:bookmarkEnd w:id="73"/>
      <w:bookmarkEnd w:id="74"/>
    </w:p>
    <w:p w:rsidR="006245FF" w:rsidRPr="00405575" w:rsidRDefault="006245FF" w:rsidP="006245FF">
      <w:pPr>
        <w:tabs>
          <w:tab w:val="left" w:pos="1260"/>
          <w:tab w:val="left" w:pos="1800"/>
        </w:tabs>
        <w:ind w:right="96" w:firstLine="1298"/>
      </w:pPr>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t xml:space="preserve">Nematerialiojo turto apskaitos politika nustatyta 13-ajame VSAFAS „Nematerialusis turtas“, nematerialiojo turto nuvertėjimo apskaičiavimo ir apskaitos metodai ir taisyklės – 22-ajame VSAFAS „Turto nuvertėjimas“. </w:t>
      </w:r>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t>Nematerialusis turtas yra pripažįstamas, jei atitinka 13-ajame VSAFAS  pateiktą sąvoką ir nematerialiajam turtui nustatytus kriterijus.</w:t>
      </w:r>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t>Nematerialusis turtas pirminio pripažinimo metu apskaitoje yra registruojamas įsigijimo savikaina. Išlaidos, padarytos po pirkto ar susikurto nematerialiojo turto pirminio pripažinimo, didina nematerialiojo turto įsigijimo savikainą tik tais atvejais, kai galima patikimai nustatyti, kad patobulintas nematerialusis turtas teiks didesnę ekonominę naudą, t. y. kad atliktas esminis nematerialiojo turto pagerinimas.</w:t>
      </w:r>
    </w:p>
    <w:p w:rsidR="006245FF" w:rsidRPr="00600D49" w:rsidRDefault="006245FF" w:rsidP="006245FF">
      <w:pPr>
        <w:numPr>
          <w:ilvl w:val="0"/>
          <w:numId w:val="23"/>
        </w:numPr>
        <w:shd w:val="clear" w:color="auto" w:fill="FFFFFF"/>
        <w:tabs>
          <w:tab w:val="left" w:pos="709"/>
          <w:tab w:val="left" w:pos="993"/>
        </w:tabs>
        <w:ind w:right="96" w:firstLine="283"/>
        <w:jc w:val="both"/>
      </w:pPr>
      <w:r w:rsidRPr="00405575">
        <w:t>Nematerialiojo turto amortizuojamoji vertė yra nuosekliai paskirstoma per visą nustatytą turto naudingo tarnavimo laiką tiesiogiai proporcingu metodu.</w:t>
      </w:r>
      <w:r w:rsidRPr="00405575">
        <w:rPr>
          <w:b/>
          <w:bCs/>
          <w:iCs/>
        </w:rPr>
        <w:t xml:space="preserve"> </w:t>
      </w:r>
      <w:r w:rsidRPr="00405575">
        <w:rPr>
          <w:bCs/>
          <w:iCs/>
        </w:rPr>
        <w:t>Nematerialiojo turto vieneto amortizacija</w:t>
      </w:r>
      <w:r w:rsidRPr="00405575">
        <w:t xml:space="preserve"> pradedama skaičiuoti nuo kito mėnesio, kai turtas pradedamas naudoti, pirmos dienos ir nebeskaičiuojama nuo kito mėnesio, kai naudojamo nematerialiojo turto likutinė vertė sutampa su jo likvidacine verte, kai turtas perleidžiamas, nurašomas </w:t>
      </w:r>
      <w:r w:rsidRPr="00405575">
        <w:rPr>
          <w:bCs/>
          <w:iCs/>
        </w:rPr>
        <w:t xml:space="preserve">arba kai apskaičiuojamas ir užregistruojamas to turto vieneto nuvertėjimas, lygus jo likutinės vertės sumai, </w:t>
      </w:r>
      <w:r w:rsidRPr="00405575">
        <w:t>pirmos dienos</w:t>
      </w:r>
      <w:r w:rsidRPr="00405575">
        <w:rPr>
          <w:bCs/>
          <w:iCs/>
        </w:rPr>
        <w:t>.</w:t>
      </w:r>
    </w:p>
    <w:p w:rsidR="00600D49" w:rsidRPr="00405575" w:rsidRDefault="00FB7D7F" w:rsidP="006245FF">
      <w:pPr>
        <w:numPr>
          <w:ilvl w:val="0"/>
          <w:numId w:val="23"/>
        </w:numPr>
        <w:shd w:val="clear" w:color="auto" w:fill="FFFFFF"/>
        <w:tabs>
          <w:tab w:val="left" w:pos="709"/>
          <w:tab w:val="left" w:pos="993"/>
        </w:tabs>
        <w:ind w:right="96" w:firstLine="283"/>
        <w:jc w:val="both"/>
      </w:pPr>
      <w:r>
        <w:t>Nematerialiojo turto naudingo tarnavimo laikas, nustatytas atsižvelgiant į sutartis ar kitas juridines teises, neturi būti ilgesnis už juridinių teisių galiojimo laikotarpį. Kitam n</w:t>
      </w:r>
      <w:r w:rsidR="00600D49">
        <w:t>emateriali</w:t>
      </w:r>
      <w:r>
        <w:t xml:space="preserve">ajam </w:t>
      </w:r>
      <w:r w:rsidR="00600D49">
        <w:t xml:space="preserve"> turt</w:t>
      </w:r>
      <w:r>
        <w:t>ui įstaiga taiko nematerialiojo turto amortizacijos normatyvus, patvirtintus teisės aktų nustatyta tvarka.</w:t>
      </w:r>
    </w:p>
    <w:p w:rsidR="006245FF" w:rsidRDefault="006245FF" w:rsidP="006245FF">
      <w:pPr>
        <w:tabs>
          <w:tab w:val="left" w:pos="1800"/>
        </w:tabs>
        <w:ind w:right="96" w:firstLine="1298"/>
        <w:jc w:val="center"/>
      </w:pP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6258"/>
        <w:gridCol w:w="2531"/>
      </w:tblGrid>
      <w:tr w:rsidR="00600D49" w:rsidRPr="006B47B3" w:rsidTr="002B56B6">
        <w:trPr>
          <w:tblHeader/>
        </w:trPr>
        <w:tc>
          <w:tcPr>
            <w:tcW w:w="624" w:type="dxa"/>
            <w:vMerge w:val="restart"/>
            <w:tcMar>
              <w:top w:w="28" w:type="dxa"/>
              <w:left w:w="57" w:type="dxa"/>
              <w:bottom w:w="28" w:type="dxa"/>
              <w:right w:w="57" w:type="dxa"/>
            </w:tcMar>
            <w:vAlign w:val="center"/>
          </w:tcPr>
          <w:p w:rsidR="00600D49" w:rsidRPr="006B47B3" w:rsidRDefault="00600D49" w:rsidP="002B56B6">
            <w:pPr>
              <w:widowControl/>
              <w:tabs>
                <w:tab w:val="left" w:pos="720"/>
              </w:tabs>
              <w:autoSpaceDE/>
              <w:autoSpaceDN/>
              <w:adjustRightInd/>
              <w:jc w:val="center"/>
            </w:pPr>
            <w:r w:rsidRPr="006B47B3">
              <w:t>Eil. Nr.</w:t>
            </w:r>
          </w:p>
        </w:tc>
        <w:tc>
          <w:tcPr>
            <w:tcW w:w="6258" w:type="dxa"/>
            <w:vMerge w:val="restart"/>
            <w:tcMar>
              <w:top w:w="28" w:type="dxa"/>
              <w:left w:w="57" w:type="dxa"/>
              <w:bottom w:w="28" w:type="dxa"/>
              <w:right w:w="57" w:type="dxa"/>
            </w:tcMar>
            <w:vAlign w:val="center"/>
          </w:tcPr>
          <w:p w:rsidR="00600D49" w:rsidRPr="006B47B3" w:rsidRDefault="00600D49" w:rsidP="002B56B6">
            <w:pPr>
              <w:widowControl/>
              <w:tabs>
                <w:tab w:val="left" w:pos="720"/>
              </w:tabs>
              <w:autoSpaceDE/>
              <w:autoSpaceDN/>
              <w:adjustRightInd/>
              <w:jc w:val="center"/>
            </w:pPr>
            <w:r w:rsidRPr="006B47B3">
              <w:t>Ilgalaikio turto grupės ir rūšys</w:t>
            </w:r>
          </w:p>
        </w:tc>
        <w:tc>
          <w:tcPr>
            <w:tcW w:w="2531" w:type="dxa"/>
            <w:tcMar>
              <w:top w:w="28" w:type="dxa"/>
              <w:left w:w="57" w:type="dxa"/>
              <w:bottom w:w="28" w:type="dxa"/>
              <w:right w:w="57" w:type="dxa"/>
            </w:tcMar>
            <w:vAlign w:val="center"/>
          </w:tcPr>
          <w:p w:rsidR="00600D49" w:rsidRPr="006B47B3" w:rsidRDefault="00600D49" w:rsidP="002B56B6">
            <w:pPr>
              <w:widowControl/>
              <w:tabs>
                <w:tab w:val="left" w:pos="720"/>
              </w:tabs>
              <w:autoSpaceDE/>
              <w:autoSpaceDN/>
              <w:adjustRightInd/>
              <w:jc w:val="center"/>
            </w:pPr>
            <w:r w:rsidRPr="006B47B3">
              <w:t>Turto nusidėvėjimo (amortizacijos) normatyvai (metais)</w:t>
            </w:r>
          </w:p>
        </w:tc>
      </w:tr>
      <w:tr w:rsidR="00600D49" w:rsidRPr="006B47B3" w:rsidTr="002B56B6">
        <w:trPr>
          <w:trHeight w:val="22"/>
          <w:tblHeader/>
        </w:trPr>
        <w:tc>
          <w:tcPr>
            <w:tcW w:w="624" w:type="dxa"/>
            <w:vMerge/>
            <w:tcMar>
              <w:top w:w="28" w:type="dxa"/>
              <w:left w:w="57" w:type="dxa"/>
              <w:bottom w:w="28" w:type="dxa"/>
              <w:right w:w="57" w:type="dxa"/>
            </w:tcMar>
            <w:vAlign w:val="center"/>
          </w:tcPr>
          <w:p w:rsidR="00600D49" w:rsidRPr="006B47B3" w:rsidRDefault="00600D49" w:rsidP="002B56B6">
            <w:pPr>
              <w:widowControl/>
              <w:tabs>
                <w:tab w:val="left" w:pos="720"/>
              </w:tabs>
              <w:autoSpaceDE/>
              <w:autoSpaceDN/>
              <w:adjustRightInd/>
              <w:jc w:val="center"/>
              <w:rPr>
                <w:b/>
              </w:rPr>
            </w:pPr>
          </w:p>
        </w:tc>
        <w:tc>
          <w:tcPr>
            <w:tcW w:w="6258" w:type="dxa"/>
            <w:vMerge/>
            <w:tcMar>
              <w:top w:w="28" w:type="dxa"/>
              <w:left w:w="57" w:type="dxa"/>
              <w:bottom w:w="28" w:type="dxa"/>
              <w:right w:w="57" w:type="dxa"/>
            </w:tcMar>
            <w:vAlign w:val="center"/>
          </w:tcPr>
          <w:p w:rsidR="00600D49" w:rsidRPr="006B47B3" w:rsidRDefault="00600D49" w:rsidP="002B56B6">
            <w:pPr>
              <w:widowControl/>
              <w:tabs>
                <w:tab w:val="left" w:pos="720"/>
              </w:tabs>
              <w:autoSpaceDE/>
              <w:autoSpaceDN/>
              <w:adjustRightInd/>
              <w:jc w:val="center"/>
              <w:rPr>
                <w:b/>
              </w:rPr>
            </w:pPr>
          </w:p>
        </w:tc>
        <w:tc>
          <w:tcPr>
            <w:tcW w:w="2531" w:type="dxa"/>
            <w:tcMar>
              <w:top w:w="28" w:type="dxa"/>
              <w:left w:w="57" w:type="dxa"/>
              <w:bottom w:w="28" w:type="dxa"/>
              <w:right w:w="57" w:type="dxa"/>
            </w:tcMar>
            <w:vAlign w:val="center"/>
          </w:tcPr>
          <w:p w:rsidR="00600D49" w:rsidRPr="006B47B3" w:rsidRDefault="00600D49" w:rsidP="002B56B6">
            <w:pPr>
              <w:widowControl/>
              <w:tabs>
                <w:tab w:val="left" w:pos="720"/>
              </w:tabs>
              <w:autoSpaceDE/>
              <w:autoSpaceDN/>
              <w:adjustRightInd/>
              <w:jc w:val="center"/>
            </w:pPr>
          </w:p>
        </w:tc>
      </w:tr>
      <w:tr w:rsidR="00600D49" w:rsidRPr="006B47B3" w:rsidTr="002B56B6">
        <w:tc>
          <w:tcPr>
            <w:tcW w:w="624" w:type="dxa"/>
            <w:tcMar>
              <w:top w:w="28" w:type="dxa"/>
              <w:left w:w="57" w:type="dxa"/>
              <w:bottom w:w="28" w:type="dxa"/>
              <w:right w:w="57" w:type="dxa"/>
            </w:tcMar>
          </w:tcPr>
          <w:p w:rsidR="00600D49" w:rsidRPr="006B47B3" w:rsidRDefault="00600D49" w:rsidP="002B56B6">
            <w:pPr>
              <w:widowControl/>
              <w:tabs>
                <w:tab w:val="left" w:pos="720"/>
              </w:tabs>
              <w:autoSpaceDE/>
              <w:autoSpaceDN/>
              <w:adjustRightInd/>
              <w:jc w:val="both"/>
              <w:rPr>
                <w:b/>
              </w:rPr>
            </w:pPr>
          </w:p>
        </w:tc>
        <w:tc>
          <w:tcPr>
            <w:tcW w:w="6258" w:type="dxa"/>
            <w:tcMar>
              <w:top w:w="28" w:type="dxa"/>
              <w:left w:w="57" w:type="dxa"/>
              <w:bottom w:w="28" w:type="dxa"/>
              <w:right w:w="57" w:type="dxa"/>
            </w:tcMar>
          </w:tcPr>
          <w:p w:rsidR="00600D49" w:rsidRPr="006B47B3" w:rsidRDefault="00600D49" w:rsidP="002B56B6">
            <w:pPr>
              <w:widowControl/>
              <w:tabs>
                <w:tab w:val="left" w:pos="720"/>
              </w:tabs>
              <w:autoSpaceDE/>
              <w:autoSpaceDN/>
              <w:adjustRightInd/>
              <w:jc w:val="both"/>
              <w:rPr>
                <w:b/>
              </w:rPr>
            </w:pPr>
            <w:r w:rsidRPr="006B47B3">
              <w:rPr>
                <w:b/>
              </w:rPr>
              <w:t>NEMATERIALUSIS TURTAS</w:t>
            </w:r>
          </w:p>
        </w:tc>
        <w:tc>
          <w:tcPr>
            <w:tcW w:w="2531" w:type="dxa"/>
            <w:tcMar>
              <w:top w:w="28" w:type="dxa"/>
              <w:left w:w="57" w:type="dxa"/>
              <w:bottom w:w="28" w:type="dxa"/>
              <w:right w:w="57" w:type="dxa"/>
            </w:tcMar>
          </w:tcPr>
          <w:p w:rsidR="00600D49" w:rsidRPr="006B47B3" w:rsidRDefault="00600D49" w:rsidP="002B56B6">
            <w:pPr>
              <w:widowControl/>
              <w:tabs>
                <w:tab w:val="left" w:pos="720"/>
              </w:tabs>
              <w:autoSpaceDE/>
              <w:autoSpaceDN/>
              <w:adjustRightInd/>
              <w:jc w:val="both"/>
              <w:rPr>
                <w:b/>
              </w:rPr>
            </w:pPr>
          </w:p>
        </w:tc>
      </w:tr>
      <w:tr w:rsidR="00600D49" w:rsidRPr="006B47B3" w:rsidTr="002B56B6">
        <w:tc>
          <w:tcPr>
            <w:tcW w:w="624" w:type="dxa"/>
            <w:tcMar>
              <w:top w:w="28" w:type="dxa"/>
              <w:left w:w="57" w:type="dxa"/>
              <w:bottom w:w="28" w:type="dxa"/>
              <w:right w:w="57" w:type="dxa"/>
            </w:tcMar>
          </w:tcPr>
          <w:p w:rsidR="00600D49" w:rsidRPr="006B47B3" w:rsidRDefault="00600D49" w:rsidP="002B56B6">
            <w:pPr>
              <w:widowControl/>
              <w:tabs>
                <w:tab w:val="left" w:pos="720"/>
              </w:tabs>
              <w:autoSpaceDE/>
              <w:autoSpaceDN/>
              <w:adjustRightInd/>
              <w:jc w:val="both"/>
            </w:pPr>
            <w:r w:rsidRPr="006B47B3">
              <w:t>1.</w:t>
            </w:r>
          </w:p>
        </w:tc>
        <w:tc>
          <w:tcPr>
            <w:tcW w:w="6258" w:type="dxa"/>
            <w:tcMar>
              <w:top w:w="28" w:type="dxa"/>
              <w:left w:w="57" w:type="dxa"/>
              <w:bottom w:w="28" w:type="dxa"/>
              <w:right w:w="57" w:type="dxa"/>
            </w:tcMar>
          </w:tcPr>
          <w:p w:rsidR="00600D49" w:rsidRPr="006B47B3" w:rsidRDefault="00600D49" w:rsidP="002B56B6">
            <w:pPr>
              <w:widowControl/>
              <w:tabs>
                <w:tab w:val="left" w:pos="441"/>
              </w:tabs>
              <w:autoSpaceDE/>
              <w:autoSpaceDN/>
              <w:adjustRightInd/>
              <w:ind w:firstLine="261"/>
            </w:pPr>
            <w:r w:rsidRPr="006B47B3">
              <w:t>Programinė įranga, jos licencijos ir techninė dokumentacija</w:t>
            </w:r>
          </w:p>
        </w:tc>
        <w:tc>
          <w:tcPr>
            <w:tcW w:w="2531" w:type="dxa"/>
            <w:tcMar>
              <w:top w:w="28" w:type="dxa"/>
              <w:left w:w="57" w:type="dxa"/>
              <w:bottom w:w="28" w:type="dxa"/>
              <w:right w:w="57" w:type="dxa"/>
            </w:tcMar>
          </w:tcPr>
          <w:p w:rsidR="00600D49" w:rsidRPr="006B47B3" w:rsidRDefault="00600D49" w:rsidP="002B56B6">
            <w:pPr>
              <w:widowControl/>
              <w:tabs>
                <w:tab w:val="left" w:pos="720"/>
              </w:tabs>
              <w:autoSpaceDE/>
              <w:autoSpaceDN/>
              <w:adjustRightInd/>
              <w:jc w:val="center"/>
            </w:pPr>
            <w:r>
              <w:t>3</w:t>
            </w:r>
          </w:p>
        </w:tc>
      </w:tr>
      <w:tr w:rsidR="00600D49" w:rsidRPr="006B47B3" w:rsidTr="002B56B6">
        <w:tc>
          <w:tcPr>
            <w:tcW w:w="624" w:type="dxa"/>
            <w:tcMar>
              <w:top w:w="28" w:type="dxa"/>
              <w:left w:w="57" w:type="dxa"/>
              <w:bottom w:w="28" w:type="dxa"/>
              <w:right w:w="57" w:type="dxa"/>
            </w:tcMar>
          </w:tcPr>
          <w:p w:rsidR="00600D49" w:rsidRPr="006B47B3" w:rsidRDefault="00600D49" w:rsidP="002B56B6">
            <w:pPr>
              <w:widowControl/>
              <w:tabs>
                <w:tab w:val="left" w:pos="720"/>
              </w:tabs>
              <w:autoSpaceDE/>
              <w:autoSpaceDN/>
              <w:adjustRightInd/>
              <w:jc w:val="both"/>
            </w:pPr>
            <w:r w:rsidRPr="006B47B3">
              <w:t>2.</w:t>
            </w:r>
          </w:p>
        </w:tc>
        <w:tc>
          <w:tcPr>
            <w:tcW w:w="6258" w:type="dxa"/>
            <w:tcMar>
              <w:top w:w="28" w:type="dxa"/>
              <w:left w:w="57" w:type="dxa"/>
              <w:bottom w:w="28" w:type="dxa"/>
              <w:right w:w="57" w:type="dxa"/>
            </w:tcMar>
          </w:tcPr>
          <w:p w:rsidR="00600D49" w:rsidRPr="006B47B3" w:rsidRDefault="00600D49" w:rsidP="002B56B6">
            <w:pPr>
              <w:widowControl/>
              <w:tabs>
                <w:tab w:val="left" w:pos="720"/>
              </w:tabs>
              <w:autoSpaceDE/>
              <w:autoSpaceDN/>
              <w:adjustRightInd/>
              <w:ind w:firstLine="261"/>
              <w:jc w:val="both"/>
            </w:pPr>
            <w:r w:rsidRPr="006B47B3">
              <w:t>Kitas nematerialusis turtas</w:t>
            </w:r>
          </w:p>
        </w:tc>
        <w:tc>
          <w:tcPr>
            <w:tcW w:w="2531" w:type="dxa"/>
            <w:tcMar>
              <w:top w:w="28" w:type="dxa"/>
              <w:left w:w="57" w:type="dxa"/>
              <w:bottom w:w="28" w:type="dxa"/>
              <w:right w:w="57" w:type="dxa"/>
            </w:tcMar>
          </w:tcPr>
          <w:p w:rsidR="00600D49" w:rsidRPr="006B47B3" w:rsidRDefault="00600D49" w:rsidP="002B56B6">
            <w:pPr>
              <w:widowControl/>
              <w:tabs>
                <w:tab w:val="left" w:pos="720"/>
              </w:tabs>
              <w:autoSpaceDE/>
              <w:autoSpaceDN/>
              <w:adjustRightInd/>
              <w:jc w:val="center"/>
            </w:pPr>
            <w:r>
              <w:t>3</w:t>
            </w:r>
          </w:p>
        </w:tc>
      </w:tr>
    </w:tbl>
    <w:p w:rsidR="00600D49" w:rsidRDefault="00600D49" w:rsidP="006245FF">
      <w:pPr>
        <w:tabs>
          <w:tab w:val="left" w:pos="1800"/>
        </w:tabs>
        <w:ind w:right="96" w:firstLine="1298"/>
        <w:jc w:val="center"/>
      </w:pPr>
    </w:p>
    <w:p w:rsidR="00600D49" w:rsidRDefault="00600D49" w:rsidP="006245FF">
      <w:pPr>
        <w:tabs>
          <w:tab w:val="left" w:pos="1800"/>
        </w:tabs>
        <w:ind w:right="96" w:firstLine="1298"/>
        <w:jc w:val="center"/>
      </w:pPr>
    </w:p>
    <w:p w:rsidR="006245FF" w:rsidRPr="00405575" w:rsidRDefault="006245FF" w:rsidP="006245FF">
      <w:pPr>
        <w:pStyle w:val="Antrat3"/>
        <w:tabs>
          <w:tab w:val="left" w:pos="1260"/>
          <w:tab w:val="left" w:pos="1800"/>
          <w:tab w:val="left" w:pos="2520"/>
        </w:tabs>
        <w:spacing w:before="0" w:after="0"/>
        <w:ind w:right="96" w:firstLine="1298"/>
        <w:jc w:val="center"/>
        <w:rPr>
          <w:rFonts w:ascii="Times New Roman" w:hAnsi="Times New Roman" w:cs="Times New Roman"/>
          <w:sz w:val="24"/>
          <w:szCs w:val="24"/>
        </w:rPr>
      </w:pPr>
      <w:bookmarkStart w:id="75" w:name="_Toc165137886"/>
      <w:bookmarkStart w:id="76" w:name="_Toc185240811"/>
      <w:bookmarkStart w:id="77" w:name="_Toc317252918"/>
      <w:bookmarkEnd w:id="75"/>
      <w:r w:rsidRPr="00405575">
        <w:rPr>
          <w:rFonts w:ascii="Times New Roman" w:hAnsi="Times New Roman" w:cs="Times New Roman"/>
          <w:sz w:val="24"/>
          <w:szCs w:val="24"/>
        </w:rPr>
        <w:t>ILGALAIKIS MATERIALUSIS TURTAS</w:t>
      </w:r>
      <w:bookmarkEnd w:id="76"/>
      <w:bookmarkEnd w:id="77"/>
    </w:p>
    <w:p w:rsidR="006245FF" w:rsidRPr="00405575" w:rsidRDefault="006245FF" w:rsidP="006245FF">
      <w:pPr>
        <w:pStyle w:val="Antrat3"/>
        <w:tabs>
          <w:tab w:val="left" w:pos="1260"/>
          <w:tab w:val="left" w:pos="1800"/>
          <w:tab w:val="left" w:pos="2520"/>
        </w:tabs>
        <w:spacing w:before="0" w:after="0"/>
        <w:ind w:left="1800" w:right="96" w:firstLine="1298"/>
        <w:jc w:val="both"/>
        <w:rPr>
          <w:rFonts w:ascii="Times New Roman" w:hAnsi="Times New Roman" w:cs="Times New Roman"/>
          <w:sz w:val="24"/>
          <w:szCs w:val="24"/>
        </w:rPr>
      </w:pP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bookmarkStart w:id="78" w:name="_Ref140565456"/>
      <w:r w:rsidRPr="00405575">
        <w:rPr>
          <w:bCs/>
          <w:iCs/>
        </w:rPr>
        <w:t xml:space="preserve">Ilgalaikio materialiojo turto apskaitos politika nustatyta 12-ajame VSAFAS „Ilgalaikis materialusis turtas“, ilgalaikio materialiojo turto nuvertėjimo apskaičiavimo ir apskaitos metodai ir taisyklės – 22-ajame VSAFAS „Turto nuvertėjimas“. </w:t>
      </w:r>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lastRenderedPageBreak/>
        <w:t>Ilgalaikis materialusis turtas pripažįstamas ir registruojamas apskaitoje, jei jis atitinka ilgalaikio materialiojo turto sąvoką ir VSAFAS nustatytus ilgalaikio materialiojo turto pripažinimo kriterijus.</w:t>
      </w:r>
      <w:bookmarkEnd w:id="78"/>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t xml:space="preserve">Ilgalaikis materialusis turtas pagal pobūdį skirstomas į pagrindines grupes, nustatytas VSAFAS. </w:t>
      </w:r>
      <w:bookmarkStart w:id="79" w:name="_Ref140565532"/>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t>Įsigytas ilgalaikis materialusis turtas pirminio pripažinimo momentu apskaitoje registruojamas įsigijimo savikaina, pagal ilgalaikio</w:t>
      </w:r>
      <w:bookmarkStart w:id="80" w:name="OLE_LINK5"/>
      <w:bookmarkStart w:id="81" w:name="OLE_LINK6"/>
      <w:bookmarkEnd w:id="79"/>
      <w:r w:rsidRPr="00405575">
        <w:t xml:space="preserve"> materialiojo turto vienetus, kaip nurodyta ilgalaikio materialiojo turto tvarkos apraše.</w:t>
      </w:r>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t>Išankstiniai mokėjimai už ilgalaikį materialųjį turtą apskaitoje registruojami tam skirtose ilgalaikio materialiojo turto sąskaitose.</w:t>
      </w:r>
      <w:bookmarkEnd w:id="80"/>
      <w:bookmarkEnd w:id="81"/>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t xml:space="preserve">Po pirminio pripažinimo ilgalaikis materialusis turtas, išskyrus žemę ir kultūros vertybes, finansinėse ataskaitose rodomas įsigijimo savikaina, atėmus sukauptą nusidėvėjimo ir nuvertėjimo, jei jis yra, sumą. </w:t>
      </w:r>
      <w:bookmarkStart w:id="82" w:name="_Ref156833207"/>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rPr>
          <w:bCs/>
          <w:iCs/>
        </w:rPr>
        <w:t>Ilgalaikio materialiojo turto nudėvimoji vertė yra nuosekliai paskirstoma per visą turto naudingo tarnavimo laiką.</w:t>
      </w:r>
      <w:r w:rsidRPr="00405575">
        <w:rPr>
          <w:b/>
        </w:rPr>
        <w:t xml:space="preserve"> </w:t>
      </w:r>
      <w:r w:rsidRPr="00405575">
        <w:t xml:space="preserve">Ilgalaikio materialiojo turto vieneto </w:t>
      </w:r>
      <w:r w:rsidRPr="00405575">
        <w:rPr>
          <w:bCs/>
          <w:iCs/>
        </w:rPr>
        <w:t>nusidėvėjimas pradedamas skaičiuoti nuo kito mėnesio, kai turtas pradedamas naudoti, pirmos dienos.</w:t>
      </w:r>
      <w:r w:rsidRPr="00405575">
        <w:rPr>
          <w:b/>
        </w:rPr>
        <w:t xml:space="preserve"> </w:t>
      </w:r>
      <w:r w:rsidRPr="00405575">
        <w:rPr>
          <w:bCs/>
          <w:iCs/>
        </w:rPr>
        <w:t xml:space="preserve">Nusidėvėjimas nebeskaičiuojamas nuo kito mėnesio, kai naudojamo ilgalaikio materialiojo turto likutinė vertė sutampa su jo likvidacine verte, kai turtas perleidžiamas, nurašomas </w:t>
      </w:r>
      <w:r w:rsidRPr="00405575">
        <w:t>arba kai apskaičiuojamas ir užregistruojamas to turto vieneto nuvertėjimas, lygus</w:t>
      </w:r>
      <w:r w:rsidRPr="00405575">
        <w:rPr>
          <w:bCs/>
          <w:iCs/>
        </w:rPr>
        <w:t xml:space="preserve"> </w:t>
      </w:r>
      <w:r w:rsidRPr="00405575">
        <w:t xml:space="preserve">jo likutinės vertės sumai, </w:t>
      </w:r>
      <w:r w:rsidRPr="00405575">
        <w:rPr>
          <w:bCs/>
          <w:iCs/>
        </w:rPr>
        <w:t>pirmos dienos</w:t>
      </w:r>
      <w:r w:rsidRPr="00405575">
        <w:t>.</w:t>
      </w:r>
      <w:bookmarkEnd w:id="82"/>
    </w:p>
    <w:p w:rsidR="00306E84" w:rsidRPr="00405575" w:rsidRDefault="006245FF" w:rsidP="006245FF">
      <w:pPr>
        <w:numPr>
          <w:ilvl w:val="0"/>
          <w:numId w:val="23"/>
        </w:numPr>
        <w:shd w:val="clear" w:color="auto" w:fill="FFFFFF"/>
        <w:tabs>
          <w:tab w:val="left" w:pos="709"/>
          <w:tab w:val="left" w:pos="993"/>
        </w:tabs>
        <w:ind w:right="96" w:firstLine="283"/>
        <w:jc w:val="both"/>
      </w:pPr>
      <w:r w:rsidRPr="00405575">
        <w:t xml:space="preserve">Ilgalaikio materialiojo turto nusidėvėjimas skaičiuojamas taikant tiesiogiai proporcingą (tiesinį) pagal konkrečius materialiojo turto nusidėvėjimo normatyvus, patvirtintus teisės aktų nustatyta tvarka.  </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6258"/>
        <w:gridCol w:w="2531"/>
      </w:tblGrid>
      <w:tr w:rsidR="00306E84" w:rsidRPr="006B47B3" w:rsidTr="002B56B6">
        <w:trPr>
          <w:tblHeader/>
        </w:trPr>
        <w:tc>
          <w:tcPr>
            <w:tcW w:w="624" w:type="dxa"/>
            <w:vMerge w:val="restart"/>
            <w:tcMar>
              <w:top w:w="28" w:type="dxa"/>
              <w:left w:w="57" w:type="dxa"/>
              <w:bottom w:w="28" w:type="dxa"/>
              <w:right w:w="57" w:type="dxa"/>
            </w:tcMar>
            <w:vAlign w:val="center"/>
          </w:tcPr>
          <w:p w:rsidR="00306E84" w:rsidRPr="006B47B3" w:rsidRDefault="00306E84" w:rsidP="002B56B6">
            <w:pPr>
              <w:widowControl/>
              <w:tabs>
                <w:tab w:val="left" w:pos="720"/>
              </w:tabs>
              <w:autoSpaceDE/>
              <w:autoSpaceDN/>
              <w:adjustRightInd/>
              <w:jc w:val="center"/>
            </w:pPr>
            <w:r w:rsidRPr="006B47B3">
              <w:t>Eil. Nr.</w:t>
            </w:r>
          </w:p>
        </w:tc>
        <w:tc>
          <w:tcPr>
            <w:tcW w:w="6258" w:type="dxa"/>
            <w:vMerge w:val="restart"/>
            <w:tcMar>
              <w:top w:w="28" w:type="dxa"/>
              <w:left w:w="57" w:type="dxa"/>
              <w:bottom w:w="28" w:type="dxa"/>
              <w:right w:w="57" w:type="dxa"/>
            </w:tcMar>
            <w:vAlign w:val="center"/>
          </w:tcPr>
          <w:p w:rsidR="00306E84" w:rsidRPr="006B47B3" w:rsidRDefault="00306E84" w:rsidP="002B56B6">
            <w:pPr>
              <w:widowControl/>
              <w:tabs>
                <w:tab w:val="left" w:pos="720"/>
              </w:tabs>
              <w:autoSpaceDE/>
              <w:autoSpaceDN/>
              <w:adjustRightInd/>
              <w:jc w:val="center"/>
            </w:pPr>
            <w:r w:rsidRPr="006B47B3">
              <w:t>Ilgalaikio turto grupės ir rūšys</w:t>
            </w:r>
          </w:p>
        </w:tc>
        <w:tc>
          <w:tcPr>
            <w:tcW w:w="2531" w:type="dxa"/>
            <w:tcMar>
              <w:top w:w="28" w:type="dxa"/>
              <w:left w:w="57" w:type="dxa"/>
              <w:bottom w:w="28" w:type="dxa"/>
              <w:right w:w="57" w:type="dxa"/>
            </w:tcMar>
            <w:vAlign w:val="center"/>
          </w:tcPr>
          <w:p w:rsidR="00306E84" w:rsidRPr="006B47B3" w:rsidRDefault="00306E84" w:rsidP="002B56B6">
            <w:pPr>
              <w:widowControl/>
              <w:tabs>
                <w:tab w:val="left" w:pos="720"/>
              </w:tabs>
              <w:autoSpaceDE/>
              <w:autoSpaceDN/>
              <w:adjustRightInd/>
              <w:jc w:val="center"/>
            </w:pPr>
            <w:r w:rsidRPr="006B47B3">
              <w:t>Turto nusidėvėjimo (amortizacijos) normatyvai (metais)</w:t>
            </w:r>
          </w:p>
        </w:tc>
      </w:tr>
      <w:tr w:rsidR="00306E84" w:rsidRPr="006B47B3" w:rsidTr="002B56B6">
        <w:trPr>
          <w:trHeight w:val="22"/>
          <w:tblHeader/>
        </w:trPr>
        <w:tc>
          <w:tcPr>
            <w:tcW w:w="624" w:type="dxa"/>
            <w:vMerge/>
            <w:tcMar>
              <w:top w:w="28" w:type="dxa"/>
              <w:left w:w="57" w:type="dxa"/>
              <w:bottom w:w="28" w:type="dxa"/>
              <w:right w:w="57" w:type="dxa"/>
            </w:tcMar>
            <w:vAlign w:val="center"/>
          </w:tcPr>
          <w:p w:rsidR="00306E84" w:rsidRPr="006B47B3" w:rsidRDefault="00306E84" w:rsidP="002B56B6">
            <w:pPr>
              <w:widowControl/>
              <w:tabs>
                <w:tab w:val="left" w:pos="720"/>
              </w:tabs>
              <w:autoSpaceDE/>
              <w:autoSpaceDN/>
              <w:adjustRightInd/>
              <w:jc w:val="center"/>
              <w:rPr>
                <w:b/>
              </w:rPr>
            </w:pPr>
          </w:p>
        </w:tc>
        <w:tc>
          <w:tcPr>
            <w:tcW w:w="6258" w:type="dxa"/>
            <w:vMerge/>
            <w:tcMar>
              <w:top w:w="28" w:type="dxa"/>
              <w:left w:w="57" w:type="dxa"/>
              <w:bottom w:w="28" w:type="dxa"/>
              <w:right w:w="57" w:type="dxa"/>
            </w:tcMar>
            <w:vAlign w:val="center"/>
          </w:tcPr>
          <w:p w:rsidR="00306E84" w:rsidRPr="006B47B3" w:rsidRDefault="00306E84" w:rsidP="002B56B6">
            <w:pPr>
              <w:widowControl/>
              <w:tabs>
                <w:tab w:val="left" w:pos="720"/>
              </w:tabs>
              <w:autoSpaceDE/>
              <w:autoSpaceDN/>
              <w:adjustRightInd/>
              <w:jc w:val="center"/>
              <w:rPr>
                <w:b/>
              </w:rPr>
            </w:pPr>
          </w:p>
        </w:tc>
        <w:tc>
          <w:tcPr>
            <w:tcW w:w="2531" w:type="dxa"/>
            <w:tcMar>
              <w:top w:w="28" w:type="dxa"/>
              <w:left w:w="57" w:type="dxa"/>
              <w:bottom w:w="28" w:type="dxa"/>
              <w:right w:w="57" w:type="dxa"/>
            </w:tcMar>
            <w:vAlign w:val="center"/>
          </w:tcPr>
          <w:p w:rsidR="00306E84" w:rsidRPr="006B47B3" w:rsidRDefault="00306E84" w:rsidP="002B56B6">
            <w:pPr>
              <w:widowControl/>
              <w:tabs>
                <w:tab w:val="left" w:pos="720"/>
              </w:tabs>
              <w:autoSpaceDE/>
              <w:autoSpaceDN/>
              <w:adjustRightInd/>
              <w:jc w:val="center"/>
            </w:pPr>
          </w:p>
        </w:tc>
      </w:tr>
      <w:tr w:rsidR="00306E84" w:rsidRPr="00CE6138" w:rsidTr="002B56B6">
        <w:tc>
          <w:tcPr>
            <w:tcW w:w="624" w:type="dxa"/>
            <w:tcMar>
              <w:top w:w="28" w:type="dxa"/>
              <w:left w:w="57" w:type="dxa"/>
              <w:bottom w:w="28" w:type="dxa"/>
              <w:right w:w="57" w:type="dxa"/>
            </w:tcMar>
          </w:tcPr>
          <w:p w:rsidR="00306E84" w:rsidRPr="00980A7C" w:rsidRDefault="00306E84" w:rsidP="002B56B6">
            <w:pPr>
              <w:widowControl/>
              <w:tabs>
                <w:tab w:val="left" w:pos="720"/>
              </w:tabs>
              <w:autoSpaceDE/>
              <w:autoSpaceDN/>
              <w:adjustRightInd/>
              <w:jc w:val="both"/>
            </w:pPr>
          </w:p>
        </w:tc>
        <w:tc>
          <w:tcPr>
            <w:tcW w:w="6258" w:type="dxa"/>
            <w:tcMar>
              <w:top w:w="28" w:type="dxa"/>
              <w:left w:w="57" w:type="dxa"/>
              <w:bottom w:w="28" w:type="dxa"/>
              <w:right w:w="57" w:type="dxa"/>
            </w:tcMar>
          </w:tcPr>
          <w:p w:rsidR="00306E84" w:rsidRPr="00980A7C" w:rsidRDefault="00306E84" w:rsidP="002B56B6">
            <w:pPr>
              <w:widowControl/>
              <w:tabs>
                <w:tab w:val="left" w:pos="720"/>
              </w:tabs>
              <w:autoSpaceDE/>
              <w:autoSpaceDN/>
              <w:adjustRightInd/>
              <w:jc w:val="both"/>
              <w:rPr>
                <w:b/>
              </w:rPr>
            </w:pPr>
            <w:r w:rsidRPr="00980A7C">
              <w:rPr>
                <w:b/>
              </w:rPr>
              <w:t>MATERIALUSIS TURTAS</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rPr>
                <w:b/>
              </w:rPr>
            </w:pP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1</w:t>
            </w:r>
            <w:r w:rsidRPr="00CE6138">
              <w:t>.</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firstLine="261"/>
              <w:jc w:val="both"/>
            </w:pPr>
            <w:r w:rsidRPr="00CE6138">
              <w:t>Pastatai</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1</w:t>
            </w:r>
            <w:r w:rsidRPr="00CE6138">
              <w:t>.1</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firstLine="261"/>
              <w:jc w:val="both"/>
            </w:pPr>
            <w:r w:rsidRPr="00CE6138">
              <w:t>Kapitaliniai mūriniai pastatai( sienos 2,5 ir daugiau plytų storio, gelžbetonio; perdengimai ir denginiai-gelžbetoniniai ir betoniniai); monolitinio gelžbetonio pastatai, stambių blokų(perdengimai ir denginiai –gelžbetoniniai) pastatai</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r w:rsidRPr="00CE6138">
              <w:t>100</w:t>
            </w: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2</w:t>
            </w:r>
            <w:r w:rsidRPr="00CE6138">
              <w:t xml:space="preserve">. </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firstLine="261"/>
              <w:jc w:val="both"/>
            </w:pPr>
            <w:r w:rsidRPr="00CE6138">
              <w:t>Infrastruktūros ir kiti statiniai</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2</w:t>
            </w:r>
            <w:r w:rsidRPr="00CE6138">
              <w:t>.1.</w:t>
            </w:r>
          </w:p>
        </w:tc>
        <w:tc>
          <w:tcPr>
            <w:tcW w:w="6258" w:type="dxa"/>
            <w:tcMar>
              <w:top w:w="28" w:type="dxa"/>
              <w:left w:w="57" w:type="dxa"/>
              <w:bottom w:w="28" w:type="dxa"/>
              <w:right w:w="57" w:type="dxa"/>
            </w:tcMar>
          </w:tcPr>
          <w:p w:rsidR="00306E84" w:rsidRPr="00CE6138" w:rsidRDefault="00306E84" w:rsidP="002B56B6">
            <w:pPr>
              <w:widowControl/>
              <w:tabs>
                <w:tab w:val="left" w:pos="351"/>
                <w:tab w:val="left" w:pos="621"/>
              </w:tabs>
              <w:autoSpaceDE/>
              <w:autoSpaceDN/>
              <w:adjustRightInd/>
              <w:ind w:left="441"/>
              <w:jc w:val="both"/>
            </w:pPr>
            <w:r w:rsidRPr="00CE6138">
              <w:t>Kiti  statiniai</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r w:rsidRPr="00CE6138">
              <w:t>10</w:t>
            </w:r>
            <w:r>
              <w:t>-39</w:t>
            </w: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3</w:t>
            </w:r>
            <w:r w:rsidRPr="00CE6138">
              <w:t>.</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firstLine="261"/>
              <w:jc w:val="both"/>
            </w:pPr>
            <w:r w:rsidRPr="00CE6138">
              <w:t>Mašinos ir įrenginiai</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3</w:t>
            </w:r>
            <w:r w:rsidRPr="00CE6138">
              <w:t>.1.</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left="441"/>
              <w:jc w:val="both"/>
            </w:pPr>
            <w:r w:rsidRPr="00CE6138">
              <w:t>Gamybos mašinos ir įrenginiai</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r>
              <w:t>7</w:t>
            </w:r>
          </w:p>
        </w:tc>
      </w:tr>
      <w:tr w:rsidR="00306E84" w:rsidRPr="00CE6138" w:rsidTr="002B56B6">
        <w:tc>
          <w:tcPr>
            <w:tcW w:w="624" w:type="dxa"/>
            <w:tcMar>
              <w:top w:w="28" w:type="dxa"/>
              <w:left w:w="57" w:type="dxa"/>
              <w:bottom w:w="28" w:type="dxa"/>
              <w:right w:w="57" w:type="dxa"/>
            </w:tcMar>
          </w:tcPr>
          <w:p w:rsidR="00306E84" w:rsidRDefault="00306E84" w:rsidP="002B56B6">
            <w:pPr>
              <w:widowControl/>
              <w:tabs>
                <w:tab w:val="left" w:pos="720"/>
              </w:tabs>
              <w:autoSpaceDE/>
              <w:autoSpaceDN/>
              <w:adjustRightInd/>
              <w:jc w:val="both"/>
            </w:pPr>
            <w:r>
              <w:t>3.2</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left="441"/>
              <w:jc w:val="both"/>
            </w:pPr>
            <w:r>
              <w:t>Apsaugos įranga</w:t>
            </w:r>
          </w:p>
        </w:tc>
        <w:tc>
          <w:tcPr>
            <w:tcW w:w="2531" w:type="dxa"/>
            <w:tcMar>
              <w:top w:w="28" w:type="dxa"/>
              <w:left w:w="57" w:type="dxa"/>
              <w:bottom w:w="28" w:type="dxa"/>
              <w:right w:w="57" w:type="dxa"/>
            </w:tcMar>
          </w:tcPr>
          <w:p w:rsidR="00306E84" w:rsidRDefault="00306E84" w:rsidP="002B56B6">
            <w:pPr>
              <w:widowControl/>
              <w:tabs>
                <w:tab w:val="left" w:pos="720"/>
              </w:tabs>
              <w:autoSpaceDE/>
              <w:autoSpaceDN/>
              <w:adjustRightInd/>
              <w:jc w:val="center"/>
            </w:pPr>
            <w:r>
              <w:t>7</w:t>
            </w: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3</w:t>
            </w:r>
            <w:r w:rsidRPr="00CE6138">
              <w:t>.</w:t>
            </w:r>
            <w:r>
              <w:t>3</w:t>
            </w:r>
            <w:r w:rsidRPr="00CE6138">
              <w:t>.</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left="441"/>
            </w:pPr>
            <w:r w:rsidRPr="00CE6138">
              <w:t>Filmavimo, fotografavimo, mobiliojo telefono ryšio įrenginiai</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r w:rsidRPr="00CE6138">
              <w:t>3</w:t>
            </w: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3</w:t>
            </w:r>
            <w:r w:rsidRPr="00CE6138">
              <w:t>.</w:t>
            </w:r>
            <w:r>
              <w:t>4</w:t>
            </w:r>
            <w:r w:rsidRPr="00CE6138">
              <w:t>.</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left="441"/>
            </w:pPr>
            <w:r w:rsidRPr="00CE6138">
              <w:t>Radijo ir televizijos, informacinių ir ryšių technologijų tinklų valdymo įrenginiai ir įranga</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r>
              <w:t>7</w:t>
            </w: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3</w:t>
            </w:r>
            <w:r w:rsidRPr="00CE6138">
              <w:t>.</w:t>
            </w:r>
            <w:r>
              <w:t>5</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left="441"/>
              <w:jc w:val="both"/>
            </w:pPr>
            <w:r w:rsidRPr="00CE6138">
              <w:t>Kitos mašinos ir įrenginiai</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r w:rsidRPr="00CE6138">
              <w:t>7</w:t>
            </w: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4</w:t>
            </w:r>
            <w:r w:rsidRPr="00CE6138">
              <w:t>.</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firstLine="261"/>
            </w:pPr>
            <w:r w:rsidRPr="00CE6138">
              <w:t>Baldai ir biuro įranga</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4</w:t>
            </w:r>
            <w:r w:rsidRPr="00CE6138">
              <w:t>.1.</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left="441"/>
            </w:pPr>
            <w:r w:rsidRPr="00CE6138">
              <w:t>Baldai</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r>
              <w:t>8</w:t>
            </w: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4</w:t>
            </w:r>
            <w:r w:rsidRPr="00CE6138">
              <w:t>.2.</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left="441"/>
            </w:pPr>
            <w:r w:rsidRPr="00CE6138">
              <w:t>Kompiuteriai ir jų įranga</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r>
              <w:t>5</w:t>
            </w: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4</w:t>
            </w:r>
            <w:r w:rsidRPr="00CE6138">
              <w:t>.3.</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left="441"/>
            </w:pPr>
            <w:r w:rsidRPr="00CE6138">
              <w:t>Kopijavimo ir dokumentų dauginimo priemonės</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r>
              <w:t>6</w:t>
            </w: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4</w:t>
            </w:r>
            <w:r w:rsidRPr="00CE6138">
              <w:t>.4.</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left="441"/>
            </w:pPr>
            <w:r w:rsidRPr="00CE6138">
              <w:t>Kita biuro įranga</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r>
              <w:t>6</w:t>
            </w: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5</w:t>
            </w:r>
            <w:r w:rsidRPr="00CE6138">
              <w:t>.</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firstLine="261"/>
            </w:pPr>
            <w:r w:rsidRPr="00CE6138">
              <w:t>Kitas ilgalaikis materialusis turtas</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lastRenderedPageBreak/>
              <w:t>5</w:t>
            </w:r>
            <w:r w:rsidRPr="00CE6138">
              <w:t>.1.</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left="441"/>
            </w:pPr>
            <w:r w:rsidRPr="00CE6138">
              <w:t>Muzikos instrumentai</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r>
              <w:t>1</w:t>
            </w:r>
            <w:r w:rsidRPr="00CE6138">
              <w:t>5</w:t>
            </w:r>
          </w:p>
        </w:tc>
      </w:tr>
      <w:tr w:rsidR="00306E84" w:rsidRPr="00CE6138" w:rsidTr="002B56B6">
        <w:tc>
          <w:tcPr>
            <w:tcW w:w="624"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both"/>
            </w:pPr>
            <w:r>
              <w:t>5.2</w:t>
            </w:r>
            <w:r w:rsidRPr="00CE6138">
              <w:t>.</w:t>
            </w:r>
          </w:p>
        </w:tc>
        <w:tc>
          <w:tcPr>
            <w:tcW w:w="6258"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ind w:left="441"/>
            </w:pPr>
            <w:r w:rsidRPr="00CE6138">
              <w:t>Kitas ilgalaikis materialusis turtas</w:t>
            </w:r>
          </w:p>
        </w:tc>
        <w:tc>
          <w:tcPr>
            <w:tcW w:w="2531" w:type="dxa"/>
            <w:tcMar>
              <w:top w:w="28" w:type="dxa"/>
              <w:left w:w="57" w:type="dxa"/>
              <w:bottom w:w="28" w:type="dxa"/>
              <w:right w:w="57" w:type="dxa"/>
            </w:tcMar>
          </w:tcPr>
          <w:p w:rsidR="00306E84" w:rsidRPr="00CE6138" w:rsidRDefault="00306E84" w:rsidP="002B56B6">
            <w:pPr>
              <w:widowControl/>
              <w:tabs>
                <w:tab w:val="left" w:pos="720"/>
              </w:tabs>
              <w:autoSpaceDE/>
              <w:autoSpaceDN/>
              <w:adjustRightInd/>
              <w:jc w:val="center"/>
            </w:pPr>
            <w:r w:rsidRPr="00CE6138">
              <w:t>1</w:t>
            </w:r>
          </w:p>
        </w:tc>
      </w:tr>
    </w:tbl>
    <w:p w:rsidR="006245FF" w:rsidRPr="00405575" w:rsidRDefault="006245FF" w:rsidP="00DA2611">
      <w:pPr>
        <w:shd w:val="clear" w:color="auto" w:fill="FFFFFF"/>
        <w:tabs>
          <w:tab w:val="left" w:pos="709"/>
          <w:tab w:val="left" w:pos="993"/>
        </w:tabs>
        <w:ind w:left="567" w:right="96"/>
        <w:jc w:val="both"/>
      </w:pP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Kai turtas parduodamas arba nurašomas, jo įsigijimo savikaina, sukaupto nusidėvėjimo ir, jei yra, nuvertėjimo sumos nurašomos. Pardavimo pelnas ar nuostoliai rodomi atitinkamame veiklos rezultatų ataskaitos straipsnyje. Ilgalaikio materialiojo turto apskaitos ypatumai nustatyti I</w:t>
      </w:r>
      <w:r w:rsidRPr="00405575">
        <w:t>lgalaikio</w:t>
      </w:r>
      <w:r w:rsidRPr="00405575">
        <w:rPr>
          <w:bCs/>
          <w:iCs/>
        </w:rPr>
        <w:t xml:space="preserve"> m</w:t>
      </w:r>
      <w:r w:rsidRPr="00405575">
        <w:t>aterialiojo turto apskaitos tvarkos apraše</w:t>
      </w:r>
      <w:r w:rsidRPr="00405575">
        <w:rPr>
          <w:i/>
        </w:rPr>
        <w:t>.</w:t>
      </w:r>
      <w:r w:rsidRPr="00405575">
        <w:rPr>
          <w:bCs/>
          <w:iCs/>
        </w:rPr>
        <w:t xml:space="preserve"> </w:t>
      </w:r>
    </w:p>
    <w:p w:rsidR="006245FF" w:rsidRPr="00405575" w:rsidRDefault="006245FF" w:rsidP="006245FF">
      <w:pPr>
        <w:numPr>
          <w:ilvl w:val="0"/>
          <w:numId w:val="23"/>
        </w:numPr>
        <w:shd w:val="clear" w:color="auto" w:fill="FFFFFF"/>
        <w:tabs>
          <w:tab w:val="left" w:pos="709"/>
          <w:tab w:val="left" w:pos="993"/>
        </w:tabs>
        <w:ind w:right="96" w:firstLine="283"/>
        <w:jc w:val="both"/>
      </w:pPr>
      <w:r w:rsidRPr="00405575">
        <w:rPr>
          <w:bCs/>
          <w:iCs/>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rsidR="006245FF" w:rsidRPr="00405575" w:rsidRDefault="006245FF" w:rsidP="006245FF">
      <w:pPr>
        <w:tabs>
          <w:tab w:val="left" w:pos="1800"/>
        </w:tabs>
        <w:ind w:right="96" w:firstLine="1298"/>
        <w:jc w:val="center"/>
      </w:pPr>
    </w:p>
    <w:p w:rsidR="006245FF" w:rsidRPr="00405575" w:rsidRDefault="006245FF" w:rsidP="006245FF">
      <w:pPr>
        <w:pStyle w:val="Antrat3"/>
        <w:tabs>
          <w:tab w:val="left" w:pos="1260"/>
        </w:tabs>
        <w:spacing w:before="0" w:after="0"/>
        <w:ind w:right="96" w:firstLine="1298"/>
        <w:jc w:val="center"/>
        <w:rPr>
          <w:rFonts w:ascii="Times New Roman" w:hAnsi="Times New Roman" w:cs="Times New Roman"/>
          <w:sz w:val="24"/>
          <w:szCs w:val="24"/>
        </w:rPr>
      </w:pPr>
      <w:bookmarkStart w:id="83" w:name="_Toc185240813"/>
      <w:bookmarkStart w:id="84" w:name="_Toc317252920"/>
      <w:r w:rsidRPr="00405575">
        <w:rPr>
          <w:rFonts w:ascii="Times New Roman" w:hAnsi="Times New Roman" w:cs="Times New Roman"/>
          <w:sz w:val="24"/>
          <w:szCs w:val="24"/>
        </w:rPr>
        <w:t>ATSARGOS</w:t>
      </w:r>
      <w:bookmarkEnd w:id="83"/>
      <w:bookmarkEnd w:id="84"/>
    </w:p>
    <w:p w:rsidR="006245FF" w:rsidRPr="00405575" w:rsidRDefault="006245FF" w:rsidP="006245FF">
      <w:pPr>
        <w:tabs>
          <w:tab w:val="num" w:pos="360"/>
          <w:tab w:val="left" w:pos="1260"/>
        </w:tabs>
        <w:ind w:right="96" w:firstLine="1298"/>
      </w:pP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Atsargų apskaitos metodai ir taisyklės nustatyti 8-ajame VSAFAS „Atsargos“.</w:t>
      </w: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 xml:space="preserve">Pirminio pripažinimo metu atsargos įvertinamos įsigijimo savikaina, o sudarant finansines ataskaitas – įsigijimo ar grynąja galimo realizavimo verte, atsižvelgiant į tai, kuri iš jų mažesnė. </w:t>
      </w: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 xml:space="preserve"> Apskaičiuodama atsargų, sunaudotų teikiant paslaugas, ar parduotų atsargų savikainą, įstaiga taiko „pirmas į – pirmas iš“ (FIFO) atsargų įkainojimo būdą.</w:t>
      </w: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Kai atsargos (taip pat ir nebaigtos vykdyti sutartys) parduodamos, sunaudojamos, nurašomos ar perduodamos, jų balansinė vertė pripažįstama sąnaudomis to laikotarpio, kuriuo pripažįstamos atitinkamos pajamos arba suteikiamos viešosios paslaugos. Atsargų sunaudojimas arba pardavimas apskaitoje registruojamas pagal nuolatinį atsargų rodymo apskaitoje būdą, kai buhalterinėje apskaitoje registruojama kiekviena su atsargų sunaudojimu, pardavimu ar perleidimu susijusi ūkinė operacija.</w:t>
      </w: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Prie atsargų priskiriamas neatiduotas naudoti ūkinis inventorius. Atiduoto naudoti ūkinio inventoriaus vertė iš karto įtraukiama į sąnaudas. Naudojamo inventoriaus kiekinė ir vertinė apskaita kontrolės tikslais tvarkoma nebalansinėse sąskaitose .</w:t>
      </w:r>
    </w:p>
    <w:p w:rsidR="006245FF" w:rsidRPr="00405575" w:rsidRDefault="006245FF" w:rsidP="006245FF">
      <w:pPr>
        <w:tabs>
          <w:tab w:val="left" w:pos="2160"/>
        </w:tabs>
        <w:ind w:right="96"/>
        <w:jc w:val="both"/>
        <w:rPr>
          <w:rStyle w:val="BoldItalic"/>
          <w:b w:val="0"/>
        </w:rPr>
      </w:pPr>
    </w:p>
    <w:p w:rsidR="006245FF" w:rsidRPr="00405575" w:rsidRDefault="006245FF" w:rsidP="006245FF">
      <w:pPr>
        <w:pStyle w:val="Antrat3"/>
        <w:tabs>
          <w:tab w:val="left" w:pos="1260"/>
        </w:tabs>
        <w:spacing w:before="0" w:after="0"/>
        <w:ind w:right="96" w:firstLine="1298"/>
        <w:jc w:val="center"/>
        <w:rPr>
          <w:rFonts w:ascii="Times New Roman" w:hAnsi="Times New Roman"/>
          <w:bCs w:val="0"/>
          <w:iCs/>
          <w:sz w:val="24"/>
        </w:rPr>
      </w:pPr>
      <w:bookmarkStart w:id="85" w:name="_Toc317252921"/>
      <w:r w:rsidRPr="00405575">
        <w:rPr>
          <w:rFonts w:ascii="Times New Roman" w:hAnsi="Times New Roman"/>
          <w:bCs w:val="0"/>
          <w:iCs/>
          <w:sz w:val="24"/>
        </w:rPr>
        <w:t>FINANSINIS TURTAS</w:t>
      </w:r>
      <w:bookmarkEnd w:id="85"/>
    </w:p>
    <w:p w:rsidR="006245FF" w:rsidRPr="00405575" w:rsidRDefault="006245FF" w:rsidP="006245FF">
      <w:pPr>
        <w:tabs>
          <w:tab w:val="left" w:pos="2160"/>
        </w:tabs>
        <w:ind w:right="96"/>
        <w:jc w:val="center"/>
        <w:rPr>
          <w:rStyle w:val="BoldItalic"/>
          <w:i w:val="0"/>
        </w:rPr>
      </w:pP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Finansinio turto apskaitos metodai ir taisyklės nustatyti 14-ajame VSAFAS „Jungimai ir investicijos į asocijuotuosius subjektus“ ir 17-ajame VSAFAS „Finansinis turtas ir finansiniai įsipareigojimai“.</w:t>
      </w: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Įstaigos finansinis turtas yra skirstomas į ilgalaikį ir trumpalaikį.</w:t>
      </w:r>
      <w:r w:rsidR="00DA2611" w:rsidRPr="00DA2611">
        <w:t xml:space="preserve"> </w:t>
      </w:r>
      <w:r w:rsidR="00DA2611">
        <w:t>Finansinį turtą sudaro gautinos sumos ir pinigai. Gautinos sumos pirminio pripažinimo metu yra įvertinamos ir registruojamos įsigijimo savikaina. Trumpalaikės gautinos sumos finansinės būklės ataskaitoje parodomos įsigijimo savikaina, atėmus atgautas sumas ir nuvertėjimo nuostolius. Ilgalaikių gautinų sumų neturime. Pinigai ir pinigų ekvivalentai – tai bankų sąskaitose esantys pinigai eurais. Finansinės būklės ataskaitoje pinigai ir jų ekvivalentai priskiriami prie trumpalaikio turto</w:t>
      </w:r>
    </w:p>
    <w:p w:rsidR="006245FF" w:rsidRPr="00405575" w:rsidRDefault="006245FF" w:rsidP="006245FF">
      <w:pPr>
        <w:tabs>
          <w:tab w:val="num" w:pos="360"/>
          <w:tab w:val="left" w:pos="1260"/>
          <w:tab w:val="left" w:pos="1440"/>
          <w:tab w:val="left" w:pos="1800"/>
          <w:tab w:val="left" w:pos="2520"/>
          <w:tab w:val="left" w:pos="3060"/>
          <w:tab w:val="left" w:pos="3240"/>
        </w:tabs>
        <w:ind w:right="96" w:firstLine="1298"/>
        <w:jc w:val="center"/>
      </w:pPr>
    </w:p>
    <w:p w:rsidR="006245FF" w:rsidRPr="00405575" w:rsidRDefault="006245FF" w:rsidP="006245FF">
      <w:pPr>
        <w:tabs>
          <w:tab w:val="num" w:pos="360"/>
          <w:tab w:val="left" w:pos="1260"/>
        </w:tabs>
        <w:ind w:right="96" w:firstLine="1298"/>
        <w:jc w:val="center"/>
        <w:rPr>
          <w:b/>
        </w:rPr>
      </w:pPr>
      <w:bookmarkStart w:id="86" w:name="_Toc165137588"/>
      <w:bookmarkEnd w:id="86"/>
      <w:r w:rsidRPr="00405575">
        <w:rPr>
          <w:b/>
        </w:rPr>
        <w:t>Gautinos sumos</w:t>
      </w:r>
    </w:p>
    <w:p w:rsidR="006245FF" w:rsidRPr="00405575" w:rsidRDefault="006245FF" w:rsidP="006245FF">
      <w:pPr>
        <w:tabs>
          <w:tab w:val="num" w:pos="360"/>
          <w:tab w:val="left" w:pos="1260"/>
        </w:tabs>
        <w:ind w:right="96" w:firstLine="1298"/>
        <w:jc w:val="both"/>
      </w:pP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 xml:space="preserve">Gautinos sumos pirminio pripažinimo metu yra įvertinamos įsigijimo savikaina. </w:t>
      </w: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Vėliau</w:t>
      </w:r>
      <w:r w:rsidR="001504C9">
        <w:rPr>
          <w:bCs/>
          <w:iCs/>
        </w:rPr>
        <w:t xml:space="preserve"> </w:t>
      </w:r>
      <w:r w:rsidRPr="00405575">
        <w:rPr>
          <w:bCs/>
          <w:iCs/>
        </w:rPr>
        <w:t xml:space="preserve">ataskaitose trumpalaikės gautinos sumos </w:t>
      </w:r>
      <w:r w:rsidR="001504C9">
        <w:rPr>
          <w:bCs/>
          <w:iCs/>
        </w:rPr>
        <w:t>rodomos</w:t>
      </w:r>
      <w:r w:rsidRPr="00405575">
        <w:rPr>
          <w:bCs/>
          <w:iCs/>
        </w:rPr>
        <w:t xml:space="preserve"> įsigijimo savikaina, atėmus nuvertėjimo nuostolius. Gautinų sumų nuvertėjimo apskaičiavimo principai ir gautinų sumų apskaitos ypatumai aprašomi Išankstinių apmokėjimų ir gautinų sumų apskaitos tvarkos apraše.</w:t>
      </w:r>
    </w:p>
    <w:p w:rsidR="006245FF" w:rsidRPr="00405575" w:rsidRDefault="006245FF" w:rsidP="006245FF">
      <w:pPr>
        <w:tabs>
          <w:tab w:val="left" w:pos="1260"/>
          <w:tab w:val="left" w:pos="1980"/>
        </w:tabs>
        <w:ind w:right="96"/>
        <w:jc w:val="both"/>
      </w:pPr>
    </w:p>
    <w:p w:rsidR="006245FF" w:rsidRPr="00405575" w:rsidRDefault="006245FF" w:rsidP="006245FF">
      <w:pPr>
        <w:tabs>
          <w:tab w:val="num" w:pos="360"/>
          <w:tab w:val="left" w:pos="1260"/>
        </w:tabs>
        <w:ind w:right="96" w:firstLine="1298"/>
        <w:jc w:val="center"/>
        <w:rPr>
          <w:b/>
        </w:rPr>
      </w:pPr>
      <w:r w:rsidRPr="00405575">
        <w:rPr>
          <w:b/>
        </w:rPr>
        <w:t>Pinigai ir pinigų ekvivalentai</w:t>
      </w:r>
    </w:p>
    <w:p w:rsidR="006245FF" w:rsidRPr="00405575" w:rsidRDefault="006245FF" w:rsidP="006245FF">
      <w:pPr>
        <w:tabs>
          <w:tab w:val="num" w:pos="360"/>
          <w:tab w:val="left" w:pos="1260"/>
        </w:tabs>
        <w:ind w:right="96" w:firstLine="1298"/>
        <w:jc w:val="center"/>
      </w:pPr>
    </w:p>
    <w:p w:rsidR="006245FF" w:rsidRPr="00405575" w:rsidRDefault="006245FF" w:rsidP="006245FF">
      <w:pPr>
        <w:widowControl/>
        <w:numPr>
          <w:ilvl w:val="0"/>
          <w:numId w:val="23"/>
        </w:numPr>
        <w:spacing w:before="100" w:after="100"/>
        <w:ind w:firstLine="346"/>
        <w:jc w:val="both"/>
        <w:rPr>
          <w:lang w:eastAsia="en-US"/>
        </w:rPr>
      </w:pPr>
      <w:r w:rsidRPr="00405575">
        <w:rPr>
          <w:lang w:eastAsia="en-US"/>
        </w:rPr>
        <w:t>Pinigai ir pinigų ekvivalentai – tai bankų sąskaitose esantys pinigai , pinigų ekvivalentai ,pinigai kelyje ir pinigai įšaldytose sąskaitose.</w:t>
      </w:r>
      <w:r w:rsidR="001504C9">
        <w:rPr>
          <w:lang w:eastAsia="en-US"/>
        </w:rPr>
        <w:t xml:space="preserve"> Pinigų ekvivalentų įstaiga neturi.</w:t>
      </w:r>
    </w:p>
    <w:p w:rsidR="006245FF" w:rsidRPr="00405575" w:rsidRDefault="006245FF" w:rsidP="006245FF">
      <w:pPr>
        <w:pStyle w:val="Antrat3"/>
        <w:tabs>
          <w:tab w:val="num" w:pos="360"/>
          <w:tab w:val="left" w:pos="1260"/>
        </w:tabs>
        <w:spacing w:before="0" w:after="0"/>
        <w:ind w:left="3240" w:right="96" w:firstLine="1298"/>
        <w:rPr>
          <w:rFonts w:ascii="Times New Roman" w:hAnsi="Times New Roman" w:cs="Times New Roman"/>
          <w:sz w:val="24"/>
          <w:szCs w:val="24"/>
        </w:rPr>
      </w:pPr>
      <w:bookmarkStart w:id="87" w:name="_Ref95640307"/>
    </w:p>
    <w:p w:rsidR="006245FF" w:rsidRPr="00405575" w:rsidRDefault="006245FF" w:rsidP="006245FF">
      <w:pPr>
        <w:pStyle w:val="Antrat3"/>
        <w:tabs>
          <w:tab w:val="num" w:pos="360"/>
          <w:tab w:val="left" w:pos="1260"/>
        </w:tabs>
        <w:spacing w:before="0" w:after="0"/>
        <w:ind w:right="96" w:firstLine="1298"/>
        <w:jc w:val="center"/>
        <w:rPr>
          <w:rFonts w:ascii="Times New Roman" w:hAnsi="Times New Roman" w:cs="Times New Roman"/>
          <w:sz w:val="24"/>
          <w:szCs w:val="24"/>
        </w:rPr>
      </w:pPr>
      <w:bookmarkStart w:id="88" w:name="_Toc185240815"/>
      <w:bookmarkStart w:id="89" w:name="_Toc317252922"/>
      <w:r w:rsidRPr="00405575">
        <w:rPr>
          <w:rFonts w:ascii="Times New Roman" w:hAnsi="Times New Roman" w:cs="Times New Roman"/>
          <w:sz w:val="24"/>
          <w:szCs w:val="24"/>
        </w:rPr>
        <w:t>FINANSAVIMO SUMOS</w:t>
      </w:r>
      <w:bookmarkEnd w:id="88"/>
      <w:bookmarkEnd w:id="89"/>
    </w:p>
    <w:p w:rsidR="006245FF" w:rsidRPr="00405575" w:rsidRDefault="006245FF" w:rsidP="006245FF">
      <w:pPr>
        <w:pStyle w:val="Antrat3"/>
        <w:tabs>
          <w:tab w:val="num" w:pos="360"/>
          <w:tab w:val="left" w:pos="1260"/>
        </w:tabs>
        <w:spacing w:before="0" w:after="0"/>
        <w:ind w:left="902" w:right="96" w:firstLine="1298"/>
        <w:rPr>
          <w:rFonts w:ascii="Times New Roman" w:hAnsi="Times New Roman" w:cs="Times New Roman"/>
          <w:sz w:val="24"/>
          <w:szCs w:val="24"/>
        </w:rPr>
      </w:pP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Finansavimo sumų apskaitos metodai ir taisyklės nustatyti 20-ajame VSAFAS „Finansavimo sumos“.</w:t>
      </w: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Finansavimo sumos pripažįstamos, kai atitinka šiame VSAFAS nustatytus kriterijus.</w:t>
      </w: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Finansavimo sumos – viešojo sektoriaus subjekto iš valstybės ir savivaldybių biudžetų, Europos Sąjungos, Lietuvos ir užsienio paramos fondų gauti arba gautini pinigai arba kitas turtas, skirti viešojo sektoriaus subjekto įstatuose (nuostatuose) nustatytiems tikslams pasiekti ir funkcijoms atlikti bei vykdomoms programoms įgyvendinti. Finansavimo sumos apima ir viešojo sektoriaus subjekto gautus arba gautinus pinigus, ir kitą turtą pavedimams vykdyti, kitas lėšas viešojo sektoriaus subjekto išlaidoms dengti ir kaip paramą gautą turtą.</w:t>
      </w: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Gautos (gautinos) ir panaudotos finansavimo sumos arba jų dalis pripažįstamos finansavimo pajamomis tais laikotarpiais, kuriais padaromos su finansavimo sumomis susijusios sąnaudos.</w:t>
      </w: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 xml:space="preserve">Gautos ir perduotos kitiems viešojo sektoriaus subjektams finansavimo sumos įstaigos sąnaudomis nepripažįstamos. Perdavus finansavimo sumas kitiems viešojo sektoriaus subjektams, mažinamos gautos finansavimo sumos, registruojamos finansavimo sumos (perduotos). </w:t>
      </w: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Gautos ir perduotos ne viešojo sektoriaus subjektams finansavimo sumos, įskaitant suteiktas subsidijas, registruojamos kaip įstaigos finansavimo sąnaudos, kartu pripažįstant finansavimo, kuris buvo skirtas  šiam tikslui, pajamas.</w:t>
      </w: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 xml:space="preserve">Finansavimo sumų apskaitos ypatumai nustatyti </w:t>
      </w:r>
      <w:r w:rsidRPr="00405575">
        <w:t>Finansavimo sumų apskaitos tvarkos apraše.</w:t>
      </w:r>
    </w:p>
    <w:bookmarkEnd w:id="87"/>
    <w:p w:rsidR="006245FF" w:rsidRDefault="006245FF" w:rsidP="006245FF">
      <w:pPr>
        <w:pStyle w:val="Antrat3"/>
        <w:tabs>
          <w:tab w:val="num" w:pos="360"/>
          <w:tab w:val="left" w:pos="1260"/>
        </w:tabs>
        <w:spacing w:before="0" w:after="0"/>
        <w:ind w:right="96" w:firstLine="1298"/>
        <w:jc w:val="center"/>
        <w:rPr>
          <w:rFonts w:ascii="Times New Roman" w:hAnsi="Times New Roman" w:cs="Times New Roman"/>
          <w:sz w:val="24"/>
          <w:szCs w:val="24"/>
        </w:rPr>
      </w:pPr>
    </w:p>
    <w:p w:rsidR="00134A85" w:rsidRPr="00134A85" w:rsidRDefault="00134A85" w:rsidP="00134A85"/>
    <w:p w:rsidR="006245FF" w:rsidRPr="00405575" w:rsidRDefault="006245FF" w:rsidP="006245FF">
      <w:pPr>
        <w:pStyle w:val="Antrat3"/>
        <w:tabs>
          <w:tab w:val="num" w:pos="360"/>
          <w:tab w:val="left" w:pos="1260"/>
        </w:tabs>
        <w:spacing w:before="0" w:after="0"/>
        <w:ind w:right="96" w:firstLine="1298"/>
        <w:jc w:val="center"/>
        <w:rPr>
          <w:rFonts w:ascii="Times New Roman" w:hAnsi="Times New Roman" w:cs="Times New Roman"/>
          <w:sz w:val="24"/>
          <w:szCs w:val="24"/>
        </w:rPr>
      </w:pPr>
      <w:bookmarkStart w:id="90" w:name="_Toc185240816"/>
      <w:bookmarkStart w:id="91" w:name="_Toc317252923"/>
      <w:r w:rsidRPr="00405575">
        <w:rPr>
          <w:rFonts w:ascii="Times New Roman" w:hAnsi="Times New Roman" w:cs="Times New Roman"/>
          <w:sz w:val="24"/>
          <w:szCs w:val="24"/>
        </w:rPr>
        <w:t>FINANSINIAI ĮSIPAREIGOJIMAI</w:t>
      </w:r>
      <w:bookmarkEnd w:id="90"/>
      <w:bookmarkEnd w:id="91"/>
    </w:p>
    <w:p w:rsidR="006245FF" w:rsidRPr="00405575" w:rsidRDefault="006245FF" w:rsidP="006245FF">
      <w:pPr>
        <w:tabs>
          <w:tab w:val="num" w:pos="360"/>
          <w:tab w:val="left" w:pos="1260"/>
          <w:tab w:val="left" w:pos="5700"/>
        </w:tabs>
        <w:ind w:right="96" w:firstLine="1298"/>
      </w:pP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Finansinių įsipareigojimų apskaitos principai, metodai ir taisyklės nustatyti 17-ajame VSAFAS „Finansinis turtas ir finansiniai įsipareigojimai“, 18-ajame VSAFAS „Atidėjiniai, neapibrėžtieji įsipareigojimai, neapibrėžtasis turtas ir įvykiai pasibaigus ataskaitiniam laikotarpiui“, 19-ajame VSAFAS „Nuoma, finansinė nuoma (lizingas) ir kitos turto perdavimo sutartys“ ir 24-ajame VSAFAS „Išmokos darbuotojams ir pensijų planai“.</w:t>
      </w:r>
    </w:p>
    <w:p w:rsidR="006245FF" w:rsidRPr="00405575" w:rsidRDefault="006245FF" w:rsidP="00040A09">
      <w:pPr>
        <w:numPr>
          <w:ilvl w:val="0"/>
          <w:numId w:val="23"/>
        </w:numPr>
        <w:shd w:val="clear" w:color="auto" w:fill="FFFFFF"/>
        <w:tabs>
          <w:tab w:val="left" w:pos="709"/>
          <w:tab w:val="left" w:pos="993"/>
        </w:tabs>
        <w:ind w:right="96" w:firstLine="283"/>
        <w:rPr>
          <w:bCs/>
          <w:iCs/>
        </w:rPr>
      </w:pPr>
      <w:r w:rsidRPr="00405575">
        <w:rPr>
          <w:bCs/>
          <w:iCs/>
        </w:rPr>
        <w:t>Įstaigos visi įsipareigojimai yra finansiniai ir skirstomi į ilgalaikius ir trumpalaikius. Prie ilgalaikių finansinių įsipareigojimų priskiriama:</w:t>
      </w:r>
      <w:r w:rsidR="00DD21B3">
        <w:rPr>
          <w:bCs/>
          <w:iCs/>
        </w:rPr>
        <w:t xml:space="preserve"> ilgalaikiai atidėjiniai, kiti ilgalaikiai finansiniai įsipareigojimai.</w:t>
      </w:r>
      <w:r w:rsidR="001504C9">
        <w:t xml:space="preserve"> Prie trumpalaikių finansinių įsipareigojimų priskiriama: tiekėjams mokėtinos sumos, su darbo santykiais susiję įsipareigojimai, sukauptos mokėtinos sumos, kiti trumpalaikiai finansiniai įsipareigojimai. Pirminio pripa</w:t>
      </w:r>
      <w:r w:rsidR="00040A09">
        <w:t>ž</w:t>
      </w:r>
      <w:r w:rsidR="001504C9">
        <w:t>inimo metu finansiniai įsipareigojimai įvertinami įsigijimo savikaina.</w:t>
      </w:r>
    </w:p>
    <w:p w:rsidR="006245FF" w:rsidRPr="00405575" w:rsidRDefault="00040A09" w:rsidP="00040A09">
      <w:pPr>
        <w:shd w:val="clear" w:color="auto" w:fill="FFFFFF"/>
        <w:tabs>
          <w:tab w:val="left" w:pos="709"/>
          <w:tab w:val="left" w:pos="993"/>
        </w:tabs>
        <w:ind w:right="96"/>
      </w:pPr>
      <w:r>
        <w:t xml:space="preserve">     Finansinės būklės ataskaitoje trumpalaikiai finansiniai įsipareigojimai parodomi įsigijimo savikaina, </w:t>
      </w:r>
      <w:r w:rsidR="00DD21B3">
        <w:t xml:space="preserve">  </w:t>
      </w:r>
      <w:r>
        <w:t xml:space="preserve">atėmus apmokėtas sumas. </w:t>
      </w:r>
    </w:p>
    <w:p w:rsidR="006245FF" w:rsidRPr="00405575" w:rsidRDefault="006245FF" w:rsidP="006245FF">
      <w:pPr>
        <w:tabs>
          <w:tab w:val="num" w:pos="0"/>
          <w:tab w:val="num" w:pos="360"/>
          <w:tab w:val="left" w:pos="1260"/>
        </w:tabs>
        <w:ind w:right="96" w:firstLine="1800"/>
        <w:jc w:val="center"/>
      </w:pPr>
    </w:p>
    <w:p w:rsidR="006245FF" w:rsidRPr="00405575" w:rsidRDefault="006245FF" w:rsidP="006245FF">
      <w:pPr>
        <w:pStyle w:val="Antrat3"/>
        <w:tabs>
          <w:tab w:val="num" w:pos="360"/>
          <w:tab w:val="left" w:pos="1260"/>
        </w:tabs>
        <w:spacing w:before="0" w:after="0"/>
        <w:ind w:right="96" w:firstLine="1298"/>
        <w:jc w:val="center"/>
        <w:rPr>
          <w:rFonts w:ascii="Times New Roman" w:hAnsi="Times New Roman" w:cs="Times New Roman"/>
          <w:sz w:val="24"/>
          <w:szCs w:val="24"/>
        </w:rPr>
      </w:pPr>
      <w:bookmarkStart w:id="92" w:name="_Toc317252924"/>
      <w:r w:rsidRPr="00405575">
        <w:rPr>
          <w:rFonts w:ascii="Times New Roman" w:hAnsi="Times New Roman" w:cs="Times New Roman"/>
          <w:sz w:val="24"/>
          <w:szCs w:val="24"/>
        </w:rPr>
        <w:lastRenderedPageBreak/>
        <w:t>ATIDĖJINIAI</w:t>
      </w:r>
      <w:bookmarkEnd w:id="92"/>
    </w:p>
    <w:p w:rsidR="006245FF" w:rsidRPr="00405575" w:rsidRDefault="006245FF" w:rsidP="006245FF">
      <w:pPr>
        <w:tabs>
          <w:tab w:val="num" w:pos="360"/>
          <w:tab w:val="left" w:pos="1260"/>
        </w:tabs>
        <w:ind w:right="96" w:firstLine="1298"/>
        <w:jc w:val="both"/>
      </w:pP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Atidėjiniai pripažįstami ir registruojami apskaitoje tada, kai dėl įvykio praeityje įstaiga turi dabartinę teisinę prievolę ar neatšaukiamą pasižadėjimą ir tikimybė, kad įsipareigojimą reikės padengti turtu, yra didesnė už tikimybę, kad nereikės, o įsipareigojimo suma gali būti patikimai įvertinta</w:t>
      </w:r>
      <w:r w:rsidR="00CF65EB">
        <w:rPr>
          <w:bCs/>
          <w:iCs/>
        </w:rPr>
        <w:t>.</w:t>
      </w:r>
      <w:r w:rsidRPr="00405575">
        <w:rPr>
          <w:bCs/>
          <w:iCs/>
        </w:rPr>
        <w:t xml:space="preserve"> Atidėjiniai yra peržiūrimi paskutinę kiekvieno ataskaitinio laikotarpio dieną ir koreguojami, atsižvelgiant į naujus įvykius ar aplinkybes. </w:t>
      </w: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 xml:space="preserve">Atidėjinių apskaitos ypatumai nustatyti </w:t>
      </w:r>
      <w:r w:rsidRPr="00405575">
        <w:t>Ilgalaikių ir trumpalaikių įsipareigojimų apskaitos tvarkos apraše.</w:t>
      </w:r>
    </w:p>
    <w:p w:rsidR="006245FF" w:rsidRPr="00405575" w:rsidRDefault="006245FF" w:rsidP="006245FF">
      <w:pPr>
        <w:tabs>
          <w:tab w:val="num" w:pos="360"/>
          <w:tab w:val="left" w:pos="1260"/>
          <w:tab w:val="left" w:pos="1800"/>
        </w:tabs>
        <w:ind w:right="96"/>
        <w:jc w:val="both"/>
      </w:pPr>
    </w:p>
    <w:p w:rsidR="006245FF" w:rsidRPr="00405575" w:rsidRDefault="006245FF" w:rsidP="006245FF">
      <w:pPr>
        <w:tabs>
          <w:tab w:val="num" w:pos="360"/>
          <w:tab w:val="left" w:pos="1260"/>
        </w:tabs>
        <w:ind w:right="96" w:firstLine="1298"/>
        <w:jc w:val="center"/>
      </w:pPr>
    </w:p>
    <w:p w:rsidR="006245FF" w:rsidRPr="00405575" w:rsidRDefault="006245FF" w:rsidP="006245FF">
      <w:pPr>
        <w:pStyle w:val="Antrat3"/>
        <w:tabs>
          <w:tab w:val="num" w:pos="360"/>
          <w:tab w:val="left" w:pos="1260"/>
        </w:tabs>
        <w:spacing w:before="0" w:after="0"/>
        <w:ind w:right="96" w:firstLine="1298"/>
        <w:jc w:val="center"/>
        <w:rPr>
          <w:rFonts w:ascii="Times New Roman" w:hAnsi="Times New Roman" w:cs="Times New Roman"/>
          <w:sz w:val="24"/>
          <w:szCs w:val="24"/>
        </w:rPr>
      </w:pPr>
      <w:bookmarkStart w:id="93" w:name="_Toc317252926"/>
      <w:r w:rsidRPr="00405575">
        <w:rPr>
          <w:rFonts w:ascii="Times New Roman" w:hAnsi="Times New Roman" w:cs="Times New Roman"/>
          <w:sz w:val="24"/>
          <w:szCs w:val="24"/>
        </w:rPr>
        <w:t>PAJAMOS</w:t>
      </w:r>
      <w:bookmarkEnd w:id="93"/>
    </w:p>
    <w:p w:rsidR="006245FF" w:rsidRPr="00405575" w:rsidRDefault="006245FF" w:rsidP="006245FF">
      <w:pPr>
        <w:pStyle w:val="Antrat3"/>
        <w:tabs>
          <w:tab w:val="num" w:pos="360"/>
          <w:tab w:val="left" w:pos="1260"/>
        </w:tabs>
        <w:spacing w:before="0" w:after="0"/>
        <w:ind w:left="5040" w:right="96" w:firstLine="1298"/>
        <w:jc w:val="both"/>
        <w:rPr>
          <w:rFonts w:ascii="Times New Roman" w:hAnsi="Times New Roman" w:cs="Times New Roman"/>
          <w:sz w:val="24"/>
          <w:szCs w:val="24"/>
        </w:rPr>
      </w:pPr>
    </w:p>
    <w:p w:rsidR="006245FF" w:rsidRPr="00405575" w:rsidRDefault="006245FF" w:rsidP="006245FF">
      <w:pPr>
        <w:numPr>
          <w:ilvl w:val="0"/>
          <w:numId w:val="23"/>
        </w:numPr>
        <w:shd w:val="clear" w:color="auto" w:fill="FFFFFF"/>
        <w:tabs>
          <w:tab w:val="left" w:pos="709"/>
          <w:tab w:val="left" w:pos="993"/>
        </w:tabs>
        <w:ind w:right="96" w:firstLine="283"/>
        <w:jc w:val="both"/>
        <w:rPr>
          <w:bCs/>
          <w:iCs/>
        </w:rPr>
      </w:pPr>
      <w:r w:rsidRPr="00405575">
        <w:rPr>
          <w:bCs/>
          <w:iCs/>
        </w:rPr>
        <w:t>Pajamų apskaitos principai, metodai ir taisyklės nustatyti 9-ajame VSAFAS „Mokesčių ir socialinių įmokų pajamos“, 10-ajame VSAFAS „Kitos pajamos“ ir 20-ajame VSAFAS „Finansavimo sumos“.</w:t>
      </w:r>
    </w:p>
    <w:p w:rsidR="00CF65EB" w:rsidRPr="00405575" w:rsidRDefault="006245FF" w:rsidP="00CF65EB">
      <w:pPr>
        <w:numPr>
          <w:ilvl w:val="0"/>
          <w:numId w:val="23"/>
        </w:numPr>
        <w:shd w:val="clear" w:color="auto" w:fill="FFFFFF"/>
        <w:tabs>
          <w:tab w:val="left" w:pos="709"/>
          <w:tab w:val="left" w:pos="993"/>
        </w:tabs>
        <w:ind w:right="96" w:firstLine="283"/>
        <w:jc w:val="both"/>
        <w:rPr>
          <w:bCs/>
          <w:iCs/>
        </w:rPr>
      </w:pPr>
      <w:r w:rsidRPr="00405575">
        <w:rPr>
          <w:bCs/>
          <w:iCs/>
        </w:rPr>
        <w:t xml:space="preserve">Pajamų apskaitai taikomas kaupimo principas. Finansavimo pajamos pripažįstamos tuo pačiu laikotarpiu, kai yra padaromos su šiomis pajamomis susijusios sąnaudos. </w:t>
      </w: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 xml:space="preserve">Pajamos registruojamos apskaitoje ir rodomos finansinėse ataskaitose tą ataskaitinį laikotarpį, kurį yra uždirbamos, t. y. kurį suteikiamos viešosios paslaugos, atliekami darbai ar parduodamos prekės, ar kt., nepriklausomai nuo pinigų gavimo momento. </w:t>
      </w:r>
      <w:bookmarkStart w:id="94" w:name="OLE_LINK3"/>
      <w:bookmarkStart w:id="95" w:name="OLE_LINK4"/>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 xml:space="preserve">Pajamų apskaitos ypatumai aprašomi </w:t>
      </w:r>
      <w:bookmarkEnd w:id="94"/>
      <w:bookmarkEnd w:id="95"/>
      <w:r w:rsidRPr="00405575">
        <w:rPr>
          <w:bCs/>
          <w:iCs/>
        </w:rPr>
        <w:t>Pajamų apskaitos tvarkos apraše, Finansavimo sumų apskaitos tvarkos apraše ir Finansinės ir investicinės veiklos pajamų ir sąnaudų apskaitos tvarkos apraše.</w:t>
      </w:r>
    </w:p>
    <w:p w:rsidR="006245FF" w:rsidRPr="00405575" w:rsidRDefault="006245FF" w:rsidP="006245FF">
      <w:pPr>
        <w:tabs>
          <w:tab w:val="left" w:pos="1260"/>
        </w:tabs>
        <w:ind w:right="96" w:firstLine="1298"/>
      </w:pPr>
    </w:p>
    <w:p w:rsidR="006245FF" w:rsidRPr="00405575" w:rsidRDefault="006245FF" w:rsidP="006245FF">
      <w:pPr>
        <w:pStyle w:val="Antrat3"/>
        <w:tabs>
          <w:tab w:val="num" w:pos="360"/>
          <w:tab w:val="left" w:pos="1260"/>
        </w:tabs>
        <w:spacing w:before="0" w:after="0"/>
        <w:ind w:right="96" w:firstLine="1298"/>
        <w:jc w:val="center"/>
        <w:rPr>
          <w:rFonts w:ascii="Times New Roman" w:hAnsi="Times New Roman" w:cs="Times New Roman"/>
          <w:sz w:val="24"/>
          <w:szCs w:val="24"/>
        </w:rPr>
      </w:pPr>
      <w:bookmarkStart w:id="96" w:name="_Toc317252927"/>
      <w:r w:rsidRPr="00405575">
        <w:rPr>
          <w:rFonts w:ascii="Times New Roman" w:hAnsi="Times New Roman" w:cs="Times New Roman"/>
          <w:sz w:val="24"/>
          <w:szCs w:val="24"/>
        </w:rPr>
        <w:t>SĄNAUDOS</w:t>
      </w:r>
      <w:bookmarkEnd w:id="96"/>
    </w:p>
    <w:p w:rsidR="006245FF" w:rsidRPr="00405575" w:rsidRDefault="006245FF" w:rsidP="006245FF">
      <w:pPr>
        <w:tabs>
          <w:tab w:val="num" w:pos="360"/>
          <w:tab w:val="left" w:pos="1260"/>
        </w:tabs>
        <w:ind w:right="96" w:firstLine="1298"/>
      </w:pP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 xml:space="preserve">Sąnaudų apskaitos principai, metodai ir taisyklės nustatyti 11-ajame VSAFAS „Sąnaudos“. Sąnaudų, susijusių su  turtu, finansavimo sumomis ir įsipareigojimais, apskaitos principai nustatyti jų apskaitą reglamentuojančiuose VSAFAS. </w:t>
      </w: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 xml:space="preserve">Sąnaudos apskaitoje pripažįstamos vadovaujantis kaupimo ir palyginamumo principais tuo ataskaitiniu laikotarpiu, kai uždirbamos su jomis susijusios pajamos, neatsižvelgiant į pinigų išleidimo laiką. </w:t>
      </w:r>
      <w:r w:rsidR="00113AB4">
        <w:t>Išlaidos, kurios susijusios su vėlesnių ataskaitinių laikotarpių pajamų uždirbimu, sąnaudomis nepripažįstamos, o registruojamos kaip ateinančių laikotarpių sąnaudos.</w:t>
      </w:r>
      <w:r w:rsidRPr="00405575">
        <w:rPr>
          <w:bCs/>
          <w:iCs/>
        </w:rPr>
        <w:t>Tais atvejais, kai per ataskaitinį laikotarpį padarytų išlaidų neįmanoma tiesiogiai susieti su tam tikrų pajamų uždirbimu ir jos neduos ekonominės naudos ateinančiais ataskaitiniais laikotarpiais, šios išlaidos pripažįstamos sąnaudomis tą patį laikotarpį, kada buvo padarytos.</w:t>
      </w: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Sąnaudų apskaitos ypatumai aprašomi Sąnaudų apskaitos tvarkos apraše ir Finansinės ir investicinės veiklos pajamų ir sąnaudų apskaitos tvarkos apraše.</w:t>
      </w:r>
    </w:p>
    <w:p w:rsidR="006245FF" w:rsidRPr="00405575" w:rsidRDefault="006245FF" w:rsidP="006245FF">
      <w:pPr>
        <w:tabs>
          <w:tab w:val="left" w:pos="1980"/>
        </w:tabs>
        <w:ind w:right="96"/>
        <w:jc w:val="both"/>
      </w:pPr>
    </w:p>
    <w:p w:rsidR="006245FF" w:rsidRPr="00405575" w:rsidRDefault="006245FF" w:rsidP="006245FF">
      <w:pPr>
        <w:pStyle w:val="Antrat3"/>
        <w:tabs>
          <w:tab w:val="left" w:pos="1260"/>
        </w:tabs>
        <w:spacing w:before="0" w:after="0"/>
        <w:ind w:right="96" w:firstLine="1298"/>
        <w:jc w:val="center"/>
        <w:rPr>
          <w:rFonts w:ascii="Times New Roman" w:hAnsi="Times New Roman" w:cs="Times New Roman"/>
          <w:sz w:val="24"/>
          <w:szCs w:val="24"/>
        </w:rPr>
      </w:pPr>
      <w:bookmarkStart w:id="97" w:name="_Toc185240817"/>
      <w:bookmarkStart w:id="98" w:name="_Toc317252928"/>
      <w:r w:rsidRPr="00405575">
        <w:rPr>
          <w:rFonts w:ascii="Times New Roman" w:hAnsi="Times New Roman" w:cs="Times New Roman"/>
          <w:sz w:val="24"/>
          <w:szCs w:val="24"/>
        </w:rPr>
        <w:t>SANDORIAI UŽSIENIO VALIUTA</w:t>
      </w:r>
      <w:bookmarkEnd w:id="97"/>
      <w:bookmarkEnd w:id="98"/>
    </w:p>
    <w:p w:rsidR="006245FF" w:rsidRPr="00405575" w:rsidRDefault="006245FF" w:rsidP="006245FF">
      <w:pPr>
        <w:pStyle w:val="Antrat3"/>
        <w:tabs>
          <w:tab w:val="num" w:pos="360"/>
          <w:tab w:val="left" w:pos="1260"/>
        </w:tabs>
        <w:spacing w:before="0" w:after="0"/>
        <w:ind w:right="96" w:firstLine="1298"/>
        <w:jc w:val="center"/>
        <w:rPr>
          <w:rFonts w:ascii="Times New Roman" w:hAnsi="Times New Roman" w:cs="Times New Roman"/>
          <w:sz w:val="24"/>
          <w:szCs w:val="24"/>
        </w:rPr>
      </w:pP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Sandorių užsienio valiuta apskaitos principai nustatyti 21-ajame VSAFAS „Sandoriai užsienio valiuta“.</w:t>
      </w:r>
    </w:p>
    <w:p w:rsidR="006245FF" w:rsidRPr="00405575" w:rsidRDefault="00113AB4" w:rsidP="00113AB4">
      <w:pPr>
        <w:numPr>
          <w:ilvl w:val="0"/>
          <w:numId w:val="23"/>
        </w:numPr>
        <w:shd w:val="clear" w:color="auto" w:fill="FFFFFF"/>
        <w:tabs>
          <w:tab w:val="left" w:pos="709"/>
          <w:tab w:val="left" w:pos="1134"/>
        </w:tabs>
        <w:ind w:right="96" w:firstLine="283"/>
        <w:jc w:val="both"/>
        <w:rPr>
          <w:bCs/>
          <w:iCs/>
        </w:rPr>
      </w:pPr>
      <w:r>
        <w:t xml:space="preserve">Sandorių užsienio valiuta įstaiga neturi. </w:t>
      </w: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Užsienio valiutos kurso pasikeitimo apskaitos ypatumai aprašomi Finansinės ir investicinės veiklos pajamų ir sąnaudų apskaitos tvarkos apraše.</w:t>
      </w:r>
    </w:p>
    <w:p w:rsidR="006245FF" w:rsidRPr="00405575" w:rsidRDefault="006245FF" w:rsidP="006245FF">
      <w:pPr>
        <w:ind w:right="96" w:firstLine="1298"/>
      </w:pPr>
    </w:p>
    <w:p w:rsidR="006245FF" w:rsidRPr="00405575" w:rsidRDefault="006245FF" w:rsidP="006245FF">
      <w:pPr>
        <w:pStyle w:val="Antrat3"/>
        <w:tabs>
          <w:tab w:val="left" w:pos="1260"/>
        </w:tabs>
        <w:spacing w:before="0" w:after="0"/>
        <w:ind w:right="96" w:firstLine="1298"/>
        <w:jc w:val="center"/>
        <w:rPr>
          <w:rFonts w:ascii="Times New Roman" w:hAnsi="Times New Roman" w:cs="Times New Roman"/>
          <w:sz w:val="24"/>
          <w:szCs w:val="24"/>
        </w:rPr>
      </w:pPr>
      <w:bookmarkStart w:id="99" w:name="_Toc185240818"/>
      <w:bookmarkStart w:id="100" w:name="_Toc317252929"/>
      <w:r w:rsidRPr="00405575">
        <w:rPr>
          <w:rFonts w:ascii="Times New Roman" w:hAnsi="Times New Roman" w:cs="Times New Roman"/>
          <w:sz w:val="24"/>
          <w:szCs w:val="24"/>
        </w:rPr>
        <w:t>TURTO NUVERTĖJIMAS</w:t>
      </w:r>
      <w:bookmarkEnd w:id="99"/>
      <w:bookmarkEnd w:id="100"/>
    </w:p>
    <w:p w:rsidR="006245FF" w:rsidRPr="00405575" w:rsidRDefault="006245FF" w:rsidP="006245FF">
      <w:pPr>
        <w:pStyle w:val="Antrat3"/>
        <w:tabs>
          <w:tab w:val="num" w:pos="360"/>
          <w:tab w:val="left" w:pos="1260"/>
        </w:tabs>
        <w:spacing w:before="0" w:after="0"/>
        <w:ind w:right="96" w:firstLine="1298"/>
        <w:jc w:val="center"/>
        <w:rPr>
          <w:rFonts w:ascii="Times New Roman" w:hAnsi="Times New Roman" w:cs="Times New Roman"/>
          <w:sz w:val="24"/>
          <w:szCs w:val="24"/>
        </w:rPr>
      </w:pP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bookmarkStart w:id="101" w:name="_Toc165137900"/>
      <w:bookmarkEnd w:id="101"/>
      <w:r w:rsidRPr="00405575">
        <w:rPr>
          <w:bCs/>
          <w:iCs/>
        </w:rPr>
        <w:t xml:space="preserve">Turto nuvertėjimo apskaitos principai, metodai ir taisyklės nustatyti 8-ajame VSAFAS </w:t>
      </w:r>
      <w:r w:rsidRPr="00405575">
        <w:rPr>
          <w:bCs/>
          <w:iCs/>
        </w:rPr>
        <w:lastRenderedPageBreak/>
        <w:t>„Atsargos“, 17-ajame VSAFAS „Finansinis turtas ir finansiniai įsipareigojimai“ ir 22-ajame VSAFAS „Turto nuvertėjimas“.</w:t>
      </w: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 xml:space="preserve">Nuostoliai dėl turto nuvertėjimo apskaitoje pripažįstami pagal nuvertėjimo požymius. Sudarydama finansinių ataskaitų rinkinį, įstaiga nustato, ar yra turto nuvertėjimo požymių. Jeigu yra vidinių ar išorinių nuvertėjimo požymių, įstaiga nustato turto atsiperkamąją vertę ir palygina ją su turto balansine verte. </w:t>
      </w:r>
      <w:bookmarkStart w:id="102" w:name="_Ref139194008"/>
    </w:p>
    <w:bookmarkEnd w:id="102"/>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Turto nuvertėjimo apskaitos ypatumai aptariami Ilgalaikio materialiojo turto apskaitos tvarkos apraše, Nematerialiojo turto apskaitos tvarkos apraše, Atsargų apskaitos tvarkos apraše ir Išankstinių apmokėjimų bei gautinų sumų apskaitos tvarkos apraše.</w:t>
      </w:r>
      <w:bookmarkStart w:id="103" w:name="_Toc165137902"/>
      <w:bookmarkEnd w:id="103"/>
    </w:p>
    <w:p w:rsidR="006245FF" w:rsidRPr="00405575" w:rsidRDefault="006245FF" w:rsidP="006245FF">
      <w:pPr>
        <w:tabs>
          <w:tab w:val="left" w:pos="1260"/>
        </w:tabs>
        <w:ind w:right="96" w:firstLine="1298"/>
        <w:jc w:val="center"/>
        <w:rPr>
          <w:b/>
        </w:rPr>
      </w:pPr>
    </w:p>
    <w:p w:rsidR="006245FF" w:rsidRPr="00405575" w:rsidRDefault="006245FF" w:rsidP="006245FF">
      <w:pPr>
        <w:tabs>
          <w:tab w:val="left" w:pos="1260"/>
        </w:tabs>
        <w:ind w:right="96" w:firstLine="1298"/>
        <w:jc w:val="center"/>
        <w:rPr>
          <w:b/>
        </w:rPr>
      </w:pPr>
    </w:p>
    <w:p w:rsidR="006245FF" w:rsidRPr="00405575" w:rsidRDefault="006245FF" w:rsidP="006245FF">
      <w:pPr>
        <w:tabs>
          <w:tab w:val="left" w:pos="1980"/>
        </w:tabs>
        <w:ind w:right="96" w:firstLine="1298"/>
      </w:pPr>
    </w:p>
    <w:p w:rsidR="006245FF" w:rsidRPr="00405575" w:rsidRDefault="006245FF" w:rsidP="006245FF">
      <w:pPr>
        <w:pStyle w:val="Antrat3"/>
        <w:tabs>
          <w:tab w:val="num" w:pos="360"/>
          <w:tab w:val="left" w:pos="1260"/>
        </w:tabs>
        <w:spacing w:before="0" w:after="0"/>
        <w:ind w:right="96" w:firstLine="1298"/>
        <w:jc w:val="center"/>
        <w:rPr>
          <w:rFonts w:ascii="Times New Roman" w:hAnsi="Times New Roman" w:cs="Times New Roman"/>
          <w:sz w:val="24"/>
          <w:szCs w:val="24"/>
        </w:rPr>
      </w:pPr>
      <w:bookmarkStart w:id="104" w:name="_Toc165137904"/>
      <w:bookmarkStart w:id="105" w:name="_Toc185240819"/>
      <w:bookmarkStart w:id="106" w:name="_Toc317252931"/>
      <w:bookmarkEnd w:id="104"/>
      <w:r w:rsidRPr="00405575">
        <w:rPr>
          <w:rFonts w:ascii="Times New Roman" w:hAnsi="Times New Roman" w:cs="Times New Roman"/>
          <w:sz w:val="24"/>
          <w:szCs w:val="24"/>
        </w:rPr>
        <w:t>POATASKAITINIAI</w:t>
      </w:r>
      <w:bookmarkEnd w:id="105"/>
      <w:r w:rsidRPr="00405575">
        <w:rPr>
          <w:rFonts w:ascii="Times New Roman" w:hAnsi="Times New Roman" w:cs="Times New Roman"/>
          <w:sz w:val="24"/>
          <w:szCs w:val="24"/>
        </w:rPr>
        <w:t xml:space="preserve"> ĮVYKIAI</w:t>
      </w:r>
      <w:bookmarkEnd w:id="106"/>
    </w:p>
    <w:p w:rsidR="006245FF" w:rsidRPr="00405575" w:rsidRDefault="006245FF" w:rsidP="006245FF">
      <w:pPr>
        <w:pStyle w:val="Antrat3"/>
        <w:tabs>
          <w:tab w:val="num" w:pos="0"/>
          <w:tab w:val="num" w:pos="360"/>
          <w:tab w:val="left" w:pos="1260"/>
          <w:tab w:val="num" w:pos="2520"/>
        </w:tabs>
        <w:spacing w:before="0" w:after="0"/>
        <w:ind w:right="96" w:firstLine="1298"/>
        <w:jc w:val="center"/>
        <w:rPr>
          <w:rFonts w:ascii="Times New Roman" w:hAnsi="Times New Roman" w:cs="Times New Roman"/>
          <w:sz w:val="24"/>
          <w:szCs w:val="24"/>
        </w:rPr>
      </w:pP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Poataskaitiniai įvykiai, apskaitos ir pateikimo finansinėse ataskaitose taisyklės nustatytos 18-ajame VSAFAS „Atidėjiniai, neapibrėžtieji įsipareigojimai, neapibrėžtasis turtas ir poataskaitiniai įvykiai“.</w:t>
      </w: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Poataskaitiniai įvykiai, kurie suteikia papildomos informacijos apie įstaigos finansinę padėtį paskutinę ataskaitinio laikotarpio dieną (koreguojantieji įvykiai), atsižvelgiant į jų įtakos parengtoms finansinėms ataskaitoms reikšmę, yra rodomi finansinės būklės, veiklos rezultatų ir pinigų srautų ataskaitose. Nekoreguojantieji poataskaitiniai įvykiai aprašomi aiškinamajame rašte, kai jie reikšmingi.</w:t>
      </w: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 Apskaitos principų ir apskaitinių įverčių pokyčiai, sudarant ataskaitinio laikotarpio finansinių ataskaitų rinkinį, pateikiami aiškinamajame rašte.</w:t>
      </w:r>
    </w:p>
    <w:p w:rsidR="00712983" w:rsidRDefault="00712983" w:rsidP="006245FF">
      <w:pPr>
        <w:pStyle w:val="Antrat3"/>
        <w:tabs>
          <w:tab w:val="left" w:pos="1260"/>
        </w:tabs>
        <w:spacing w:before="0" w:after="0"/>
        <w:ind w:right="96" w:firstLine="1298"/>
        <w:jc w:val="center"/>
        <w:rPr>
          <w:rFonts w:ascii="Times New Roman" w:hAnsi="Times New Roman" w:cs="Times New Roman"/>
          <w:sz w:val="24"/>
          <w:szCs w:val="24"/>
        </w:rPr>
      </w:pPr>
      <w:bookmarkStart w:id="107" w:name="_Toc185240821"/>
      <w:bookmarkStart w:id="108" w:name="_Toc317252933"/>
    </w:p>
    <w:p w:rsidR="006245FF" w:rsidRPr="00405575" w:rsidRDefault="006245FF" w:rsidP="006245FF">
      <w:pPr>
        <w:pStyle w:val="Antrat3"/>
        <w:tabs>
          <w:tab w:val="left" w:pos="1260"/>
        </w:tabs>
        <w:spacing w:before="0" w:after="0"/>
        <w:ind w:right="96" w:firstLine="1298"/>
        <w:jc w:val="center"/>
        <w:rPr>
          <w:rFonts w:ascii="Times New Roman" w:hAnsi="Times New Roman" w:cs="Times New Roman"/>
          <w:sz w:val="24"/>
          <w:szCs w:val="24"/>
        </w:rPr>
      </w:pPr>
      <w:r w:rsidRPr="00405575">
        <w:rPr>
          <w:rFonts w:ascii="Times New Roman" w:hAnsi="Times New Roman" w:cs="Times New Roman"/>
          <w:sz w:val="24"/>
          <w:szCs w:val="24"/>
        </w:rPr>
        <w:t>INFORMACIJOS PAGAL SEGMENTUS PATEIKIM</w:t>
      </w:r>
      <w:bookmarkEnd w:id="107"/>
      <w:r w:rsidRPr="00405575">
        <w:rPr>
          <w:rFonts w:ascii="Times New Roman" w:hAnsi="Times New Roman" w:cs="Times New Roman"/>
          <w:sz w:val="24"/>
          <w:szCs w:val="24"/>
        </w:rPr>
        <w:t>AS</w:t>
      </w:r>
      <w:bookmarkEnd w:id="108"/>
    </w:p>
    <w:p w:rsidR="006245FF" w:rsidRPr="00405575" w:rsidRDefault="006245FF" w:rsidP="006245FF">
      <w:pPr>
        <w:tabs>
          <w:tab w:val="num" w:pos="360"/>
          <w:tab w:val="left" w:pos="1260"/>
        </w:tabs>
        <w:ind w:right="96" w:firstLine="1298"/>
      </w:pP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Informacijos pagal segmentus pateikimo finansinėse ataskaitose reikalavimai nustatyti 25-ajame VSAFAS „Atsiskaitymas pagal segmentus“.</w:t>
      </w: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 xml:space="preserve">Įstaiga tvarko apskaitos veiklą pagal segmentus. Segmentai – įstaigos veiklos dalis, apimanti vienos valstybės funkcijos, nustatytos Lietuvos Respublikos valstybės ir savivaldybių biudžetų pajamų ir išlaidų klasifikacijoje, atlikimą. </w:t>
      </w: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Įstaiga skiria šiuos segmentus:</w:t>
      </w:r>
    </w:p>
    <w:p w:rsidR="006245FF" w:rsidRPr="00405575" w:rsidRDefault="00DD21B3" w:rsidP="006245FF">
      <w:pPr>
        <w:numPr>
          <w:ilvl w:val="1"/>
          <w:numId w:val="27"/>
        </w:numPr>
        <w:shd w:val="clear" w:color="auto" w:fill="FFFFFF"/>
        <w:tabs>
          <w:tab w:val="clear" w:pos="2701"/>
          <w:tab w:val="left" w:pos="1440"/>
          <w:tab w:val="left" w:pos="1701"/>
          <w:tab w:val="num" w:pos="1843"/>
          <w:tab w:val="left" w:pos="2835"/>
        </w:tabs>
        <w:ind w:right="96"/>
        <w:jc w:val="both"/>
      </w:pPr>
      <w:r>
        <w:t>poilsis, kultūra ir religija</w:t>
      </w:r>
      <w:r w:rsidR="006245FF" w:rsidRPr="00405575">
        <w:t>;</w:t>
      </w:r>
    </w:p>
    <w:p w:rsidR="006245FF" w:rsidRPr="00405575" w:rsidRDefault="006245FF" w:rsidP="006245FF">
      <w:pPr>
        <w:numPr>
          <w:ilvl w:val="1"/>
          <w:numId w:val="27"/>
        </w:numPr>
        <w:shd w:val="clear" w:color="auto" w:fill="FFFFFF"/>
        <w:tabs>
          <w:tab w:val="clear" w:pos="2701"/>
          <w:tab w:val="left" w:pos="1440"/>
          <w:tab w:val="left" w:pos="1701"/>
          <w:tab w:val="num" w:pos="1843"/>
          <w:tab w:val="left" w:pos="2835"/>
        </w:tabs>
        <w:ind w:right="96"/>
        <w:jc w:val="both"/>
      </w:pPr>
      <w:r w:rsidRPr="00405575">
        <w:t>švietimo;</w:t>
      </w:r>
    </w:p>
    <w:p w:rsidR="006245FF" w:rsidRPr="00405575" w:rsidRDefault="006245FF" w:rsidP="006245FF">
      <w:pPr>
        <w:numPr>
          <w:ilvl w:val="1"/>
          <w:numId w:val="27"/>
        </w:numPr>
        <w:shd w:val="clear" w:color="auto" w:fill="FFFFFF"/>
        <w:tabs>
          <w:tab w:val="clear" w:pos="2701"/>
          <w:tab w:val="left" w:pos="1440"/>
          <w:tab w:val="left" w:pos="1701"/>
          <w:tab w:val="num" w:pos="1985"/>
        </w:tabs>
        <w:ind w:right="96"/>
        <w:jc w:val="both"/>
      </w:pPr>
      <w:r w:rsidRPr="00405575">
        <w:t xml:space="preserve"> socialinės apsaugos.</w:t>
      </w: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Apie kiekvieną segmentą pateikiama tokia informacija:</w:t>
      </w:r>
    </w:p>
    <w:p w:rsidR="006245FF" w:rsidRPr="00405575" w:rsidRDefault="006245FF" w:rsidP="006245FF">
      <w:pPr>
        <w:numPr>
          <w:ilvl w:val="1"/>
          <w:numId w:val="27"/>
        </w:numPr>
        <w:shd w:val="clear" w:color="auto" w:fill="FFFFFF"/>
        <w:tabs>
          <w:tab w:val="clear" w:pos="2701"/>
          <w:tab w:val="left" w:pos="1440"/>
          <w:tab w:val="left" w:pos="1701"/>
          <w:tab w:val="num" w:pos="1843"/>
          <w:tab w:val="left" w:pos="2835"/>
        </w:tabs>
        <w:ind w:right="96"/>
        <w:jc w:val="both"/>
      </w:pPr>
      <w:r w:rsidRPr="00405575">
        <w:t>segmento sąnaudos;</w:t>
      </w:r>
    </w:p>
    <w:p w:rsidR="006245FF" w:rsidRPr="00405575" w:rsidRDefault="006245FF" w:rsidP="006245FF">
      <w:pPr>
        <w:numPr>
          <w:ilvl w:val="1"/>
          <w:numId w:val="27"/>
        </w:numPr>
        <w:shd w:val="clear" w:color="auto" w:fill="FFFFFF"/>
        <w:tabs>
          <w:tab w:val="clear" w:pos="2701"/>
          <w:tab w:val="left" w:pos="1440"/>
          <w:tab w:val="left" w:pos="1701"/>
          <w:tab w:val="num" w:pos="1843"/>
          <w:tab w:val="left" w:pos="2835"/>
        </w:tabs>
        <w:ind w:right="96"/>
        <w:jc w:val="both"/>
      </w:pPr>
      <w:r w:rsidRPr="00405575">
        <w:t>segmento pinigų srautai.</w:t>
      </w: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Įstaiga turto, įsipareigojimų ir finansavimo sumų apskaitą tvarko pagal segmentus, t. y. taip, kad galėtų pagal segmentus teisingai užregistruoti pagrindinės veiklos sąnaudas ir išmokas tinkamai priskirti prie veiklos segmentų.</w:t>
      </w: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Turtas, įsipareigojimai, finansavimo sumos ir sąnaudos, kurių priskyrimo prie segmento pagrindas yra neaiškus, yra priskiriami prie didžiausią įstaigos veiklos dalį sudarančio segmento.</w:t>
      </w:r>
    </w:p>
    <w:p w:rsidR="006245FF" w:rsidRPr="00405575" w:rsidRDefault="006245FF" w:rsidP="006245FF">
      <w:pPr>
        <w:tabs>
          <w:tab w:val="left" w:pos="1980"/>
        </w:tabs>
        <w:ind w:right="96" w:firstLine="1298"/>
      </w:pPr>
      <w:bookmarkStart w:id="109" w:name="_Toc165137907"/>
      <w:bookmarkStart w:id="110" w:name="_Toc165137599"/>
      <w:bookmarkStart w:id="111" w:name="_Toc165137600"/>
      <w:bookmarkStart w:id="112" w:name="_Toc165137601"/>
      <w:bookmarkStart w:id="113" w:name="_Toc165137602"/>
      <w:bookmarkStart w:id="114" w:name="_Toc165137605"/>
      <w:bookmarkStart w:id="115" w:name="_Toc165137607"/>
      <w:bookmarkStart w:id="116" w:name="_Toc165137611"/>
      <w:bookmarkStart w:id="117" w:name="_Toc165137613"/>
      <w:bookmarkStart w:id="118" w:name="_Toc165137614"/>
      <w:bookmarkStart w:id="119" w:name="_Toc165137615"/>
      <w:bookmarkStart w:id="120" w:name="_Apskaitos_politikos_keitimas"/>
      <w:bookmarkStart w:id="121" w:name="_Ref175974191"/>
      <w:bookmarkEnd w:id="109"/>
      <w:bookmarkEnd w:id="110"/>
      <w:bookmarkEnd w:id="111"/>
      <w:bookmarkEnd w:id="112"/>
      <w:bookmarkEnd w:id="113"/>
      <w:bookmarkEnd w:id="114"/>
      <w:bookmarkEnd w:id="115"/>
      <w:bookmarkEnd w:id="116"/>
      <w:bookmarkEnd w:id="117"/>
      <w:bookmarkEnd w:id="118"/>
      <w:bookmarkEnd w:id="119"/>
      <w:bookmarkEnd w:id="120"/>
    </w:p>
    <w:p w:rsidR="009752D0" w:rsidRDefault="009752D0" w:rsidP="006245FF">
      <w:pPr>
        <w:pStyle w:val="Antrat3"/>
        <w:tabs>
          <w:tab w:val="num" w:pos="360"/>
          <w:tab w:val="left" w:pos="1260"/>
        </w:tabs>
        <w:spacing w:before="0" w:after="0"/>
        <w:ind w:right="96" w:firstLine="1298"/>
        <w:jc w:val="center"/>
        <w:rPr>
          <w:rFonts w:ascii="Times New Roman" w:hAnsi="Times New Roman" w:cs="Times New Roman"/>
          <w:sz w:val="24"/>
          <w:szCs w:val="24"/>
        </w:rPr>
      </w:pPr>
      <w:bookmarkStart w:id="122" w:name="_Toc185240822"/>
      <w:bookmarkStart w:id="123" w:name="_Toc317252934"/>
    </w:p>
    <w:p w:rsidR="006245FF" w:rsidRPr="00405575" w:rsidRDefault="006245FF" w:rsidP="006245FF">
      <w:pPr>
        <w:pStyle w:val="Antrat3"/>
        <w:tabs>
          <w:tab w:val="num" w:pos="360"/>
          <w:tab w:val="left" w:pos="1260"/>
        </w:tabs>
        <w:spacing w:before="0" w:after="0"/>
        <w:ind w:right="96" w:firstLine="1298"/>
        <w:jc w:val="center"/>
        <w:rPr>
          <w:rFonts w:ascii="Times New Roman" w:hAnsi="Times New Roman" w:cs="Times New Roman"/>
          <w:sz w:val="24"/>
          <w:szCs w:val="24"/>
        </w:rPr>
      </w:pPr>
      <w:r w:rsidRPr="00405575">
        <w:rPr>
          <w:rFonts w:ascii="Times New Roman" w:hAnsi="Times New Roman" w:cs="Times New Roman"/>
          <w:sz w:val="24"/>
          <w:szCs w:val="24"/>
        </w:rPr>
        <w:t>APSKAITOS POLITIKOS KEITIMAS</w:t>
      </w:r>
      <w:bookmarkEnd w:id="121"/>
      <w:bookmarkEnd w:id="122"/>
      <w:bookmarkEnd w:id="123"/>
      <w:r w:rsidR="00D728C7">
        <w:rPr>
          <w:rFonts w:ascii="Times New Roman" w:hAnsi="Times New Roman" w:cs="Times New Roman"/>
          <w:sz w:val="24"/>
          <w:szCs w:val="24"/>
        </w:rPr>
        <w:t xml:space="preserve"> IR KLAIDŲ TAISYMAS</w:t>
      </w:r>
    </w:p>
    <w:p w:rsidR="006245FF" w:rsidRPr="00405575" w:rsidRDefault="006245FF" w:rsidP="006245FF">
      <w:pPr>
        <w:tabs>
          <w:tab w:val="num" w:pos="360"/>
          <w:tab w:val="left" w:pos="1260"/>
        </w:tabs>
        <w:ind w:right="96" w:firstLine="1298"/>
      </w:pPr>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bookmarkStart w:id="124" w:name="_Ref184793116"/>
      <w:bookmarkStart w:id="125" w:name="_Ref150008332"/>
      <w:r w:rsidRPr="00405575">
        <w:rPr>
          <w:bCs/>
          <w:iCs/>
        </w:rPr>
        <w:t>Apskaitos politikos keitimo principai nustatyti 7-ajame VSAFAS „Apskaitos politikos, apskaitinių įverčių keitimas ir klaidų taisymas“.</w:t>
      </w:r>
      <w:bookmarkEnd w:id="124"/>
    </w:p>
    <w:p w:rsidR="006245FF" w:rsidRPr="00405575" w:rsidRDefault="006245FF" w:rsidP="006245FF">
      <w:pPr>
        <w:numPr>
          <w:ilvl w:val="0"/>
          <w:numId w:val="23"/>
        </w:numPr>
        <w:shd w:val="clear" w:color="auto" w:fill="FFFFFF"/>
        <w:tabs>
          <w:tab w:val="left" w:pos="709"/>
          <w:tab w:val="left" w:pos="1134"/>
        </w:tabs>
        <w:ind w:right="96" w:firstLine="283"/>
        <w:jc w:val="both"/>
        <w:rPr>
          <w:bCs/>
          <w:iCs/>
        </w:rPr>
      </w:pPr>
      <w:r w:rsidRPr="00405575">
        <w:rPr>
          <w:bCs/>
          <w:iCs/>
        </w:rPr>
        <w:t xml:space="preserve">Įstaiga pasirinktą apskaitos politiką taiko nuolat arba gana ilgą laiką tam, kad būtų </w:t>
      </w:r>
      <w:r w:rsidRPr="00405575">
        <w:rPr>
          <w:bCs/>
          <w:iCs/>
        </w:rPr>
        <w:lastRenderedPageBreak/>
        <w:t>galima palyginti įvairių ataskaitinių laikotarpių finansines ataskaitas..</w:t>
      </w:r>
      <w:bookmarkEnd w:id="125"/>
    </w:p>
    <w:p w:rsidR="00D728C7" w:rsidRPr="00405575" w:rsidRDefault="00D728C7" w:rsidP="00D728C7">
      <w:pPr>
        <w:numPr>
          <w:ilvl w:val="0"/>
          <w:numId w:val="23"/>
        </w:numPr>
        <w:shd w:val="clear" w:color="auto" w:fill="FFFFFF"/>
        <w:tabs>
          <w:tab w:val="left" w:pos="709"/>
          <w:tab w:val="left" w:pos="1134"/>
        </w:tabs>
        <w:ind w:right="96" w:firstLine="283"/>
        <w:jc w:val="both"/>
        <w:rPr>
          <w:bCs/>
          <w:iCs/>
        </w:rPr>
      </w:pPr>
      <w:r>
        <w:t>Apskaitos politika keičiama, kai keičiasi VSAFAS, ar kiti buhalterinę apskaitą ir finansinių ataskaitų sudarymą reglamentuojantys teisės aktai. Apskaitos politikos keitimas ataskaitoje registruojamos ir finansinių ataskaitų rinkinyje parodomos retrospektyviai, išskyrus atvejus kai VSAFAS pakeitimuose nurodyta, kaip turi būti taikomas perspektyvinis būdas. Klaidos pastebėtos po finansinių ataskaitų sudarymo skirstomos į esmines ir neesmines. Neesminės klaidos taisomos tuo ataskaitiniu laikotarpiu, kai jos pastebėtos koregavimą parodant toje pačioje finansinių ataskaitų eilutėje, kurioje buvo padaryta klaida. Esminės klaidos taisomos retrospektyviai, klaidų poveikį perviršiui ar deficitui parodant atskiroje Veiklos rezultatų ataskaitos eilutėje „Apskaitos politikos keitimo ir esminių apskaitos klaidų taisymo įtaka“.</w:t>
      </w:r>
      <w:bookmarkStart w:id="126" w:name="_Ref184793131"/>
    </w:p>
    <w:p w:rsidR="006245FF" w:rsidRPr="00405575" w:rsidRDefault="006245FF" w:rsidP="00D728C7">
      <w:pPr>
        <w:shd w:val="clear" w:color="auto" w:fill="FFFFFF"/>
        <w:tabs>
          <w:tab w:val="left" w:pos="709"/>
          <w:tab w:val="left" w:pos="1134"/>
        </w:tabs>
        <w:ind w:left="284" w:right="96"/>
        <w:jc w:val="both"/>
      </w:pPr>
      <w:bookmarkStart w:id="127" w:name="_Toc185240823"/>
      <w:bookmarkEnd w:id="126"/>
    </w:p>
    <w:bookmarkEnd w:id="127"/>
    <w:p w:rsidR="006245FF" w:rsidRPr="00405575" w:rsidRDefault="006245FF" w:rsidP="00D728C7">
      <w:pPr>
        <w:shd w:val="clear" w:color="auto" w:fill="FFFFFF"/>
        <w:tabs>
          <w:tab w:val="left" w:pos="709"/>
          <w:tab w:val="left" w:pos="1134"/>
        </w:tabs>
        <w:ind w:right="96"/>
        <w:jc w:val="both"/>
      </w:pPr>
    </w:p>
    <w:p w:rsidR="00405575" w:rsidRPr="00405575" w:rsidRDefault="00405575" w:rsidP="007F1B9E">
      <w:pPr>
        <w:pStyle w:val="Style90"/>
        <w:widowControl/>
        <w:tabs>
          <w:tab w:val="left" w:pos="811"/>
          <w:tab w:val="left" w:leader="underscore" w:pos="13507"/>
        </w:tabs>
        <w:jc w:val="center"/>
        <w:rPr>
          <w:b/>
          <w:bCs/>
          <w:color w:val="000000"/>
          <w:sz w:val="32"/>
          <w:szCs w:val="32"/>
          <w:u w:val="single"/>
        </w:rPr>
      </w:pPr>
    </w:p>
    <w:p w:rsidR="00B85E40" w:rsidRDefault="00B85E40" w:rsidP="007F1B9E">
      <w:pPr>
        <w:pStyle w:val="Style90"/>
        <w:widowControl/>
        <w:tabs>
          <w:tab w:val="left" w:pos="811"/>
          <w:tab w:val="left" w:leader="underscore" w:pos="13507"/>
        </w:tabs>
        <w:jc w:val="center"/>
        <w:rPr>
          <w:b/>
          <w:bCs/>
          <w:color w:val="000000"/>
          <w:sz w:val="32"/>
          <w:szCs w:val="32"/>
          <w:u w:val="single"/>
        </w:rPr>
      </w:pPr>
      <w:r w:rsidRPr="00405575">
        <w:rPr>
          <w:b/>
          <w:bCs/>
          <w:color w:val="000000"/>
          <w:sz w:val="32"/>
          <w:szCs w:val="32"/>
          <w:u w:val="single"/>
        </w:rPr>
        <w:t>III.  PASTABOS</w:t>
      </w:r>
    </w:p>
    <w:p w:rsidR="006B47B3" w:rsidRDefault="006B47B3" w:rsidP="00336FB5">
      <w:pPr>
        <w:pStyle w:val="Style90"/>
        <w:widowControl/>
        <w:tabs>
          <w:tab w:val="left" w:pos="811"/>
          <w:tab w:val="left" w:leader="underscore" w:pos="13507"/>
        </w:tabs>
        <w:jc w:val="center"/>
        <w:rPr>
          <w:b/>
          <w:bCs/>
          <w:color w:val="000000"/>
          <w:u w:val="single"/>
        </w:rPr>
      </w:pPr>
    </w:p>
    <w:p w:rsidR="006B47B3" w:rsidRDefault="006B47B3" w:rsidP="00EE313B">
      <w:pPr>
        <w:widowControl/>
        <w:tabs>
          <w:tab w:val="center" w:pos="1122"/>
          <w:tab w:val="right" w:pos="9638"/>
        </w:tabs>
        <w:autoSpaceDE/>
        <w:autoSpaceDN/>
        <w:adjustRightInd/>
        <w:spacing w:line="360" w:lineRule="auto"/>
        <w:jc w:val="both"/>
        <w:rPr>
          <w:b/>
          <w:bCs/>
          <w:color w:val="000000"/>
          <w:u w:val="single"/>
        </w:rPr>
      </w:pPr>
      <w:r w:rsidRPr="006B47B3">
        <w:t xml:space="preserve">Ilgalaikio turto apskaitą reglamentuoja 13-as VSAFAS „Nematerialus turtas“ ir 12-as VSAFAS  „Ilgalaikis materialus turtas“. </w:t>
      </w:r>
      <w:r w:rsidRPr="006B47B3">
        <w:rPr>
          <w:lang w:val="pt-BR"/>
        </w:rPr>
        <w:t>Ilgalaikis nematerialusis ir meterialusis turtas finansinės b</w:t>
      </w:r>
      <w:r w:rsidRPr="006B47B3">
        <w:t>ū</w:t>
      </w:r>
      <w:r w:rsidRPr="006B47B3">
        <w:rPr>
          <w:lang w:val="pt-BR"/>
        </w:rPr>
        <w:t>klės ataskaitoje parodytas likutine verte.</w:t>
      </w:r>
    </w:p>
    <w:p w:rsidR="002161AB" w:rsidRDefault="00336FB5" w:rsidP="00336FB5">
      <w:pPr>
        <w:pStyle w:val="Style90"/>
        <w:widowControl/>
        <w:tabs>
          <w:tab w:val="left" w:pos="811"/>
          <w:tab w:val="left" w:leader="underscore" w:pos="13507"/>
        </w:tabs>
        <w:jc w:val="center"/>
        <w:rPr>
          <w:b/>
          <w:bCs/>
          <w:color w:val="000000"/>
          <w:u w:val="single"/>
        </w:rPr>
      </w:pPr>
      <w:r w:rsidRPr="00405575">
        <w:rPr>
          <w:b/>
          <w:bCs/>
          <w:color w:val="000000"/>
          <w:u w:val="single"/>
        </w:rPr>
        <w:t xml:space="preserve">ILGALAIKIS </w:t>
      </w:r>
      <w:r w:rsidR="009E274B" w:rsidRPr="00405575">
        <w:rPr>
          <w:b/>
          <w:bCs/>
          <w:color w:val="000000"/>
          <w:u w:val="single"/>
        </w:rPr>
        <w:t>NEMATERIALUSIS TURTAS</w:t>
      </w:r>
    </w:p>
    <w:p w:rsidR="006B47B3" w:rsidRDefault="006B47B3" w:rsidP="00336FB5">
      <w:pPr>
        <w:pStyle w:val="Style90"/>
        <w:widowControl/>
        <w:tabs>
          <w:tab w:val="left" w:pos="811"/>
          <w:tab w:val="left" w:leader="underscore" w:pos="13507"/>
        </w:tabs>
        <w:jc w:val="center"/>
        <w:rPr>
          <w:b/>
          <w:bCs/>
          <w:color w:val="000000"/>
          <w:u w:val="single"/>
        </w:rPr>
      </w:pPr>
    </w:p>
    <w:p w:rsidR="006B47B3" w:rsidRPr="00405575" w:rsidRDefault="006B47B3" w:rsidP="006B47B3">
      <w:pPr>
        <w:widowControl/>
        <w:ind w:right="-32"/>
        <w:rPr>
          <w:b/>
          <w:i/>
          <w:color w:val="000000"/>
          <w:u w:val="single"/>
        </w:rPr>
      </w:pPr>
      <w:r w:rsidRPr="00405575">
        <w:rPr>
          <w:b/>
          <w:i/>
          <w:color w:val="000000"/>
          <w:u w:val="single"/>
        </w:rPr>
        <w:t>Pastaba Nr.P</w:t>
      </w:r>
      <w:r>
        <w:rPr>
          <w:b/>
          <w:i/>
          <w:color w:val="000000"/>
          <w:u w:val="single"/>
        </w:rPr>
        <w:t>3</w:t>
      </w:r>
    </w:p>
    <w:p w:rsidR="006B47B3" w:rsidRDefault="006B47B3" w:rsidP="00336FB5">
      <w:pPr>
        <w:pStyle w:val="Style90"/>
        <w:widowControl/>
        <w:tabs>
          <w:tab w:val="left" w:pos="811"/>
          <w:tab w:val="left" w:leader="underscore" w:pos="13507"/>
        </w:tabs>
        <w:jc w:val="center"/>
        <w:rPr>
          <w:b/>
          <w:bCs/>
          <w:color w:val="000000"/>
          <w:u w:val="single"/>
        </w:rPr>
      </w:pPr>
    </w:p>
    <w:p w:rsidR="006B47B3" w:rsidRDefault="006B47B3" w:rsidP="006B47B3">
      <w:pPr>
        <w:widowControl/>
        <w:tabs>
          <w:tab w:val="left" w:pos="1122"/>
          <w:tab w:val="right" w:pos="9638"/>
        </w:tabs>
        <w:autoSpaceDE/>
        <w:autoSpaceDN/>
        <w:adjustRightInd/>
        <w:spacing w:line="360" w:lineRule="auto"/>
        <w:jc w:val="both"/>
        <w:rPr>
          <w:lang w:val="pt-BR"/>
        </w:rPr>
      </w:pPr>
      <w:r w:rsidRPr="006B47B3">
        <w:rPr>
          <w:lang w:val="pt-BR"/>
        </w:rPr>
        <w:t xml:space="preserve">Ilgalaikio nematerialaus turto savikaina ataskaitinio laikotarpio pradžioje </w:t>
      </w:r>
      <w:r>
        <w:rPr>
          <w:lang w:val="pt-BR"/>
        </w:rPr>
        <w:t>1088,97</w:t>
      </w:r>
      <w:r w:rsidRPr="006B47B3">
        <w:rPr>
          <w:lang w:val="pt-BR"/>
        </w:rPr>
        <w:t xml:space="preserve"> Eur, per ataskaitinį laikotarpį ilgalaikio nematerialaus turto įsigyta nebuvo,</w:t>
      </w:r>
      <w:r w:rsidRPr="006B47B3">
        <w:t xml:space="preserve"> </w:t>
      </w:r>
      <w:r w:rsidRPr="006B47B3">
        <w:rPr>
          <w:lang w:val="pt-BR"/>
        </w:rPr>
        <w:t xml:space="preserve">nusidėvėjimas – </w:t>
      </w:r>
      <w:r>
        <w:rPr>
          <w:lang w:val="pt-BR"/>
        </w:rPr>
        <w:t>1088,97</w:t>
      </w:r>
      <w:r w:rsidRPr="006B47B3">
        <w:rPr>
          <w:lang w:val="pt-BR"/>
        </w:rPr>
        <w:t xml:space="preserve"> Eur. </w:t>
      </w:r>
      <w:r>
        <w:rPr>
          <w:lang w:val="pt-BR"/>
        </w:rPr>
        <w:t xml:space="preserve">Likutinė </w:t>
      </w:r>
      <w:r w:rsidRPr="006B47B3">
        <w:rPr>
          <w:lang w:val="pt-BR"/>
        </w:rPr>
        <w:t xml:space="preserve">vertė ataskaitinio laikotarpio pabaigoje </w:t>
      </w:r>
      <w:r>
        <w:rPr>
          <w:lang w:val="pt-BR"/>
        </w:rPr>
        <w:t>0</w:t>
      </w:r>
      <w:r w:rsidRPr="006B47B3">
        <w:rPr>
          <w:lang w:val="pt-BR"/>
        </w:rPr>
        <w:t xml:space="preserve"> Eur.</w:t>
      </w:r>
      <w:r>
        <w:rPr>
          <w:lang w:val="pt-BR"/>
        </w:rPr>
        <w:t>, tačiau šis turtas vis dar naudojamas veikloje.</w:t>
      </w:r>
      <w:r w:rsidR="00DB0C86">
        <w:rPr>
          <w:lang w:val="pt-BR"/>
        </w:rPr>
        <w:t xml:space="preserve"> </w:t>
      </w:r>
    </w:p>
    <w:p w:rsidR="00DB0C86" w:rsidRDefault="00DB0C86" w:rsidP="006B47B3">
      <w:pPr>
        <w:widowControl/>
        <w:tabs>
          <w:tab w:val="left" w:pos="1122"/>
          <w:tab w:val="right" w:pos="9638"/>
        </w:tabs>
        <w:autoSpaceDE/>
        <w:autoSpaceDN/>
        <w:adjustRightInd/>
        <w:spacing w:line="360" w:lineRule="auto"/>
        <w:jc w:val="both"/>
        <w:rPr>
          <w:lang w:val="pt-BR"/>
        </w:rPr>
      </w:pPr>
      <w:r>
        <w:rPr>
          <w:lang w:val="pt-BR"/>
        </w:rPr>
        <w:t xml:space="preserve">Per ataskaitinį laikotarpį apskaičiuotos sąnaudos už teisę naudotis programine įranga ir licencijomis </w:t>
      </w:r>
      <w:r w:rsidR="00744D56">
        <w:rPr>
          <w:lang w:val="pt-BR"/>
        </w:rPr>
        <w:t>2021,60</w:t>
      </w:r>
      <w:r>
        <w:rPr>
          <w:lang w:val="pt-BR"/>
        </w:rPr>
        <w:t xml:space="preserve"> Eur</w:t>
      </w:r>
      <w:r w:rsidR="00744D56">
        <w:rPr>
          <w:lang w:val="pt-BR"/>
        </w:rPr>
        <w:t xml:space="preserve">., tai yra: </w:t>
      </w:r>
      <w:r>
        <w:rPr>
          <w:lang w:val="pt-BR"/>
        </w:rPr>
        <w:t xml:space="preserve"> valgiaraščių rengimo programa 480 Eur </w:t>
      </w:r>
      <w:r w:rsidR="00744D56">
        <w:rPr>
          <w:lang w:val="pt-BR"/>
        </w:rPr>
        <w:t>,</w:t>
      </w:r>
      <w:r>
        <w:rPr>
          <w:lang w:val="pt-BR"/>
        </w:rPr>
        <w:t>“Mūsų darželis” 435,60 Eur.</w:t>
      </w:r>
      <w:r w:rsidR="00744D56">
        <w:rPr>
          <w:lang w:val="pt-BR"/>
        </w:rPr>
        <w:t xml:space="preserve"> ir </w:t>
      </w:r>
      <w:r w:rsidR="004060D3">
        <w:rPr>
          <w:lang w:val="pt-BR"/>
        </w:rPr>
        <w:t>viešųjų pirkimų proceso administratorių parengimą, įvairių programų (SABIS, dokumentų valdymas ir kt) naudojimo licencijas 1106 Eur.</w:t>
      </w:r>
    </w:p>
    <w:p w:rsidR="006B47B3" w:rsidRDefault="006B47B3" w:rsidP="006B47B3">
      <w:pPr>
        <w:widowControl/>
        <w:tabs>
          <w:tab w:val="left" w:pos="1122"/>
          <w:tab w:val="right" w:pos="9638"/>
        </w:tabs>
        <w:autoSpaceDE/>
        <w:autoSpaceDN/>
        <w:adjustRightInd/>
        <w:spacing w:line="360" w:lineRule="auto"/>
        <w:jc w:val="both"/>
        <w:rPr>
          <w:lang w:val="pt-BR"/>
        </w:rPr>
      </w:pPr>
    </w:p>
    <w:p w:rsidR="006B47B3" w:rsidRPr="00405575" w:rsidRDefault="006B47B3" w:rsidP="00336FB5">
      <w:pPr>
        <w:pStyle w:val="Style90"/>
        <w:widowControl/>
        <w:tabs>
          <w:tab w:val="left" w:pos="811"/>
          <w:tab w:val="left" w:leader="underscore" w:pos="13507"/>
        </w:tabs>
        <w:jc w:val="center"/>
        <w:rPr>
          <w:b/>
          <w:color w:val="000000"/>
          <w:u w:val="single"/>
        </w:rPr>
      </w:pPr>
    </w:p>
    <w:p w:rsidR="00ED5D00" w:rsidRPr="00405575" w:rsidRDefault="007436B9" w:rsidP="007436B9">
      <w:pPr>
        <w:pStyle w:val="Style77"/>
        <w:widowControl/>
        <w:spacing w:line="240" w:lineRule="auto"/>
        <w:ind w:firstLine="0"/>
        <w:jc w:val="center"/>
        <w:rPr>
          <w:b/>
          <w:color w:val="000000"/>
          <w:u w:val="single"/>
        </w:rPr>
      </w:pPr>
      <w:r w:rsidRPr="00405575">
        <w:rPr>
          <w:b/>
          <w:color w:val="000000"/>
          <w:u w:val="single"/>
        </w:rPr>
        <w:t>ILGALAIKIS MATERIALUSIS TURTAS</w:t>
      </w:r>
    </w:p>
    <w:p w:rsidR="002F3896" w:rsidRPr="00405575" w:rsidRDefault="002F3896" w:rsidP="002764F6">
      <w:pPr>
        <w:pStyle w:val="Style77"/>
        <w:widowControl/>
        <w:spacing w:line="240" w:lineRule="auto"/>
        <w:ind w:firstLine="0"/>
        <w:rPr>
          <w:b/>
          <w:color w:val="000000"/>
        </w:rPr>
      </w:pPr>
    </w:p>
    <w:p w:rsidR="00C71B06" w:rsidRPr="00405575" w:rsidRDefault="007436B9" w:rsidP="00C71B06">
      <w:pPr>
        <w:widowControl/>
        <w:ind w:right="-32"/>
        <w:rPr>
          <w:color w:val="000000"/>
        </w:rPr>
      </w:pPr>
      <w:r w:rsidRPr="00405575">
        <w:rPr>
          <w:rStyle w:val="FontStyle176"/>
          <w:color w:val="000000"/>
          <w:sz w:val="24"/>
          <w:szCs w:val="24"/>
        </w:rPr>
        <w:t>Ilgalaikio materialiojo turto balansinės vertės pasikeitimas per ataskaitinį laikotarpį</w:t>
      </w:r>
    </w:p>
    <w:p w:rsidR="0060376A" w:rsidRPr="00405575" w:rsidRDefault="0060376A" w:rsidP="0060376A">
      <w:pPr>
        <w:widowControl/>
        <w:ind w:right="-32"/>
        <w:rPr>
          <w:b/>
          <w:i/>
          <w:color w:val="000000"/>
        </w:rPr>
      </w:pPr>
    </w:p>
    <w:p w:rsidR="00676F91" w:rsidRDefault="0060376A" w:rsidP="00EE313B">
      <w:pPr>
        <w:widowControl/>
        <w:ind w:right="-32"/>
        <w:rPr>
          <w:color w:val="000000"/>
        </w:rPr>
      </w:pPr>
      <w:r w:rsidRPr="00405575">
        <w:rPr>
          <w:b/>
          <w:i/>
          <w:color w:val="000000"/>
          <w:u w:val="single"/>
        </w:rPr>
        <w:t>Pastaba Nr.P4</w:t>
      </w:r>
    </w:p>
    <w:p w:rsidR="00CF30E5" w:rsidRPr="00405575" w:rsidRDefault="002B1FB5" w:rsidP="0076255B">
      <w:pPr>
        <w:widowControl/>
        <w:spacing w:line="360" w:lineRule="auto"/>
        <w:ind w:right="-32" w:firstLine="720"/>
        <w:jc w:val="both"/>
        <w:rPr>
          <w:rStyle w:val="FontStyle157"/>
          <w:color w:val="000000"/>
          <w:spacing w:val="0"/>
          <w:position w:val="-5"/>
          <w:sz w:val="24"/>
          <w:szCs w:val="24"/>
        </w:rPr>
      </w:pPr>
      <w:r>
        <w:rPr>
          <w:color w:val="000000"/>
        </w:rPr>
        <w:t xml:space="preserve">Per </w:t>
      </w:r>
      <w:r w:rsidR="00134A85">
        <w:rPr>
          <w:color w:val="000000"/>
        </w:rPr>
        <w:t>202</w:t>
      </w:r>
      <w:r w:rsidR="00DB0C86">
        <w:rPr>
          <w:color w:val="000000"/>
        </w:rPr>
        <w:t>5</w:t>
      </w:r>
      <w:r>
        <w:rPr>
          <w:color w:val="000000"/>
        </w:rPr>
        <w:t xml:space="preserve"> m. buvo įsigyta turto už</w:t>
      </w:r>
      <w:r w:rsidR="00A63C26">
        <w:rPr>
          <w:color w:val="000000"/>
        </w:rPr>
        <w:t xml:space="preserve"> </w:t>
      </w:r>
      <w:r w:rsidR="00DB0C86">
        <w:rPr>
          <w:color w:val="000000"/>
        </w:rPr>
        <w:t>624560,50</w:t>
      </w:r>
      <w:r w:rsidR="00A63C26">
        <w:rPr>
          <w:color w:val="000000"/>
        </w:rPr>
        <w:t xml:space="preserve"> </w:t>
      </w:r>
      <w:r>
        <w:rPr>
          <w:color w:val="000000"/>
        </w:rPr>
        <w:t xml:space="preserve">Eur. Tai </w:t>
      </w:r>
      <w:r w:rsidR="0056473E">
        <w:rPr>
          <w:color w:val="000000"/>
        </w:rPr>
        <w:t>įstaigos</w:t>
      </w:r>
      <w:r w:rsidR="00A8515C">
        <w:rPr>
          <w:color w:val="000000"/>
        </w:rPr>
        <w:t xml:space="preserve"> ugdymo veikloje naudojam</w:t>
      </w:r>
      <w:r w:rsidR="008338E4">
        <w:rPr>
          <w:color w:val="000000"/>
        </w:rPr>
        <w:t>os</w:t>
      </w:r>
      <w:r w:rsidR="00A8515C">
        <w:rPr>
          <w:color w:val="000000"/>
        </w:rPr>
        <w:t xml:space="preserve"> </w:t>
      </w:r>
      <w:r w:rsidR="008338E4">
        <w:rPr>
          <w:color w:val="000000"/>
        </w:rPr>
        <w:t xml:space="preserve">priemonės už </w:t>
      </w:r>
      <w:r w:rsidR="00DB0C86">
        <w:rPr>
          <w:color w:val="000000"/>
        </w:rPr>
        <w:t>6000</w:t>
      </w:r>
      <w:r w:rsidR="00A8515C">
        <w:rPr>
          <w:color w:val="000000"/>
        </w:rPr>
        <w:t xml:space="preserve"> </w:t>
      </w:r>
      <w:r w:rsidR="00644300">
        <w:rPr>
          <w:color w:val="000000"/>
        </w:rPr>
        <w:t>E</w:t>
      </w:r>
      <w:r w:rsidR="00A8515C">
        <w:rPr>
          <w:color w:val="000000"/>
        </w:rPr>
        <w:t>ur</w:t>
      </w:r>
      <w:r w:rsidR="007E320C">
        <w:rPr>
          <w:color w:val="000000"/>
        </w:rPr>
        <w:t xml:space="preserve"> ir </w:t>
      </w:r>
      <w:r w:rsidR="00DB0C86">
        <w:rPr>
          <w:color w:val="000000"/>
        </w:rPr>
        <w:t xml:space="preserve">iš nebaigtos statybos užpajamuotas priestatas </w:t>
      </w:r>
      <w:r w:rsidR="00C70217">
        <w:rPr>
          <w:color w:val="000000"/>
        </w:rPr>
        <w:t xml:space="preserve">už </w:t>
      </w:r>
      <w:r w:rsidR="00DB0C86">
        <w:rPr>
          <w:color w:val="000000"/>
        </w:rPr>
        <w:t>618560,50</w:t>
      </w:r>
      <w:r w:rsidR="00C70217">
        <w:rPr>
          <w:color w:val="000000"/>
        </w:rPr>
        <w:t xml:space="preserve"> </w:t>
      </w:r>
      <w:r w:rsidR="00644300">
        <w:rPr>
          <w:color w:val="000000"/>
        </w:rPr>
        <w:t>E</w:t>
      </w:r>
      <w:r w:rsidR="00C70217">
        <w:rPr>
          <w:color w:val="000000"/>
        </w:rPr>
        <w:t xml:space="preserve">ur. </w:t>
      </w:r>
    </w:p>
    <w:p w:rsidR="00EE313B" w:rsidRDefault="00CF30E5" w:rsidP="0076255B">
      <w:pPr>
        <w:pStyle w:val="Style106"/>
        <w:widowControl/>
        <w:spacing w:line="360" w:lineRule="auto"/>
        <w:ind w:firstLine="720"/>
        <w:rPr>
          <w:rStyle w:val="FontStyle170"/>
          <w:color w:val="000000"/>
          <w:sz w:val="24"/>
          <w:szCs w:val="24"/>
        </w:rPr>
      </w:pPr>
      <w:r w:rsidRPr="00405575">
        <w:rPr>
          <w:rStyle w:val="FontStyle170"/>
          <w:color w:val="000000"/>
          <w:sz w:val="24"/>
          <w:szCs w:val="24"/>
        </w:rPr>
        <w:t>Materialiojo turto, kuris yra visiškai nudėvėtas, tačiau vis dar naudojamas veikloje, įsigijimo ar pasigaminimo savikaina</w:t>
      </w:r>
      <w:r w:rsidR="00C33D5F">
        <w:rPr>
          <w:rStyle w:val="FontStyle170"/>
          <w:color w:val="000000"/>
          <w:sz w:val="24"/>
          <w:szCs w:val="24"/>
        </w:rPr>
        <w:t xml:space="preserve"> 202</w:t>
      </w:r>
      <w:r w:rsidR="00DB0C86">
        <w:rPr>
          <w:rStyle w:val="FontStyle170"/>
          <w:color w:val="000000"/>
          <w:sz w:val="24"/>
          <w:szCs w:val="24"/>
        </w:rPr>
        <w:t>5</w:t>
      </w:r>
      <w:r w:rsidR="00C33D5F">
        <w:rPr>
          <w:rStyle w:val="FontStyle170"/>
          <w:color w:val="000000"/>
          <w:sz w:val="24"/>
          <w:szCs w:val="24"/>
        </w:rPr>
        <w:t xml:space="preserve"> m. gruodžio 31 d. </w:t>
      </w:r>
      <w:r w:rsidR="00644300">
        <w:rPr>
          <w:rStyle w:val="FontStyle170"/>
          <w:color w:val="000000"/>
          <w:sz w:val="24"/>
          <w:szCs w:val="24"/>
        </w:rPr>
        <w:t>138878,76</w:t>
      </w:r>
      <w:r w:rsidR="00C33D5F">
        <w:rPr>
          <w:rStyle w:val="FontStyle170"/>
          <w:color w:val="000000"/>
          <w:sz w:val="24"/>
          <w:szCs w:val="24"/>
        </w:rPr>
        <w:t xml:space="preserve"> </w:t>
      </w:r>
      <w:r w:rsidR="00644300">
        <w:rPr>
          <w:rStyle w:val="FontStyle170"/>
          <w:color w:val="000000"/>
          <w:sz w:val="24"/>
          <w:szCs w:val="24"/>
        </w:rPr>
        <w:t>E</w:t>
      </w:r>
      <w:r w:rsidR="00C33D5F">
        <w:rPr>
          <w:rStyle w:val="FontStyle170"/>
          <w:color w:val="000000"/>
          <w:sz w:val="24"/>
          <w:szCs w:val="24"/>
        </w:rPr>
        <w:t>ur. (202</w:t>
      </w:r>
      <w:r w:rsidR="0042692F">
        <w:rPr>
          <w:rStyle w:val="FontStyle170"/>
          <w:color w:val="000000"/>
          <w:sz w:val="24"/>
          <w:szCs w:val="24"/>
        </w:rPr>
        <w:t>4</w:t>
      </w:r>
      <w:r w:rsidR="00C33D5F">
        <w:rPr>
          <w:rStyle w:val="FontStyle170"/>
          <w:color w:val="000000"/>
          <w:sz w:val="24"/>
          <w:szCs w:val="24"/>
        </w:rPr>
        <w:t xml:space="preserve">.12.31- </w:t>
      </w:r>
      <w:r w:rsidR="0042692F">
        <w:rPr>
          <w:rStyle w:val="FontStyle170"/>
          <w:color w:val="000000"/>
          <w:sz w:val="24"/>
          <w:szCs w:val="24"/>
        </w:rPr>
        <w:t>132185,78</w:t>
      </w:r>
      <w:r w:rsidR="00644300">
        <w:rPr>
          <w:rStyle w:val="FontStyle170"/>
          <w:color w:val="000000"/>
          <w:sz w:val="24"/>
          <w:szCs w:val="24"/>
        </w:rPr>
        <w:t xml:space="preserve"> Eur</w:t>
      </w:r>
      <w:r w:rsidR="00C33D5F">
        <w:rPr>
          <w:rStyle w:val="FontStyle170"/>
          <w:color w:val="000000"/>
          <w:sz w:val="24"/>
          <w:szCs w:val="24"/>
        </w:rPr>
        <w:t>).</w:t>
      </w:r>
    </w:p>
    <w:p w:rsidR="003A1EB3" w:rsidRDefault="00C33D5F" w:rsidP="0076255B">
      <w:pPr>
        <w:pStyle w:val="Style106"/>
        <w:widowControl/>
        <w:spacing w:line="360" w:lineRule="auto"/>
        <w:rPr>
          <w:rStyle w:val="FontStyle176"/>
          <w:color w:val="000000"/>
          <w:sz w:val="24"/>
          <w:szCs w:val="24"/>
        </w:rPr>
      </w:pPr>
      <w:r>
        <w:rPr>
          <w:rStyle w:val="FontStyle172"/>
          <w:color w:val="000000"/>
          <w:sz w:val="24"/>
          <w:szCs w:val="24"/>
        </w:rPr>
        <w:lastRenderedPageBreak/>
        <w:t>T</w:t>
      </w:r>
      <w:r w:rsidR="00E669A3" w:rsidRPr="00405575">
        <w:rPr>
          <w:rStyle w:val="FontStyle172"/>
          <w:color w:val="000000"/>
          <w:sz w:val="24"/>
          <w:szCs w:val="24"/>
        </w:rPr>
        <w:t>urto pergrupavimo iš vienos turto grupės į kitą per ataskaitinį laikotarpį priežastys:</w:t>
      </w:r>
      <w:r w:rsidR="00E56EDF">
        <w:rPr>
          <w:rStyle w:val="FontStyle172"/>
          <w:color w:val="000000"/>
          <w:sz w:val="24"/>
          <w:szCs w:val="24"/>
        </w:rPr>
        <w:t xml:space="preserve"> </w:t>
      </w:r>
      <w:r w:rsidR="00E56EDF">
        <w:rPr>
          <w:rStyle w:val="FontStyle176"/>
          <w:b w:val="0"/>
          <w:color w:val="000000"/>
          <w:sz w:val="24"/>
          <w:szCs w:val="24"/>
        </w:rPr>
        <w:t>p</w:t>
      </w:r>
      <w:r w:rsidR="00EC65D3">
        <w:rPr>
          <w:rStyle w:val="FontStyle176"/>
          <w:b w:val="0"/>
          <w:color w:val="000000"/>
          <w:sz w:val="24"/>
          <w:szCs w:val="24"/>
        </w:rPr>
        <w:t xml:space="preserve">asikeitus VSAFAS 2-ojo (nauja redakcija 2024-10-22 Nr. 1K-340), 8-ojo (nauja redakcija 2024-10-22 Nr.1K-339), </w:t>
      </w:r>
      <w:r w:rsidR="00EC65D3" w:rsidRPr="00687258">
        <w:rPr>
          <w:rStyle w:val="FontStyle176"/>
          <w:b w:val="0"/>
          <w:sz w:val="24"/>
          <w:szCs w:val="24"/>
        </w:rPr>
        <w:t>12-ojo  (nauja redakcija 2024-10-22 Nr. 1K-338</w:t>
      </w:r>
      <w:r w:rsidR="00EC65D3">
        <w:rPr>
          <w:rStyle w:val="FontStyle176"/>
          <w:b w:val="0"/>
          <w:color w:val="000000"/>
          <w:sz w:val="24"/>
          <w:szCs w:val="24"/>
        </w:rPr>
        <w:t xml:space="preserve">) standartams, ilgalaikio turto vienetai, kurių savikaina mažesnė už </w:t>
      </w:r>
      <w:r w:rsidR="0042692F">
        <w:rPr>
          <w:rStyle w:val="FontStyle176"/>
          <w:b w:val="0"/>
          <w:color w:val="000000"/>
          <w:sz w:val="24"/>
          <w:szCs w:val="24"/>
        </w:rPr>
        <w:t>750</w:t>
      </w:r>
      <w:r w:rsidR="00EC65D3">
        <w:rPr>
          <w:rStyle w:val="FontStyle176"/>
          <w:b w:val="0"/>
          <w:color w:val="000000"/>
          <w:sz w:val="24"/>
          <w:szCs w:val="24"/>
        </w:rPr>
        <w:t>,00 eur, pergrupuo</w:t>
      </w:r>
      <w:r w:rsidR="002A4E30">
        <w:rPr>
          <w:rStyle w:val="FontStyle176"/>
          <w:b w:val="0"/>
          <w:color w:val="000000"/>
          <w:sz w:val="24"/>
          <w:szCs w:val="24"/>
        </w:rPr>
        <w:t>t</w:t>
      </w:r>
      <w:r w:rsidR="00EC65D3">
        <w:rPr>
          <w:rStyle w:val="FontStyle176"/>
          <w:b w:val="0"/>
          <w:color w:val="000000"/>
          <w:sz w:val="24"/>
          <w:szCs w:val="24"/>
        </w:rPr>
        <w:t>i į ūkinį inventorių</w:t>
      </w:r>
      <w:r w:rsidR="002A4E30">
        <w:rPr>
          <w:rStyle w:val="FontStyle176"/>
          <w:b w:val="0"/>
          <w:color w:val="000000"/>
          <w:sz w:val="24"/>
          <w:szCs w:val="24"/>
        </w:rPr>
        <w:t xml:space="preserve">, iš viso už </w:t>
      </w:r>
      <w:r w:rsidR="0042692F">
        <w:rPr>
          <w:rStyle w:val="FontStyle176"/>
          <w:b w:val="0"/>
          <w:color w:val="000000"/>
          <w:sz w:val="24"/>
          <w:szCs w:val="24"/>
        </w:rPr>
        <w:t>14123,26</w:t>
      </w:r>
      <w:r w:rsidR="002A4E30">
        <w:rPr>
          <w:rStyle w:val="FontStyle176"/>
          <w:b w:val="0"/>
          <w:color w:val="000000"/>
          <w:sz w:val="24"/>
          <w:szCs w:val="24"/>
        </w:rPr>
        <w:t xml:space="preserve"> </w:t>
      </w:r>
      <w:r w:rsidR="00644300">
        <w:rPr>
          <w:rStyle w:val="FontStyle176"/>
          <w:b w:val="0"/>
          <w:color w:val="000000"/>
          <w:sz w:val="24"/>
          <w:szCs w:val="24"/>
        </w:rPr>
        <w:t>E</w:t>
      </w:r>
      <w:r w:rsidR="002A4E30">
        <w:rPr>
          <w:rStyle w:val="FontStyle176"/>
          <w:b w:val="0"/>
          <w:color w:val="000000"/>
          <w:sz w:val="24"/>
          <w:szCs w:val="24"/>
        </w:rPr>
        <w:t xml:space="preserve">ur. </w:t>
      </w:r>
      <w:r w:rsidR="0042692F">
        <w:rPr>
          <w:rStyle w:val="FontStyle176"/>
          <w:b w:val="0"/>
          <w:color w:val="000000"/>
          <w:sz w:val="24"/>
          <w:szCs w:val="24"/>
        </w:rPr>
        <w:t xml:space="preserve">Likutinė vertė 5569,84 </w:t>
      </w:r>
      <w:r w:rsidR="00644300">
        <w:rPr>
          <w:rStyle w:val="FontStyle176"/>
          <w:b w:val="0"/>
          <w:color w:val="000000"/>
          <w:sz w:val="24"/>
          <w:szCs w:val="24"/>
        </w:rPr>
        <w:t>E</w:t>
      </w:r>
      <w:r w:rsidR="0042692F">
        <w:rPr>
          <w:rStyle w:val="FontStyle176"/>
          <w:b w:val="0"/>
          <w:color w:val="000000"/>
          <w:sz w:val="24"/>
          <w:szCs w:val="24"/>
        </w:rPr>
        <w:t xml:space="preserve">ur.iš jų iš įstaigos pajamų pirktas turtas už 2654,40 </w:t>
      </w:r>
      <w:r w:rsidR="00644300">
        <w:rPr>
          <w:rStyle w:val="FontStyle176"/>
          <w:b w:val="0"/>
          <w:color w:val="000000"/>
          <w:sz w:val="24"/>
          <w:szCs w:val="24"/>
        </w:rPr>
        <w:t>E</w:t>
      </w:r>
      <w:r w:rsidR="0042692F">
        <w:rPr>
          <w:rStyle w:val="FontStyle176"/>
          <w:b w:val="0"/>
          <w:color w:val="000000"/>
          <w:sz w:val="24"/>
          <w:szCs w:val="24"/>
        </w:rPr>
        <w:t>ur</w:t>
      </w:r>
      <w:r w:rsidR="002A4E30">
        <w:rPr>
          <w:rStyle w:val="FontStyle176"/>
          <w:b w:val="0"/>
          <w:color w:val="000000"/>
          <w:sz w:val="24"/>
          <w:szCs w:val="24"/>
        </w:rPr>
        <w:t>.</w:t>
      </w:r>
    </w:p>
    <w:p w:rsidR="00960D62" w:rsidRDefault="00C03909" w:rsidP="0076255B">
      <w:pPr>
        <w:pStyle w:val="Style19"/>
        <w:widowControl/>
        <w:spacing w:line="360" w:lineRule="auto"/>
        <w:ind w:firstLine="720"/>
        <w:jc w:val="both"/>
        <w:rPr>
          <w:rStyle w:val="FontStyle172"/>
          <w:color w:val="000000"/>
          <w:sz w:val="24"/>
          <w:szCs w:val="24"/>
        </w:rPr>
      </w:pPr>
      <w:r>
        <w:rPr>
          <w:rStyle w:val="FontStyle172"/>
          <w:color w:val="000000"/>
          <w:sz w:val="24"/>
          <w:szCs w:val="24"/>
        </w:rPr>
        <w:t>Sudaryta patalpų panaudos sutartis nuo 2019-09-16 Nr. SA-1 dėl patalpų, esančių Velžio lopšelio darželio pastate, numatytas panaudos terminas 10 metų, su galimybe pratęsti terminą.</w:t>
      </w:r>
      <w:r w:rsidR="003C388B">
        <w:rPr>
          <w:rStyle w:val="FontStyle172"/>
          <w:color w:val="000000"/>
          <w:sz w:val="24"/>
          <w:szCs w:val="24"/>
        </w:rPr>
        <w:t xml:space="preserve"> </w:t>
      </w:r>
      <w:r w:rsidR="00C70217">
        <w:rPr>
          <w:rStyle w:val="FontStyle172"/>
          <w:color w:val="000000"/>
          <w:sz w:val="24"/>
          <w:szCs w:val="24"/>
        </w:rPr>
        <w:t>Turtas panau</w:t>
      </w:r>
      <w:r w:rsidR="00AC4AE7">
        <w:rPr>
          <w:rStyle w:val="FontStyle172"/>
          <w:color w:val="000000"/>
          <w:sz w:val="24"/>
          <w:szCs w:val="24"/>
        </w:rPr>
        <w:t>dai perduotas Panevėžio rajono V</w:t>
      </w:r>
      <w:r w:rsidR="00C70217">
        <w:rPr>
          <w:rStyle w:val="FontStyle172"/>
          <w:color w:val="000000"/>
          <w:sz w:val="24"/>
          <w:szCs w:val="24"/>
        </w:rPr>
        <w:t xml:space="preserve">isuomenės sveikatos biurui, </w:t>
      </w:r>
      <w:r w:rsidR="003A1EB3">
        <w:rPr>
          <w:rStyle w:val="FontStyle172"/>
          <w:color w:val="000000"/>
          <w:sz w:val="24"/>
          <w:szCs w:val="24"/>
        </w:rPr>
        <w:t>p</w:t>
      </w:r>
      <w:r w:rsidR="00C70217">
        <w:rPr>
          <w:rStyle w:val="FontStyle172"/>
          <w:color w:val="000000"/>
          <w:sz w:val="24"/>
          <w:szCs w:val="24"/>
        </w:rPr>
        <w:t xml:space="preserve">erduotų patalpų įsigijimo vertė 4392,34 </w:t>
      </w:r>
      <w:r w:rsidR="00644300">
        <w:rPr>
          <w:rStyle w:val="FontStyle172"/>
          <w:color w:val="000000"/>
          <w:sz w:val="24"/>
          <w:szCs w:val="24"/>
        </w:rPr>
        <w:t>E</w:t>
      </w:r>
      <w:r w:rsidR="00C70217">
        <w:rPr>
          <w:rStyle w:val="FontStyle172"/>
          <w:color w:val="000000"/>
          <w:sz w:val="24"/>
          <w:szCs w:val="24"/>
        </w:rPr>
        <w:t xml:space="preserve">ur, </w:t>
      </w:r>
      <w:r w:rsidR="00C70217" w:rsidRPr="00B035B6">
        <w:rPr>
          <w:rStyle w:val="FontStyle172"/>
          <w:color w:val="000000"/>
          <w:sz w:val="24"/>
          <w:szCs w:val="24"/>
        </w:rPr>
        <w:t xml:space="preserve">likutinė 3311,21 </w:t>
      </w:r>
      <w:r w:rsidR="00644300">
        <w:rPr>
          <w:rStyle w:val="FontStyle172"/>
          <w:color w:val="000000"/>
          <w:sz w:val="24"/>
          <w:szCs w:val="24"/>
        </w:rPr>
        <w:t>E</w:t>
      </w:r>
      <w:r w:rsidR="00C70217" w:rsidRPr="00B035B6">
        <w:rPr>
          <w:rStyle w:val="FontStyle172"/>
          <w:color w:val="000000"/>
          <w:sz w:val="24"/>
          <w:szCs w:val="24"/>
        </w:rPr>
        <w:t>ur.</w:t>
      </w:r>
      <w:r w:rsidR="00C70217">
        <w:rPr>
          <w:rStyle w:val="FontStyle172"/>
          <w:color w:val="000000"/>
          <w:sz w:val="24"/>
          <w:szCs w:val="24"/>
        </w:rPr>
        <w:t xml:space="preserve"> </w:t>
      </w:r>
      <w:r w:rsidR="00960D62">
        <w:rPr>
          <w:rStyle w:val="FontStyle172"/>
          <w:color w:val="000000"/>
          <w:sz w:val="24"/>
          <w:szCs w:val="24"/>
        </w:rPr>
        <w:t xml:space="preserve"> </w:t>
      </w:r>
    </w:p>
    <w:p w:rsidR="00CE6138" w:rsidRDefault="00960D62" w:rsidP="00C03909">
      <w:pPr>
        <w:pStyle w:val="Style19"/>
        <w:widowControl/>
        <w:spacing w:line="360" w:lineRule="auto"/>
        <w:ind w:firstLine="720"/>
        <w:jc w:val="both"/>
        <w:rPr>
          <w:rStyle w:val="FontStyle172"/>
          <w:color w:val="000000"/>
          <w:sz w:val="24"/>
          <w:szCs w:val="24"/>
        </w:rPr>
      </w:pPr>
      <w:r>
        <w:rPr>
          <w:rStyle w:val="FontStyle172"/>
          <w:color w:val="000000"/>
          <w:sz w:val="24"/>
          <w:szCs w:val="24"/>
        </w:rPr>
        <w:t>Nuo 2022-03-08 sudaryta ir įregistruota panaudos sutartis</w:t>
      </w:r>
      <w:r w:rsidR="00C03909">
        <w:rPr>
          <w:rStyle w:val="FontStyle172"/>
          <w:color w:val="000000"/>
          <w:sz w:val="24"/>
          <w:szCs w:val="24"/>
        </w:rPr>
        <w:t xml:space="preserve"> </w:t>
      </w:r>
      <w:r>
        <w:rPr>
          <w:rStyle w:val="FontStyle172"/>
          <w:color w:val="000000"/>
          <w:sz w:val="24"/>
          <w:szCs w:val="24"/>
        </w:rPr>
        <w:t>su Nacionalinės žemės tarnyb</w:t>
      </w:r>
      <w:r w:rsidR="000A4329">
        <w:rPr>
          <w:rStyle w:val="FontStyle172"/>
          <w:color w:val="000000"/>
          <w:sz w:val="24"/>
          <w:szCs w:val="24"/>
        </w:rPr>
        <w:t>a</w:t>
      </w:r>
      <w:r>
        <w:rPr>
          <w:rStyle w:val="FontStyle172"/>
          <w:color w:val="000000"/>
          <w:sz w:val="24"/>
          <w:szCs w:val="24"/>
        </w:rPr>
        <w:t xml:space="preserve"> prie žemės ūkio ministerijos Panevėžio skyriumi, </w:t>
      </w:r>
      <w:r w:rsidR="000A4329">
        <w:rPr>
          <w:rStyle w:val="FontStyle172"/>
          <w:color w:val="000000"/>
          <w:sz w:val="24"/>
          <w:szCs w:val="24"/>
        </w:rPr>
        <w:t xml:space="preserve">dėl žemės sklypo Nr. 4400-1817-1470. Sutartis sudaryta 67 metams. </w:t>
      </w:r>
    </w:p>
    <w:p w:rsidR="00C33D5F" w:rsidRDefault="00C33D5F" w:rsidP="001847CA">
      <w:pPr>
        <w:widowControl/>
        <w:autoSpaceDE/>
        <w:autoSpaceDN/>
        <w:adjustRightInd/>
        <w:jc w:val="center"/>
        <w:rPr>
          <w:rStyle w:val="FontStyle157"/>
          <w:color w:val="000000"/>
          <w:spacing w:val="0"/>
          <w:position w:val="-5"/>
          <w:sz w:val="24"/>
          <w:szCs w:val="24"/>
          <w:u w:val="single"/>
        </w:rPr>
      </w:pPr>
    </w:p>
    <w:p w:rsidR="00035CAD" w:rsidRDefault="00035CAD" w:rsidP="001847CA">
      <w:pPr>
        <w:widowControl/>
        <w:autoSpaceDE/>
        <w:autoSpaceDN/>
        <w:adjustRightInd/>
        <w:jc w:val="center"/>
        <w:rPr>
          <w:rStyle w:val="FontStyle157"/>
          <w:color w:val="000000"/>
          <w:spacing w:val="0"/>
          <w:position w:val="-5"/>
          <w:sz w:val="24"/>
          <w:szCs w:val="24"/>
          <w:u w:val="single"/>
        </w:rPr>
      </w:pPr>
    </w:p>
    <w:p w:rsidR="00C33D5F" w:rsidRDefault="00035CAD" w:rsidP="00035CAD">
      <w:pPr>
        <w:widowControl/>
        <w:ind w:right="-32"/>
        <w:rPr>
          <w:rStyle w:val="FontStyle157"/>
          <w:color w:val="000000"/>
          <w:spacing w:val="0"/>
          <w:position w:val="-5"/>
          <w:sz w:val="24"/>
          <w:szCs w:val="24"/>
          <w:u w:val="single"/>
        </w:rPr>
      </w:pPr>
      <w:r w:rsidRPr="00405575">
        <w:rPr>
          <w:b/>
          <w:i/>
          <w:color w:val="000000"/>
          <w:u w:val="single"/>
        </w:rPr>
        <w:t>Pastaba Nr.P</w:t>
      </w:r>
      <w:r>
        <w:rPr>
          <w:b/>
          <w:i/>
          <w:color w:val="000000"/>
          <w:u w:val="single"/>
        </w:rPr>
        <w:t>5; P6</w:t>
      </w:r>
    </w:p>
    <w:p w:rsidR="00C33D5F" w:rsidRDefault="00C33D5F" w:rsidP="001847CA">
      <w:pPr>
        <w:widowControl/>
        <w:autoSpaceDE/>
        <w:autoSpaceDN/>
        <w:adjustRightInd/>
        <w:jc w:val="center"/>
        <w:rPr>
          <w:rStyle w:val="FontStyle157"/>
          <w:color w:val="000000"/>
          <w:spacing w:val="0"/>
          <w:position w:val="-5"/>
          <w:sz w:val="24"/>
          <w:szCs w:val="24"/>
          <w:u w:val="single"/>
        </w:rPr>
      </w:pPr>
    </w:p>
    <w:p w:rsidR="00E669A3" w:rsidRPr="00405575" w:rsidRDefault="0095673B" w:rsidP="001847CA">
      <w:pPr>
        <w:widowControl/>
        <w:autoSpaceDE/>
        <w:autoSpaceDN/>
        <w:adjustRightInd/>
        <w:jc w:val="center"/>
        <w:rPr>
          <w:rStyle w:val="FontStyle157"/>
          <w:color w:val="000000"/>
          <w:spacing w:val="0"/>
          <w:position w:val="-5"/>
          <w:sz w:val="24"/>
          <w:szCs w:val="24"/>
          <w:u w:val="single"/>
        </w:rPr>
      </w:pPr>
      <w:r w:rsidRPr="00405575">
        <w:rPr>
          <w:rStyle w:val="FontStyle157"/>
          <w:color w:val="000000"/>
          <w:spacing w:val="0"/>
          <w:position w:val="-5"/>
          <w:sz w:val="24"/>
          <w:szCs w:val="24"/>
          <w:u w:val="single"/>
        </w:rPr>
        <w:t>FINANSINIS TURTAS</w:t>
      </w:r>
    </w:p>
    <w:p w:rsidR="000A4329" w:rsidRDefault="000A4329" w:rsidP="0038173A">
      <w:pPr>
        <w:pStyle w:val="Style85"/>
        <w:widowControl/>
        <w:spacing w:line="240" w:lineRule="auto"/>
        <w:ind w:right="-30" w:firstLine="0"/>
        <w:jc w:val="right"/>
        <w:rPr>
          <w:rStyle w:val="FontStyle176"/>
          <w:color w:val="000000"/>
          <w:sz w:val="24"/>
          <w:szCs w:val="24"/>
        </w:rPr>
      </w:pPr>
    </w:p>
    <w:p w:rsidR="00695A9B" w:rsidRDefault="00695A9B" w:rsidP="0038173A">
      <w:pPr>
        <w:pStyle w:val="Style85"/>
        <w:widowControl/>
        <w:spacing w:line="240" w:lineRule="auto"/>
        <w:ind w:right="-30" w:firstLine="0"/>
        <w:jc w:val="right"/>
        <w:rPr>
          <w:rStyle w:val="FontStyle176"/>
          <w:color w:val="000000"/>
          <w:sz w:val="24"/>
          <w:szCs w:val="24"/>
        </w:rPr>
      </w:pPr>
    </w:p>
    <w:p w:rsidR="003C2BF4" w:rsidRPr="00405575" w:rsidRDefault="00C969AE" w:rsidP="003C2BF4">
      <w:pPr>
        <w:pStyle w:val="Style85"/>
        <w:widowControl/>
        <w:spacing w:line="240" w:lineRule="auto"/>
        <w:ind w:right="-460" w:firstLine="0"/>
        <w:rPr>
          <w:rStyle w:val="FontStyle176"/>
          <w:color w:val="000000"/>
          <w:sz w:val="24"/>
          <w:szCs w:val="24"/>
        </w:rPr>
      </w:pPr>
      <w:r w:rsidRPr="00405575">
        <w:rPr>
          <w:rStyle w:val="FontStyle176"/>
          <w:color w:val="000000"/>
          <w:sz w:val="24"/>
          <w:szCs w:val="24"/>
        </w:rPr>
        <w:t>Informacija apie ilgalaikį finansinį turtą</w:t>
      </w:r>
    </w:p>
    <w:p w:rsidR="003C2BF4" w:rsidRPr="00405575" w:rsidRDefault="003C2BF4" w:rsidP="003C2BF4">
      <w:pPr>
        <w:widowControl/>
        <w:ind w:right="11213"/>
        <w:rPr>
          <w:color w:val="000000"/>
        </w:rPr>
      </w:pPr>
    </w:p>
    <w:p w:rsidR="007D3146" w:rsidRDefault="00A11AFF" w:rsidP="00B0266F">
      <w:pPr>
        <w:pStyle w:val="Style106"/>
        <w:widowControl/>
        <w:spacing w:line="360" w:lineRule="auto"/>
        <w:ind w:firstLine="720"/>
        <w:jc w:val="both"/>
        <w:rPr>
          <w:rStyle w:val="FontStyle170"/>
          <w:iCs/>
          <w:color w:val="000000"/>
          <w:sz w:val="24"/>
          <w:szCs w:val="24"/>
        </w:rPr>
      </w:pPr>
      <w:r>
        <w:rPr>
          <w:rStyle w:val="FontStyle170"/>
          <w:iCs/>
          <w:color w:val="000000"/>
          <w:sz w:val="24"/>
          <w:szCs w:val="24"/>
        </w:rPr>
        <w:t>Ataskaitinio laikotarpio pabaigoje užregistruotų atidėjinių nėra</w:t>
      </w:r>
      <w:r w:rsidR="00233498">
        <w:rPr>
          <w:rStyle w:val="FontStyle170"/>
          <w:iCs/>
          <w:color w:val="000000"/>
          <w:sz w:val="24"/>
          <w:szCs w:val="24"/>
        </w:rPr>
        <w:t xml:space="preserve">. </w:t>
      </w:r>
      <w:r>
        <w:rPr>
          <w:rStyle w:val="FontStyle170"/>
          <w:iCs/>
          <w:color w:val="000000"/>
          <w:sz w:val="24"/>
          <w:szCs w:val="24"/>
        </w:rPr>
        <w:t>Per 2025 metus</w:t>
      </w:r>
      <w:r w:rsidR="00233498">
        <w:rPr>
          <w:rStyle w:val="FontStyle170"/>
          <w:iCs/>
          <w:color w:val="000000"/>
          <w:sz w:val="24"/>
          <w:szCs w:val="24"/>
        </w:rPr>
        <w:t xml:space="preserve"> </w:t>
      </w:r>
      <w:r>
        <w:rPr>
          <w:rStyle w:val="FontStyle170"/>
          <w:iCs/>
          <w:color w:val="000000"/>
          <w:sz w:val="24"/>
          <w:szCs w:val="24"/>
        </w:rPr>
        <w:t>nurašyta</w:t>
      </w:r>
      <w:r w:rsidR="00233498">
        <w:rPr>
          <w:rStyle w:val="FontStyle170"/>
          <w:iCs/>
          <w:color w:val="000000"/>
          <w:sz w:val="24"/>
          <w:szCs w:val="24"/>
        </w:rPr>
        <w:t xml:space="preserve"> atidėjinių sum</w:t>
      </w:r>
      <w:r w:rsidR="00B0266F">
        <w:rPr>
          <w:rStyle w:val="FontStyle170"/>
          <w:iCs/>
          <w:color w:val="000000"/>
          <w:sz w:val="24"/>
          <w:szCs w:val="24"/>
        </w:rPr>
        <w:t>a</w:t>
      </w:r>
      <w:r w:rsidR="00233498">
        <w:rPr>
          <w:rStyle w:val="FontStyle170"/>
          <w:iCs/>
          <w:color w:val="000000"/>
          <w:sz w:val="24"/>
          <w:szCs w:val="24"/>
        </w:rPr>
        <w:t xml:space="preserve"> </w:t>
      </w:r>
      <w:r w:rsidR="00B0266F">
        <w:rPr>
          <w:rStyle w:val="FontStyle170"/>
          <w:iCs/>
          <w:color w:val="000000"/>
          <w:sz w:val="24"/>
          <w:szCs w:val="24"/>
        </w:rPr>
        <w:t>yra</w:t>
      </w:r>
      <w:r w:rsidR="00233498">
        <w:rPr>
          <w:rStyle w:val="FontStyle170"/>
          <w:iCs/>
          <w:color w:val="000000"/>
          <w:sz w:val="24"/>
          <w:szCs w:val="24"/>
        </w:rPr>
        <w:t xml:space="preserve"> 13478,08 </w:t>
      </w:r>
      <w:r w:rsidR="00644300">
        <w:rPr>
          <w:rStyle w:val="FontStyle170"/>
          <w:iCs/>
          <w:color w:val="000000"/>
          <w:sz w:val="24"/>
          <w:szCs w:val="24"/>
        </w:rPr>
        <w:t>E</w:t>
      </w:r>
      <w:r w:rsidR="00931F66">
        <w:rPr>
          <w:rStyle w:val="FontStyle170"/>
          <w:iCs/>
          <w:color w:val="000000"/>
          <w:sz w:val="24"/>
          <w:szCs w:val="24"/>
        </w:rPr>
        <w:t>ur</w:t>
      </w:r>
      <w:r>
        <w:rPr>
          <w:rStyle w:val="FontStyle170"/>
          <w:iCs/>
          <w:color w:val="000000"/>
          <w:sz w:val="24"/>
          <w:szCs w:val="24"/>
        </w:rPr>
        <w:t xml:space="preserve">. </w:t>
      </w:r>
      <w:r w:rsidR="00233498">
        <w:rPr>
          <w:rStyle w:val="FontStyle170"/>
          <w:iCs/>
          <w:color w:val="000000"/>
          <w:sz w:val="24"/>
          <w:szCs w:val="24"/>
        </w:rPr>
        <w:t xml:space="preserve">. </w:t>
      </w:r>
      <w:r>
        <w:rPr>
          <w:rStyle w:val="FontStyle170"/>
          <w:iCs/>
          <w:color w:val="000000"/>
          <w:sz w:val="24"/>
          <w:szCs w:val="24"/>
        </w:rPr>
        <w:t xml:space="preserve"> </w:t>
      </w:r>
    </w:p>
    <w:p w:rsidR="008F5459" w:rsidRDefault="008F5459" w:rsidP="007F61B0">
      <w:pPr>
        <w:pStyle w:val="Style93"/>
        <w:widowControl/>
        <w:spacing w:line="240" w:lineRule="auto"/>
        <w:rPr>
          <w:rStyle w:val="FontStyle157"/>
          <w:color w:val="000000"/>
          <w:spacing w:val="0"/>
          <w:position w:val="-5"/>
          <w:sz w:val="24"/>
          <w:szCs w:val="24"/>
          <w:u w:val="single"/>
        </w:rPr>
      </w:pPr>
      <w:r w:rsidRPr="006D052D">
        <w:rPr>
          <w:rStyle w:val="FontStyle176"/>
          <w:i/>
          <w:color w:val="000000"/>
          <w:sz w:val="24"/>
          <w:szCs w:val="24"/>
          <w:u w:val="single"/>
        </w:rPr>
        <w:t>Pastaba Nr.P08.</w:t>
      </w:r>
    </w:p>
    <w:p w:rsidR="008F5459" w:rsidRDefault="008F5459" w:rsidP="008F5459">
      <w:pPr>
        <w:pStyle w:val="Style106"/>
        <w:widowControl/>
        <w:spacing w:line="360" w:lineRule="auto"/>
        <w:ind w:firstLine="720"/>
        <w:rPr>
          <w:rStyle w:val="FontStyle157"/>
          <w:color w:val="000000"/>
          <w:spacing w:val="0"/>
          <w:position w:val="-5"/>
          <w:sz w:val="24"/>
          <w:szCs w:val="24"/>
          <w:u w:val="single"/>
        </w:rPr>
      </w:pPr>
      <w:r w:rsidRPr="00227C5F">
        <w:rPr>
          <w:rStyle w:val="FontStyle157"/>
          <w:color w:val="000000"/>
          <w:spacing w:val="0"/>
          <w:position w:val="-5"/>
          <w:sz w:val="24"/>
          <w:szCs w:val="24"/>
          <w:u w:val="single"/>
        </w:rPr>
        <w:t>ATSARGOS</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7"/>
        <w:gridCol w:w="1689"/>
        <w:gridCol w:w="2491"/>
        <w:gridCol w:w="1464"/>
        <w:gridCol w:w="1215"/>
        <w:gridCol w:w="1284"/>
        <w:gridCol w:w="49"/>
        <w:gridCol w:w="198"/>
        <w:gridCol w:w="234"/>
        <w:gridCol w:w="232"/>
        <w:gridCol w:w="234"/>
        <w:gridCol w:w="236"/>
        <w:gridCol w:w="354"/>
      </w:tblGrid>
      <w:tr w:rsidR="008F5459" w:rsidRPr="008F5459" w:rsidTr="00E56EDF">
        <w:tc>
          <w:tcPr>
            <w:tcW w:w="10284" w:type="dxa"/>
            <w:gridSpan w:val="13"/>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755584">
              <w:rPr>
                <w:rStyle w:val="FontStyle172"/>
                <w:b/>
                <w:color w:val="000000"/>
                <w:sz w:val="24"/>
                <w:szCs w:val="24"/>
              </w:rPr>
              <w:t>Reikšmingų</w:t>
            </w:r>
            <w:r w:rsidRPr="00237FBF">
              <w:rPr>
                <w:rStyle w:val="FontStyle172"/>
                <w:b/>
                <w:color w:val="000000"/>
                <w:sz w:val="24"/>
                <w:szCs w:val="24"/>
              </w:rPr>
              <w:t xml:space="preserve"> sumų, pateiktų lentelėje „Atsargų vertes pasikeitimas per ataskaitinį laikotarpį“ detalizavimas:</w:t>
            </w:r>
          </w:p>
        </w:tc>
      </w:tr>
      <w:tr w:rsidR="008F5459" w:rsidRPr="008F5459" w:rsidTr="00E56EDF">
        <w:trPr>
          <w:trHeight w:val="120"/>
        </w:trPr>
        <w:tc>
          <w:tcPr>
            <w:tcW w:w="1831" w:type="dxa"/>
            <w:gridSpan w:val="2"/>
            <w:tcBorders>
              <w:top w:val="single" w:sz="7" w:space="0" w:color="000000"/>
              <w:left w:val="single" w:sz="7" w:space="0" w:color="000000"/>
              <w:bottom w:val="nil"/>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c>
          <w:tcPr>
            <w:tcW w:w="2673" w:type="dxa"/>
            <w:tcBorders>
              <w:top w:val="single" w:sz="7" w:space="0" w:color="000000"/>
              <w:left w:val="nil"/>
              <w:bottom w:val="nil"/>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c>
          <w:tcPr>
            <w:tcW w:w="1550" w:type="dxa"/>
            <w:tcBorders>
              <w:top w:val="single" w:sz="7" w:space="0" w:color="000000"/>
              <w:left w:val="single" w:sz="7" w:space="0" w:color="000000"/>
              <w:bottom w:val="nil"/>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jc w:val="center"/>
              <w:rPr>
                <w:sz w:val="20"/>
                <w:szCs w:val="20"/>
              </w:rPr>
            </w:pPr>
            <w:r w:rsidRPr="008F5459">
              <w:rPr>
                <w:b/>
                <w:color w:val="000000"/>
                <w:sz w:val="20"/>
                <w:szCs w:val="20"/>
              </w:rPr>
              <w:t>Likutis</w:t>
            </w:r>
          </w:p>
        </w:tc>
        <w:tc>
          <w:tcPr>
            <w:tcW w:w="1270" w:type="dxa"/>
            <w:tcBorders>
              <w:top w:val="single" w:sz="7" w:space="0" w:color="000000"/>
              <w:left w:val="nil"/>
              <w:bottom w:val="nil"/>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c>
          <w:tcPr>
            <w:tcW w:w="1410" w:type="dxa"/>
            <w:gridSpan w:val="2"/>
            <w:tcBorders>
              <w:top w:val="single" w:sz="7" w:space="0" w:color="000000"/>
              <w:left w:val="single" w:sz="7" w:space="0" w:color="000000"/>
              <w:bottom w:val="nil"/>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c>
          <w:tcPr>
            <w:tcW w:w="1550" w:type="dxa"/>
            <w:gridSpan w:val="6"/>
            <w:tcBorders>
              <w:top w:val="single" w:sz="7" w:space="0" w:color="000000"/>
              <w:left w:val="nil"/>
              <w:bottom w:val="nil"/>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jc w:val="center"/>
              <w:rPr>
                <w:sz w:val="20"/>
                <w:szCs w:val="20"/>
              </w:rPr>
            </w:pPr>
            <w:r w:rsidRPr="008F5459">
              <w:rPr>
                <w:b/>
                <w:color w:val="000000"/>
                <w:sz w:val="20"/>
                <w:szCs w:val="20"/>
              </w:rPr>
              <w:t>Likutis</w:t>
            </w:r>
          </w:p>
        </w:tc>
      </w:tr>
      <w:tr w:rsidR="008F5459" w:rsidRPr="008F5459" w:rsidTr="00E56EDF">
        <w:trPr>
          <w:trHeight w:val="120"/>
        </w:trPr>
        <w:tc>
          <w:tcPr>
            <w:tcW w:w="1831" w:type="dxa"/>
            <w:gridSpan w:val="2"/>
            <w:tcBorders>
              <w:top w:val="nil"/>
              <w:left w:val="single" w:sz="7" w:space="0" w:color="000000"/>
              <w:bottom w:val="nil"/>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jc w:val="center"/>
              <w:rPr>
                <w:sz w:val="20"/>
                <w:szCs w:val="20"/>
              </w:rPr>
            </w:pPr>
            <w:r w:rsidRPr="008F5459">
              <w:rPr>
                <w:b/>
                <w:color w:val="000000"/>
                <w:sz w:val="20"/>
                <w:szCs w:val="20"/>
              </w:rPr>
              <w:t>Kodas</w:t>
            </w:r>
          </w:p>
        </w:tc>
        <w:tc>
          <w:tcPr>
            <w:tcW w:w="2673" w:type="dxa"/>
            <w:tcBorders>
              <w:top w:val="nil"/>
              <w:left w:val="single" w:sz="7" w:space="0" w:color="000000"/>
              <w:bottom w:val="nil"/>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jc w:val="center"/>
              <w:rPr>
                <w:sz w:val="20"/>
                <w:szCs w:val="20"/>
              </w:rPr>
            </w:pPr>
            <w:r w:rsidRPr="008F5459">
              <w:rPr>
                <w:b/>
                <w:color w:val="000000"/>
                <w:sz w:val="20"/>
                <w:szCs w:val="20"/>
              </w:rPr>
              <w:t>Pavadinimas</w:t>
            </w:r>
          </w:p>
        </w:tc>
        <w:tc>
          <w:tcPr>
            <w:tcW w:w="1550" w:type="dxa"/>
            <w:tcBorders>
              <w:top w:val="nil"/>
              <w:left w:val="nil"/>
              <w:bottom w:val="nil"/>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jc w:val="center"/>
              <w:rPr>
                <w:sz w:val="20"/>
                <w:szCs w:val="20"/>
              </w:rPr>
            </w:pPr>
            <w:r w:rsidRPr="008F5459">
              <w:rPr>
                <w:b/>
                <w:color w:val="000000"/>
                <w:sz w:val="20"/>
                <w:szCs w:val="20"/>
              </w:rPr>
              <w:t>periodo</w:t>
            </w:r>
          </w:p>
        </w:tc>
        <w:tc>
          <w:tcPr>
            <w:tcW w:w="1270" w:type="dxa"/>
            <w:tcBorders>
              <w:top w:val="nil"/>
              <w:left w:val="single" w:sz="7" w:space="0" w:color="000000"/>
              <w:bottom w:val="nil"/>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jc w:val="center"/>
              <w:rPr>
                <w:sz w:val="20"/>
                <w:szCs w:val="20"/>
              </w:rPr>
            </w:pPr>
            <w:r w:rsidRPr="008F5459">
              <w:rPr>
                <w:b/>
                <w:color w:val="000000"/>
                <w:sz w:val="20"/>
                <w:szCs w:val="20"/>
              </w:rPr>
              <w:t>Gauta</w:t>
            </w:r>
          </w:p>
        </w:tc>
        <w:tc>
          <w:tcPr>
            <w:tcW w:w="1410" w:type="dxa"/>
            <w:gridSpan w:val="2"/>
            <w:tcBorders>
              <w:top w:val="nil"/>
              <w:left w:val="single" w:sz="7" w:space="0" w:color="000000"/>
              <w:bottom w:val="nil"/>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jc w:val="center"/>
              <w:rPr>
                <w:sz w:val="20"/>
                <w:szCs w:val="20"/>
              </w:rPr>
            </w:pPr>
            <w:r w:rsidRPr="008F5459">
              <w:rPr>
                <w:b/>
                <w:color w:val="000000"/>
                <w:sz w:val="20"/>
                <w:szCs w:val="20"/>
              </w:rPr>
              <w:t>Išduota</w:t>
            </w:r>
          </w:p>
        </w:tc>
        <w:tc>
          <w:tcPr>
            <w:tcW w:w="1550" w:type="dxa"/>
            <w:gridSpan w:val="6"/>
            <w:tcBorders>
              <w:top w:val="nil"/>
              <w:left w:val="single" w:sz="7" w:space="0" w:color="000000"/>
              <w:bottom w:val="nil"/>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jc w:val="center"/>
              <w:rPr>
                <w:sz w:val="20"/>
                <w:szCs w:val="20"/>
              </w:rPr>
            </w:pPr>
            <w:r w:rsidRPr="008F5459">
              <w:rPr>
                <w:b/>
                <w:color w:val="000000"/>
                <w:sz w:val="20"/>
                <w:szCs w:val="20"/>
              </w:rPr>
              <w:t>periodo</w:t>
            </w:r>
          </w:p>
        </w:tc>
      </w:tr>
      <w:tr w:rsidR="008F5459" w:rsidRPr="008F5459" w:rsidTr="00E56EDF">
        <w:trPr>
          <w:trHeight w:val="120"/>
        </w:trPr>
        <w:tc>
          <w:tcPr>
            <w:tcW w:w="1831" w:type="dxa"/>
            <w:gridSpan w:val="2"/>
            <w:tcBorders>
              <w:top w:val="nil"/>
              <w:left w:val="single" w:sz="7" w:space="0" w:color="000000"/>
              <w:bottom w:val="single" w:sz="7" w:space="0" w:color="000000"/>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c>
          <w:tcPr>
            <w:tcW w:w="2673" w:type="dxa"/>
            <w:tcBorders>
              <w:top w:val="nil"/>
              <w:left w:val="nil"/>
              <w:bottom w:val="single" w:sz="7" w:space="0" w:color="000000"/>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c>
          <w:tcPr>
            <w:tcW w:w="1550"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jc w:val="center"/>
              <w:rPr>
                <w:sz w:val="20"/>
                <w:szCs w:val="20"/>
              </w:rPr>
            </w:pPr>
            <w:r w:rsidRPr="008F5459">
              <w:rPr>
                <w:b/>
                <w:color w:val="000000"/>
                <w:sz w:val="20"/>
                <w:szCs w:val="20"/>
              </w:rPr>
              <w:t>pradžioje</w:t>
            </w:r>
          </w:p>
        </w:tc>
        <w:tc>
          <w:tcPr>
            <w:tcW w:w="1270" w:type="dxa"/>
            <w:tcBorders>
              <w:top w:val="nil"/>
              <w:left w:val="nil"/>
              <w:bottom w:val="single" w:sz="7" w:space="0" w:color="000000"/>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c>
          <w:tcPr>
            <w:tcW w:w="1410" w:type="dxa"/>
            <w:gridSpan w:val="2"/>
            <w:tcBorders>
              <w:top w:val="nil"/>
              <w:left w:val="single" w:sz="7" w:space="0" w:color="000000"/>
              <w:bottom w:val="single" w:sz="7" w:space="0" w:color="000000"/>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c>
          <w:tcPr>
            <w:tcW w:w="1550" w:type="dxa"/>
            <w:gridSpan w:val="6"/>
            <w:tcBorders>
              <w:top w:val="nil"/>
              <w:left w:val="nil"/>
              <w:bottom w:val="single" w:sz="7" w:space="0" w:color="000000"/>
              <w:right w:val="single" w:sz="7" w:space="0" w:color="000000"/>
            </w:tcBorders>
            <w:tcMar>
              <w:top w:w="39" w:type="dxa"/>
              <w:left w:w="39" w:type="dxa"/>
              <w:bottom w:w="39" w:type="dxa"/>
              <w:right w:w="39" w:type="dxa"/>
            </w:tcMar>
          </w:tcPr>
          <w:p w:rsidR="008F5459" w:rsidRPr="008F5459" w:rsidRDefault="008F5459" w:rsidP="008F5459">
            <w:pPr>
              <w:widowControl/>
              <w:autoSpaceDE/>
              <w:autoSpaceDN/>
              <w:adjustRightInd/>
              <w:jc w:val="center"/>
              <w:rPr>
                <w:sz w:val="20"/>
                <w:szCs w:val="20"/>
              </w:rPr>
            </w:pPr>
            <w:r w:rsidRPr="008F5459">
              <w:rPr>
                <w:b/>
                <w:color w:val="000000"/>
                <w:sz w:val="20"/>
                <w:szCs w:val="20"/>
              </w:rPr>
              <w:t>pabaigoje</w:t>
            </w:r>
          </w:p>
        </w:tc>
      </w:tr>
      <w:tr w:rsidR="008F5459" w:rsidRPr="008F5459" w:rsidTr="00E56EDF">
        <w:trPr>
          <w:trHeight w:val="205"/>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b/>
                <w:color w:val="000000"/>
                <w:sz w:val="18"/>
                <w:szCs w:val="20"/>
              </w:rPr>
              <w:t>2010001</w:t>
            </w:r>
          </w:p>
        </w:tc>
        <w:tc>
          <w:tcPr>
            <w:tcW w:w="6903" w:type="dxa"/>
            <w:gridSpan w:val="5"/>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b/>
                <w:color w:val="000000"/>
                <w:sz w:val="18"/>
                <w:szCs w:val="20"/>
              </w:rPr>
              <w:t>Medžiagų ir žaliavų įsigijimo savikaina</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3ES</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Europos Sąjungos paramos lėšos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c>
          <w:tcPr>
            <w:tcW w:w="1270" w:type="dxa"/>
            <w:tcBorders>
              <w:top w:val="nil"/>
              <w:left w:val="nil"/>
              <w:bottom w:val="nil"/>
              <w:right w:val="nil"/>
            </w:tcBorders>
            <w:tcMar>
              <w:top w:w="39" w:type="dxa"/>
              <w:left w:w="39" w:type="dxa"/>
              <w:bottom w:w="39" w:type="dxa"/>
              <w:right w:w="39" w:type="dxa"/>
            </w:tcMar>
          </w:tcPr>
          <w:p w:rsidR="008F5459" w:rsidRPr="008F5459" w:rsidRDefault="009F01F9" w:rsidP="008F5459">
            <w:pPr>
              <w:widowControl/>
              <w:autoSpaceDE/>
              <w:autoSpaceDN/>
              <w:adjustRightInd/>
              <w:jc w:val="right"/>
              <w:rPr>
                <w:sz w:val="20"/>
                <w:szCs w:val="20"/>
              </w:rPr>
            </w:pPr>
            <w:r>
              <w:rPr>
                <w:color w:val="000000"/>
                <w:sz w:val="18"/>
                <w:szCs w:val="20"/>
              </w:rPr>
              <w:t>4</w:t>
            </w:r>
            <w:r>
              <w:rPr>
                <w:sz w:val="18"/>
                <w:szCs w:val="20"/>
              </w:rPr>
              <w:t>72,38</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9F01F9" w:rsidP="008F5459">
            <w:pPr>
              <w:widowControl/>
              <w:autoSpaceDE/>
              <w:autoSpaceDN/>
              <w:adjustRightInd/>
              <w:jc w:val="right"/>
              <w:rPr>
                <w:sz w:val="20"/>
                <w:szCs w:val="20"/>
              </w:rPr>
            </w:pPr>
            <w:r>
              <w:rPr>
                <w:color w:val="000000"/>
                <w:sz w:val="18"/>
                <w:szCs w:val="20"/>
              </w:rPr>
              <w:t>4</w:t>
            </w:r>
            <w:r>
              <w:rPr>
                <w:sz w:val="18"/>
                <w:szCs w:val="20"/>
              </w:rPr>
              <w:t>72,38</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4LRVB</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Valstybės biudžeto lėšos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1,85</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1,85</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4VB(MK)</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Mokinio krepšelis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35,00</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35,00</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4VBP</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Valstybės lėšos projektams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252,23</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252,23</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Savivaldybės biudžeto lėšos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142,31</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5 550,15</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5 388,18</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304,28</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5SB(PR)</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Savivaldybės biudžeto lėšos, gautos iš administracijos projektų vykdymui</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308,24</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308,24</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5SB(SP1)LL</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Specialiosios programos lėšos (pajamos už teikiamas paslaugas) Lėšų likutis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58,95</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58,95</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5SB(SP2)</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Įmokos už paslaugas švietimo, soc apsaugos ir kitose įstaigose</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165,25</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2 313,23</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2 478,48</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5SB(SP2)LL</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 xml:space="preserve">Įmokos už paslaugas švietimo, </w:t>
            </w:r>
            <w:r w:rsidRPr="008F5459">
              <w:rPr>
                <w:color w:val="000000"/>
                <w:sz w:val="18"/>
                <w:szCs w:val="20"/>
              </w:rPr>
              <w:lastRenderedPageBreak/>
              <w:t>soc apsaugos ir kitose įstaigose Lėšų likutis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lastRenderedPageBreak/>
              <w:t>0,00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1 689,07</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1 689,07</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5SB(SP3)LL</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Spec.progr.lėšos (pajamos už turto nuomą) Lėšų likutis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817,37</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678,91</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138,46</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5SBLL</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Savivaldybės biudžeto lėšos  Lėšų likutis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276,60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1 957,69</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1 964,29</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270,00</w:t>
            </w:r>
          </w:p>
        </w:tc>
      </w:tr>
      <w:tr w:rsidR="008F5459" w:rsidRPr="008F5459" w:rsidTr="00E56EDF">
        <w:tc>
          <w:tcPr>
            <w:tcW w:w="1831" w:type="dxa"/>
            <w:gridSpan w:val="2"/>
            <w:tcBorders>
              <w:top w:val="nil"/>
              <w:left w:val="nil"/>
              <w:bottom w:val="nil"/>
              <w:right w:val="nil"/>
            </w:tcBorders>
            <w:tcMar>
              <w:top w:w="39" w:type="dxa"/>
              <w:left w:w="39" w:type="dxa"/>
              <w:bottom w:w="39" w:type="dxa"/>
              <w:right w:w="39" w:type="dxa"/>
            </w:tcMar>
            <w:vAlign w:val="center"/>
          </w:tcPr>
          <w:p w:rsidR="008F5459" w:rsidRPr="008F5459" w:rsidRDefault="008F5459" w:rsidP="008F5459">
            <w:pPr>
              <w:widowControl/>
              <w:autoSpaceDE/>
              <w:autoSpaceDN/>
              <w:adjustRightInd/>
              <w:rPr>
                <w:sz w:val="20"/>
                <w:szCs w:val="20"/>
              </w:rPr>
            </w:pPr>
          </w:p>
        </w:tc>
        <w:tc>
          <w:tcPr>
            <w:tcW w:w="8453" w:type="dxa"/>
            <w:gridSpan w:val="11"/>
            <w:tcBorders>
              <w:top w:val="single" w:sz="3" w:space="0" w:color="000000"/>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r>
      <w:tr w:rsidR="008F5459" w:rsidRPr="008F5459" w:rsidTr="00E56EDF">
        <w:trPr>
          <w:trHeight w:val="205"/>
        </w:trPr>
        <w:tc>
          <w:tcPr>
            <w:tcW w:w="1831" w:type="dxa"/>
            <w:gridSpan w:val="2"/>
            <w:tcBorders>
              <w:top w:val="nil"/>
              <w:left w:val="nil"/>
              <w:bottom w:val="nil"/>
              <w:right w:val="nil"/>
            </w:tcBorders>
            <w:tcMar>
              <w:top w:w="39" w:type="dxa"/>
              <w:left w:w="39" w:type="dxa"/>
              <w:bottom w:w="39" w:type="dxa"/>
              <w:right w:w="39" w:type="dxa"/>
            </w:tcMar>
            <w:vAlign w:val="center"/>
          </w:tcPr>
          <w:p w:rsidR="008F5459" w:rsidRPr="008F5459" w:rsidRDefault="008F5459" w:rsidP="008F5459">
            <w:pPr>
              <w:widowControl/>
              <w:autoSpaceDE/>
              <w:autoSpaceDN/>
              <w:adjustRightInd/>
              <w:rPr>
                <w:sz w:val="20"/>
                <w:szCs w:val="20"/>
              </w:rPr>
            </w:pPr>
            <w:r w:rsidRPr="008F5459">
              <w:rPr>
                <w:b/>
                <w:color w:val="000000"/>
                <w:sz w:val="18"/>
                <w:szCs w:val="20"/>
              </w:rPr>
              <w:t>Iš viso pagal:</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b/>
                <w:color w:val="000000"/>
                <w:sz w:val="20"/>
                <w:szCs w:val="20"/>
              </w:rPr>
              <w:t>2010001</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b/>
                <w:color w:val="000000"/>
                <w:sz w:val="18"/>
                <w:szCs w:val="20"/>
              </w:rPr>
              <w:t>584,16</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b/>
                <w:color w:val="000000"/>
                <w:sz w:val="18"/>
                <w:szCs w:val="20"/>
              </w:rPr>
              <w:t>13</w:t>
            </w:r>
            <w:r w:rsidR="009F01F9">
              <w:rPr>
                <w:b/>
                <w:color w:val="000000"/>
                <w:sz w:val="18"/>
                <w:szCs w:val="20"/>
              </w:rPr>
              <w:t> 4</w:t>
            </w:r>
            <w:r w:rsidR="009F01F9">
              <w:rPr>
                <w:b/>
                <w:sz w:val="18"/>
                <w:szCs w:val="20"/>
              </w:rPr>
              <w:t>56,16</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b/>
                <w:color w:val="000000"/>
                <w:sz w:val="18"/>
                <w:szCs w:val="20"/>
              </w:rPr>
              <w:t>13</w:t>
            </w:r>
            <w:r w:rsidR="009F01F9">
              <w:rPr>
                <w:b/>
                <w:color w:val="000000"/>
                <w:sz w:val="18"/>
                <w:szCs w:val="20"/>
              </w:rPr>
              <w:t> 3</w:t>
            </w:r>
            <w:r w:rsidR="009F01F9">
              <w:rPr>
                <w:b/>
                <w:sz w:val="18"/>
                <w:szCs w:val="20"/>
              </w:rPr>
              <w:t>27,58</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b/>
                <w:color w:val="000000"/>
                <w:sz w:val="18"/>
                <w:szCs w:val="20"/>
              </w:rPr>
              <w:t>712,74</w:t>
            </w:r>
          </w:p>
        </w:tc>
      </w:tr>
      <w:tr w:rsidR="008F5459" w:rsidRPr="008F5459" w:rsidTr="00E56EDF">
        <w:trPr>
          <w:trHeight w:val="205"/>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b/>
                <w:color w:val="000000"/>
                <w:sz w:val="18"/>
                <w:szCs w:val="20"/>
              </w:rPr>
              <w:t>2010004</w:t>
            </w:r>
          </w:p>
        </w:tc>
        <w:tc>
          <w:tcPr>
            <w:tcW w:w="6903" w:type="dxa"/>
            <w:gridSpan w:val="5"/>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b/>
                <w:color w:val="000000"/>
                <w:sz w:val="18"/>
                <w:szCs w:val="20"/>
              </w:rPr>
              <w:t>Maisto produktų įsigijimo savikaina</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4LRVB</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Valstybės biudžeto lėšos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962,74</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22 120,03</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22 480,68</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602,09</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4VB(VD)</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Lėšos valstybinės funkcijoms atlikti</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94,01</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14 419,07</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13 871,95</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641,13</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Savivaldybės biudžeto lėšos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69,08</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10 992,89</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11 019,27</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42,70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5SB(SP1)</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Specialiosios programos lėšos (pajamos už teikiamas paslaugas)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104,84</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1 151,06</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1 012,24</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243,66</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5SB(SP1)LL</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Specialiosios programos lėšos (pajamos už teikiamas paslaugas) Lėšų likutis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494,63</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494,63</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5SB(SP2)</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Įmokos už paslaugas švietimo, soc apsaugos ir kitose įstaigose</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857,50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36 821,81</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36 095,56</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1 583,75</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5SB(SP2)LL</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Įmokos už paslaugas švietimo, soc apsaugos ir kitose įstaigose Lėšų likutis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52,42</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4 994,35</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5 046,77</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6NEATLYG</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Gauta neatlygintai</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13,55</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3 460,99</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3 448,54</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26,00</w:t>
            </w:r>
          </w:p>
        </w:tc>
      </w:tr>
      <w:tr w:rsidR="008F5459" w:rsidRPr="008F5459" w:rsidTr="00E56EDF">
        <w:tc>
          <w:tcPr>
            <w:tcW w:w="1831" w:type="dxa"/>
            <w:gridSpan w:val="2"/>
            <w:tcBorders>
              <w:top w:val="nil"/>
              <w:left w:val="nil"/>
              <w:bottom w:val="nil"/>
              <w:right w:val="nil"/>
            </w:tcBorders>
            <w:tcMar>
              <w:top w:w="39" w:type="dxa"/>
              <w:left w:w="39" w:type="dxa"/>
              <w:bottom w:w="39" w:type="dxa"/>
              <w:right w:w="39" w:type="dxa"/>
            </w:tcMar>
            <w:vAlign w:val="center"/>
          </w:tcPr>
          <w:p w:rsidR="008F5459" w:rsidRPr="008F5459" w:rsidRDefault="008F5459" w:rsidP="008F5459">
            <w:pPr>
              <w:widowControl/>
              <w:autoSpaceDE/>
              <w:autoSpaceDN/>
              <w:adjustRightInd/>
              <w:rPr>
                <w:sz w:val="20"/>
                <w:szCs w:val="20"/>
              </w:rPr>
            </w:pPr>
          </w:p>
        </w:tc>
        <w:tc>
          <w:tcPr>
            <w:tcW w:w="8453" w:type="dxa"/>
            <w:gridSpan w:val="11"/>
            <w:tcBorders>
              <w:top w:val="single" w:sz="3" w:space="0" w:color="000000"/>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r>
      <w:tr w:rsidR="008F5459" w:rsidRPr="008F5459" w:rsidTr="00E56EDF">
        <w:trPr>
          <w:trHeight w:val="205"/>
        </w:trPr>
        <w:tc>
          <w:tcPr>
            <w:tcW w:w="1831" w:type="dxa"/>
            <w:gridSpan w:val="2"/>
            <w:tcBorders>
              <w:top w:val="nil"/>
              <w:left w:val="nil"/>
              <w:bottom w:val="nil"/>
              <w:right w:val="nil"/>
            </w:tcBorders>
            <w:tcMar>
              <w:top w:w="39" w:type="dxa"/>
              <w:left w:w="39" w:type="dxa"/>
              <w:bottom w:w="39" w:type="dxa"/>
              <w:right w:w="39" w:type="dxa"/>
            </w:tcMar>
            <w:vAlign w:val="center"/>
          </w:tcPr>
          <w:p w:rsidR="008F5459" w:rsidRPr="008F5459" w:rsidRDefault="008F5459" w:rsidP="008F5459">
            <w:pPr>
              <w:widowControl/>
              <w:autoSpaceDE/>
              <w:autoSpaceDN/>
              <w:adjustRightInd/>
              <w:rPr>
                <w:sz w:val="20"/>
                <w:szCs w:val="20"/>
              </w:rPr>
            </w:pPr>
            <w:r w:rsidRPr="008F5459">
              <w:rPr>
                <w:b/>
                <w:color w:val="000000"/>
                <w:sz w:val="18"/>
                <w:szCs w:val="20"/>
              </w:rPr>
              <w:t>Iš viso pagal:</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b/>
                <w:color w:val="000000"/>
                <w:sz w:val="20"/>
                <w:szCs w:val="20"/>
              </w:rPr>
              <w:t>2010004</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b/>
                <w:color w:val="000000"/>
                <w:sz w:val="18"/>
                <w:szCs w:val="20"/>
              </w:rPr>
              <w:t>2 154,14</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b/>
                <w:color w:val="000000"/>
                <w:sz w:val="18"/>
                <w:szCs w:val="20"/>
              </w:rPr>
              <w:t>94 454,83</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b/>
                <w:color w:val="000000"/>
                <w:sz w:val="18"/>
                <w:szCs w:val="20"/>
              </w:rPr>
              <w:t>93 469,64</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b/>
                <w:color w:val="000000"/>
                <w:sz w:val="18"/>
                <w:szCs w:val="20"/>
              </w:rPr>
              <w:t>3 139,33</w:t>
            </w:r>
          </w:p>
        </w:tc>
      </w:tr>
      <w:tr w:rsidR="008F5459" w:rsidRPr="008F5459" w:rsidTr="00E56EDF">
        <w:trPr>
          <w:trHeight w:val="205"/>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b/>
                <w:color w:val="000000"/>
                <w:sz w:val="18"/>
                <w:szCs w:val="20"/>
              </w:rPr>
              <w:t>2020001</w:t>
            </w:r>
          </w:p>
        </w:tc>
        <w:tc>
          <w:tcPr>
            <w:tcW w:w="6903" w:type="dxa"/>
            <w:gridSpan w:val="5"/>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b/>
                <w:color w:val="000000"/>
                <w:sz w:val="18"/>
                <w:szCs w:val="20"/>
              </w:rPr>
              <w:t>Ūkinio inventoriaus įsigijimo savikaina</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3ES</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Europos Sąjungos paramos lėšos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11 787,94</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11 787,94</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4VB(MK)</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Mokinio krepšelis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281,62</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4 578,55</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4 860,17</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4VBP</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Valstybės lėšos projektams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778,99</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778,99</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Savivaldybės biudžeto lėšos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37 266,83</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2 123,46</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39 390,29</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5SB(PR)</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Savivaldybės biudžeto lėšos, gautos iš administracijos projektų vykdymui</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91,76</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91,76</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5SB(SP1)LL</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Specialiosios programos lėšos (pajamos už teikiamas paslaugas) Lėšų likutis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99,98</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99,98</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5SB(SP2)</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Įmokos už paslaugas švietimo, soc apsaugos ir kitose įstaigose</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42,42</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1 482,87</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1 525,29</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5SB(SP2)LL</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Įmokos už paslaugas švietimo, soc apsaugos ir kitose įstaigose Lėšų likutis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8 392,14</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8 392,14</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5SB(SP3)LL</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Spec.progr.lėšos (pajamos už turto nuomą) Lėšų likutis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32,00</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32,00</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rPr>
          <w:trHeight w:val="148"/>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5SBLL</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color w:val="000000"/>
                <w:sz w:val="18"/>
                <w:szCs w:val="20"/>
              </w:rPr>
              <w:t>Savivaldybės biudžeto lėšos  Lėšų likutis</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2 141,00</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6 485,22</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8 626,22</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color w:val="000000"/>
                <w:sz w:val="18"/>
                <w:szCs w:val="20"/>
              </w:rPr>
              <w:t>0,00</w:t>
            </w:r>
          </w:p>
        </w:tc>
      </w:tr>
      <w:tr w:rsidR="008F5459" w:rsidRPr="008F5459" w:rsidTr="00E56EDF">
        <w:tc>
          <w:tcPr>
            <w:tcW w:w="1831" w:type="dxa"/>
            <w:gridSpan w:val="2"/>
            <w:tcBorders>
              <w:top w:val="nil"/>
              <w:left w:val="nil"/>
              <w:bottom w:val="nil"/>
              <w:right w:val="nil"/>
            </w:tcBorders>
            <w:tcMar>
              <w:top w:w="39" w:type="dxa"/>
              <w:left w:w="39" w:type="dxa"/>
              <w:bottom w:w="39" w:type="dxa"/>
              <w:right w:w="39" w:type="dxa"/>
            </w:tcMar>
            <w:vAlign w:val="center"/>
          </w:tcPr>
          <w:p w:rsidR="008F5459" w:rsidRPr="008F5459" w:rsidRDefault="008F5459" w:rsidP="008F5459">
            <w:pPr>
              <w:widowControl/>
              <w:autoSpaceDE/>
              <w:autoSpaceDN/>
              <w:adjustRightInd/>
              <w:rPr>
                <w:sz w:val="20"/>
                <w:szCs w:val="20"/>
              </w:rPr>
            </w:pPr>
          </w:p>
        </w:tc>
        <w:tc>
          <w:tcPr>
            <w:tcW w:w="8453" w:type="dxa"/>
            <w:gridSpan w:val="11"/>
            <w:tcBorders>
              <w:top w:val="single" w:sz="3" w:space="0" w:color="000000"/>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r>
      <w:tr w:rsidR="008F5459" w:rsidRPr="008F5459" w:rsidTr="00E56EDF">
        <w:trPr>
          <w:trHeight w:val="205"/>
        </w:trPr>
        <w:tc>
          <w:tcPr>
            <w:tcW w:w="1831" w:type="dxa"/>
            <w:gridSpan w:val="2"/>
            <w:tcBorders>
              <w:top w:val="nil"/>
              <w:left w:val="nil"/>
              <w:bottom w:val="nil"/>
              <w:right w:val="nil"/>
            </w:tcBorders>
            <w:tcMar>
              <w:top w:w="39" w:type="dxa"/>
              <w:left w:w="39" w:type="dxa"/>
              <w:bottom w:w="39" w:type="dxa"/>
              <w:right w:w="39" w:type="dxa"/>
            </w:tcMar>
            <w:vAlign w:val="center"/>
          </w:tcPr>
          <w:p w:rsidR="008F5459" w:rsidRPr="008F5459" w:rsidRDefault="008F5459" w:rsidP="008F5459">
            <w:pPr>
              <w:widowControl/>
              <w:autoSpaceDE/>
              <w:autoSpaceDN/>
              <w:adjustRightInd/>
              <w:rPr>
                <w:sz w:val="20"/>
                <w:szCs w:val="20"/>
              </w:rPr>
            </w:pPr>
            <w:r w:rsidRPr="008F5459">
              <w:rPr>
                <w:b/>
                <w:color w:val="000000"/>
                <w:sz w:val="18"/>
                <w:szCs w:val="20"/>
              </w:rPr>
              <w:t>Iš viso pagal:</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b/>
                <w:color w:val="000000"/>
                <w:sz w:val="20"/>
                <w:szCs w:val="20"/>
              </w:rPr>
              <w:t>2020001</w:t>
            </w: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b/>
                <w:color w:val="000000"/>
                <w:sz w:val="18"/>
                <w:szCs w:val="20"/>
              </w:rPr>
              <w:t>39 731,87</w:t>
            </w:r>
          </w:p>
        </w:tc>
        <w:tc>
          <w:tcPr>
            <w:tcW w:w="127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b/>
                <w:color w:val="000000"/>
                <w:sz w:val="18"/>
                <w:szCs w:val="20"/>
              </w:rPr>
              <w:t>35 852,91</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b/>
                <w:color w:val="000000"/>
                <w:sz w:val="18"/>
                <w:szCs w:val="20"/>
              </w:rPr>
              <w:t>75 584,78</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b/>
                <w:color w:val="000000"/>
                <w:sz w:val="18"/>
                <w:szCs w:val="20"/>
              </w:rPr>
              <w:t>0,00</w:t>
            </w:r>
          </w:p>
        </w:tc>
      </w:tr>
      <w:tr w:rsidR="008F5459" w:rsidRPr="008F5459" w:rsidTr="00E56EDF">
        <w:tc>
          <w:tcPr>
            <w:tcW w:w="10284" w:type="dxa"/>
            <w:gridSpan w:val="13"/>
            <w:tcBorders>
              <w:top w:val="single" w:sz="3" w:space="0" w:color="000000"/>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r>
      <w:tr w:rsidR="008F5459" w:rsidRPr="008F5459" w:rsidTr="00E56EDF">
        <w:trPr>
          <w:trHeight w:val="205"/>
        </w:trPr>
        <w:tc>
          <w:tcPr>
            <w:tcW w:w="1831" w:type="dxa"/>
            <w:gridSpan w:val="2"/>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r w:rsidRPr="008F5459">
              <w:rPr>
                <w:b/>
                <w:color w:val="000000"/>
                <w:sz w:val="20"/>
                <w:szCs w:val="20"/>
              </w:rPr>
              <w:t>Iš viso:</w:t>
            </w:r>
          </w:p>
        </w:tc>
        <w:tc>
          <w:tcPr>
            <w:tcW w:w="2673"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rPr>
                <w:sz w:val="20"/>
                <w:szCs w:val="20"/>
              </w:rPr>
            </w:pPr>
          </w:p>
        </w:tc>
        <w:tc>
          <w:tcPr>
            <w:tcW w:w="1550" w:type="dxa"/>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b/>
                <w:color w:val="000000"/>
                <w:sz w:val="18"/>
                <w:szCs w:val="20"/>
              </w:rPr>
              <w:t>42 470,17</w:t>
            </w:r>
          </w:p>
        </w:tc>
        <w:tc>
          <w:tcPr>
            <w:tcW w:w="1270" w:type="dxa"/>
            <w:tcBorders>
              <w:top w:val="nil"/>
              <w:left w:val="nil"/>
              <w:bottom w:val="nil"/>
              <w:right w:val="nil"/>
            </w:tcBorders>
            <w:tcMar>
              <w:top w:w="39" w:type="dxa"/>
              <w:left w:w="39" w:type="dxa"/>
              <w:bottom w:w="39" w:type="dxa"/>
              <w:right w:w="39" w:type="dxa"/>
            </w:tcMar>
          </w:tcPr>
          <w:p w:rsidR="008F5459" w:rsidRPr="008F5459" w:rsidRDefault="00B4105A" w:rsidP="008F5459">
            <w:pPr>
              <w:widowControl/>
              <w:autoSpaceDE/>
              <w:autoSpaceDN/>
              <w:adjustRightInd/>
              <w:jc w:val="right"/>
              <w:rPr>
                <w:sz w:val="20"/>
                <w:szCs w:val="20"/>
              </w:rPr>
            </w:pPr>
            <w:r>
              <w:rPr>
                <w:b/>
                <w:color w:val="000000"/>
                <w:sz w:val="18"/>
                <w:szCs w:val="20"/>
              </w:rPr>
              <w:t>1</w:t>
            </w:r>
            <w:r>
              <w:rPr>
                <w:b/>
                <w:sz w:val="18"/>
                <w:szCs w:val="20"/>
              </w:rPr>
              <w:t>43763,90</w:t>
            </w:r>
          </w:p>
        </w:tc>
        <w:tc>
          <w:tcPr>
            <w:tcW w:w="1410" w:type="dxa"/>
            <w:gridSpan w:val="2"/>
            <w:tcBorders>
              <w:top w:val="nil"/>
              <w:left w:val="nil"/>
              <w:bottom w:val="nil"/>
              <w:right w:val="nil"/>
            </w:tcBorders>
            <w:tcMar>
              <w:top w:w="39" w:type="dxa"/>
              <w:left w:w="39" w:type="dxa"/>
              <w:bottom w:w="39" w:type="dxa"/>
              <w:right w:w="39" w:type="dxa"/>
            </w:tcMar>
          </w:tcPr>
          <w:p w:rsidR="008F5459" w:rsidRPr="008F5459" w:rsidRDefault="00B4105A" w:rsidP="008F5459">
            <w:pPr>
              <w:widowControl/>
              <w:autoSpaceDE/>
              <w:autoSpaceDN/>
              <w:adjustRightInd/>
              <w:jc w:val="right"/>
              <w:rPr>
                <w:sz w:val="20"/>
                <w:szCs w:val="20"/>
              </w:rPr>
            </w:pPr>
            <w:r>
              <w:rPr>
                <w:b/>
                <w:color w:val="000000"/>
                <w:sz w:val="18"/>
                <w:szCs w:val="20"/>
              </w:rPr>
              <w:t>1</w:t>
            </w:r>
            <w:r>
              <w:rPr>
                <w:b/>
                <w:sz w:val="18"/>
                <w:szCs w:val="20"/>
              </w:rPr>
              <w:t>82382</w:t>
            </w:r>
          </w:p>
        </w:tc>
        <w:tc>
          <w:tcPr>
            <w:tcW w:w="1550" w:type="dxa"/>
            <w:gridSpan w:val="6"/>
            <w:tcBorders>
              <w:top w:val="nil"/>
              <w:left w:val="nil"/>
              <w:bottom w:val="nil"/>
              <w:right w:val="nil"/>
            </w:tcBorders>
            <w:tcMar>
              <w:top w:w="39" w:type="dxa"/>
              <w:left w:w="39" w:type="dxa"/>
              <w:bottom w:w="39" w:type="dxa"/>
              <w:right w:w="39" w:type="dxa"/>
            </w:tcMar>
          </w:tcPr>
          <w:p w:rsidR="008F5459" w:rsidRPr="008F5459" w:rsidRDefault="008F5459" w:rsidP="008F5459">
            <w:pPr>
              <w:widowControl/>
              <w:autoSpaceDE/>
              <w:autoSpaceDN/>
              <w:adjustRightInd/>
              <w:jc w:val="right"/>
              <w:rPr>
                <w:sz w:val="20"/>
                <w:szCs w:val="20"/>
              </w:rPr>
            </w:pPr>
            <w:r w:rsidRPr="008F5459">
              <w:rPr>
                <w:b/>
                <w:color w:val="000000"/>
                <w:sz w:val="18"/>
                <w:szCs w:val="20"/>
              </w:rPr>
              <w:t>3 852,07</w:t>
            </w:r>
          </w:p>
        </w:tc>
      </w:tr>
      <w:tr w:rsidR="00755584" w:rsidRPr="00755584" w:rsidTr="007F61B0">
        <w:tblPrEx>
          <w:tblBorders>
            <w:top w:val="none" w:sz="0" w:space="0" w:color="auto"/>
            <w:left w:val="none" w:sz="0" w:space="0" w:color="auto"/>
            <w:bottom w:val="none" w:sz="0" w:space="0" w:color="auto"/>
            <w:right w:val="none" w:sz="0" w:space="0" w:color="auto"/>
          </w:tblBorders>
          <w:tblCellMar>
            <w:left w:w="108" w:type="dxa"/>
            <w:right w:w="108" w:type="dxa"/>
          </w:tblCellMar>
          <w:tblLook w:val="04A0" w:firstRow="1" w:lastRow="0" w:firstColumn="1" w:lastColumn="0" w:noHBand="0" w:noVBand="1"/>
        </w:tblPrEx>
        <w:trPr>
          <w:gridBefore w:val="1"/>
          <w:gridAfter w:val="1"/>
          <w:wBefore w:w="39" w:type="dxa"/>
          <w:wAfter w:w="405" w:type="dxa"/>
          <w:trHeight w:val="285"/>
        </w:trPr>
        <w:tc>
          <w:tcPr>
            <w:tcW w:w="8646" w:type="dxa"/>
            <w:gridSpan w:val="5"/>
            <w:tcBorders>
              <w:top w:val="nil"/>
              <w:left w:val="nil"/>
              <w:bottom w:val="nil"/>
              <w:right w:val="nil"/>
            </w:tcBorders>
          </w:tcPr>
          <w:p w:rsidR="00695A9B" w:rsidRPr="00695A9B" w:rsidRDefault="00695A9B" w:rsidP="007C6C04">
            <w:pPr>
              <w:widowControl/>
              <w:autoSpaceDE/>
              <w:autoSpaceDN/>
              <w:adjustRightInd/>
              <w:spacing w:line="360" w:lineRule="auto"/>
              <w:jc w:val="both"/>
              <w:rPr>
                <w:color w:val="000000"/>
              </w:rPr>
            </w:pPr>
          </w:p>
        </w:tc>
        <w:tc>
          <w:tcPr>
            <w:tcW w:w="956" w:type="dxa"/>
            <w:gridSpan w:val="5"/>
            <w:tcBorders>
              <w:top w:val="nil"/>
              <w:left w:val="nil"/>
              <w:bottom w:val="nil"/>
              <w:right w:val="nil"/>
            </w:tcBorders>
          </w:tcPr>
          <w:p w:rsidR="006E3AB4" w:rsidRPr="00755584" w:rsidRDefault="006E3AB4" w:rsidP="00755584">
            <w:pPr>
              <w:widowControl/>
              <w:autoSpaceDE/>
              <w:autoSpaceDN/>
              <w:adjustRightInd/>
              <w:rPr>
                <w:b/>
                <w:bCs/>
                <w:color w:val="000000"/>
                <w:sz w:val="18"/>
                <w:szCs w:val="18"/>
              </w:rPr>
            </w:pPr>
          </w:p>
        </w:tc>
        <w:tc>
          <w:tcPr>
            <w:tcW w:w="238" w:type="dxa"/>
            <w:tcBorders>
              <w:top w:val="nil"/>
              <w:left w:val="nil"/>
              <w:bottom w:val="nil"/>
              <w:right w:val="nil"/>
            </w:tcBorders>
          </w:tcPr>
          <w:p w:rsidR="00755584" w:rsidRPr="00755584" w:rsidRDefault="00755584" w:rsidP="00755584">
            <w:pPr>
              <w:widowControl/>
              <w:autoSpaceDE/>
              <w:autoSpaceDN/>
              <w:adjustRightInd/>
              <w:rPr>
                <w:b/>
                <w:bCs/>
                <w:color w:val="000000"/>
                <w:sz w:val="18"/>
                <w:szCs w:val="18"/>
              </w:rPr>
            </w:pPr>
          </w:p>
        </w:tc>
      </w:tr>
      <w:tr w:rsidR="007F61B0" w:rsidRPr="00755584" w:rsidTr="007F61B0">
        <w:tblPrEx>
          <w:tblBorders>
            <w:top w:val="none" w:sz="0" w:space="0" w:color="auto"/>
            <w:left w:val="none" w:sz="0" w:space="0" w:color="auto"/>
            <w:bottom w:val="none" w:sz="0" w:space="0" w:color="auto"/>
            <w:right w:val="none" w:sz="0" w:space="0" w:color="auto"/>
          </w:tblBorders>
          <w:tblCellMar>
            <w:left w:w="108" w:type="dxa"/>
            <w:right w:w="108" w:type="dxa"/>
          </w:tblCellMar>
          <w:tblLook w:val="04A0" w:firstRow="1" w:lastRow="0" w:firstColumn="1" w:lastColumn="0" w:noHBand="0" w:noVBand="1"/>
        </w:tblPrEx>
        <w:trPr>
          <w:gridBefore w:val="1"/>
          <w:gridAfter w:val="1"/>
          <w:wBefore w:w="39" w:type="dxa"/>
          <w:wAfter w:w="405" w:type="dxa"/>
          <w:trHeight w:val="285"/>
        </w:trPr>
        <w:tc>
          <w:tcPr>
            <w:tcW w:w="8646" w:type="dxa"/>
            <w:gridSpan w:val="5"/>
            <w:tcBorders>
              <w:top w:val="nil"/>
              <w:left w:val="nil"/>
              <w:bottom w:val="nil"/>
              <w:right w:val="nil"/>
            </w:tcBorders>
          </w:tcPr>
          <w:p w:rsidR="007F61B0" w:rsidRPr="00695A9B" w:rsidRDefault="007F61B0" w:rsidP="007C6C04">
            <w:pPr>
              <w:widowControl/>
              <w:autoSpaceDE/>
              <w:autoSpaceDN/>
              <w:adjustRightInd/>
              <w:spacing w:line="360" w:lineRule="auto"/>
              <w:jc w:val="both"/>
              <w:rPr>
                <w:color w:val="000000"/>
              </w:rPr>
            </w:pPr>
          </w:p>
        </w:tc>
        <w:tc>
          <w:tcPr>
            <w:tcW w:w="956" w:type="dxa"/>
            <w:gridSpan w:val="5"/>
            <w:tcBorders>
              <w:top w:val="nil"/>
              <w:left w:val="nil"/>
              <w:bottom w:val="nil"/>
              <w:right w:val="nil"/>
            </w:tcBorders>
          </w:tcPr>
          <w:p w:rsidR="007F61B0" w:rsidRPr="00755584" w:rsidRDefault="007F61B0" w:rsidP="00755584">
            <w:pPr>
              <w:widowControl/>
              <w:autoSpaceDE/>
              <w:autoSpaceDN/>
              <w:adjustRightInd/>
              <w:rPr>
                <w:b/>
                <w:bCs/>
                <w:color w:val="000000"/>
                <w:sz w:val="18"/>
                <w:szCs w:val="18"/>
              </w:rPr>
            </w:pPr>
          </w:p>
        </w:tc>
        <w:tc>
          <w:tcPr>
            <w:tcW w:w="238" w:type="dxa"/>
            <w:tcBorders>
              <w:top w:val="nil"/>
              <w:left w:val="nil"/>
              <w:bottom w:val="nil"/>
              <w:right w:val="nil"/>
            </w:tcBorders>
          </w:tcPr>
          <w:p w:rsidR="007F61B0" w:rsidRPr="00755584" w:rsidRDefault="007F61B0" w:rsidP="00755584">
            <w:pPr>
              <w:widowControl/>
              <w:autoSpaceDE/>
              <w:autoSpaceDN/>
              <w:adjustRightInd/>
              <w:rPr>
                <w:b/>
                <w:bCs/>
                <w:color w:val="000000"/>
                <w:sz w:val="18"/>
                <w:szCs w:val="18"/>
              </w:rPr>
            </w:pPr>
          </w:p>
        </w:tc>
      </w:tr>
      <w:tr w:rsidR="00755584" w:rsidRPr="00755584" w:rsidTr="007F61B0">
        <w:tblPrEx>
          <w:tblBorders>
            <w:top w:val="none" w:sz="0" w:space="0" w:color="auto"/>
            <w:left w:val="none" w:sz="0" w:space="0" w:color="auto"/>
            <w:bottom w:val="none" w:sz="0" w:space="0" w:color="auto"/>
            <w:right w:val="none" w:sz="0" w:space="0" w:color="auto"/>
          </w:tblBorders>
          <w:tblCellMar>
            <w:left w:w="108" w:type="dxa"/>
            <w:right w:w="108" w:type="dxa"/>
          </w:tblCellMar>
          <w:tblLook w:val="04A0" w:firstRow="1" w:lastRow="0" w:firstColumn="1" w:lastColumn="0" w:noHBand="0" w:noVBand="1"/>
        </w:tblPrEx>
        <w:trPr>
          <w:gridBefore w:val="1"/>
          <w:gridAfter w:val="1"/>
          <w:wBefore w:w="39" w:type="dxa"/>
          <w:wAfter w:w="405" w:type="dxa"/>
          <w:trHeight w:val="225"/>
        </w:trPr>
        <w:tc>
          <w:tcPr>
            <w:tcW w:w="8646" w:type="dxa"/>
            <w:gridSpan w:val="5"/>
            <w:tcBorders>
              <w:top w:val="nil"/>
              <w:left w:val="nil"/>
              <w:bottom w:val="nil"/>
              <w:right w:val="nil"/>
            </w:tcBorders>
          </w:tcPr>
          <w:p w:rsidR="007F61B0" w:rsidRDefault="007F61B0" w:rsidP="007F61B0">
            <w:pPr>
              <w:pStyle w:val="Style106"/>
              <w:widowControl/>
              <w:spacing w:line="360" w:lineRule="auto"/>
              <w:jc w:val="both"/>
              <w:rPr>
                <w:rStyle w:val="FontStyle176"/>
                <w:color w:val="000000"/>
                <w:sz w:val="24"/>
                <w:szCs w:val="24"/>
              </w:rPr>
            </w:pPr>
            <w:r>
              <w:rPr>
                <w:rStyle w:val="FontStyle176"/>
                <w:b w:val="0"/>
                <w:color w:val="000000"/>
                <w:sz w:val="24"/>
                <w:szCs w:val="24"/>
              </w:rPr>
              <w:t xml:space="preserve">Ilgalaikio turto vienetai, kurių savikaina mažesnė už 750,00 Eur ataskaitiniame  </w:t>
            </w:r>
            <w:r>
              <w:rPr>
                <w:rStyle w:val="FontStyle176"/>
                <w:b w:val="0"/>
                <w:color w:val="000000"/>
                <w:sz w:val="24"/>
                <w:szCs w:val="24"/>
              </w:rPr>
              <w:lastRenderedPageBreak/>
              <w:t>laikotarpyje pergrupuoti į ūkinį inventorių, iš viso už 14123,26 Eur. Likutinė vertė 5569,84 Eur.iš jų iš įstaigos pajamų pirktas turtas už 2654,40 Eur.</w:t>
            </w:r>
          </w:p>
          <w:p w:rsidR="007F61B0" w:rsidRDefault="007F61B0" w:rsidP="00E56EDF">
            <w:pPr>
              <w:pStyle w:val="Style85"/>
              <w:widowControl/>
              <w:spacing w:line="240" w:lineRule="auto"/>
              <w:ind w:firstLine="0"/>
              <w:rPr>
                <w:rStyle w:val="FontStyle176"/>
                <w:i/>
                <w:u w:val="single"/>
              </w:rPr>
            </w:pPr>
          </w:p>
          <w:p w:rsidR="00755584" w:rsidRPr="00755584" w:rsidRDefault="007C6C04" w:rsidP="00E56EDF">
            <w:pPr>
              <w:pStyle w:val="Style85"/>
              <w:widowControl/>
              <w:spacing w:line="240" w:lineRule="auto"/>
              <w:ind w:firstLine="0"/>
              <w:rPr>
                <w:color w:val="000000"/>
                <w:sz w:val="18"/>
                <w:szCs w:val="18"/>
              </w:rPr>
            </w:pPr>
            <w:r w:rsidRPr="00405575">
              <w:rPr>
                <w:rStyle w:val="FontStyle176"/>
                <w:i/>
                <w:color w:val="000000"/>
                <w:sz w:val="24"/>
                <w:szCs w:val="24"/>
                <w:u w:val="single"/>
              </w:rPr>
              <w:t>Pastaba Nr.P09</w:t>
            </w:r>
          </w:p>
        </w:tc>
        <w:tc>
          <w:tcPr>
            <w:tcW w:w="250" w:type="dxa"/>
            <w:gridSpan w:val="2"/>
            <w:tcBorders>
              <w:top w:val="nil"/>
              <w:left w:val="nil"/>
              <w:bottom w:val="nil"/>
              <w:right w:val="nil"/>
            </w:tcBorders>
          </w:tcPr>
          <w:p w:rsidR="00755584" w:rsidRPr="00755584" w:rsidRDefault="00755584" w:rsidP="00755584">
            <w:pPr>
              <w:widowControl/>
              <w:autoSpaceDE/>
              <w:autoSpaceDN/>
              <w:adjustRightInd/>
              <w:rPr>
                <w:color w:val="000000"/>
                <w:sz w:val="18"/>
                <w:szCs w:val="18"/>
              </w:rPr>
            </w:pPr>
          </w:p>
        </w:tc>
        <w:tc>
          <w:tcPr>
            <w:tcW w:w="236"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c>
          <w:tcPr>
            <w:tcW w:w="234"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c>
          <w:tcPr>
            <w:tcW w:w="236"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c>
          <w:tcPr>
            <w:tcW w:w="238"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r>
      <w:tr w:rsidR="00755584" w:rsidRPr="00755584" w:rsidTr="007F61B0">
        <w:tblPrEx>
          <w:tblBorders>
            <w:top w:val="none" w:sz="0" w:space="0" w:color="auto"/>
            <w:left w:val="none" w:sz="0" w:space="0" w:color="auto"/>
            <w:bottom w:val="none" w:sz="0" w:space="0" w:color="auto"/>
            <w:right w:val="none" w:sz="0" w:space="0" w:color="auto"/>
          </w:tblBorders>
          <w:tblCellMar>
            <w:left w:w="108" w:type="dxa"/>
            <w:right w:w="108" w:type="dxa"/>
          </w:tblCellMar>
          <w:tblLook w:val="04A0" w:firstRow="1" w:lastRow="0" w:firstColumn="1" w:lastColumn="0" w:noHBand="0" w:noVBand="1"/>
        </w:tblPrEx>
        <w:trPr>
          <w:gridBefore w:val="1"/>
          <w:gridAfter w:val="1"/>
          <w:wBefore w:w="39" w:type="dxa"/>
          <w:wAfter w:w="405" w:type="dxa"/>
          <w:trHeight w:val="229"/>
        </w:trPr>
        <w:tc>
          <w:tcPr>
            <w:tcW w:w="8646" w:type="dxa"/>
            <w:gridSpan w:val="5"/>
            <w:tcBorders>
              <w:top w:val="nil"/>
              <w:left w:val="nil"/>
              <w:bottom w:val="nil"/>
              <w:right w:val="nil"/>
            </w:tcBorders>
          </w:tcPr>
          <w:p w:rsidR="00755584" w:rsidRPr="00755584" w:rsidRDefault="00755584" w:rsidP="00755584">
            <w:pPr>
              <w:widowControl/>
              <w:autoSpaceDE/>
              <w:autoSpaceDN/>
              <w:adjustRightInd/>
              <w:rPr>
                <w:color w:val="000000"/>
                <w:sz w:val="18"/>
                <w:szCs w:val="18"/>
              </w:rPr>
            </w:pPr>
          </w:p>
        </w:tc>
        <w:tc>
          <w:tcPr>
            <w:tcW w:w="250" w:type="dxa"/>
            <w:gridSpan w:val="2"/>
            <w:tcBorders>
              <w:top w:val="nil"/>
              <w:left w:val="nil"/>
              <w:bottom w:val="nil"/>
              <w:right w:val="nil"/>
            </w:tcBorders>
          </w:tcPr>
          <w:p w:rsidR="00755584" w:rsidRPr="00755584" w:rsidRDefault="00755584" w:rsidP="00755584">
            <w:pPr>
              <w:widowControl/>
              <w:autoSpaceDE/>
              <w:autoSpaceDN/>
              <w:adjustRightInd/>
              <w:rPr>
                <w:color w:val="000000"/>
                <w:sz w:val="18"/>
                <w:szCs w:val="18"/>
              </w:rPr>
            </w:pPr>
          </w:p>
        </w:tc>
        <w:tc>
          <w:tcPr>
            <w:tcW w:w="236"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c>
          <w:tcPr>
            <w:tcW w:w="234"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c>
          <w:tcPr>
            <w:tcW w:w="236"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c>
          <w:tcPr>
            <w:tcW w:w="238"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r>
      <w:tr w:rsidR="00755584" w:rsidRPr="00755584" w:rsidTr="007F61B0">
        <w:tblPrEx>
          <w:tblBorders>
            <w:top w:val="none" w:sz="0" w:space="0" w:color="auto"/>
            <w:left w:val="none" w:sz="0" w:space="0" w:color="auto"/>
            <w:bottom w:val="none" w:sz="0" w:space="0" w:color="auto"/>
            <w:right w:val="none" w:sz="0" w:space="0" w:color="auto"/>
          </w:tblBorders>
          <w:tblCellMar>
            <w:left w:w="108" w:type="dxa"/>
            <w:right w:w="108" w:type="dxa"/>
          </w:tblCellMar>
          <w:tblLook w:val="04A0" w:firstRow="1" w:lastRow="0" w:firstColumn="1" w:lastColumn="0" w:noHBand="0" w:noVBand="1"/>
        </w:tblPrEx>
        <w:trPr>
          <w:gridBefore w:val="1"/>
          <w:gridAfter w:val="1"/>
          <w:wBefore w:w="39" w:type="dxa"/>
          <w:wAfter w:w="405" w:type="dxa"/>
          <w:trHeight w:val="229"/>
        </w:trPr>
        <w:tc>
          <w:tcPr>
            <w:tcW w:w="8646" w:type="dxa"/>
            <w:gridSpan w:val="5"/>
            <w:tcBorders>
              <w:top w:val="nil"/>
              <w:left w:val="nil"/>
              <w:bottom w:val="nil"/>
              <w:right w:val="nil"/>
            </w:tcBorders>
          </w:tcPr>
          <w:p w:rsidR="00755584" w:rsidRPr="00755584" w:rsidRDefault="00755584" w:rsidP="00755584">
            <w:pPr>
              <w:widowControl/>
              <w:autoSpaceDE/>
              <w:autoSpaceDN/>
              <w:adjustRightInd/>
              <w:rPr>
                <w:color w:val="000000"/>
                <w:sz w:val="18"/>
                <w:szCs w:val="18"/>
              </w:rPr>
            </w:pPr>
          </w:p>
        </w:tc>
        <w:tc>
          <w:tcPr>
            <w:tcW w:w="250" w:type="dxa"/>
            <w:gridSpan w:val="2"/>
            <w:tcBorders>
              <w:top w:val="nil"/>
              <w:left w:val="nil"/>
              <w:bottom w:val="nil"/>
              <w:right w:val="nil"/>
            </w:tcBorders>
          </w:tcPr>
          <w:p w:rsidR="00755584" w:rsidRPr="00755584" w:rsidRDefault="00755584" w:rsidP="00755584">
            <w:pPr>
              <w:widowControl/>
              <w:autoSpaceDE/>
              <w:autoSpaceDN/>
              <w:adjustRightInd/>
              <w:rPr>
                <w:color w:val="000000"/>
                <w:sz w:val="18"/>
                <w:szCs w:val="18"/>
              </w:rPr>
            </w:pPr>
          </w:p>
        </w:tc>
        <w:tc>
          <w:tcPr>
            <w:tcW w:w="236"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c>
          <w:tcPr>
            <w:tcW w:w="234"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c>
          <w:tcPr>
            <w:tcW w:w="236"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c>
          <w:tcPr>
            <w:tcW w:w="238"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r>
      <w:tr w:rsidR="00755584" w:rsidRPr="00755584" w:rsidTr="007F61B0">
        <w:tblPrEx>
          <w:tblBorders>
            <w:top w:val="none" w:sz="0" w:space="0" w:color="auto"/>
            <w:left w:val="none" w:sz="0" w:space="0" w:color="auto"/>
            <w:bottom w:val="none" w:sz="0" w:space="0" w:color="auto"/>
            <w:right w:val="none" w:sz="0" w:space="0" w:color="auto"/>
          </w:tblBorders>
          <w:tblCellMar>
            <w:left w:w="108" w:type="dxa"/>
            <w:right w:w="108" w:type="dxa"/>
          </w:tblCellMar>
          <w:tblLook w:val="04A0" w:firstRow="1" w:lastRow="0" w:firstColumn="1" w:lastColumn="0" w:noHBand="0" w:noVBand="1"/>
        </w:tblPrEx>
        <w:trPr>
          <w:gridBefore w:val="1"/>
          <w:gridAfter w:val="1"/>
          <w:wBefore w:w="39" w:type="dxa"/>
          <w:wAfter w:w="405" w:type="dxa"/>
          <w:trHeight w:val="229"/>
        </w:trPr>
        <w:tc>
          <w:tcPr>
            <w:tcW w:w="8646" w:type="dxa"/>
            <w:gridSpan w:val="5"/>
            <w:tcBorders>
              <w:top w:val="nil"/>
              <w:left w:val="nil"/>
              <w:bottom w:val="nil"/>
              <w:right w:val="nil"/>
            </w:tcBorders>
          </w:tcPr>
          <w:p w:rsidR="006E3AB4" w:rsidRDefault="006E3AB4" w:rsidP="006E3AB4">
            <w:pPr>
              <w:pStyle w:val="Style106"/>
              <w:widowControl/>
              <w:jc w:val="center"/>
              <w:rPr>
                <w:rStyle w:val="FontStyle157"/>
                <w:color w:val="000000"/>
                <w:spacing w:val="0"/>
                <w:position w:val="-5"/>
                <w:sz w:val="24"/>
                <w:szCs w:val="24"/>
                <w:u w:val="single"/>
              </w:rPr>
            </w:pPr>
            <w:r w:rsidRPr="00405575">
              <w:rPr>
                <w:rStyle w:val="FontStyle157"/>
                <w:color w:val="000000"/>
                <w:spacing w:val="0"/>
                <w:position w:val="-5"/>
                <w:sz w:val="24"/>
                <w:szCs w:val="24"/>
                <w:u w:val="single"/>
              </w:rPr>
              <w:t>IŠANKSTINIAI APMOKĖJIMAI</w:t>
            </w:r>
          </w:p>
          <w:p w:rsidR="007C6C04" w:rsidRPr="00405575" w:rsidRDefault="007C6C04" w:rsidP="006E3AB4">
            <w:pPr>
              <w:pStyle w:val="Style106"/>
              <w:widowControl/>
              <w:jc w:val="center"/>
              <w:rPr>
                <w:rStyle w:val="FontStyle157"/>
                <w:color w:val="000000"/>
                <w:spacing w:val="0"/>
                <w:position w:val="-5"/>
                <w:sz w:val="24"/>
                <w:szCs w:val="24"/>
                <w:u w:val="single"/>
              </w:rPr>
            </w:pPr>
          </w:p>
          <w:p w:rsidR="00755584" w:rsidRPr="00755584" w:rsidRDefault="006E3AB4" w:rsidP="00E56EDF">
            <w:pPr>
              <w:pStyle w:val="Style85"/>
              <w:widowControl/>
              <w:spacing w:line="240" w:lineRule="auto"/>
              <w:ind w:right="9" w:firstLine="0"/>
              <w:rPr>
                <w:color w:val="000000"/>
                <w:sz w:val="18"/>
                <w:szCs w:val="18"/>
              </w:rPr>
            </w:pPr>
            <w:r w:rsidRPr="00405575">
              <w:rPr>
                <w:rStyle w:val="FontStyle176"/>
                <w:color w:val="000000"/>
                <w:sz w:val="24"/>
                <w:szCs w:val="24"/>
              </w:rPr>
              <w:t>INFORMACIJA APIE IŠANKSTINIUS APMOKĖJIMUS</w:t>
            </w:r>
          </w:p>
        </w:tc>
        <w:tc>
          <w:tcPr>
            <w:tcW w:w="250" w:type="dxa"/>
            <w:gridSpan w:val="2"/>
            <w:tcBorders>
              <w:top w:val="nil"/>
              <w:left w:val="nil"/>
              <w:bottom w:val="nil"/>
              <w:right w:val="nil"/>
            </w:tcBorders>
          </w:tcPr>
          <w:p w:rsidR="00755584" w:rsidRPr="00755584" w:rsidRDefault="00755584" w:rsidP="00755584">
            <w:pPr>
              <w:widowControl/>
              <w:autoSpaceDE/>
              <w:autoSpaceDN/>
              <w:adjustRightInd/>
              <w:rPr>
                <w:color w:val="000000"/>
                <w:sz w:val="18"/>
                <w:szCs w:val="18"/>
              </w:rPr>
            </w:pPr>
          </w:p>
        </w:tc>
        <w:tc>
          <w:tcPr>
            <w:tcW w:w="236"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c>
          <w:tcPr>
            <w:tcW w:w="234"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c>
          <w:tcPr>
            <w:tcW w:w="236"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c>
          <w:tcPr>
            <w:tcW w:w="238" w:type="dxa"/>
            <w:tcBorders>
              <w:top w:val="nil"/>
              <w:left w:val="nil"/>
              <w:bottom w:val="nil"/>
              <w:right w:val="nil"/>
            </w:tcBorders>
          </w:tcPr>
          <w:p w:rsidR="00755584" w:rsidRPr="00755584" w:rsidRDefault="00755584" w:rsidP="00755584">
            <w:pPr>
              <w:widowControl/>
              <w:autoSpaceDE/>
              <w:autoSpaceDN/>
              <w:adjustRightInd/>
              <w:jc w:val="right"/>
              <w:rPr>
                <w:color w:val="000000"/>
                <w:sz w:val="18"/>
                <w:szCs w:val="18"/>
              </w:rPr>
            </w:pPr>
          </w:p>
        </w:tc>
      </w:tr>
    </w:tbl>
    <w:p w:rsidR="00105565" w:rsidRPr="00405575" w:rsidRDefault="00105565" w:rsidP="004A41C7">
      <w:pPr>
        <w:pStyle w:val="Style85"/>
        <w:widowControl/>
        <w:spacing w:line="240" w:lineRule="auto"/>
        <w:ind w:firstLine="0"/>
        <w:rPr>
          <w:rStyle w:val="FontStyle176"/>
          <w:i/>
          <w:color w:val="000000"/>
          <w:sz w:val="24"/>
          <w:szCs w:val="24"/>
          <w:u w:val="single"/>
        </w:rPr>
      </w:pPr>
    </w:p>
    <w:p w:rsidR="004A41C7" w:rsidRDefault="00627026" w:rsidP="00A43064">
      <w:pPr>
        <w:pStyle w:val="Style85"/>
        <w:widowControl/>
        <w:spacing w:line="360" w:lineRule="auto"/>
        <w:ind w:firstLine="720"/>
        <w:jc w:val="both"/>
        <w:rPr>
          <w:rStyle w:val="FontStyle176"/>
          <w:b w:val="0"/>
          <w:color w:val="000000"/>
          <w:sz w:val="24"/>
          <w:szCs w:val="24"/>
        </w:rPr>
      </w:pPr>
      <w:r w:rsidRPr="00405575">
        <w:rPr>
          <w:rStyle w:val="FontStyle176"/>
          <w:b w:val="0"/>
          <w:color w:val="000000"/>
          <w:sz w:val="24"/>
          <w:szCs w:val="24"/>
        </w:rPr>
        <w:t>20</w:t>
      </w:r>
      <w:r w:rsidR="00134A85">
        <w:rPr>
          <w:rStyle w:val="FontStyle176"/>
          <w:b w:val="0"/>
          <w:color w:val="000000"/>
          <w:sz w:val="24"/>
          <w:szCs w:val="24"/>
        </w:rPr>
        <w:t>2</w:t>
      </w:r>
      <w:r w:rsidR="00FD3033">
        <w:rPr>
          <w:rStyle w:val="FontStyle176"/>
          <w:b w:val="0"/>
          <w:color w:val="000000"/>
          <w:sz w:val="24"/>
          <w:szCs w:val="24"/>
        </w:rPr>
        <w:t>5</w:t>
      </w:r>
      <w:r w:rsidR="004A41C7" w:rsidRPr="00405575">
        <w:rPr>
          <w:rStyle w:val="FontStyle176"/>
          <w:b w:val="0"/>
          <w:color w:val="000000"/>
          <w:sz w:val="24"/>
          <w:szCs w:val="24"/>
        </w:rPr>
        <w:t xml:space="preserve"> m. gruodžio 31 d. yra išankstinių apmokėjimų už </w:t>
      </w:r>
      <w:r w:rsidR="00FD3033">
        <w:rPr>
          <w:rStyle w:val="FontStyle176"/>
          <w:b w:val="0"/>
          <w:color w:val="000000"/>
          <w:sz w:val="24"/>
          <w:szCs w:val="24"/>
        </w:rPr>
        <w:t>592,41</w:t>
      </w:r>
      <w:r w:rsidR="004A41C7" w:rsidRPr="00405575">
        <w:rPr>
          <w:rStyle w:val="FontStyle176"/>
          <w:b w:val="0"/>
          <w:color w:val="000000"/>
          <w:sz w:val="24"/>
          <w:szCs w:val="24"/>
        </w:rPr>
        <w:t xml:space="preserve"> Eur, kuriuos sudaro</w:t>
      </w:r>
      <w:r w:rsidRPr="00405575">
        <w:rPr>
          <w:rStyle w:val="FontStyle176"/>
          <w:b w:val="0"/>
          <w:color w:val="000000"/>
          <w:sz w:val="24"/>
          <w:szCs w:val="24"/>
        </w:rPr>
        <w:t xml:space="preserve"> ateinančių laikotarpių sąnaudos dėl  </w:t>
      </w:r>
      <w:r w:rsidR="000123FF" w:rsidRPr="00405575">
        <w:rPr>
          <w:rStyle w:val="FontStyle176"/>
          <w:b w:val="0"/>
          <w:color w:val="000000"/>
          <w:sz w:val="24"/>
          <w:szCs w:val="24"/>
        </w:rPr>
        <w:t>leidinių</w:t>
      </w:r>
      <w:r w:rsidRPr="00405575">
        <w:rPr>
          <w:rStyle w:val="FontStyle176"/>
          <w:b w:val="0"/>
          <w:color w:val="000000"/>
          <w:sz w:val="24"/>
          <w:szCs w:val="24"/>
        </w:rPr>
        <w:t xml:space="preserve"> prenumeratos</w:t>
      </w:r>
      <w:r w:rsidR="00142969">
        <w:rPr>
          <w:rStyle w:val="FontStyle176"/>
          <w:b w:val="0"/>
          <w:color w:val="000000"/>
          <w:sz w:val="24"/>
          <w:szCs w:val="24"/>
        </w:rPr>
        <w:t xml:space="preserve">, </w:t>
      </w:r>
      <w:r w:rsidR="000123FF" w:rsidRPr="00405575">
        <w:rPr>
          <w:rStyle w:val="FontStyle176"/>
          <w:b w:val="0"/>
          <w:color w:val="000000"/>
          <w:sz w:val="24"/>
          <w:szCs w:val="24"/>
        </w:rPr>
        <w:t>bendrasis civilinės atsakomybės draudimas</w:t>
      </w:r>
      <w:r w:rsidR="00142969">
        <w:rPr>
          <w:rStyle w:val="FontStyle176"/>
          <w:b w:val="0"/>
          <w:color w:val="000000"/>
          <w:sz w:val="24"/>
          <w:szCs w:val="24"/>
        </w:rPr>
        <w:t xml:space="preserve">, internetinių svetainių priežiūros sutartys. </w:t>
      </w:r>
    </w:p>
    <w:p w:rsidR="00B879B4" w:rsidRDefault="00B879B4" w:rsidP="00C969AE">
      <w:pPr>
        <w:pStyle w:val="Style85"/>
        <w:widowControl/>
        <w:spacing w:line="360" w:lineRule="auto"/>
        <w:ind w:firstLine="0"/>
        <w:rPr>
          <w:rStyle w:val="FontStyle176"/>
          <w:color w:val="000000"/>
          <w:sz w:val="24"/>
          <w:szCs w:val="24"/>
        </w:rPr>
      </w:pPr>
    </w:p>
    <w:p w:rsidR="007C6C04" w:rsidRPr="00405575" w:rsidRDefault="007C6C04" w:rsidP="007C6C04">
      <w:pPr>
        <w:pStyle w:val="Style106"/>
        <w:widowControl/>
        <w:ind w:right="9"/>
        <w:rPr>
          <w:rStyle w:val="FontStyle176"/>
          <w:i/>
          <w:color w:val="000000"/>
          <w:sz w:val="24"/>
          <w:szCs w:val="24"/>
          <w:u w:val="single"/>
        </w:rPr>
      </w:pPr>
      <w:r w:rsidRPr="00405575">
        <w:rPr>
          <w:rStyle w:val="FontStyle176"/>
          <w:i/>
          <w:color w:val="000000"/>
          <w:sz w:val="24"/>
          <w:szCs w:val="24"/>
          <w:u w:val="single"/>
        </w:rPr>
        <w:t>Pastaba Nr.P10</w:t>
      </w:r>
    </w:p>
    <w:p w:rsidR="00803A90" w:rsidRDefault="00803A90" w:rsidP="00C969AE">
      <w:pPr>
        <w:pStyle w:val="Style106"/>
        <w:widowControl/>
        <w:jc w:val="center"/>
        <w:rPr>
          <w:b/>
          <w:bCs/>
          <w:color w:val="000000"/>
          <w:u w:val="single"/>
        </w:rPr>
      </w:pPr>
    </w:p>
    <w:p w:rsidR="008B0999" w:rsidRPr="00405575" w:rsidRDefault="008B0999" w:rsidP="00C969AE">
      <w:pPr>
        <w:pStyle w:val="Style106"/>
        <w:widowControl/>
        <w:jc w:val="center"/>
        <w:rPr>
          <w:b/>
          <w:bCs/>
          <w:color w:val="000000"/>
          <w:u w:val="single"/>
        </w:rPr>
      </w:pPr>
      <w:r w:rsidRPr="00405575">
        <w:rPr>
          <w:b/>
          <w:bCs/>
          <w:color w:val="000000"/>
          <w:u w:val="single"/>
        </w:rPr>
        <w:t>PER VIENUS METUS GAUTINO</w:t>
      </w:r>
      <w:r w:rsidR="00FB0B59" w:rsidRPr="00405575">
        <w:rPr>
          <w:b/>
          <w:bCs/>
          <w:color w:val="000000"/>
          <w:u w:val="single"/>
        </w:rPr>
        <w:t>S</w:t>
      </w:r>
      <w:r w:rsidRPr="00405575">
        <w:rPr>
          <w:b/>
          <w:bCs/>
          <w:color w:val="000000"/>
          <w:u w:val="single"/>
        </w:rPr>
        <w:t xml:space="preserve"> SUMOS</w:t>
      </w:r>
    </w:p>
    <w:p w:rsidR="008B0999" w:rsidRPr="00405575" w:rsidRDefault="008B0999" w:rsidP="008B0999">
      <w:pPr>
        <w:pStyle w:val="Style106"/>
        <w:widowControl/>
        <w:ind w:right="9"/>
        <w:rPr>
          <w:b/>
          <w:bCs/>
          <w:color w:val="000000"/>
        </w:rPr>
      </w:pPr>
    </w:p>
    <w:p w:rsidR="00511A6C" w:rsidRPr="00405575" w:rsidRDefault="00DF1716" w:rsidP="008B0999">
      <w:pPr>
        <w:pStyle w:val="Style106"/>
        <w:widowControl/>
        <w:ind w:right="9"/>
        <w:rPr>
          <w:rStyle w:val="FontStyle176"/>
          <w:i/>
          <w:color w:val="000000"/>
          <w:sz w:val="24"/>
          <w:szCs w:val="24"/>
          <w:u w:val="single"/>
        </w:rPr>
      </w:pPr>
      <w:r w:rsidRPr="00405575">
        <w:rPr>
          <w:b/>
          <w:bCs/>
          <w:color w:val="000000"/>
        </w:rPr>
        <w:t>Informacija apie per vienus metus gautinas sumas</w:t>
      </w:r>
    </w:p>
    <w:p w:rsidR="00511A6C" w:rsidRPr="00405575" w:rsidRDefault="00511A6C" w:rsidP="008B0999">
      <w:pPr>
        <w:pStyle w:val="Style106"/>
        <w:widowControl/>
        <w:ind w:right="9"/>
        <w:rPr>
          <w:rStyle w:val="FontStyle175"/>
          <w:color w:val="000000"/>
          <w:sz w:val="24"/>
          <w:szCs w:val="24"/>
        </w:rPr>
      </w:pPr>
    </w:p>
    <w:p w:rsidR="000667C4" w:rsidRPr="002D2162" w:rsidRDefault="000667C4" w:rsidP="00C969AE">
      <w:pPr>
        <w:spacing w:line="360" w:lineRule="auto"/>
        <w:rPr>
          <w:b/>
          <w:color w:val="000000"/>
        </w:rPr>
      </w:pPr>
      <w:r w:rsidRPr="0028190F">
        <w:rPr>
          <w:rStyle w:val="FontStyle176"/>
          <w:b w:val="0"/>
          <w:color w:val="000000"/>
          <w:sz w:val="24"/>
          <w:szCs w:val="24"/>
        </w:rPr>
        <w:t>Per vienerius metus gautin</w:t>
      </w:r>
      <w:r w:rsidR="002D2162" w:rsidRPr="0028190F">
        <w:rPr>
          <w:rStyle w:val="FontStyle176"/>
          <w:b w:val="0"/>
          <w:color w:val="000000"/>
          <w:sz w:val="24"/>
          <w:szCs w:val="24"/>
        </w:rPr>
        <w:t xml:space="preserve">as </w:t>
      </w:r>
      <w:r w:rsidR="002D2162" w:rsidRPr="0028190F">
        <w:rPr>
          <w:bCs/>
          <w:color w:val="000000"/>
        </w:rPr>
        <w:t xml:space="preserve">sumas </w:t>
      </w:r>
      <w:r w:rsidR="00FD3033">
        <w:rPr>
          <w:bCs/>
          <w:color w:val="000000"/>
        </w:rPr>
        <w:t>90141,90</w:t>
      </w:r>
      <w:r w:rsidR="002D2162" w:rsidRPr="002D2162">
        <w:rPr>
          <w:bCs/>
          <w:color w:val="000000"/>
        </w:rPr>
        <w:t xml:space="preserve"> Eur. sudaro:</w:t>
      </w:r>
    </w:p>
    <w:p w:rsidR="002D2162" w:rsidRPr="002D2162" w:rsidRDefault="000667C4" w:rsidP="002D2162">
      <w:pPr>
        <w:widowControl/>
        <w:numPr>
          <w:ilvl w:val="2"/>
          <w:numId w:val="21"/>
        </w:numPr>
        <w:tabs>
          <w:tab w:val="clear" w:pos="2160"/>
        </w:tabs>
        <w:autoSpaceDE/>
        <w:autoSpaceDN/>
        <w:adjustRightInd/>
        <w:spacing w:line="360" w:lineRule="auto"/>
        <w:ind w:left="426"/>
        <w:rPr>
          <w:i/>
          <w:iCs/>
          <w:color w:val="000000"/>
        </w:rPr>
      </w:pPr>
      <w:r w:rsidRPr="002D2162">
        <w:rPr>
          <w:b/>
          <w:i/>
          <w:iCs/>
          <w:color w:val="000000"/>
        </w:rPr>
        <w:t>Sukauptos gautinos sumos –</w:t>
      </w:r>
      <w:r w:rsidR="005C7617" w:rsidRPr="002D2162">
        <w:rPr>
          <w:b/>
          <w:i/>
          <w:iCs/>
          <w:color w:val="000000"/>
        </w:rPr>
        <w:t xml:space="preserve"> </w:t>
      </w:r>
      <w:r w:rsidR="00FD3033">
        <w:rPr>
          <w:b/>
          <w:i/>
          <w:iCs/>
          <w:color w:val="000000"/>
        </w:rPr>
        <w:t>83948,33</w:t>
      </w:r>
      <w:r w:rsidR="005C7617" w:rsidRPr="002D2162">
        <w:rPr>
          <w:b/>
          <w:i/>
          <w:iCs/>
          <w:color w:val="000000"/>
        </w:rPr>
        <w:t xml:space="preserve"> </w:t>
      </w:r>
      <w:r w:rsidRPr="002D2162">
        <w:rPr>
          <w:b/>
          <w:i/>
          <w:iCs/>
          <w:color w:val="000000"/>
        </w:rPr>
        <w:t>Eur</w:t>
      </w:r>
      <w:r w:rsidRPr="002D2162">
        <w:rPr>
          <w:i/>
          <w:iCs/>
          <w:color w:val="000000"/>
        </w:rPr>
        <w:t>, iš jų:</w:t>
      </w:r>
    </w:p>
    <w:p w:rsidR="005A0BFD" w:rsidRDefault="000667C4" w:rsidP="002D2162">
      <w:pPr>
        <w:spacing w:line="360" w:lineRule="auto"/>
        <w:ind w:left="426"/>
        <w:rPr>
          <w:color w:val="000000"/>
        </w:rPr>
      </w:pPr>
      <w:r w:rsidRPr="00405575">
        <w:rPr>
          <w:color w:val="000000"/>
        </w:rPr>
        <w:t>Darbuotojų</w:t>
      </w:r>
      <w:r w:rsidR="002B3000">
        <w:rPr>
          <w:color w:val="000000"/>
        </w:rPr>
        <w:t xml:space="preserve"> darbo užmokesčio iš biudžeto – </w:t>
      </w:r>
      <w:r w:rsidR="00FD3033">
        <w:rPr>
          <w:color w:val="000000"/>
        </w:rPr>
        <w:t>56717,34</w:t>
      </w:r>
      <w:r w:rsidRPr="00405575">
        <w:rPr>
          <w:color w:val="000000"/>
        </w:rPr>
        <w:t xml:space="preserve"> Eur atostogų rezervas</w:t>
      </w:r>
      <w:r w:rsidR="00FD3033">
        <w:rPr>
          <w:color w:val="000000"/>
        </w:rPr>
        <w:t xml:space="preserve">; </w:t>
      </w:r>
      <w:r w:rsidR="002D2162">
        <w:rPr>
          <w:color w:val="000000"/>
        </w:rPr>
        <w:t xml:space="preserve"> gautinos </w:t>
      </w:r>
      <w:r w:rsidR="00FD3033">
        <w:rPr>
          <w:color w:val="000000"/>
        </w:rPr>
        <w:t>įstaigos pajamų</w:t>
      </w:r>
      <w:r w:rsidR="002D2162">
        <w:rPr>
          <w:color w:val="000000"/>
        </w:rPr>
        <w:t xml:space="preserve"> </w:t>
      </w:r>
      <w:r w:rsidR="006177D3" w:rsidRPr="00405575">
        <w:rPr>
          <w:color w:val="000000"/>
        </w:rPr>
        <w:t xml:space="preserve">lėšos </w:t>
      </w:r>
      <w:r w:rsidR="00024E00" w:rsidRPr="00405575">
        <w:rPr>
          <w:color w:val="000000"/>
        </w:rPr>
        <w:t xml:space="preserve"> </w:t>
      </w:r>
      <w:r w:rsidR="00FD3033">
        <w:rPr>
          <w:color w:val="000000"/>
        </w:rPr>
        <w:t>21212,01</w:t>
      </w:r>
      <w:r w:rsidR="00024E00" w:rsidRPr="00405575">
        <w:rPr>
          <w:color w:val="000000"/>
        </w:rPr>
        <w:t xml:space="preserve"> Eur</w:t>
      </w:r>
      <w:r w:rsidRPr="00405575">
        <w:rPr>
          <w:color w:val="000000"/>
        </w:rPr>
        <w:t>.</w:t>
      </w:r>
      <w:r w:rsidR="002D2162">
        <w:rPr>
          <w:color w:val="000000"/>
        </w:rPr>
        <w:t xml:space="preserve"> Sukauptos finansavimo  pajamos (</w:t>
      </w:r>
      <w:r w:rsidR="005A0BFD" w:rsidRPr="00405575">
        <w:rPr>
          <w:color w:val="000000"/>
        </w:rPr>
        <w:t>Kreditorinis įsiskolinimas tiekėjams</w:t>
      </w:r>
      <w:r w:rsidR="002D2162">
        <w:rPr>
          <w:color w:val="000000"/>
        </w:rPr>
        <w:t>)</w:t>
      </w:r>
      <w:r w:rsidR="005A0BFD" w:rsidRPr="00405575">
        <w:rPr>
          <w:color w:val="000000"/>
        </w:rPr>
        <w:t xml:space="preserve"> – </w:t>
      </w:r>
      <w:r w:rsidR="00FD3033">
        <w:rPr>
          <w:color w:val="000000"/>
        </w:rPr>
        <w:t>6018,98</w:t>
      </w:r>
      <w:r w:rsidR="006D1E01" w:rsidRPr="00405575">
        <w:rPr>
          <w:color w:val="000000"/>
        </w:rPr>
        <w:t xml:space="preserve"> Eur.</w:t>
      </w:r>
    </w:p>
    <w:p w:rsidR="006177D3" w:rsidRPr="002D2162" w:rsidRDefault="006177D3" w:rsidP="002D2162">
      <w:pPr>
        <w:widowControl/>
        <w:numPr>
          <w:ilvl w:val="0"/>
          <w:numId w:val="22"/>
        </w:numPr>
        <w:autoSpaceDE/>
        <w:autoSpaceDN/>
        <w:adjustRightInd/>
        <w:spacing w:line="360" w:lineRule="auto"/>
        <w:ind w:left="426"/>
        <w:rPr>
          <w:b/>
          <w:i/>
          <w:iCs/>
          <w:color w:val="000000"/>
        </w:rPr>
      </w:pPr>
      <w:r w:rsidRPr="002D2162">
        <w:rPr>
          <w:b/>
          <w:i/>
          <w:iCs/>
          <w:color w:val="000000"/>
        </w:rPr>
        <w:t>Gautinos įmokos už suteiktas paslaugas</w:t>
      </w:r>
      <w:r w:rsidR="00ED1105" w:rsidRPr="002D2162">
        <w:rPr>
          <w:b/>
          <w:i/>
          <w:iCs/>
          <w:color w:val="000000"/>
        </w:rPr>
        <w:t xml:space="preserve"> - </w:t>
      </w:r>
      <w:r w:rsidRPr="002D2162">
        <w:rPr>
          <w:b/>
          <w:i/>
          <w:iCs/>
          <w:color w:val="000000"/>
        </w:rPr>
        <w:t xml:space="preserve"> </w:t>
      </w:r>
      <w:r w:rsidR="00FD3033">
        <w:rPr>
          <w:b/>
          <w:i/>
          <w:iCs/>
          <w:color w:val="000000"/>
        </w:rPr>
        <w:t>6168,41</w:t>
      </w:r>
      <w:r w:rsidR="00DA397F" w:rsidRPr="002D2162">
        <w:rPr>
          <w:b/>
          <w:i/>
          <w:iCs/>
          <w:color w:val="000000"/>
        </w:rPr>
        <w:t xml:space="preserve"> </w:t>
      </w:r>
      <w:r w:rsidR="00FA02D8">
        <w:rPr>
          <w:b/>
          <w:i/>
          <w:iCs/>
          <w:color w:val="000000"/>
        </w:rPr>
        <w:t>E</w:t>
      </w:r>
      <w:r w:rsidR="00DA397F" w:rsidRPr="002D2162">
        <w:rPr>
          <w:b/>
          <w:i/>
          <w:iCs/>
          <w:color w:val="000000"/>
        </w:rPr>
        <w:t>ur.</w:t>
      </w:r>
      <w:r w:rsidRPr="002D2162">
        <w:rPr>
          <w:b/>
          <w:i/>
          <w:iCs/>
          <w:color w:val="000000"/>
        </w:rPr>
        <w:t>:</w:t>
      </w:r>
    </w:p>
    <w:p w:rsidR="002D2162" w:rsidRPr="002D2162" w:rsidRDefault="002D2162" w:rsidP="002D2162">
      <w:pPr>
        <w:widowControl/>
        <w:autoSpaceDE/>
        <w:autoSpaceDN/>
        <w:adjustRightInd/>
        <w:spacing w:line="360" w:lineRule="auto"/>
        <w:ind w:left="426"/>
        <w:rPr>
          <w:color w:val="000000"/>
        </w:rPr>
      </w:pPr>
      <w:r w:rsidRPr="00405575">
        <w:rPr>
          <w:color w:val="000000"/>
        </w:rPr>
        <w:t>Iš jų:</w:t>
      </w:r>
      <w:r>
        <w:rPr>
          <w:color w:val="000000"/>
        </w:rPr>
        <w:t xml:space="preserve"> pajamos už paslaugas</w:t>
      </w:r>
      <w:r w:rsidR="00FD3033">
        <w:rPr>
          <w:color w:val="000000"/>
        </w:rPr>
        <w:t xml:space="preserve"> švietimo įstaigoje</w:t>
      </w:r>
      <w:r>
        <w:rPr>
          <w:color w:val="000000"/>
        </w:rPr>
        <w:t xml:space="preserve"> – </w:t>
      </w:r>
      <w:r w:rsidR="00FD3033">
        <w:rPr>
          <w:color w:val="000000"/>
        </w:rPr>
        <w:t>6168,41</w:t>
      </w:r>
      <w:r>
        <w:rPr>
          <w:color w:val="000000"/>
        </w:rPr>
        <w:t xml:space="preserve"> </w:t>
      </w:r>
      <w:r w:rsidR="00FA02D8">
        <w:rPr>
          <w:color w:val="000000"/>
        </w:rPr>
        <w:t>E</w:t>
      </w:r>
      <w:r>
        <w:rPr>
          <w:color w:val="000000"/>
        </w:rPr>
        <w:t>ur</w:t>
      </w:r>
      <w:r w:rsidRPr="002D2162">
        <w:rPr>
          <w:color w:val="000000"/>
        </w:rPr>
        <w:t>.</w:t>
      </w:r>
    </w:p>
    <w:p w:rsidR="002D2162" w:rsidRDefault="002D2162" w:rsidP="002D2162">
      <w:pPr>
        <w:widowControl/>
        <w:numPr>
          <w:ilvl w:val="0"/>
          <w:numId w:val="22"/>
        </w:numPr>
        <w:autoSpaceDE/>
        <w:autoSpaceDN/>
        <w:adjustRightInd/>
        <w:spacing w:line="360" w:lineRule="auto"/>
        <w:ind w:left="426"/>
        <w:rPr>
          <w:b/>
          <w:i/>
          <w:iCs/>
          <w:color w:val="000000"/>
        </w:rPr>
      </w:pPr>
      <w:r w:rsidRPr="002D2162">
        <w:rPr>
          <w:b/>
          <w:i/>
          <w:iCs/>
          <w:color w:val="000000"/>
        </w:rPr>
        <w:t xml:space="preserve">Kitos gautinos sumos sąnaudų atstatymui – </w:t>
      </w:r>
      <w:r w:rsidR="00FD3033">
        <w:rPr>
          <w:b/>
          <w:i/>
          <w:iCs/>
          <w:color w:val="000000"/>
        </w:rPr>
        <w:t>25,16</w:t>
      </w:r>
      <w:r w:rsidRPr="002D2162">
        <w:rPr>
          <w:b/>
          <w:i/>
          <w:iCs/>
          <w:color w:val="000000"/>
        </w:rPr>
        <w:t xml:space="preserve"> </w:t>
      </w:r>
      <w:r w:rsidR="00FA02D8">
        <w:rPr>
          <w:b/>
          <w:i/>
          <w:iCs/>
          <w:color w:val="000000"/>
        </w:rPr>
        <w:t>E</w:t>
      </w:r>
      <w:r w:rsidRPr="002D2162">
        <w:rPr>
          <w:b/>
          <w:i/>
          <w:iCs/>
          <w:color w:val="000000"/>
        </w:rPr>
        <w:t>ur.:</w:t>
      </w:r>
    </w:p>
    <w:p w:rsidR="00725D0A" w:rsidRDefault="002D2162" w:rsidP="002D2162">
      <w:pPr>
        <w:widowControl/>
        <w:autoSpaceDE/>
        <w:autoSpaceDN/>
        <w:adjustRightInd/>
        <w:spacing w:line="360" w:lineRule="auto"/>
        <w:ind w:left="426"/>
        <w:rPr>
          <w:bCs/>
          <w:color w:val="000000"/>
        </w:rPr>
      </w:pPr>
      <w:r>
        <w:rPr>
          <w:bCs/>
          <w:color w:val="000000"/>
        </w:rPr>
        <w:t xml:space="preserve">Pagal panaudą suteiktų patalpų komunalinių išlaidų vertė. </w:t>
      </w:r>
    </w:p>
    <w:p w:rsidR="005F02A7" w:rsidRPr="00405575" w:rsidRDefault="007C6C04" w:rsidP="007C6C04">
      <w:pPr>
        <w:pStyle w:val="Style88"/>
        <w:widowControl/>
        <w:tabs>
          <w:tab w:val="left" w:leader="underscore" w:pos="12965"/>
        </w:tabs>
        <w:spacing w:line="240" w:lineRule="auto"/>
        <w:ind w:right="9" w:firstLine="0"/>
        <w:rPr>
          <w:rStyle w:val="FontStyle172"/>
          <w:b/>
          <w:color w:val="000000"/>
          <w:sz w:val="24"/>
          <w:szCs w:val="24"/>
          <w:u w:val="single"/>
        </w:rPr>
      </w:pPr>
      <w:r w:rsidRPr="00405575">
        <w:rPr>
          <w:rStyle w:val="FontStyle151"/>
          <w:i/>
          <w:color w:val="000000"/>
          <w:sz w:val="24"/>
          <w:szCs w:val="24"/>
          <w:u w:val="single"/>
        </w:rPr>
        <w:t>Pastaba Nr.11</w:t>
      </w:r>
    </w:p>
    <w:p w:rsidR="007C6C04" w:rsidRDefault="007C6C04" w:rsidP="008A5B64">
      <w:pPr>
        <w:pStyle w:val="Style88"/>
        <w:widowControl/>
        <w:tabs>
          <w:tab w:val="left" w:leader="underscore" w:pos="12965"/>
        </w:tabs>
        <w:spacing w:line="240" w:lineRule="auto"/>
        <w:ind w:right="9" w:firstLine="0"/>
        <w:jc w:val="center"/>
        <w:rPr>
          <w:rStyle w:val="FontStyle172"/>
          <w:b/>
          <w:color w:val="000000"/>
          <w:sz w:val="24"/>
          <w:szCs w:val="24"/>
          <w:u w:val="single"/>
        </w:rPr>
      </w:pPr>
    </w:p>
    <w:p w:rsidR="00B24881" w:rsidRDefault="008B0999" w:rsidP="007C6C04">
      <w:pPr>
        <w:pStyle w:val="Style88"/>
        <w:widowControl/>
        <w:tabs>
          <w:tab w:val="left" w:leader="underscore" w:pos="12965"/>
        </w:tabs>
        <w:spacing w:line="240" w:lineRule="auto"/>
        <w:ind w:right="9" w:firstLine="0"/>
        <w:jc w:val="center"/>
        <w:rPr>
          <w:rStyle w:val="FontStyle172"/>
          <w:b/>
          <w:color w:val="000000"/>
          <w:sz w:val="24"/>
          <w:szCs w:val="24"/>
        </w:rPr>
      </w:pPr>
      <w:r w:rsidRPr="00405575">
        <w:rPr>
          <w:rStyle w:val="FontStyle172"/>
          <w:b/>
          <w:color w:val="000000"/>
          <w:sz w:val="24"/>
          <w:szCs w:val="24"/>
          <w:u w:val="single"/>
        </w:rPr>
        <w:t>PINIGAI IR PINIGŲ EKVIVALENTAI</w:t>
      </w:r>
    </w:p>
    <w:p w:rsidR="00024E00" w:rsidRPr="00405575" w:rsidRDefault="00024E00" w:rsidP="008B0999">
      <w:pPr>
        <w:pStyle w:val="Style88"/>
        <w:widowControl/>
        <w:tabs>
          <w:tab w:val="left" w:leader="underscore" w:pos="12965"/>
        </w:tabs>
        <w:spacing w:line="240" w:lineRule="auto"/>
        <w:ind w:right="9" w:firstLine="0"/>
        <w:rPr>
          <w:rStyle w:val="FontStyle176"/>
          <w:color w:val="000000"/>
          <w:sz w:val="24"/>
          <w:szCs w:val="24"/>
        </w:rPr>
      </w:pPr>
    </w:p>
    <w:p w:rsidR="00024E00" w:rsidRPr="00405575" w:rsidRDefault="00024E00" w:rsidP="00024E00">
      <w:pPr>
        <w:widowControl/>
        <w:autoSpaceDE/>
        <w:autoSpaceDN/>
        <w:adjustRightInd/>
        <w:spacing w:line="360" w:lineRule="auto"/>
        <w:rPr>
          <w:rStyle w:val="FontStyle151"/>
          <w:color w:val="000000"/>
          <w:sz w:val="24"/>
          <w:szCs w:val="24"/>
        </w:rPr>
      </w:pPr>
      <w:r w:rsidRPr="00405575">
        <w:rPr>
          <w:rStyle w:val="FontStyle151"/>
          <w:b w:val="0"/>
          <w:color w:val="000000"/>
          <w:sz w:val="24"/>
          <w:szCs w:val="24"/>
          <w:u w:val="single"/>
        </w:rPr>
        <w:t>Informacijos apie pinigus detalizavimas:</w:t>
      </w:r>
    </w:p>
    <w:p w:rsidR="008A5B64" w:rsidRPr="00405575" w:rsidRDefault="00FA02D8" w:rsidP="002C5F8F">
      <w:pPr>
        <w:widowControl/>
        <w:autoSpaceDE/>
        <w:autoSpaceDN/>
        <w:adjustRightInd/>
        <w:spacing w:line="360" w:lineRule="auto"/>
        <w:ind w:firstLine="720"/>
        <w:jc w:val="both"/>
        <w:rPr>
          <w:rStyle w:val="FontStyle151"/>
          <w:b w:val="0"/>
          <w:color w:val="000000"/>
          <w:sz w:val="24"/>
          <w:szCs w:val="24"/>
        </w:rPr>
      </w:pPr>
      <w:r>
        <w:rPr>
          <w:rStyle w:val="FontStyle151"/>
          <w:b w:val="0"/>
          <w:color w:val="000000"/>
          <w:sz w:val="24"/>
          <w:szCs w:val="24"/>
        </w:rPr>
        <w:t>Įstaiga</w:t>
      </w:r>
      <w:r w:rsidR="00B24881">
        <w:rPr>
          <w:rStyle w:val="FontStyle151"/>
          <w:b w:val="0"/>
          <w:color w:val="000000"/>
          <w:sz w:val="24"/>
          <w:szCs w:val="24"/>
        </w:rPr>
        <w:t xml:space="preserve"> turi tris mokėjimo sąskaitas Luminor bank AS banke. </w:t>
      </w:r>
      <w:r w:rsidR="00024E00" w:rsidRPr="00405575">
        <w:rPr>
          <w:rStyle w:val="FontStyle151"/>
          <w:b w:val="0"/>
          <w:color w:val="000000"/>
          <w:sz w:val="24"/>
          <w:szCs w:val="24"/>
        </w:rPr>
        <w:t>20</w:t>
      </w:r>
      <w:r w:rsidR="002B3000">
        <w:rPr>
          <w:rStyle w:val="FontStyle151"/>
          <w:b w:val="0"/>
          <w:color w:val="000000"/>
          <w:sz w:val="24"/>
          <w:szCs w:val="24"/>
        </w:rPr>
        <w:t>2</w:t>
      </w:r>
      <w:r w:rsidR="00016447">
        <w:rPr>
          <w:rStyle w:val="FontStyle151"/>
          <w:b w:val="0"/>
          <w:color w:val="000000"/>
          <w:sz w:val="24"/>
          <w:szCs w:val="24"/>
        </w:rPr>
        <w:t>5</w:t>
      </w:r>
      <w:r w:rsidR="00024E00" w:rsidRPr="00405575">
        <w:rPr>
          <w:rStyle w:val="FontStyle151"/>
          <w:b w:val="0"/>
          <w:color w:val="000000"/>
          <w:sz w:val="24"/>
          <w:szCs w:val="24"/>
        </w:rPr>
        <w:t xml:space="preserve"> m. gruodžio 31 d. pinigų likutis banko sąskaitose</w:t>
      </w:r>
      <w:r w:rsidR="00B24881">
        <w:rPr>
          <w:rStyle w:val="FontStyle151"/>
          <w:b w:val="0"/>
          <w:color w:val="000000"/>
          <w:sz w:val="24"/>
          <w:szCs w:val="24"/>
        </w:rPr>
        <w:t xml:space="preserve"> iš viso</w:t>
      </w:r>
      <w:r w:rsidR="00024E00" w:rsidRPr="00405575">
        <w:rPr>
          <w:rStyle w:val="FontStyle151"/>
          <w:b w:val="0"/>
          <w:color w:val="000000"/>
          <w:sz w:val="24"/>
          <w:szCs w:val="24"/>
        </w:rPr>
        <w:t xml:space="preserve"> </w:t>
      </w:r>
      <w:r w:rsidR="008C09CF">
        <w:rPr>
          <w:rStyle w:val="FontStyle151"/>
          <w:b w:val="0"/>
          <w:color w:val="000000"/>
          <w:sz w:val="24"/>
          <w:szCs w:val="24"/>
        </w:rPr>
        <w:t>18722,32</w:t>
      </w:r>
      <w:r w:rsidR="00024E00" w:rsidRPr="00405575">
        <w:rPr>
          <w:rStyle w:val="FontStyle151"/>
          <w:b w:val="0"/>
          <w:color w:val="000000"/>
          <w:sz w:val="24"/>
          <w:szCs w:val="24"/>
        </w:rPr>
        <w:t xml:space="preserve"> Eur. </w:t>
      </w:r>
      <w:r w:rsidR="006D1E01" w:rsidRPr="00405575">
        <w:rPr>
          <w:rStyle w:val="FontStyle151"/>
          <w:b w:val="0"/>
          <w:color w:val="000000"/>
          <w:sz w:val="24"/>
          <w:szCs w:val="24"/>
        </w:rPr>
        <w:t>Šią sum</w:t>
      </w:r>
      <w:r w:rsidR="00506E2D">
        <w:rPr>
          <w:rStyle w:val="FontStyle151"/>
          <w:b w:val="0"/>
          <w:color w:val="000000"/>
          <w:sz w:val="24"/>
          <w:szCs w:val="24"/>
        </w:rPr>
        <w:t>ą</w:t>
      </w:r>
      <w:r w:rsidR="006D1E01" w:rsidRPr="00405575">
        <w:rPr>
          <w:rStyle w:val="FontStyle151"/>
          <w:b w:val="0"/>
          <w:color w:val="000000"/>
          <w:sz w:val="24"/>
          <w:szCs w:val="24"/>
        </w:rPr>
        <w:t xml:space="preserve"> su</w:t>
      </w:r>
      <w:r w:rsidR="002B3000">
        <w:rPr>
          <w:rStyle w:val="FontStyle151"/>
          <w:b w:val="0"/>
          <w:color w:val="000000"/>
          <w:sz w:val="24"/>
          <w:szCs w:val="24"/>
        </w:rPr>
        <w:t xml:space="preserve">daro įstaigos pajamos iš gautos 1,2 </w:t>
      </w:r>
      <w:r w:rsidR="002B3000">
        <w:rPr>
          <w:rStyle w:val="FontStyle151"/>
          <w:b w:val="0"/>
          <w:color w:val="000000"/>
          <w:sz w:val="24"/>
          <w:szCs w:val="24"/>
          <w:lang w:val="en-US"/>
        </w:rPr>
        <w:t>% GPM</w:t>
      </w:r>
      <w:r w:rsidR="002C5F8F" w:rsidRPr="00405575">
        <w:rPr>
          <w:rStyle w:val="FontStyle151"/>
          <w:b w:val="0"/>
          <w:color w:val="000000"/>
          <w:sz w:val="24"/>
          <w:szCs w:val="24"/>
        </w:rPr>
        <w:t xml:space="preserve"> paramos</w:t>
      </w:r>
      <w:r w:rsidR="002B3000">
        <w:rPr>
          <w:rStyle w:val="FontStyle151"/>
          <w:b w:val="0"/>
          <w:color w:val="000000"/>
          <w:sz w:val="24"/>
          <w:szCs w:val="24"/>
        </w:rPr>
        <w:t xml:space="preserve"> dalis</w:t>
      </w:r>
      <w:r w:rsidR="00B24881">
        <w:rPr>
          <w:rStyle w:val="FontStyle151"/>
          <w:b w:val="0"/>
          <w:color w:val="000000"/>
          <w:sz w:val="24"/>
          <w:szCs w:val="24"/>
        </w:rPr>
        <w:t xml:space="preserve"> </w:t>
      </w:r>
      <w:r w:rsidR="008C09CF">
        <w:rPr>
          <w:rStyle w:val="FontStyle151"/>
          <w:b w:val="0"/>
          <w:color w:val="000000"/>
          <w:sz w:val="24"/>
          <w:szCs w:val="24"/>
        </w:rPr>
        <w:t>1258,05</w:t>
      </w:r>
      <w:r w:rsidR="002B3000">
        <w:rPr>
          <w:rStyle w:val="FontStyle151"/>
          <w:b w:val="0"/>
          <w:color w:val="000000"/>
          <w:sz w:val="24"/>
          <w:szCs w:val="24"/>
        </w:rPr>
        <w:t xml:space="preserve"> </w:t>
      </w:r>
      <w:r>
        <w:rPr>
          <w:rStyle w:val="FontStyle151"/>
          <w:b w:val="0"/>
          <w:color w:val="000000"/>
          <w:sz w:val="24"/>
          <w:szCs w:val="24"/>
        </w:rPr>
        <w:t>E</w:t>
      </w:r>
      <w:r w:rsidR="002B3000">
        <w:rPr>
          <w:rStyle w:val="FontStyle151"/>
          <w:b w:val="0"/>
          <w:color w:val="000000"/>
          <w:sz w:val="24"/>
          <w:szCs w:val="24"/>
        </w:rPr>
        <w:t>ur</w:t>
      </w:r>
      <w:r w:rsidR="002E0590">
        <w:rPr>
          <w:rStyle w:val="FontStyle151"/>
          <w:b w:val="0"/>
          <w:color w:val="000000"/>
          <w:sz w:val="24"/>
          <w:szCs w:val="24"/>
        </w:rPr>
        <w:t>,</w:t>
      </w:r>
      <w:r w:rsidR="000F060F">
        <w:rPr>
          <w:rStyle w:val="FontStyle151"/>
          <w:b w:val="0"/>
          <w:color w:val="000000"/>
          <w:sz w:val="24"/>
          <w:szCs w:val="24"/>
        </w:rPr>
        <w:t xml:space="preserve"> projekto „</w:t>
      </w:r>
      <w:r w:rsidR="00EE55AD">
        <w:rPr>
          <w:rStyle w:val="FontStyle151"/>
          <w:b w:val="0"/>
          <w:color w:val="000000"/>
          <w:sz w:val="24"/>
          <w:szCs w:val="24"/>
        </w:rPr>
        <w:t xml:space="preserve">Ankstyvojo ugdymo užtikrinimas vaikams iš socialinę riziką patiriančių šeimų“ </w:t>
      </w:r>
      <w:r w:rsidR="008C09CF">
        <w:rPr>
          <w:rStyle w:val="FontStyle151"/>
          <w:b w:val="0"/>
          <w:color w:val="000000"/>
          <w:sz w:val="24"/>
          <w:szCs w:val="24"/>
        </w:rPr>
        <w:t>145,80</w:t>
      </w:r>
      <w:r w:rsidR="00EE55AD">
        <w:rPr>
          <w:rStyle w:val="FontStyle151"/>
          <w:b w:val="0"/>
          <w:color w:val="000000"/>
          <w:sz w:val="24"/>
          <w:szCs w:val="24"/>
        </w:rPr>
        <w:t xml:space="preserve"> </w:t>
      </w:r>
      <w:r>
        <w:rPr>
          <w:rStyle w:val="FontStyle151"/>
          <w:b w:val="0"/>
          <w:color w:val="000000"/>
          <w:sz w:val="24"/>
          <w:szCs w:val="24"/>
        </w:rPr>
        <w:t>E</w:t>
      </w:r>
      <w:r w:rsidR="00EE55AD">
        <w:rPr>
          <w:rStyle w:val="FontStyle151"/>
          <w:b w:val="0"/>
          <w:color w:val="000000"/>
          <w:sz w:val="24"/>
          <w:szCs w:val="24"/>
        </w:rPr>
        <w:t xml:space="preserve">ur, </w:t>
      </w:r>
      <w:r w:rsidR="002E0590">
        <w:rPr>
          <w:rStyle w:val="FontStyle151"/>
          <w:b w:val="0"/>
          <w:color w:val="000000"/>
          <w:sz w:val="24"/>
          <w:szCs w:val="24"/>
        </w:rPr>
        <w:t xml:space="preserve"> lėšos gautos už ekologinio maitinimo projekto vykdymą </w:t>
      </w:r>
      <w:r w:rsidR="008C09CF">
        <w:rPr>
          <w:rStyle w:val="FontStyle151"/>
          <w:b w:val="0"/>
          <w:color w:val="000000"/>
          <w:sz w:val="24"/>
          <w:szCs w:val="24"/>
        </w:rPr>
        <w:t>17318,47</w:t>
      </w:r>
      <w:r w:rsidR="002E0590">
        <w:rPr>
          <w:rStyle w:val="FontStyle151"/>
          <w:b w:val="0"/>
          <w:color w:val="000000"/>
          <w:sz w:val="24"/>
          <w:szCs w:val="24"/>
        </w:rPr>
        <w:t xml:space="preserve"> </w:t>
      </w:r>
      <w:r>
        <w:rPr>
          <w:rStyle w:val="FontStyle151"/>
          <w:b w:val="0"/>
          <w:color w:val="000000"/>
          <w:sz w:val="24"/>
          <w:szCs w:val="24"/>
        </w:rPr>
        <w:t>E</w:t>
      </w:r>
      <w:r w:rsidR="002E0590">
        <w:rPr>
          <w:rStyle w:val="FontStyle151"/>
          <w:b w:val="0"/>
          <w:color w:val="000000"/>
          <w:sz w:val="24"/>
          <w:szCs w:val="24"/>
        </w:rPr>
        <w:t>ur</w:t>
      </w:r>
      <w:r w:rsidR="00B24881">
        <w:rPr>
          <w:rStyle w:val="FontStyle151"/>
          <w:b w:val="0"/>
          <w:color w:val="000000"/>
          <w:sz w:val="24"/>
          <w:szCs w:val="24"/>
        </w:rPr>
        <w:t xml:space="preserve">. </w:t>
      </w:r>
    </w:p>
    <w:p w:rsidR="002C5F8F" w:rsidRPr="00405575" w:rsidRDefault="002C5F8F" w:rsidP="002C5F8F">
      <w:pPr>
        <w:widowControl/>
        <w:autoSpaceDE/>
        <w:autoSpaceDN/>
        <w:adjustRightInd/>
        <w:spacing w:line="360" w:lineRule="auto"/>
        <w:ind w:firstLine="720"/>
        <w:rPr>
          <w:rStyle w:val="FontStyle151"/>
          <w:b w:val="0"/>
          <w:color w:val="FF0000"/>
          <w:sz w:val="24"/>
          <w:szCs w:val="24"/>
        </w:rPr>
      </w:pPr>
    </w:p>
    <w:p w:rsidR="00F856D1" w:rsidRDefault="00F856D1" w:rsidP="007C6C04">
      <w:pPr>
        <w:widowControl/>
        <w:autoSpaceDE/>
        <w:autoSpaceDN/>
        <w:adjustRightInd/>
        <w:spacing w:line="360" w:lineRule="auto"/>
        <w:rPr>
          <w:rStyle w:val="FontStyle176"/>
          <w:i/>
          <w:color w:val="000000"/>
          <w:sz w:val="24"/>
          <w:szCs w:val="24"/>
          <w:u w:val="single"/>
        </w:rPr>
      </w:pPr>
    </w:p>
    <w:p w:rsidR="00F856D1" w:rsidRDefault="00F856D1" w:rsidP="007C6C04">
      <w:pPr>
        <w:widowControl/>
        <w:autoSpaceDE/>
        <w:autoSpaceDN/>
        <w:adjustRightInd/>
        <w:spacing w:line="360" w:lineRule="auto"/>
        <w:rPr>
          <w:rStyle w:val="FontStyle176"/>
          <w:i/>
          <w:color w:val="000000"/>
          <w:sz w:val="24"/>
          <w:szCs w:val="24"/>
          <w:u w:val="single"/>
        </w:rPr>
        <w:sectPr w:rsidR="00F856D1" w:rsidSect="00AD6AB8">
          <w:headerReference w:type="default" r:id="rId8"/>
          <w:footerReference w:type="even" r:id="rId9"/>
          <w:footerReference w:type="default" r:id="rId10"/>
          <w:pgSz w:w="11907" w:h="16839" w:code="9"/>
          <w:pgMar w:top="1134" w:right="567" w:bottom="1134" w:left="1701" w:header="567" w:footer="567" w:gutter="0"/>
          <w:pgNumType w:start="1"/>
          <w:cols w:space="60"/>
          <w:noEndnote/>
          <w:titlePg/>
          <w:docGrid w:linePitch="326"/>
        </w:sectPr>
      </w:pPr>
    </w:p>
    <w:p w:rsidR="00BC406A" w:rsidRDefault="007C6C04" w:rsidP="007C6C04">
      <w:pPr>
        <w:widowControl/>
        <w:autoSpaceDE/>
        <w:autoSpaceDN/>
        <w:adjustRightInd/>
        <w:spacing w:line="360" w:lineRule="auto"/>
        <w:rPr>
          <w:rStyle w:val="FontStyle176"/>
          <w:i/>
          <w:color w:val="000000"/>
          <w:sz w:val="24"/>
          <w:szCs w:val="24"/>
          <w:u w:val="single"/>
        </w:rPr>
      </w:pPr>
      <w:r>
        <w:rPr>
          <w:rStyle w:val="FontStyle176"/>
          <w:i/>
          <w:color w:val="000000"/>
          <w:sz w:val="24"/>
          <w:szCs w:val="24"/>
          <w:u w:val="single"/>
        </w:rPr>
        <w:lastRenderedPageBreak/>
        <w:t>Pastaba Nr.P12</w:t>
      </w:r>
    </w:p>
    <w:p w:rsidR="008B0999" w:rsidRDefault="00A932AD" w:rsidP="00DF1716">
      <w:pPr>
        <w:widowControl/>
        <w:autoSpaceDE/>
        <w:autoSpaceDN/>
        <w:adjustRightInd/>
        <w:spacing w:line="360" w:lineRule="auto"/>
        <w:jc w:val="center"/>
        <w:rPr>
          <w:rStyle w:val="FontStyle151"/>
          <w:sz w:val="24"/>
          <w:szCs w:val="24"/>
          <w:u w:val="single"/>
        </w:rPr>
      </w:pPr>
      <w:r w:rsidRPr="00F40DD9">
        <w:rPr>
          <w:rStyle w:val="FontStyle151"/>
          <w:sz w:val="24"/>
          <w:szCs w:val="24"/>
          <w:u w:val="single"/>
        </w:rPr>
        <w:t>F</w:t>
      </w:r>
      <w:r w:rsidR="00242471" w:rsidRPr="00F40DD9">
        <w:rPr>
          <w:rStyle w:val="FontStyle151"/>
          <w:sz w:val="24"/>
          <w:szCs w:val="24"/>
          <w:u w:val="single"/>
        </w:rPr>
        <w:t>INANSAVIMO SUMOS</w:t>
      </w:r>
    </w:p>
    <w:p w:rsidR="007C6C04" w:rsidRPr="00F40DD9" w:rsidRDefault="007C6C04" w:rsidP="00DF1716">
      <w:pPr>
        <w:widowControl/>
        <w:autoSpaceDE/>
        <w:autoSpaceDN/>
        <w:adjustRightInd/>
        <w:spacing w:line="360" w:lineRule="auto"/>
        <w:jc w:val="center"/>
        <w:rPr>
          <w:rStyle w:val="FontStyle151"/>
          <w:sz w:val="24"/>
          <w:szCs w:val="24"/>
          <w:u w:val="single"/>
        </w:rPr>
      </w:pPr>
    </w:p>
    <w:p w:rsidR="008B4D93" w:rsidRDefault="008B4D93" w:rsidP="009667E6">
      <w:pPr>
        <w:pStyle w:val="Style85"/>
        <w:widowControl/>
        <w:tabs>
          <w:tab w:val="left" w:pos="14569"/>
        </w:tabs>
        <w:spacing w:line="360" w:lineRule="auto"/>
        <w:ind w:firstLine="0"/>
        <w:jc w:val="both"/>
      </w:pPr>
      <w:r w:rsidRPr="008B4D93">
        <w:rPr>
          <w:rStyle w:val="FontStyle176"/>
          <w:b w:val="0"/>
          <w:bCs w:val="0"/>
          <w:color w:val="000000"/>
          <w:sz w:val="24"/>
          <w:szCs w:val="24"/>
          <w:u w:val="single"/>
        </w:rPr>
        <w:t>Finansavimo sumų pergrupavima</w:t>
      </w:r>
      <w:r>
        <w:rPr>
          <w:rStyle w:val="FontStyle176"/>
          <w:b w:val="0"/>
          <w:bCs w:val="0"/>
          <w:color w:val="000000"/>
          <w:sz w:val="24"/>
          <w:szCs w:val="24"/>
          <w:u w:val="single"/>
        </w:rPr>
        <w:t>s:</w:t>
      </w:r>
    </w:p>
    <w:tbl>
      <w:tblPr>
        <w:tblW w:w="9498" w:type="dxa"/>
        <w:tblInd w:w="108" w:type="dxa"/>
        <w:tblLayout w:type="fixed"/>
        <w:tblLook w:val="04A0" w:firstRow="1" w:lastRow="0" w:firstColumn="1" w:lastColumn="0" w:noHBand="0" w:noVBand="1"/>
      </w:tblPr>
      <w:tblGrid>
        <w:gridCol w:w="1369"/>
        <w:gridCol w:w="1041"/>
        <w:gridCol w:w="1134"/>
        <w:gridCol w:w="1134"/>
        <w:gridCol w:w="851"/>
        <w:gridCol w:w="992"/>
        <w:gridCol w:w="1052"/>
        <w:gridCol w:w="932"/>
        <w:gridCol w:w="993"/>
      </w:tblGrid>
      <w:tr w:rsidR="00F856D1" w:rsidRPr="0001229C" w:rsidTr="00F856D1">
        <w:trPr>
          <w:trHeight w:val="300"/>
        </w:trPr>
        <w:tc>
          <w:tcPr>
            <w:tcW w:w="1369" w:type="dxa"/>
            <w:tcBorders>
              <w:top w:val="nil"/>
              <w:left w:val="nil"/>
              <w:bottom w:val="nil"/>
              <w:right w:val="nil"/>
            </w:tcBorders>
            <w:noWrap/>
            <w:vAlign w:val="bottom"/>
            <w:hideMark/>
          </w:tcPr>
          <w:p w:rsidR="0001229C" w:rsidRPr="0001229C" w:rsidRDefault="0001229C" w:rsidP="0001229C">
            <w:pPr>
              <w:widowControl/>
              <w:autoSpaceDE/>
              <w:autoSpaceDN/>
              <w:adjustRightInd/>
              <w:rPr>
                <w:sz w:val="20"/>
                <w:szCs w:val="20"/>
              </w:rPr>
            </w:pPr>
          </w:p>
        </w:tc>
        <w:tc>
          <w:tcPr>
            <w:tcW w:w="1041" w:type="dxa"/>
            <w:tcBorders>
              <w:top w:val="nil"/>
              <w:left w:val="nil"/>
              <w:bottom w:val="nil"/>
              <w:right w:val="nil"/>
            </w:tcBorders>
            <w:noWrap/>
            <w:vAlign w:val="bottom"/>
            <w:hideMark/>
          </w:tcPr>
          <w:p w:rsidR="0001229C" w:rsidRPr="0001229C" w:rsidRDefault="0001229C" w:rsidP="0001229C">
            <w:pPr>
              <w:widowControl/>
              <w:autoSpaceDE/>
              <w:autoSpaceDN/>
              <w:adjustRightInd/>
              <w:rPr>
                <w:sz w:val="20"/>
                <w:szCs w:val="20"/>
              </w:rPr>
            </w:pPr>
          </w:p>
        </w:tc>
        <w:tc>
          <w:tcPr>
            <w:tcW w:w="1134" w:type="dxa"/>
            <w:tcBorders>
              <w:top w:val="nil"/>
              <w:left w:val="nil"/>
              <w:bottom w:val="nil"/>
              <w:right w:val="nil"/>
            </w:tcBorders>
            <w:noWrap/>
            <w:vAlign w:val="bottom"/>
            <w:hideMark/>
          </w:tcPr>
          <w:p w:rsidR="0001229C" w:rsidRPr="0001229C" w:rsidRDefault="0001229C" w:rsidP="0001229C">
            <w:pPr>
              <w:widowControl/>
              <w:autoSpaceDE/>
              <w:autoSpaceDN/>
              <w:adjustRightInd/>
              <w:rPr>
                <w:sz w:val="20"/>
                <w:szCs w:val="20"/>
              </w:rPr>
            </w:pPr>
          </w:p>
        </w:tc>
        <w:tc>
          <w:tcPr>
            <w:tcW w:w="1134" w:type="dxa"/>
            <w:tcBorders>
              <w:top w:val="nil"/>
              <w:left w:val="nil"/>
              <w:bottom w:val="nil"/>
              <w:right w:val="nil"/>
            </w:tcBorders>
            <w:noWrap/>
            <w:vAlign w:val="bottom"/>
            <w:hideMark/>
          </w:tcPr>
          <w:p w:rsidR="0001229C" w:rsidRPr="0001229C" w:rsidRDefault="0001229C" w:rsidP="0001229C">
            <w:pPr>
              <w:widowControl/>
              <w:autoSpaceDE/>
              <w:autoSpaceDN/>
              <w:adjustRightInd/>
              <w:rPr>
                <w:sz w:val="20"/>
                <w:szCs w:val="20"/>
              </w:rPr>
            </w:pPr>
          </w:p>
        </w:tc>
        <w:tc>
          <w:tcPr>
            <w:tcW w:w="851" w:type="dxa"/>
            <w:tcBorders>
              <w:top w:val="nil"/>
              <w:left w:val="nil"/>
              <w:bottom w:val="nil"/>
              <w:right w:val="nil"/>
            </w:tcBorders>
            <w:noWrap/>
            <w:vAlign w:val="bottom"/>
            <w:hideMark/>
          </w:tcPr>
          <w:p w:rsidR="0001229C" w:rsidRPr="0001229C" w:rsidRDefault="0001229C" w:rsidP="0001229C">
            <w:pPr>
              <w:widowControl/>
              <w:autoSpaceDE/>
              <w:autoSpaceDN/>
              <w:adjustRightInd/>
              <w:rPr>
                <w:sz w:val="20"/>
                <w:szCs w:val="20"/>
              </w:rPr>
            </w:pPr>
          </w:p>
        </w:tc>
        <w:tc>
          <w:tcPr>
            <w:tcW w:w="992" w:type="dxa"/>
            <w:tcBorders>
              <w:top w:val="nil"/>
              <w:left w:val="nil"/>
              <w:bottom w:val="nil"/>
              <w:right w:val="nil"/>
            </w:tcBorders>
            <w:noWrap/>
            <w:vAlign w:val="bottom"/>
            <w:hideMark/>
          </w:tcPr>
          <w:p w:rsidR="0001229C" w:rsidRPr="0001229C" w:rsidRDefault="0001229C" w:rsidP="0001229C">
            <w:pPr>
              <w:widowControl/>
              <w:autoSpaceDE/>
              <w:autoSpaceDN/>
              <w:adjustRightInd/>
              <w:rPr>
                <w:sz w:val="20"/>
                <w:szCs w:val="20"/>
              </w:rPr>
            </w:pPr>
          </w:p>
        </w:tc>
        <w:tc>
          <w:tcPr>
            <w:tcW w:w="1052" w:type="dxa"/>
            <w:tcBorders>
              <w:top w:val="nil"/>
              <w:left w:val="nil"/>
              <w:bottom w:val="nil"/>
              <w:right w:val="nil"/>
            </w:tcBorders>
            <w:noWrap/>
            <w:vAlign w:val="bottom"/>
            <w:hideMark/>
          </w:tcPr>
          <w:p w:rsidR="0001229C" w:rsidRPr="0001229C" w:rsidRDefault="0001229C" w:rsidP="0001229C">
            <w:pPr>
              <w:widowControl/>
              <w:autoSpaceDE/>
              <w:autoSpaceDN/>
              <w:adjustRightInd/>
              <w:rPr>
                <w:sz w:val="20"/>
                <w:szCs w:val="20"/>
              </w:rPr>
            </w:pPr>
          </w:p>
        </w:tc>
        <w:tc>
          <w:tcPr>
            <w:tcW w:w="932" w:type="dxa"/>
            <w:tcBorders>
              <w:top w:val="nil"/>
              <w:left w:val="nil"/>
              <w:bottom w:val="nil"/>
              <w:right w:val="nil"/>
            </w:tcBorders>
            <w:noWrap/>
            <w:vAlign w:val="bottom"/>
            <w:hideMark/>
          </w:tcPr>
          <w:p w:rsidR="0001229C" w:rsidRPr="0001229C" w:rsidRDefault="0001229C" w:rsidP="0001229C">
            <w:pPr>
              <w:widowControl/>
              <w:autoSpaceDE/>
              <w:autoSpaceDN/>
              <w:adjustRightInd/>
              <w:rPr>
                <w:sz w:val="20"/>
                <w:szCs w:val="20"/>
              </w:rPr>
            </w:pPr>
          </w:p>
        </w:tc>
        <w:tc>
          <w:tcPr>
            <w:tcW w:w="993" w:type="dxa"/>
            <w:tcBorders>
              <w:top w:val="nil"/>
              <w:left w:val="nil"/>
              <w:bottom w:val="nil"/>
              <w:right w:val="nil"/>
            </w:tcBorders>
            <w:noWrap/>
            <w:vAlign w:val="bottom"/>
            <w:hideMark/>
          </w:tcPr>
          <w:p w:rsidR="0001229C" w:rsidRPr="0001229C" w:rsidRDefault="0001229C" w:rsidP="0001229C">
            <w:pPr>
              <w:widowControl/>
              <w:autoSpaceDE/>
              <w:autoSpaceDN/>
              <w:adjustRightInd/>
              <w:rPr>
                <w:sz w:val="20"/>
                <w:szCs w:val="20"/>
              </w:rPr>
            </w:pPr>
          </w:p>
        </w:tc>
      </w:tr>
      <w:tr w:rsidR="00F856D1" w:rsidRPr="0001229C" w:rsidTr="00F856D1">
        <w:trPr>
          <w:trHeight w:val="864"/>
        </w:trPr>
        <w:tc>
          <w:tcPr>
            <w:tcW w:w="1369" w:type="dxa"/>
            <w:tcBorders>
              <w:top w:val="single" w:sz="4" w:space="0" w:color="auto"/>
              <w:left w:val="single" w:sz="4" w:space="0" w:color="auto"/>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1041" w:type="dxa"/>
            <w:tcBorders>
              <w:top w:val="single" w:sz="4" w:space="0" w:color="auto"/>
              <w:left w:val="nil"/>
              <w:bottom w:val="single" w:sz="4" w:space="0" w:color="auto"/>
              <w:right w:val="single" w:sz="4" w:space="0" w:color="auto"/>
            </w:tcBorders>
            <w:vAlign w:val="center"/>
            <w:hideMark/>
          </w:tcPr>
          <w:p w:rsidR="0001229C" w:rsidRPr="0001229C" w:rsidRDefault="0001229C" w:rsidP="0001229C">
            <w:pPr>
              <w:widowControl/>
              <w:autoSpaceDE/>
              <w:autoSpaceDN/>
              <w:adjustRightInd/>
              <w:jc w:val="center"/>
              <w:rPr>
                <w:color w:val="000000"/>
                <w:sz w:val="20"/>
                <w:szCs w:val="20"/>
              </w:rPr>
            </w:pPr>
            <w:r w:rsidRPr="0001229C">
              <w:rPr>
                <w:color w:val="000000"/>
                <w:sz w:val="20"/>
                <w:szCs w:val="20"/>
              </w:rPr>
              <w:t>Nepiniginiam turtui įsigyti</w:t>
            </w:r>
          </w:p>
        </w:tc>
        <w:tc>
          <w:tcPr>
            <w:tcW w:w="1134" w:type="dxa"/>
            <w:tcBorders>
              <w:top w:val="single" w:sz="4" w:space="0" w:color="auto"/>
              <w:left w:val="nil"/>
              <w:bottom w:val="single" w:sz="4" w:space="0" w:color="auto"/>
              <w:right w:val="single" w:sz="4" w:space="0" w:color="auto"/>
            </w:tcBorders>
            <w:vAlign w:val="center"/>
            <w:hideMark/>
          </w:tcPr>
          <w:p w:rsidR="0001229C" w:rsidRPr="0001229C" w:rsidRDefault="0001229C" w:rsidP="0001229C">
            <w:pPr>
              <w:widowControl/>
              <w:autoSpaceDE/>
              <w:autoSpaceDN/>
              <w:adjustRightInd/>
              <w:jc w:val="center"/>
              <w:rPr>
                <w:color w:val="000000"/>
                <w:sz w:val="20"/>
                <w:szCs w:val="20"/>
              </w:rPr>
            </w:pPr>
            <w:r w:rsidRPr="0001229C">
              <w:rPr>
                <w:color w:val="000000"/>
                <w:sz w:val="20"/>
                <w:szCs w:val="20"/>
              </w:rPr>
              <w:t>Kitoms išlaidoms kompensuoti</w:t>
            </w:r>
          </w:p>
        </w:tc>
        <w:tc>
          <w:tcPr>
            <w:tcW w:w="1134" w:type="dxa"/>
            <w:tcBorders>
              <w:top w:val="single" w:sz="4" w:space="0" w:color="auto"/>
              <w:left w:val="nil"/>
              <w:bottom w:val="single" w:sz="4" w:space="0" w:color="auto"/>
              <w:right w:val="single" w:sz="4" w:space="0" w:color="auto"/>
            </w:tcBorders>
            <w:vAlign w:val="center"/>
            <w:hideMark/>
          </w:tcPr>
          <w:p w:rsidR="0001229C" w:rsidRPr="0001229C" w:rsidRDefault="0001229C" w:rsidP="0001229C">
            <w:pPr>
              <w:widowControl/>
              <w:autoSpaceDE/>
              <w:autoSpaceDN/>
              <w:adjustRightInd/>
              <w:jc w:val="center"/>
              <w:rPr>
                <w:color w:val="000000"/>
                <w:sz w:val="20"/>
                <w:szCs w:val="20"/>
              </w:rPr>
            </w:pPr>
            <w:r w:rsidRPr="0001229C">
              <w:rPr>
                <w:color w:val="000000"/>
                <w:sz w:val="20"/>
                <w:szCs w:val="20"/>
              </w:rPr>
              <w:t>Nepiniginiam turtui įsigyti</w:t>
            </w:r>
          </w:p>
        </w:tc>
        <w:tc>
          <w:tcPr>
            <w:tcW w:w="851" w:type="dxa"/>
            <w:tcBorders>
              <w:top w:val="single" w:sz="4" w:space="0" w:color="auto"/>
              <w:left w:val="nil"/>
              <w:bottom w:val="single" w:sz="4" w:space="0" w:color="auto"/>
              <w:right w:val="single" w:sz="4" w:space="0" w:color="auto"/>
            </w:tcBorders>
            <w:vAlign w:val="center"/>
            <w:hideMark/>
          </w:tcPr>
          <w:p w:rsidR="0001229C" w:rsidRPr="0001229C" w:rsidRDefault="0001229C" w:rsidP="0001229C">
            <w:pPr>
              <w:widowControl/>
              <w:autoSpaceDE/>
              <w:autoSpaceDN/>
              <w:adjustRightInd/>
              <w:jc w:val="center"/>
              <w:rPr>
                <w:color w:val="000000"/>
                <w:sz w:val="20"/>
                <w:szCs w:val="20"/>
              </w:rPr>
            </w:pPr>
            <w:r w:rsidRPr="0001229C">
              <w:rPr>
                <w:color w:val="000000"/>
                <w:sz w:val="20"/>
                <w:szCs w:val="20"/>
              </w:rPr>
              <w:t>Kitoms išlaidoms kompensuoti</w:t>
            </w:r>
          </w:p>
        </w:tc>
        <w:tc>
          <w:tcPr>
            <w:tcW w:w="992" w:type="dxa"/>
            <w:tcBorders>
              <w:top w:val="single" w:sz="4" w:space="0" w:color="auto"/>
              <w:left w:val="nil"/>
              <w:bottom w:val="single" w:sz="4" w:space="0" w:color="auto"/>
              <w:right w:val="single" w:sz="4" w:space="0" w:color="auto"/>
            </w:tcBorders>
            <w:vAlign w:val="center"/>
            <w:hideMark/>
          </w:tcPr>
          <w:p w:rsidR="0001229C" w:rsidRPr="0001229C" w:rsidRDefault="0001229C" w:rsidP="0001229C">
            <w:pPr>
              <w:widowControl/>
              <w:autoSpaceDE/>
              <w:autoSpaceDN/>
              <w:adjustRightInd/>
              <w:jc w:val="center"/>
              <w:rPr>
                <w:color w:val="000000"/>
                <w:sz w:val="20"/>
                <w:szCs w:val="20"/>
              </w:rPr>
            </w:pPr>
            <w:r w:rsidRPr="0001229C">
              <w:rPr>
                <w:color w:val="000000"/>
                <w:sz w:val="20"/>
                <w:szCs w:val="20"/>
              </w:rPr>
              <w:t>Nepiniginiam turtui įsigyti</w:t>
            </w:r>
          </w:p>
        </w:tc>
        <w:tc>
          <w:tcPr>
            <w:tcW w:w="1052" w:type="dxa"/>
            <w:tcBorders>
              <w:top w:val="single" w:sz="4" w:space="0" w:color="auto"/>
              <w:left w:val="nil"/>
              <w:bottom w:val="single" w:sz="4" w:space="0" w:color="auto"/>
              <w:right w:val="single" w:sz="4" w:space="0" w:color="auto"/>
            </w:tcBorders>
            <w:vAlign w:val="center"/>
            <w:hideMark/>
          </w:tcPr>
          <w:p w:rsidR="0001229C" w:rsidRPr="0001229C" w:rsidRDefault="0001229C" w:rsidP="0001229C">
            <w:pPr>
              <w:widowControl/>
              <w:autoSpaceDE/>
              <w:autoSpaceDN/>
              <w:adjustRightInd/>
              <w:jc w:val="center"/>
              <w:rPr>
                <w:color w:val="000000"/>
                <w:sz w:val="20"/>
                <w:szCs w:val="20"/>
              </w:rPr>
            </w:pPr>
            <w:r w:rsidRPr="0001229C">
              <w:rPr>
                <w:color w:val="000000"/>
                <w:sz w:val="20"/>
                <w:szCs w:val="20"/>
              </w:rPr>
              <w:t>Kitoms išlaidoms kompensuoti</w:t>
            </w:r>
          </w:p>
        </w:tc>
        <w:tc>
          <w:tcPr>
            <w:tcW w:w="932" w:type="dxa"/>
            <w:tcBorders>
              <w:top w:val="single" w:sz="4" w:space="0" w:color="auto"/>
              <w:left w:val="nil"/>
              <w:bottom w:val="single" w:sz="4" w:space="0" w:color="auto"/>
              <w:right w:val="single" w:sz="4" w:space="0" w:color="auto"/>
            </w:tcBorders>
            <w:vAlign w:val="center"/>
            <w:hideMark/>
          </w:tcPr>
          <w:p w:rsidR="0001229C" w:rsidRPr="0001229C" w:rsidRDefault="0001229C" w:rsidP="0001229C">
            <w:pPr>
              <w:widowControl/>
              <w:autoSpaceDE/>
              <w:autoSpaceDN/>
              <w:adjustRightInd/>
              <w:jc w:val="center"/>
              <w:rPr>
                <w:color w:val="000000"/>
                <w:sz w:val="20"/>
                <w:szCs w:val="20"/>
              </w:rPr>
            </w:pPr>
            <w:r w:rsidRPr="0001229C">
              <w:rPr>
                <w:color w:val="000000"/>
                <w:sz w:val="20"/>
                <w:szCs w:val="20"/>
              </w:rPr>
              <w:t>Nepiniginiam turtui įsigyti</w:t>
            </w:r>
          </w:p>
        </w:tc>
        <w:tc>
          <w:tcPr>
            <w:tcW w:w="993" w:type="dxa"/>
            <w:tcBorders>
              <w:top w:val="single" w:sz="4" w:space="0" w:color="auto"/>
              <w:left w:val="nil"/>
              <w:bottom w:val="single" w:sz="4" w:space="0" w:color="auto"/>
              <w:right w:val="single" w:sz="4" w:space="0" w:color="auto"/>
            </w:tcBorders>
            <w:vAlign w:val="center"/>
            <w:hideMark/>
          </w:tcPr>
          <w:p w:rsidR="0001229C" w:rsidRPr="0001229C" w:rsidRDefault="0001229C" w:rsidP="0001229C">
            <w:pPr>
              <w:widowControl/>
              <w:autoSpaceDE/>
              <w:autoSpaceDN/>
              <w:adjustRightInd/>
              <w:jc w:val="center"/>
              <w:rPr>
                <w:color w:val="000000"/>
                <w:sz w:val="20"/>
                <w:szCs w:val="20"/>
              </w:rPr>
            </w:pPr>
            <w:r w:rsidRPr="0001229C">
              <w:rPr>
                <w:color w:val="000000"/>
                <w:sz w:val="20"/>
                <w:szCs w:val="20"/>
              </w:rPr>
              <w:t>Kitoms išlaidoms kompensuoti</w:t>
            </w:r>
          </w:p>
        </w:tc>
      </w:tr>
      <w:tr w:rsidR="0001229C" w:rsidRPr="0001229C" w:rsidTr="00F856D1">
        <w:trPr>
          <w:trHeight w:val="300"/>
        </w:trPr>
        <w:tc>
          <w:tcPr>
            <w:tcW w:w="1369" w:type="dxa"/>
            <w:tcBorders>
              <w:top w:val="nil"/>
              <w:left w:val="single" w:sz="4" w:space="0" w:color="auto"/>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Lėšų šaltiniai</w:t>
            </w:r>
          </w:p>
        </w:tc>
        <w:tc>
          <w:tcPr>
            <w:tcW w:w="2175" w:type="dxa"/>
            <w:gridSpan w:val="2"/>
            <w:tcBorders>
              <w:top w:val="single" w:sz="4" w:space="0" w:color="auto"/>
              <w:left w:val="nil"/>
              <w:bottom w:val="single" w:sz="4" w:space="0" w:color="auto"/>
              <w:right w:val="single" w:sz="4" w:space="0" w:color="000000"/>
            </w:tcBorders>
            <w:vAlign w:val="center"/>
            <w:hideMark/>
          </w:tcPr>
          <w:p w:rsidR="0001229C" w:rsidRPr="0001229C" w:rsidRDefault="0001229C" w:rsidP="0001229C">
            <w:pPr>
              <w:widowControl/>
              <w:autoSpaceDE/>
              <w:autoSpaceDN/>
              <w:adjustRightInd/>
              <w:jc w:val="center"/>
              <w:rPr>
                <w:color w:val="000000"/>
                <w:sz w:val="22"/>
                <w:szCs w:val="22"/>
              </w:rPr>
            </w:pPr>
            <w:r w:rsidRPr="0001229C">
              <w:rPr>
                <w:color w:val="000000"/>
                <w:sz w:val="22"/>
                <w:szCs w:val="22"/>
              </w:rPr>
              <w:t>VB</w:t>
            </w:r>
          </w:p>
        </w:tc>
        <w:tc>
          <w:tcPr>
            <w:tcW w:w="1985" w:type="dxa"/>
            <w:gridSpan w:val="2"/>
            <w:tcBorders>
              <w:top w:val="single" w:sz="4" w:space="0" w:color="auto"/>
              <w:left w:val="nil"/>
              <w:bottom w:val="single" w:sz="4" w:space="0" w:color="auto"/>
              <w:right w:val="single" w:sz="4" w:space="0" w:color="000000"/>
            </w:tcBorders>
            <w:vAlign w:val="center"/>
            <w:hideMark/>
          </w:tcPr>
          <w:p w:rsidR="0001229C" w:rsidRPr="0001229C" w:rsidRDefault="0001229C" w:rsidP="0001229C">
            <w:pPr>
              <w:widowControl/>
              <w:autoSpaceDE/>
              <w:autoSpaceDN/>
              <w:adjustRightInd/>
              <w:jc w:val="center"/>
              <w:rPr>
                <w:color w:val="000000"/>
                <w:sz w:val="22"/>
                <w:szCs w:val="22"/>
              </w:rPr>
            </w:pPr>
            <w:r w:rsidRPr="0001229C">
              <w:rPr>
                <w:color w:val="000000"/>
                <w:sz w:val="22"/>
                <w:szCs w:val="22"/>
              </w:rPr>
              <w:t>SB</w:t>
            </w:r>
          </w:p>
        </w:tc>
        <w:tc>
          <w:tcPr>
            <w:tcW w:w="2044" w:type="dxa"/>
            <w:gridSpan w:val="2"/>
            <w:tcBorders>
              <w:top w:val="single" w:sz="4" w:space="0" w:color="auto"/>
              <w:left w:val="nil"/>
              <w:bottom w:val="single" w:sz="4" w:space="0" w:color="auto"/>
              <w:right w:val="single" w:sz="4" w:space="0" w:color="000000"/>
            </w:tcBorders>
            <w:vAlign w:val="center"/>
            <w:hideMark/>
          </w:tcPr>
          <w:p w:rsidR="0001229C" w:rsidRPr="0001229C" w:rsidRDefault="0001229C" w:rsidP="0001229C">
            <w:pPr>
              <w:widowControl/>
              <w:autoSpaceDE/>
              <w:autoSpaceDN/>
              <w:adjustRightInd/>
              <w:jc w:val="center"/>
              <w:rPr>
                <w:color w:val="000000"/>
                <w:sz w:val="22"/>
                <w:szCs w:val="22"/>
              </w:rPr>
            </w:pPr>
            <w:r w:rsidRPr="0001229C">
              <w:rPr>
                <w:color w:val="000000"/>
                <w:sz w:val="22"/>
                <w:szCs w:val="22"/>
              </w:rPr>
              <w:t>ES</w:t>
            </w:r>
          </w:p>
        </w:tc>
        <w:tc>
          <w:tcPr>
            <w:tcW w:w="1925" w:type="dxa"/>
            <w:gridSpan w:val="2"/>
            <w:tcBorders>
              <w:top w:val="single" w:sz="4" w:space="0" w:color="auto"/>
              <w:left w:val="nil"/>
              <w:bottom w:val="single" w:sz="4" w:space="0" w:color="auto"/>
              <w:right w:val="single" w:sz="4" w:space="0" w:color="000000"/>
            </w:tcBorders>
            <w:vAlign w:val="center"/>
            <w:hideMark/>
          </w:tcPr>
          <w:p w:rsidR="0001229C" w:rsidRPr="0001229C" w:rsidRDefault="0001229C" w:rsidP="0001229C">
            <w:pPr>
              <w:widowControl/>
              <w:autoSpaceDE/>
              <w:autoSpaceDN/>
              <w:adjustRightInd/>
              <w:jc w:val="center"/>
              <w:rPr>
                <w:color w:val="000000"/>
                <w:sz w:val="22"/>
                <w:szCs w:val="22"/>
              </w:rPr>
            </w:pPr>
            <w:r w:rsidRPr="0001229C">
              <w:rPr>
                <w:color w:val="000000"/>
                <w:sz w:val="22"/>
                <w:szCs w:val="22"/>
              </w:rPr>
              <w:t>Kiti</w:t>
            </w:r>
          </w:p>
        </w:tc>
      </w:tr>
      <w:tr w:rsidR="00F856D1" w:rsidRPr="0001229C" w:rsidTr="00F856D1">
        <w:trPr>
          <w:trHeight w:val="2402"/>
        </w:trPr>
        <w:tc>
          <w:tcPr>
            <w:tcW w:w="1369" w:type="dxa"/>
            <w:tcBorders>
              <w:top w:val="nil"/>
              <w:left w:val="single" w:sz="4" w:space="0" w:color="auto"/>
              <w:bottom w:val="single" w:sz="4" w:space="0" w:color="auto"/>
              <w:right w:val="nil"/>
            </w:tcBorders>
            <w:vAlign w:val="center"/>
            <w:hideMark/>
          </w:tcPr>
          <w:p w:rsidR="0001229C" w:rsidRPr="0001229C" w:rsidRDefault="0001229C" w:rsidP="0001229C">
            <w:pPr>
              <w:widowControl/>
              <w:autoSpaceDE/>
              <w:autoSpaceDN/>
              <w:adjustRightInd/>
              <w:jc w:val="center"/>
              <w:rPr>
                <w:color w:val="000000"/>
                <w:sz w:val="22"/>
                <w:szCs w:val="22"/>
              </w:rPr>
            </w:pPr>
            <w:r w:rsidRPr="0001229C">
              <w:rPr>
                <w:color w:val="000000"/>
                <w:sz w:val="22"/>
                <w:szCs w:val="22"/>
              </w:rPr>
              <w:t>projektas „Ankstyvojo ugdymo užtikrinimas vaikams iš socialinę riziką patiriančių šeimų“</w:t>
            </w:r>
          </w:p>
        </w:tc>
        <w:tc>
          <w:tcPr>
            <w:tcW w:w="1041" w:type="dxa"/>
            <w:tcBorders>
              <w:top w:val="nil"/>
              <w:left w:val="single" w:sz="4" w:space="0" w:color="auto"/>
              <w:bottom w:val="single" w:sz="4" w:space="0" w:color="auto"/>
              <w:right w:val="single" w:sz="4" w:space="0" w:color="auto"/>
            </w:tcBorders>
            <w:noWrap/>
            <w:vAlign w:val="center"/>
            <w:hideMark/>
          </w:tcPr>
          <w:p w:rsidR="0001229C" w:rsidRPr="0001229C" w:rsidRDefault="0001229C" w:rsidP="0001229C">
            <w:pPr>
              <w:widowControl/>
              <w:autoSpaceDE/>
              <w:autoSpaceDN/>
              <w:adjustRightInd/>
              <w:jc w:val="right"/>
              <w:rPr>
                <w:color w:val="000000"/>
                <w:sz w:val="22"/>
                <w:szCs w:val="22"/>
              </w:rPr>
            </w:pPr>
            <w:r w:rsidRPr="0001229C">
              <w:rPr>
                <w:color w:val="000000"/>
                <w:sz w:val="22"/>
                <w:szCs w:val="22"/>
              </w:rPr>
              <w:t>1031,22</w:t>
            </w:r>
          </w:p>
        </w:tc>
        <w:tc>
          <w:tcPr>
            <w:tcW w:w="1134" w:type="dxa"/>
            <w:tcBorders>
              <w:top w:val="nil"/>
              <w:left w:val="nil"/>
              <w:bottom w:val="single" w:sz="4" w:space="0" w:color="auto"/>
              <w:right w:val="single" w:sz="4" w:space="0" w:color="auto"/>
            </w:tcBorders>
            <w:noWrap/>
            <w:vAlign w:val="center"/>
            <w:hideMark/>
          </w:tcPr>
          <w:p w:rsidR="0001229C" w:rsidRPr="0001229C" w:rsidRDefault="0001229C" w:rsidP="0001229C">
            <w:pPr>
              <w:widowControl/>
              <w:autoSpaceDE/>
              <w:autoSpaceDN/>
              <w:adjustRightInd/>
              <w:jc w:val="right"/>
              <w:rPr>
                <w:color w:val="000000"/>
                <w:sz w:val="22"/>
                <w:szCs w:val="22"/>
              </w:rPr>
            </w:pPr>
            <w:r w:rsidRPr="0001229C">
              <w:rPr>
                <w:color w:val="000000"/>
                <w:sz w:val="22"/>
                <w:szCs w:val="22"/>
              </w:rPr>
              <w:t>-1031,22</w:t>
            </w:r>
          </w:p>
        </w:tc>
        <w:tc>
          <w:tcPr>
            <w:tcW w:w="1134" w:type="dxa"/>
            <w:tcBorders>
              <w:top w:val="nil"/>
              <w:left w:val="nil"/>
              <w:bottom w:val="single" w:sz="4" w:space="0" w:color="auto"/>
              <w:right w:val="single" w:sz="4" w:space="0" w:color="auto"/>
            </w:tcBorders>
            <w:noWrap/>
            <w:vAlign w:val="center"/>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851" w:type="dxa"/>
            <w:tcBorders>
              <w:top w:val="nil"/>
              <w:left w:val="nil"/>
              <w:bottom w:val="single" w:sz="4" w:space="0" w:color="auto"/>
              <w:right w:val="single" w:sz="4" w:space="0" w:color="auto"/>
            </w:tcBorders>
            <w:noWrap/>
            <w:vAlign w:val="center"/>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992" w:type="dxa"/>
            <w:tcBorders>
              <w:top w:val="nil"/>
              <w:left w:val="nil"/>
              <w:bottom w:val="single" w:sz="4" w:space="0" w:color="auto"/>
              <w:right w:val="single" w:sz="4" w:space="0" w:color="auto"/>
            </w:tcBorders>
            <w:noWrap/>
            <w:vAlign w:val="center"/>
            <w:hideMark/>
          </w:tcPr>
          <w:p w:rsidR="0001229C" w:rsidRPr="0001229C" w:rsidRDefault="0001229C" w:rsidP="00694D29">
            <w:pPr>
              <w:widowControl/>
              <w:autoSpaceDE/>
              <w:autoSpaceDN/>
              <w:adjustRightInd/>
              <w:jc w:val="center"/>
              <w:rPr>
                <w:color w:val="000000"/>
                <w:sz w:val="22"/>
                <w:szCs w:val="22"/>
              </w:rPr>
            </w:pPr>
            <w:r w:rsidRPr="0001229C">
              <w:rPr>
                <w:color w:val="000000"/>
                <w:sz w:val="22"/>
                <w:szCs w:val="22"/>
              </w:rPr>
              <w:t>11857,72</w:t>
            </w:r>
          </w:p>
        </w:tc>
        <w:tc>
          <w:tcPr>
            <w:tcW w:w="1052" w:type="dxa"/>
            <w:tcBorders>
              <w:top w:val="nil"/>
              <w:left w:val="nil"/>
              <w:bottom w:val="single" w:sz="4" w:space="0" w:color="auto"/>
              <w:right w:val="single" w:sz="4" w:space="0" w:color="auto"/>
            </w:tcBorders>
            <w:noWrap/>
            <w:vAlign w:val="center"/>
            <w:hideMark/>
          </w:tcPr>
          <w:p w:rsidR="0001229C" w:rsidRPr="0001229C" w:rsidRDefault="00694D29" w:rsidP="00694D29">
            <w:pPr>
              <w:widowControl/>
              <w:autoSpaceDE/>
              <w:autoSpaceDN/>
              <w:adjustRightInd/>
              <w:jc w:val="center"/>
              <w:rPr>
                <w:color w:val="000000"/>
                <w:sz w:val="22"/>
                <w:szCs w:val="22"/>
              </w:rPr>
            </w:pPr>
            <w:r>
              <w:rPr>
                <w:color w:val="000000"/>
                <w:sz w:val="22"/>
                <w:szCs w:val="22"/>
              </w:rPr>
              <w:t>-</w:t>
            </w:r>
            <w:r w:rsidR="0001229C" w:rsidRPr="0001229C">
              <w:rPr>
                <w:color w:val="000000"/>
                <w:sz w:val="22"/>
                <w:szCs w:val="22"/>
              </w:rPr>
              <w:t>11857,72</w:t>
            </w:r>
          </w:p>
        </w:tc>
        <w:tc>
          <w:tcPr>
            <w:tcW w:w="932"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993"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r>
      <w:tr w:rsidR="00F856D1" w:rsidRPr="0001229C" w:rsidTr="00F856D1">
        <w:trPr>
          <w:trHeight w:val="1401"/>
        </w:trPr>
        <w:tc>
          <w:tcPr>
            <w:tcW w:w="1369" w:type="dxa"/>
            <w:tcBorders>
              <w:top w:val="single" w:sz="4" w:space="0" w:color="auto"/>
              <w:left w:val="single" w:sz="4" w:space="0" w:color="auto"/>
              <w:bottom w:val="single" w:sz="4" w:space="0" w:color="auto"/>
              <w:right w:val="single" w:sz="4" w:space="0" w:color="auto"/>
            </w:tcBorders>
            <w:vAlign w:val="center"/>
            <w:hideMark/>
          </w:tcPr>
          <w:p w:rsidR="0001229C" w:rsidRPr="0001229C" w:rsidRDefault="0001229C" w:rsidP="0001229C">
            <w:pPr>
              <w:widowControl/>
              <w:autoSpaceDE/>
              <w:autoSpaceDN/>
              <w:adjustRightInd/>
              <w:jc w:val="center"/>
              <w:rPr>
                <w:color w:val="000000"/>
                <w:sz w:val="22"/>
                <w:szCs w:val="22"/>
              </w:rPr>
            </w:pPr>
            <w:r w:rsidRPr="0001229C">
              <w:rPr>
                <w:color w:val="000000"/>
                <w:sz w:val="22"/>
                <w:szCs w:val="22"/>
              </w:rPr>
              <w:t>projektas „Smurto ir patyčių prevencijos programa“</w:t>
            </w:r>
          </w:p>
        </w:tc>
        <w:tc>
          <w:tcPr>
            <w:tcW w:w="1041" w:type="dxa"/>
            <w:tcBorders>
              <w:top w:val="single" w:sz="4" w:space="0" w:color="auto"/>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1134" w:type="dxa"/>
            <w:tcBorders>
              <w:top w:val="nil"/>
              <w:left w:val="nil"/>
              <w:bottom w:val="single" w:sz="4" w:space="0" w:color="auto"/>
              <w:right w:val="single" w:sz="4" w:space="0" w:color="auto"/>
            </w:tcBorders>
            <w:noWrap/>
            <w:vAlign w:val="center"/>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1134" w:type="dxa"/>
            <w:tcBorders>
              <w:top w:val="nil"/>
              <w:left w:val="nil"/>
              <w:bottom w:val="single" w:sz="4" w:space="0" w:color="auto"/>
              <w:right w:val="single" w:sz="4" w:space="0" w:color="auto"/>
            </w:tcBorders>
            <w:noWrap/>
            <w:vAlign w:val="center"/>
            <w:hideMark/>
          </w:tcPr>
          <w:p w:rsidR="0001229C" w:rsidRPr="0001229C" w:rsidRDefault="0001229C" w:rsidP="0001229C">
            <w:pPr>
              <w:widowControl/>
              <w:autoSpaceDE/>
              <w:autoSpaceDN/>
              <w:adjustRightInd/>
              <w:jc w:val="right"/>
              <w:rPr>
                <w:color w:val="000000"/>
                <w:sz w:val="22"/>
                <w:szCs w:val="22"/>
              </w:rPr>
            </w:pPr>
            <w:r w:rsidRPr="0001229C">
              <w:rPr>
                <w:color w:val="000000"/>
                <w:sz w:val="22"/>
                <w:szCs w:val="22"/>
              </w:rPr>
              <w:t>400</w:t>
            </w:r>
          </w:p>
        </w:tc>
        <w:tc>
          <w:tcPr>
            <w:tcW w:w="851" w:type="dxa"/>
            <w:tcBorders>
              <w:top w:val="nil"/>
              <w:left w:val="nil"/>
              <w:bottom w:val="single" w:sz="4" w:space="0" w:color="auto"/>
              <w:right w:val="single" w:sz="4" w:space="0" w:color="auto"/>
            </w:tcBorders>
            <w:noWrap/>
            <w:vAlign w:val="center"/>
            <w:hideMark/>
          </w:tcPr>
          <w:p w:rsidR="0001229C" w:rsidRPr="0001229C" w:rsidRDefault="0001229C" w:rsidP="0001229C">
            <w:pPr>
              <w:widowControl/>
              <w:autoSpaceDE/>
              <w:autoSpaceDN/>
              <w:adjustRightInd/>
              <w:jc w:val="right"/>
              <w:rPr>
                <w:color w:val="000000"/>
                <w:sz w:val="22"/>
                <w:szCs w:val="22"/>
              </w:rPr>
            </w:pPr>
            <w:r w:rsidRPr="0001229C">
              <w:rPr>
                <w:color w:val="000000"/>
                <w:sz w:val="22"/>
                <w:szCs w:val="22"/>
              </w:rPr>
              <w:t>-400</w:t>
            </w:r>
          </w:p>
        </w:tc>
        <w:tc>
          <w:tcPr>
            <w:tcW w:w="992" w:type="dxa"/>
            <w:tcBorders>
              <w:top w:val="nil"/>
              <w:left w:val="nil"/>
              <w:bottom w:val="single" w:sz="4" w:space="0" w:color="auto"/>
              <w:right w:val="single" w:sz="4" w:space="0" w:color="auto"/>
            </w:tcBorders>
            <w:noWrap/>
            <w:vAlign w:val="center"/>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1052" w:type="dxa"/>
            <w:tcBorders>
              <w:top w:val="nil"/>
              <w:left w:val="nil"/>
              <w:bottom w:val="single" w:sz="4" w:space="0" w:color="auto"/>
              <w:right w:val="single" w:sz="4" w:space="0" w:color="auto"/>
            </w:tcBorders>
            <w:noWrap/>
            <w:vAlign w:val="center"/>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932" w:type="dxa"/>
            <w:tcBorders>
              <w:top w:val="nil"/>
              <w:left w:val="nil"/>
              <w:bottom w:val="single" w:sz="4" w:space="0" w:color="auto"/>
              <w:right w:val="single" w:sz="4" w:space="0" w:color="auto"/>
            </w:tcBorders>
            <w:noWrap/>
            <w:vAlign w:val="center"/>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993"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r>
      <w:tr w:rsidR="00F856D1" w:rsidRPr="0001229C" w:rsidTr="00F856D1">
        <w:trPr>
          <w:trHeight w:val="1065"/>
        </w:trPr>
        <w:tc>
          <w:tcPr>
            <w:tcW w:w="1369" w:type="dxa"/>
            <w:tcBorders>
              <w:top w:val="nil"/>
              <w:left w:val="single" w:sz="4" w:space="0" w:color="auto"/>
              <w:bottom w:val="single" w:sz="4" w:space="0" w:color="auto"/>
              <w:right w:val="single" w:sz="4" w:space="0" w:color="auto"/>
            </w:tcBorders>
            <w:vAlign w:val="center"/>
            <w:hideMark/>
          </w:tcPr>
          <w:p w:rsidR="0001229C" w:rsidRPr="0001229C" w:rsidRDefault="0001229C" w:rsidP="0001229C">
            <w:pPr>
              <w:widowControl/>
              <w:autoSpaceDE/>
              <w:autoSpaceDN/>
              <w:adjustRightInd/>
              <w:jc w:val="center"/>
              <w:rPr>
                <w:color w:val="000000"/>
                <w:sz w:val="22"/>
                <w:szCs w:val="22"/>
              </w:rPr>
            </w:pPr>
            <w:r w:rsidRPr="0001229C">
              <w:rPr>
                <w:color w:val="000000"/>
                <w:sz w:val="22"/>
                <w:szCs w:val="22"/>
              </w:rPr>
              <w:t>Nacionalinė mokėjimo agentūra</w:t>
            </w:r>
          </w:p>
        </w:tc>
        <w:tc>
          <w:tcPr>
            <w:tcW w:w="1041" w:type="dxa"/>
            <w:tcBorders>
              <w:top w:val="nil"/>
              <w:left w:val="nil"/>
              <w:bottom w:val="single" w:sz="4" w:space="0" w:color="auto"/>
              <w:right w:val="single" w:sz="4" w:space="0" w:color="auto"/>
            </w:tcBorders>
            <w:noWrap/>
            <w:vAlign w:val="center"/>
            <w:hideMark/>
          </w:tcPr>
          <w:p w:rsidR="0001229C" w:rsidRPr="0001229C" w:rsidRDefault="0001229C" w:rsidP="0001229C">
            <w:pPr>
              <w:widowControl/>
              <w:autoSpaceDE/>
              <w:autoSpaceDN/>
              <w:adjustRightInd/>
              <w:jc w:val="right"/>
              <w:rPr>
                <w:color w:val="000000"/>
                <w:sz w:val="22"/>
                <w:szCs w:val="22"/>
              </w:rPr>
            </w:pPr>
            <w:r w:rsidRPr="0001229C">
              <w:rPr>
                <w:color w:val="000000"/>
                <w:sz w:val="22"/>
                <w:szCs w:val="22"/>
              </w:rPr>
              <w:t>22121,88</w:t>
            </w:r>
          </w:p>
        </w:tc>
        <w:tc>
          <w:tcPr>
            <w:tcW w:w="1134" w:type="dxa"/>
            <w:tcBorders>
              <w:top w:val="nil"/>
              <w:left w:val="nil"/>
              <w:bottom w:val="single" w:sz="4" w:space="0" w:color="auto"/>
              <w:right w:val="single" w:sz="4" w:space="0" w:color="auto"/>
            </w:tcBorders>
            <w:noWrap/>
            <w:vAlign w:val="center"/>
            <w:hideMark/>
          </w:tcPr>
          <w:p w:rsidR="0001229C" w:rsidRPr="0001229C" w:rsidRDefault="0001229C" w:rsidP="0001229C">
            <w:pPr>
              <w:widowControl/>
              <w:autoSpaceDE/>
              <w:autoSpaceDN/>
              <w:adjustRightInd/>
              <w:jc w:val="right"/>
              <w:rPr>
                <w:color w:val="000000"/>
                <w:sz w:val="22"/>
                <w:szCs w:val="22"/>
              </w:rPr>
            </w:pPr>
            <w:r w:rsidRPr="0001229C">
              <w:rPr>
                <w:color w:val="000000"/>
                <w:sz w:val="22"/>
                <w:szCs w:val="22"/>
              </w:rPr>
              <w:t>-22121,88</w:t>
            </w:r>
          </w:p>
        </w:tc>
        <w:tc>
          <w:tcPr>
            <w:tcW w:w="1134"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rPr>
                <w:b/>
                <w:bCs/>
                <w:color w:val="000000"/>
                <w:sz w:val="22"/>
                <w:szCs w:val="22"/>
              </w:rPr>
            </w:pPr>
            <w:r w:rsidRPr="0001229C">
              <w:rPr>
                <w:b/>
                <w:bCs/>
                <w:color w:val="000000"/>
                <w:sz w:val="22"/>
                <w:szCs w:val="22"/>
              </w:rPr>
              <w:t> </w:t>
            </w:r>
          </w:p>
        </w:tc>
        <w:tc>
          <w:tcPr>
            <w:tcW w:w="851"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992"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1052"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932"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993"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r>
      <w:tr w:rsidR="00F856D1" w:rsidRPr="0001229C" w:rsidTr="00F856D1">
        <w:trPr>
          <w:trHeight w:val="1950"/>
        </w:trPr>
        <w:tc>
          <w:tcPr>
            <w:tcW w:w="1369" w:type="dxa"/>
            <w:tcBorders>
              <w:top w:val="nil"/>
              <w:left w:val="single" w:sz="4" w:space="0" w:color="auto"/>
              <w:bottom w:val="single" w:sz="4" w:space="0" w:color="auto"/>
              <w:right w:val="single" w:sz="4" w:space="0" w:color="auto"/>
            </w:tcBorders>
            <w:vAlign w:val="center"/>
            <w:hideMark/>
          </w:tcPr>
          <w:p w:rsidR="0001229C" w:rsidRPr="0001229C" w:rsidRDefault="0001229C" w:rsidP="0001229C">
            <w:pPr>
              <w:widowControl/>
              <w:autoSpaceDE/>
              <w:autoSpaceDN/>
              <w:adjustRightInd/>
              <w:jc w:val="center"/>
              <w:rPr>
                <w:color w:val="000000"/>
                <w:sz w:val="22"/>
                <w:szCs w:val="22"/>
              </w:rPr>
            </w:pPr>
            <w:r w:rsidRPr="0001229C">
              <w:rPr>
                <w:color w:val="000000"/>
                <w:sz w:val="22"/>
                <w:szCs w:val="22"/>
              </w:rPr>
              <w:t>Ilgalaikio turto pergrupavimas, dėl minimalios vertės pasikeitimo</w:t>
            </w:r>
          </w:p>
        </w:tc>
        <w:tc>
          <w:tcPr>
            <w:tcW w:w="1041" w:type="dxa"/>
            <w:tcBorders>
              <w:top w:val="nil"/>
              <w:left w:val="nil"/>
              <w:bottom w:val="single" w:sz="4" w:space="0" w:color="auto"/>
              <w:right w:val="single" w:sz="4" w:space="0" w:color="auto"/>
            </w:tcBorders>
            <w:noWrap/>
            <w:vAlign w:val="bottom"/>
            <w:hideMark/>
          </w:tcPr>
          <w:p w:rsidR="0001229C" w:rsidRPr="0001229C" w:rsidRDefault="0001229C" w:rsidP="00694D29">
            <w:pPr>
              <w:widowControl/>
              <w:autoSpaceDE/>
              <w:autoSpaceDN/>
              <w:adjustRightInd/>
              <w:jc w:val="center"/>
              <w:rPr>
                <w:color w:val="000000"/>
                <w:sz w:val="22"/>
                <w:szCs w:val="22"/>
              </w:rPr>
            </w:pPr>
            <w:r w:rsidRPr="0001229C">
              <w:rPr>
                <w:color w:val="000000"/>
                <w:sz w:val="22"/>
                <w:szCs w:val="22"/>
              </w:rPr>
              <w:t>-423,42</w:t>
            </w:r>
          </w:p>
        </w:tc>
        <w:tc>
          <w:tcPr>
            <w:tcW w:w="1134" w:type="dxa"/>
            <w:tcBorders>
              <w:top w:val="nil"/>
              <w:left w:val="nil"/>
              <w:bottom w:val="single" w:sz="4" w:space="0" w:color="auto"/>
              <w:right w:val="single" w:sz="4" w:space="0" w:color="auto"/>
            </w:tcBorders>
            <w:noWrap/>
            <w:vAlign w:val="bottom"/>
            <w:hideMark/>
          </w:tcPr>
          <w:p w:rsidR="0001229C" w:rsidRPr="0001229C" w:rsidRDefault="0001229C" w:rsidP="00694D29">
            <w:pPr>
              <w:widowControl/>
              <w:autoSpaceDE/>
              <w:autoSpaceDN/>
              <w:adjustRightInd/>
              <w:jc w:val="center"/>
              <w:rPr>
                <w:color w:val="000000"/>
                <w:sz w:val="22"/>
                <w:szCs w:val="22"/>
              </w:rPr>
            </w:pPr>
            <w:r w:rsidRPr="0001229C">
              <w:rPr>
                <w:color w:val="000000"/>
                <w:sz w:val="22"/>
                <w:szCs w:val="22"/>
              </w:rPr>
              <w:t>0</w:t>
            </w:r>
          </w:p>
        </w:tc>
        <w:tc>
          <w:tcPr>
            <w:tcW w:w="1134" w:type="dxa"/>
            <w:tcBorders>
              <w:top w:val="nil"/>
              <w:left w:val="nil"/>
              <w:bottom w:val="single" w:sz="4" w:space="0" w:color="auto"/>
              <w:right w:val="single" w:sz="4" w:space="0" w:color="auto"/>
            </w:tcBorders>
            <w:noWrap/>
            <w:vAlign w:val="bottom"/>
            <w:hideMark/>
          </w:tcPr>
          <w:p w:rsidR="0001229C" w:rsidRPr="0001229C" w:rsidRDefault="0001229C" w:rsidP="00694D29">
            <w:pPr>
              <w:widowControl/>
              <w:autoSpaceDE/>
              <w:autoSpaceDN/>
              <w:adjustRightInd/>
              <w:jc w:val="center"/>
              <w:rPr>
                <w:color w:val="000000"/>
                <w:sz w:val="22"/>
                <w:szCs w:val="22"/>
              </w:rPr>
            </w:pPr>
            <w:r w:rsidRPr="0001229C">
              <w:rPr>
                <w:color w:val="000000"/>
                <w:sz w:val="22"/>
                <w:szCs w:val="22"/>
              </w:rPr>
              <w:t>-2381,93</w:t>
            </w:r>
          </w:p>
        </w:tc>
        <w:tc>
          <w:tcPr>
            <w:tcW w:w="851" w:type="dxa"/>
            <w:tcBorders>
              <w:top w:val="nil"/>
              <w:left w:val="nil"/>
              <w:bottom w:val="single" w:sz="4" w:space="0" w:color="auto"/>
              <w:right w:val="single" w:sz="4" w:space="0" w:color="auto"/>
            </w:tcBorders>
            <w:noWrap/>
            <w:vAlign w:val="bottom"/>
            <w:hideMark/>
          </w:tcPr>
          <w:p w:rsidR="0001229C" w:rsidRPr="0001229C" w:rsidRDefault="0001229C" w:rsidP="00694D29">
            <w:pPr>
              <w:widowControl/>
              <w:autoSpaceDE/>
              <w:autoSpaceDN/>
              <w:adjustRightInd/>
              <w:jc w:val="center"/>
              <w:rPr>
                <w:color w:val="000000"/>
                <w:sz w:val="22"/>
                <w:szCs w:val="22"/>
              </w:rPr>
            </w:pPr>
            <w:r w:rsidRPr="0001229C">
              <w:rPr>
                <w:color w:val="000000"/>
                <w:sz w:val="22"/>
                <w:szCs w:val="22"/>
              </w:rPr>
              <w:t>0</w:t>
            </w:r>
          </w:p>
        </w:tc>
        <w:tc>
          <w:tcPr>
            <w:tcW w:w="992" w:type="dxa"/>
            <w:tcBorders>
              <w:top w:val="nil"/>
              <w:left w:val="nil"/>
              <w:bottom w:val="single" w:sz="4" w:space="0" w:color="auto"/>
              <w:right w:val="single" w:sz="4" w:space="0" w:color="auto"/>
            </w:tcBorders>
            <w:noWrap/>
            <w:vAlign w:val="bottom"/>
            <w:hideMark/>
          </w:tcPr>
          <w:p w:rsidR="0001229C" w:rsidRPr="0001229C" w:rsidRDefault="0001229C" w:rsidP="00694D29">
            <w:pPr>
              <w:widowControl/>
              <w:autoSpaceDE/>
              <w:autoSpaceDN/>
              <w:adjustRightInd/>
              <w:jc w:val="center"/>
              <w:rPr>
                <w:color w:val="000000"/>
                <w:sz w:val="22"/>
                <w:szCs w:val="22"/>
              </w:rPr>
            </w:pPr>
            <w:r w:rsidRPr="0001229C">
              <w:rPr>
                <w:color w:val="000000"/>
                <w:sz w:val="22"/>
                <w:szCs w:val="22"/>
              </w:rPr>
              <w:t>-0,11</w:t>
            </w:r>
          </w:p>
        </w:tc>
        <w:tc>
          <w:tcPr>
            <w:tcW w:w="1052" w:type="dxa"/>
            <w:tcBorders>
              <w:top w:val="nil"/>
              <w:left w:val="nil"/>
              <w:bottom w:val="single" w:sz="4" w:space="0" w:color="auto"/>
              <w:right w:val="single" w:sz="4" w:space="0" w:color="auto"/>
            </w:tcBorders>
            <w:noWrap/>
            <w:vAlign w:val="bottom"/>
            <w:hideMark/>
          </w:tcPr>
          <w:p w:rsidR="0001229C" w:rsidRPr="0001229C" w:rsidRDefault="0001229C" w:rsidP="00694D29">
            <w:pPr>
              <w:widowControl/>
              <w:autoSpaceDE/>
              <w:autoSpaceDN/>
              <w:adjustRightInd/>
              <w:jc w:val="center"/>
              <w:rPr>
                <w:color w:val="000000"/>
                <w:sz w:val="22"/>
                <w:szCs w:val="22"/>
              </w:rPr>
            </w:pPr>
            <w:r w:rsidRPr="0001229C">
              <w:rPr>
                <w:color w:val="000000"/>
                <w:sz w:val="22"/>
                <w:szCs w:val="22"/>
              </w:rPr>
              <w:t>0</w:t>
            </w:r>
          </w:p>
        </w:tc>
        <w:tc>
          <w:tcPr>
            <w:tcW w:w="932" w:type="dxa"/>
            <w:tcBorders>
              <w:top w:val="nil"/>
              <w:left w:val="nil"/>
              <w:bottom w:val="single" w:sz="4" w:space="0" w:color="auto"/>
              <w:right w:val="single" w:sz="4" w:space="0" w:color="auto"/>
            </w:tcBorders>
            <w:noWrap/>
            <w:vAlign w:val="bottom"/>
            <w:hideMark/>
          </w:tcPr>
          <w:p w:rsidR="0001229C" w:rsidRPr="0001229C" w:rsidRDefault="0001229C" w:rsidP="00694D29">
            <w:pPr>
              <w:widowControl/>
              <w:autoSpaceDE/>
              <w:autoSpaceDN/>
              <w:adjustRightInd/>
              <w:jc w:val="center"/>
              <w:rPr>
                <w:color w:val="000000"/>
                <w:sz w:val="22"/>
                <w:szCs w:val="22"/>
              </w:rPr>
            </w:pPr>
            <w:r w:rsidRPr="0001229C">
              <w:rPr>
                <w:color w:val="000000"/>
                <w:sz w:val="22"/>
                <w:szCs w:val="22"/>
              </w:rPr>
              <w:t>-109,98</w:t>
            </w:r>
          </w:p>
        </w:tc>
        <w:tc>
          <w:tcPr>
            <w:tcW w:w="993"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r>
      <w:tr w:rsidR="00F856D1" w:rsidRPr="0001229C" w:rsidTr="00F856D1">
        <w:trPr>
          <w:trHeight w:val="900"/>
        </w:trPr>
        <w:tc>
          <w:tcPr>
            <w:tcW w:w="1369" w:type="dxa"/>
            <w:tcBorders>
              <w:top w:val="nil"/>
              <w:left w:val="single" w:sz="4" w:space="0" w:color="auto"/>
              <w:bottom w:val="single" w:sz="4" w:space="0" w:color="auto"/>
              <w:right w:val="single" w:sz="4" w:space="0" w:color="auto"/>
            </w:tcBorders>
            <w:vAlign w:val="center"/>
            <w:hideMark/>
          </w:tcPr>
          <w:p w:rsidR="0001229C" w:rsidRPr="0001229C" w:rsidRDefault="0001229C" w:rsidP="0001229C">
            <w:pPr>
              <w:widowControl/>
              <w:autoSpaceDE/>
              <w:autoSpaceDN/>
              <w:adjustRightInd/>
              <w:jc w:val="center"/>
              <w:rPr>
                <w:color w:val="000000"/>
                <w:sz w:val="22"/>
                <w:szCs w:val="22"/>
              </w:rPr>
            </w:pPr>
            <w:r w:rsidRPr="0001229C">
              <w:rPr>
                <w:color w:val="000000"/>
                <w:sz w:val="22"/>
                <w:szCs w:val="22"/>
              </w:rPr>
              <w:t>Ateinančių laikotarpių sąnaudos</w:t>
            </w:r>
          </w:p>
        </w:tc>
        <w:tc>
          <w:tcPr>
            <w:tcW w:w="1041"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jc w:val="right"/>
              <w:rPr>
                <w:color w:val="000000"/>
                <w:sz w:val="22"/>
                <w:szCs w:val="22"/>
              </w:rPr>
            </w:pPr>
            <w:r w:rsidRPr="0001229C">
              <w:rPr>
                <w:color w:val="000000"/>
                <w:sz w:val="22"/>
                <w:szCs w:val="22"/>
              </w:rPr>
              <w:t>-261,54</w:t>
            </w:r>
          </w:p>
        </w:tc>
        <w:tc>
          <w:tcPr>
            <w:tcW w:w="1134"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jc w:val="right"/>
              <w:rPr>
                <w:color w:val="000000"/>
                <w:sz w:val="22"/>
                <w:szCs w:val="22"/>
              </w:rPr>
            </w:pPr>
            <w:r w:rsidRPr="0001229C">
              <w:rPr>
                <w:color w:val="000000"/>
                <w:sz w:val="22"/>
                <w:szCs w:val="22"/>
              </w:rPr>
              <w:t>261,54</w:t>
            </w:r>
          </w:p>
        </w:tc>
        <w:tc>
          <w:tcPr>
            <w:tcW w:w="1134"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jc w:val="right"/>
              <w:rPr>
                <w:color w:val="000000"/>
                <w:sz w:val="22"/>
                <w:szCs w:val="22"/>
              </w:rPr>
            </w:pPr>
            <w:r w:rsidRPr="0001229C">
              <w:rPr>
                <w:color w:val="000000"/>
                <w:sz w:val="22"/>
                <w:szCs w:val="22"/>
              </w:rPr>
              <w:t>-305,05</w:t>
            </w:r>
          </w:p>
        </w:tc>
        <w:tc>
          <w:tcPr>
            <w:tcW w:w="851"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jc w:val="right"/>
              <w:rPr>
                <w:color w:val="000000"/>
                <w:sz w:val="22"/>
                <w:szCs w:val="22"/>
              </w:rPr>
            </w:pPr>
            <w:r w:rsidRPr="0001229C">
              <w:rPr>
                <w:color w:val="000000"/>
                <w:sz w:val="22"/>
                <w:szCs w:val="22"/>
              </w:rPr>
              <w:t>305,05</w:t>
            </w:r>
          </w:p>
        </w:tc>
        <w:tc>
          <w:tcPr>
            <w:tcW w:w="992"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1052"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932"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c>
          <w:tcPr>
            <w:tcW w:w="993"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rPr>
                <w:color w:val="000000"/>
                <w:sz w:val="22"/>
                <w:szCs w:val="22"/>
              </w:rPr>
            </w:pPr>
            <w:r w:rsidRPr="0001229C">
              <w:rPr>
                <w:color w:val="000000"/>
                <w:sz w:val="22"/>
                <w:szCs w:val="22"/>
              </w:rPr>
              <w:t> </w:t>
            </w:r>
          </w:p>
        </w:tc>
      </w:tr>
      <w:tr w:rsidR="00F856D1" w:rsidRPr="0001229C" w:rsidTr="00F856D1">
        <w:trPr>
          <w:trHeight w:val="300"/>
        </w:trPr>
        <w:tc>
          <w:tcPr>
            <w:tcW w:w="1369" w:type="dxa"/>
            <w:tcBorders>
              <w:top w:val="nil"/>
              <w:left w:val="single" w:sz="4" w:space="0" w:color="auto"/>
              <w:bottom w:val="single" w:sz="4" w:space="0" w:color="auto"/>
              <w:right w:val="single" w:sz="4" w:space="0" w:color="auto"/>
            </w:tcBorders>
            <w:noWrap/>
            <w:vAlign w:val="bottom"/>
            <w:hideMark/>
          </w:tcPr>
          <w:p w:rsidR="0001229C" w:rsidRPr="0001229C" w:rsidRDefault="0001229C" w:rsidP="0001229C">
            <w:pPr>
              <w:widowControl/>
              <w:autoSpaceDE/>
              <w:autoSpaceDN/>
              <w:adjustRightInd/>
              <w:rPr>
                <w:b/>
                <w:bCs/>
                <w:color w:val="000000"/>
                <w:sz w:val="20"/>
                <w:szCs w:val="20"/>
              </w:rPr>
            </w:pPr>
            <w:r w:rsidRPr="0001229C">
              <w:rPr>
                <w:b/>
                <w:bCs/>
                <w:color w:val="000000"/>
                <w:sz w:val="20"/>
                <w:szCs w:val="20"/>
              </w:rPr>
              <w:t>Iš viso</w:t>
            </w:r>
            <w:r w:rsidR="00B223AE">
              <w:rPr>
                <w:b/>
                <w:bCs/>
                <w:color w:val="000000"/>
                <w:sz w:val="20"/>
                <w:szCs w:val="20"/>
              </w:rPr>
              <w:t xml:space="preserve"> Eur:</w:t>
            </w:r>
          </w:p>
        </w:tc>
        <w:tc>
          <w:tcPr>
            <w:tcW w:w="1041"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jc w:val="right"/>
              <w:rPr>
                <w:b/>
                <w:bCs/>
                <w:color w:val="000000"/>
                <w:sz w:val="20"/>
                <w:szCs w:val="20"/>
              </w:rPr>
            </w:pPr>
            <w:r w:rsidRPr="0001229C">
              <w:rPr>
                <w:b/>
                <w:bCs/>
                <w:color w:val="000000"/>
                <w:sz w:val="20"/>
                <w:szCs w:val="20"/>
              </w:rPr>
              <w:t>22468,14</w:t>
            </w:r>
          </w:p>
        </w:tc>
        <w:tc>
          <w:tcPr>
            <w:tcW w:w="1134"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jc w:val="right"/>
              <w:rPr>
                <w:b/>
                <w:bCs/>
                <w:color w:val="000000"/>
                <w:sz w:val="20"/>
                <w:szCs w:val="20"/>
              </w:rPr>
            </w:pPr>
            <w:r w:rsidRPr="0001229C">
              <w:rPr>
                <w:b/>
                <w:bCs/>
                <w:color w:val="000000"/>
                <w:sz w:val="20"/>
                <w:szCs w:val="20"/>
              </w:rPr>
              <w:t>-22891,56</w:t>
            </w:r>
          </w:p>
        </w:tc>
        <w:tc>
          <w:tcPr>
            <w:tcW w:w="1134"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jc w:val="right"/>
              <w:rPr>
                <w:b/>
                <w:bCs/>
                <w:color w:val="000000"/>
                <w:sz w:val="20"/>
                <w:szCs w:val="20"/>
              </w:rPr>
            </w:pPr>
            <w:r w:rsidRPr="0001229C">
              <w:rPr>
                <w:b/>
                <w:bCs/>
                <w:color w:val="000000"/>
                <w:sz w:val="20"/>
                <w:szCs w:val="20"/>
              </w:rPr>
              <w:t>-2286,98</w:t>
            </w:r>
          </w:p>
        </w:tc>
        <w:tc>
          <w:tcPr>
            <w:tcW w:w="851"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jc w:val="right"/>
              <w:rPr>
                <w:b/>
                <w:bCs/>
                <w:color w:val="000000"/>
                <w:sz w:val="20"/>
                <w:szCs w:val="20"/>
              </w:rPr>
            </w:pPr>
            <w:r w:rsidRPr="0001229C">
              <w:rPr>
                <w:b/>
                <w:bCs/>
                <w:color w:val="000000"/>
                <w:sz w:val="20"/>
                <w:szCs w:val="20"/>
              </w:rPr>
              <w:t>-94,95</w:t>
            </w:r>
          </w:p>
        </w:tc>
        <w:tc>
          <w:tcPr>
            <w:tcW w:w="992"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jc w:val="right"/>
              <w:rPr>
                <w:b/>
                <w:bCs/>
                <w:color w:val="000000"/>
                <w:sz w:val="20"/>
                <w:szCs w:val="20"/>
              </w:rPr>
            </w:pPr>
            <w:r w:rsidRPr="0001229C">
              <w:rPr>
                <w:b/>
                <w:bCs/>
                <w:color w:val="000000"/>
                <w:sz w:val="20"/>
                <w:szCs w:val="20"/>
              </w:rPr>
              <w:t>11857,61</w:t>
            </w:r>
          </w:p>
        </w:tc>
        <w:tc>
          <w:tcPr>
            <w:tcW w:w="1052"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jc w:val="right"/>
              <w:rPr>
                <w:b/>
                <w:bCs/>
                <w:color w:val="000000"/>
                <w:sz w:val="20"/>
                <w:szCs w:val="20"/>
              </w:rPr>
            </w:pPr>
            <w:r w:rsidRPr="0001229C">
              <w:rPr>
                <w:b/>
                <w:bCs/>
                <w:color w:val="000000"/>
                <w:sz w:val="20"/>
                <w:szCs w:val="20"/>
              </w:rPr>
              <w:t>-11857,72</w:t>
            </w:r>
          </w:p>
        </w:tc>
        <w:tc>
          <w:tcPr>
            <w:tcW w:w="932"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jc w:val="right"/>
              <w:rPr>
                <w:b/>
                <w:bCs/>
                <w:color w:val="000000"/>
                <w:sz w:val="20"/>
                <w:szCs w:val="20"/>
              </w:rPr>
            </w:pPr>
            <w:r w:rsidRPr="0001229C">
              <w:rPr>
                <w:b/>
                <w:bCs/>
                <w:color w:val="000000"/>
                <w:sz w:val="20"/>
                <w:szCs w:val="20"/>
              </w:rPr>
              <w:t>-109,98</w:t>
            </w:r>
          </w:p>
        </w:tc>
        <w:tc>
          <w:tcPr>
            <w:tcW w:w="993" w:type="dxa"/>
            <w:tcBorders>
              <w:top w:val="nil"/>
              <w:left w:val="nil"/>
              <w:bottom w:val="single" w:sz="4" w:space="0" w:color="auto"/>
              <w:right w:val="single" w:sz="4" w:space="0" w:color="auto"/>
            </w:tcBorders>
            <w:noWrap/>
            <w:vAlign w:val="bottom"/>
            <w:hideMark/>
          </w:tcPr>
          <w:p w:rsidR="0001229C" w:rsidRPr="0001229C" w:rsidRDefault="0001229C" w:rsidP="0001229C">
            <w:pPr>
              <w:widowControl/>
              <w:autoSpaceDE/>
              <w:autoSpaceDN/>
              <w:adjustRightInd/>
              <w:jc w:val="right"/>
              <w:rPr>
                <w:b/>
                <w:bCs/>
                <w:color w:val="000000"/>
                <w:sz w:val="20"/>
                <w:szCs w:val="20"/>
              </w:rPr>
            </w:pPr>
            <w:r w:rsidRPr="0001229C">
              <w:rPr>
                <w:b/>
                <w:bCs/>
                <w:color w:val="000000"/>
                <w:sz w:val="20"/>
                <w:szCs w:val="20"/>
              </w:rPr>
              <w:t>0</w:t>
            </w:r>
          </w:p>
        </w:tc>
      </w:tr>
    </w:tbl>
    <w:p w:rsidR="00B61F2C" w:rsidRDefault="00E56EDF" w:rsidP="00D50215">
      <w:pPr>
        <w:pStyle w:val="Style85"/>
        <w:widowControl/>
        <w:tabs>
          <w:tab w:val="left" w:pos="14569"/>
        </w:tabs>
        <w:spacing w:line="360" w:lineRule="auto"/>
        <w:ind w:firstLine="0"/>
        <w:jc w:val="both"/>
        <w:rPr>
          <w:rStyle w:val="FontStyle176"/>
          <w:b w:val="0"/>
          <w:color w:val="000000"/>
          <w:sz w:val="24"/>
          <w:szCs w:val="24"/>
        </w:rPr>
      </w:pPr>
      <w:r>
        <w:tab/>
      </w:r>
      <w:r w:rsidR="00D50215">
        <w:t>Iš viso Finansavimo sumų pergrupavimo likutis -2915,44 eur, tai yra ilgalaikio turto su likutine verte pergrupavimo į ūkinį inventorių rezultatas.</w:t>
      </w:r>
      <w:r w:rsidR="00396BA8">
        <w:rPr>
          <w:rStyle w:val="FontStyle176"/>
          <w:b w:val="0"/>
          <w:color w:val="000000"/>
          <w:sz w:val="24"/>
          <w:szCs w:val="24"/>
        </w:rPr>
        <w:t xml:space="preserve">  </w:t>
      </w:r>
    </w:p>
    <w:p w:rsidR="009D46C6" w:rsidRDefault="00FB6896" w:rsidP="00D50215">
      <w:pPr>
        <w:pStyle w:val="Style85"/>
        <w:widowControl/>
        <w:tabs>
          <w:tab w:val="left" w:pos="14569"/>
        </w:tabs>
        <w:spacing w:line="360" w:lineRule="auto"/>
        <w:ind w:firstLine="1276"/>
        <w:jc w:val="both"/>
        <w:rPr>
          <w:rStyle w:val="FontStyle176"/>
          <w:b w:val="0"/>
          <w:color w:val="000000"/>
          <w:sz w:val="24"/>
          <w:szCs w:val="24"/>
        </w:rPr>
      </w:pPr>
      <w:r>
        <w:rPr>
          <w:rStyle w:val="FontStyle176"/>
          <w:b w:val="0"/>
          <w:color w:val="000000"/>
          <w:sz w:val="24"/>
          <w:szCs w:val="24"/>
        </w:rPr>
        <w:t>Nemokamai gautas turtas per 202</w:t>
      </w:r>
      <w:r w:rsidR="00D50215">
        <w:rPr>
          <w:rStyle w:val="FontStyle176"/>
          <w:b w:val="0"/>
          <w:color w:val="000000"/>
          <w:sz w:val="24"/>
          <w:szCs w:val="24"/>
        </w:rPr>
        <w:t>5</w:t>
      </w:r>
      <w:r>
        <w:rPr>
          <w:rStyle w:val="FontStyle176"/>
          <w:b w:val="0"/>
          <w:color w:val="000000"/>
          <w:sz w:val="24"/>
          <w:szCs w:val="24"/>
        </w:rPr>
        <w:t xml:space="preserve"> m. viso už </w:t>
      </w:r>
      <w:r w:rsidR="00D50215">
        <w:rPr>
          <w:rStyle w:val="FontStyle176"/>
          <w:b w:val="0"/>
          <w:color w:val="000000"/>
          <w:sz w:val="24"/>
          <w:szCs w:val="24"/>
        </w:rPr>
        <w:t>3863,59</w:t>
      </w:r>
      <w:r>
        <w:rPr>
          <w:rStyle w:val="FontStyle176"/>
          <w:b w:val="0"/>
          <w:color w:val="000000"/>
          <w:sz w:val="24"/>
          <w:szCs w:val="24"/>
        </w:rPr>
        <w:t xml:space="preserve"> </w:t>
      </w:r>
      <w:r w:rsidR="00F84BF4">
        <w:rPr>
          <w:rStyle w:val="FontStyle176"/>
          <w:b w:val="0"/>
          <w:color w:val="000000"/>
          <w:sz w:val="24"/>
          <w:szCs w:val="24"/>
        </w:rPr>
        <w:t>E</w:t>
      </w:r>
      <w:r>
        <w:rPr>
          <w:rStyle w:val="FontStyle176"/>
          <w:b w:val="0"/>
          <w:color w:val="000000"/>
          <w:sz w:val="24"/>
          <w:szCs w:val="24"/>
        </w:rPr>
        <w:t xml:space="preserve">ur. Šią sumą sudaro </w:t>
      </w:r>
      <w:r w:rsidR="00A07E20">
        <w:rPr>
          <w:rStyle w:val="FontStyle176"/>
          <w:b w:val="0"/>
          <w:color w:val="000000"/>
          <w:sz w:val="24"/>
          <w:szCs w:val="24"/>
        </w:rPr>
        <w:t xml:space="preserve">pagal </w:t>
      </w:r>
      <w:r>
        <w:rPr>
          <w:rStyle w:val="FontStyle176"/>
          <w:b w:val="0"/>
          <w:color w:val="000000"/>
          <w:sz w:val="24"/>
          <w:szCs w:val="24"/>
        </w:rPr>
        <w:t>vykdom</w:t>
      </w:r>
      <w:r w:rsidR="00A07E20">
        <w:rPr>
          <w:rStyle w:val="FontStyle176"/>
          <w:b w:val="0"/>
          <w:color w:val="000000"/>
          <w:sz w:val="24"/>
          <w:szCs w:val="24"/>
        </w:rPr>
        <w:t>ą</w:t>
      </w:r>
      <w:r>
        <w:rPr>
          <w:rStyle w:val="FontStyle176"/>
          <w:b w:val="0"/>
          <w:color w:val="000000"/>
          <w:sz w:val="24"/>
          <w:szCs w:val="24"/>
        </w:rPr>
        <w:t xml:space="preserve"> program</w:t>
      </w:r>
      <w:r w:rsidR="00A07E20">
        <w:rPr>
          <w:rStyle w:val="FontStyle176"/>
          <w:b w:val="0"/>
          <w:color w:val="000000"/>
          <w:sz w:val="24"/>
          <w:szCs w:val="24"/>
        </w:rPr>
        <w:t>ą</w:t>
      </w:r>
      <w:r>
        <w:rPr>
          <w:rStyle w:val="FontStyle176"/>
          <w:b w:val="0"/>
          <w:color w:val="000000"/>
          <w:sz w:val="24"/>
          <w:szCs w:val="24"/>
        </w:rPr>
        <w:t xml:space="preserve"> vaikams</w:t>
      </w:r>
      <w:r w:rsidR="00A07E20">
        <w:rPr>
          <w:rStyle w:val="FontStyle176"/>
          <w:b w:val="0"/>
          <w:color w:val="000000"/>
          <w:sz w:val="24"/>
          <w:szCs w:val="24"/>
        </w:rPr>
        <w:t xml:space="preserve"> gauti</w:t>
      </w:r>
      <w:r>
        <w:rPr>
          <w:rStyle w:val="FontStyle176"/>
          <w:b w:val="0"/>
          <w:color w:val="000000"/>
          <w:sz w:val="24"/>
          <w:szCs w:val="24"/>
        </w:rPr>
        <w:t xml:space="preserve">  pieno produktai ir vaisi</w:t>
      </w:r>
      <w:r w:rsidR="00A07E20">
        <w:rPr>
          <w:rStyle w:val="FontStyle176"/>
          <w:b w:val="0"/>
          <w:color w:val="000000"/>
          <w:sz w:val="24"/>
          <w:szCs w:val="24"/>
        </w:rPr>
        <w:t>ai</w:t>
      </w:r>
      <w:r>
        <w:rPr>
          <w:rStyle w:val="FontStyle176"/>
          <w:b w:val="0"/>
          <w:color w:val="000000"/>
          <w:sz w:val="24"/>
          <w:szCs w:val="24"/>
        </w:rPr>
        <w:t xml:space="preserve"> </w:t>
      </w:r>
      <w:r w:rsidR="00D50215">
        <w:rPr>
          <w:rStyle w:val="FontStyle176"/>
          <w:b w:val="0"/>
          <w:color w:val="000000"/>
          <w:sz w:val="24"/>
          <w:szCs w:val="24"/>
        </w:rPr>
        <w:t xml:space="preserve">3460,99 </w:t>
      </w:r>
      <w:r w:rsidR="00F84BF4">
        <w:rPr>
          <w:rStyle w:val="FontStyle176"/>
          <w:b w:val="0"/>
          <w:color w:val="000000"/>
          <w:sz w:val="24"/>
          <w:szCs w:val="24"/>
        </w:rPr>
        <w:t>E</w:t>
      </w:r>
      <w:r w:rsidR="00D50215">
        <w:rPr>
          <w:rStyle w:val="FontStyle176"/>
          <w:b w:val="0"/>
          <w:color w:val="000000"/>
          <w:sz w:val="24"/>
          <w:szCs w:val="24"/>
        </w:rPr>
        <w:t xml:space="preserve">ur, ir iš Savivaldybės biužeto gautas ūkinis inventorius 402,60 </w:t>
      </w:r>
      <w:r w:rsidR="00F84BF4">
        <w:rPr>
          <w:rStyle w:val="FontStyle176"/>
          <w:b w:val="0"/>
          <w:color w:val="000000"/>
          <w:sz w:val="24"/>
          <w:szCs w:val="24"/>
        </w:rPr>
        <w:t>E</w:t>
      </w:r>
      <w:r w:rsidR="00D50215">
        <w:rPr>
          <w:rStyle w:val="FontStyle176"/>
          <w:b w:val="0"/>
          <w:color w:val="000000"/>
          <w:sz w:val="24"/>
          <w:szCs w:val="24"/>
        </w:rPr>
        <w:t>ur.</w:t>
      </w:r>
    </w:p>
    <w:p w:rsidR="00F856D1" w:rsidRDefault="00F856D1" w:rsidP="00D50215">
      <w:pPr>
        <w:pStyle w:val="Style85"/>
        <w:widowControl/>
        <w:tabs>
          <w:tab w:val="left" w:pos="14569"/>
        </w:tabs>
        <w:spacing w:line="360" w:lineRule="auto"/>
        <w:ind w:firstLine="1276"/>
        <w:jc w:val="both"/>
        <w:rPr>
          <w:rStyle w:val="FontStyle176"/>
          <w:color w:val="000000"/>
          <w:sz w:val="24"/>
          <w:szCs w:val="24"/>
        </w:rPr>
      </w:pPr>
    </w:p>
    <w:p w:rsidR="00F856D1" w:rsidRDefault="00F856D1" w:rsidP="00D50215">
      <w:pPr>
        <w:pStyle w:val="Style85"/>
        <w:widowControl/>
        <w:tabs>
          <w:tab w:val="left" w:pos="14569"/>
        </w:tabs>
        <w:spacing w:line="360" w:lineRule="auto"/>
        <w:ind w:firstLine="1276"/>
        <w:jc w:val="both"/>
        <w:rPr>
          <w:rStyle w:val="FontStyle176"/>
          <w:color w:val="000000"/>
          <w:sz w:val="24"/>
          <w:szCs w:val="24"/>
        </w:rPr>
        <w:sectPr w:rsidR="00F856D1" w:rsidSect="00F856D1">
          <w:pgSz w:w="11907" w:h="16839" w:code="9"/>
          <w:pgMar w:top="1134" w:right="567" w:bottom="1134" w:left="1701" w:header="567" w:footer="567" w:gutter="0"/>
          <w:pgNumType w:start="1"/>
          <w:cols w:space="60"/>
          <w:noEndnote/>
          <w:titlePg/>
          <w:docGrid w:linePitch="326"/>
        </w:sectPr>
      </w:pPr>
    </w:p>
    <w:p w:rsidR="00F856D1" w:rsidRDefault="00F856D1" w:rsidP="00D50215">
      <w:pPr>
        <w:pStyle w:val="Style85"/>
        <w:widowControl/>
        <w:tabs>
          <w:tab w:val="left" w:pos="14569"/>
        </w:tabs>
        <w:spacing w:line="360" w:lineRule="auto"/>
        <w:ind w:firstLine="1276"/>
        <w:jc w:val="both"/>
        <w:rPr>
          <w:rStyle w:val="FontStyle176"/>
          <w:color w:val="000000"/>
          <w:sz w:val="24"/>
          <w:szCs w:val="24"/>
        </w:rPr>
      </w:pPr>
    </w:p>
    <w:p w:rsidR="00F856D1" w:rsidRDefault="00F856D1" w:rsidP="00D50215">
      <w:pPr>
        <w:pStyle w:val="Style85"/>
        <w:widowControl/>
        <w:tabs>
          <w:tab w:val="left" w:pos="14569"/>
        </w:tabs>
        <w:spacing w:line="360" w:lineRule="auto"/>
        <w:ind w:firstLine="1276"/>
        <w:jc w:val="both"/>
        <w:rPr>
          <w:rStyle w:val="FontStyle176"/>
          <w:color w:val="000000"/>
          <w:sz w:val="24"/>
          <w:szCs w:val="24"/>
        </w:rPr>
      </w:pPr>
    </w:p>
    <w:p w:rsidR="00FC378F" w:rsidRDefault="00E74617" w:rsidP="00242471">
      <w:pPr>
        <w:pStyle w:val="Style85"/>
        <w:widowControl/>
        <w:tabs>
          <w:tab w:val="left" w:pos="14569"/>
        </w:tabs>
        <w:spacing w:line="240" w:lineRule="auto"/>
        <w:ind w:firstLine="0"/>
        <w:jc w:val="both"/>
        <w:rPr>
          <w:rStyle w:val="FontStyle176"/>
          <w:color w:val="000000"/>
          <w:sz w:val="24"/>
          <w:szCs w:val="24"/>
        </w:rPr>
      </w:pPr>
      <w:r w:rsidRPr="00D50215">
        <w:rPr>
          <w:rStyle w:val="FontStyle176"/>
          <w:b w:val="0"/>
          <w:color w:val="000000"/>
          <w:sz w:val="24"/>
          <w:szCs w:val="24"/>
          <w:u w:val="single"/>
        </w:rPr>
        <w:t xml:space="preserve">Finansavimo sumų </w:t>
      </w:r>
      <w:r w:rsidR="00D50215">
        <w:rPr>
          <w:rStyle w:val="FontStyle176"/>
          <w:b w:val="0"/>
          <w:color w:val="000000"/>
          <w:sz w:val="24"/>
          <w:szCs w:val="24"/>
          <w:u w:val="single"/>
        </w:rPr>
        <w:t xml:space="preserve">likučio </w:t>
      </w:r>
      <w:r w:rsidRPr="00D50215">
        <w:rPr>
          <w:rStyle w:val="FontStyle176"/>
          <w:b w:val="0"/>
          <w:color w:val="000000"/>
          <w:sz w:val="24"/>
          <w:szCs w:val="24"/>
          <w:u w:val="single"/>
        </w:rPr>
        <w:t>detalizavimas</w:t>
      </w:r>
      <w:r>
        <w:rPr>
          <w:rStyle w:val="FontStyle176"/>
          <w:b w:val="0"/>
          <w:color w:val="000000"/>
          <w:sz w:val="24"/>
          <w:szCs w:val="24"/>
        </w:rPr>
        <w:t>:</w:t>
      </w:r>
    </w:p>
    <w:p w:rsidR="00BB52D0" w:rsidRDefault="00BA32B2" w:rsidP="00D50215">
      <w:pPr>
        <w:pStyle w:val="Style88"/>
        <w:widowControl/>
        <w:tabs>
          <w:tab w:val="left" w:pos="1418"/>
        </w:tabs>
        <w:spacing w:line="240" w:lineRule="auto"/>
        <w:ind w:firstLine="0"/>
        <w:jc w:val="left"/>
        <w:rPr>
          <w:color w:val="000000"/>
        </w:rPr>
      </w:pPr>
      <w:r>
        <w:rPr>
          <w:color w:val="000000"/>
        </w:rPr>
        <w:tab/>
      </w:r>
      <w:r w:rsidR="00C86DA6">
        <w:rPr>
          <w:color w:val="000000"/>
        </w:rPr>
        <w:t xml:space="preserve"> </w:t>
      </w:r>
    </w:p>
    <w:p w:rsidR="00EC00BF" w:rsidRDefault="00E56EDF" w:rsidP="003C6CD7">
      <w:pPr>
        <w:pStyle w:val="Style88"/>
        <w:widowControl/>
        <w:tabs>
          <w:tab w:val="left" w:pos="1418"/>
        </w:tabs>
        <w:spacing w:line="360" w:lineRule="auto"/>
        <w:ind w:firstLine="0"/>
        <w:jc w:val="left"/>
        <w:rPr>
          <w:color w:val="000000"/>
        </w:rPr>
      </w:pPr>
      <w:r>
        <w:rPr>
          <w:color w:val="000000"/>
        </w:rPr>
        <w:tab/>
      </w:r>
      <w:r w:rsidR="00563F6D">
        <w:rPr>
          <w:color w:val="000000"/>
        </w:rPr>
        <w:t>1.</w:t>
      </w:r>
      <w:r w:rsidR="00EC00BF">
        <w:rPr>
          <w:color w:val="000000"/>
        </w:rPr>
        <w:t xml:space="preserve">Valstybės biudžeto likutį </w:t>
      </w:r>
      <w:r w:rsidR="00D50215">
        <w:rPr>
          <w:color w:val="000000"/>
        </w:rPr>
        <w:t>18700,74</w:t>
      </w:r>
      <w:r w:rsidR="00BB52D0">
        <w:rPr>
          <w:color w:val="000000"/>
        </w:rPr>
        <w:t xml:space="preserve"> </w:t>
      </w:r>
      <w:r w:rsidR="00F84BF4">
        <w:rPr>
          <w:color w:val="000000"/>
        </w:rPr>
        <w:t>E</w:t>
      </w:r>
      <w:r w:rsidR="00BB52D0">
        <w:rPr>
          <w:color w:val="000000"/>
        </w:rPr>
        <w:t xml:space="preserve">ur </w:t>
      </w:r>
      <w:r w:rsidR="00EC00BF">
        <w:rPr>
          <w:color w:val="000000"/>
        </w:rPr>
        <w:t>sudaro:</w:t>
      </w:r>
      <w:r w:rsidR="00563F6D">
        <w:rPr>
          <w:color w:val="000000"/>
        </w:rPr>
        <w:t>,</w:t>
      </w:r>
      <w:r w:rsidR="00BB52D0">
        <w:rPr>
          <w:color w:val="000000"/>
        </w:rPr>
        <w:t xml:space="preserve"> </w:t>
      </w:r>
      <w:r w:rsidR="00EC00BF">
        <w:rPr>
          <w:color w:val="000000"/>
        </w:rPr>
        <w:t xml:space="preserve">atsargų likutis sandėlyje </w:t>
      </w:r>
      <w:r w:rsidR="00D50215">
        <w:rPr>
          <w:color w:val="000000"/>
        </w:rPr>
        <w:t>1243,22</w:t>
      </w:r>
      <w:r w:rsidR="00EC00BF">
        <w:rPr>
          <w:color w:val="000000"/>
        </w:rPr>
        <w:t xml:space="preserve"> </w:t>
      </w:r>
      <w:r w:rsidR="00F84BF4">
        <w:rPr>
          <w:color w:val="000000"/>
        </w:rPr>
        <w:t>E</w:t>
      </w:r>
      <w:r w:rsidR="00EC00BF">
        <w:rPr>
          <w:color w:val="000000"/>
        </w:rPr>
        <w:t xml:space="preserve">ur, lėšų likutis banko sąskaitoje </w:t>
      </w:r>
      <w:r w:rsidR="00D50215">
        <w:rPr>
          <w:color w:val="000000"/>
        </w:rPr>
        <w:t>17318,47</w:t>
      </w:r>
      <w:r w:rsidR="00EC00BF">
        <w:rPr>
          <w:color w:val="000000"/>
        </w:rPr>
        <w:t xml:space="preserve"> </w:t>
      </w:r>
      <w:r w:rsidR="00F84BF4">
        <w:rPr>
          <w:color w:val="000000"/>
        </w:rPr>
        <w:t>E</w:t>
      </w:r>
      <w:r w:rsidR="00EC00BF">
        <w:rPr>
          <w:color w:val="000000"/>
        </w:rPr>
        <w:t>ur, iš NMA,</w:t>
      </w:r>
      <w:r w:rsidR="001C367F">
        <w:rPr>
          <w:color w:val="000000"/>
        </w:rPr>
        <w:t xml:space="preserve">., </w:t>
      </w:r>
      <w:r w:rsidR="00EC00BF">
        <w:rPr>
          <w:color w:val="000000"/>
        </w:rPr>
        <w:t xml:space="preserve">ateinančių laikotarpių sąnaudos </w:t>
      </w:r>
      <w:r w:rsidR="00A63BAC">
        <w:rPr>
          <w:color w:val="000000"/>
        </w:rPr>
        <w:t>146,69</w:t>
      </w:r>
      <w:r w:rsidR="00EC00BF">
        <w:rPr>
          <w:color w:val="000000"/>
        </w:rPr>
        <w:t xml:space="preserve"> </w:t>
      </w:r>
      <w:r w:rsidR="00F84BF4">
        <w:rPr>
          <w:color w:val="000000"/>
        </w:rPr>
        <w:t>E</w:t>
      </w:r>
      <w:r w:rsidR="00EC00BF">
        <w:rPr>
          <w:color w:val="000000"/>
        </w:rPr>
        <w:t>ur.</w:t>
      </w:r>
      <w:r w:rsidR="00A63BAC">
        <w:rPr>
          <w:color w:val="000000"/>
        </w:rPr>
        <w:t xml:space="preserve"> minus skola VSDF 7,64</w:t>
      </w:r>
      <w:r w:rsidR="00F84BF4">
        <w:rPr>
          <w:color w:val="000000"/>
        </w:rPr>
        <w:t xml:space="preserve"> Eur</w:t>
      </w:r>
      <w:r w:rsidR="00A63BAC">
        <w:rPr>
          <w:color w:val="000000"/>
        </w:rPr>
        <w:t xml:space="preserve"> (ne biudžeto lėšos).</w:t>
      </w:r>
    </w:p>
    <w:p w:rsidR="00EC00BF" w:rsidRDefault="00563F6D" w:rsidP="003C6CD7">
      <w:pPr>
        <w:pStyle w:val="Style88"/>
        <w:widowControl/>
        <w:spacing w:line="360" w:lineRule="auto"/>
        <w:ind w:left="720" w:firstLine="720"/>
        <w:jc w:val="left"/>
        <w:rPr>
          <w:color w:val="000000"/>
        </w:rPr>
      </w:pPr>
      <w:r>
        <w:rPr>
          <w:color w:val="000000"/>
        </w:rPr>
        <w:t xml:space="preserve">2. </w:t>
      </w:r>
      <w:r w:rsidR="00EC00BF">
        <w:rPr>
          <w:color w:val="000000"/>
        </w:rPr>
        <w:t xml:space="preserve">Savivaldybės biudžeto likutį </w:t>
      </w:r>
      <w:r w:rsidR="00A63BAC">
        <w:rPr>
          <w:color w:val="000000"/>
        </w:rPr>
        <w:t>819896,78</w:t>
      </w:r>
      <w:r>
        <w:rPr>
          <w:color w:val="000000"/>
        </w:rPr>
        <w:t xml:space="preserve"> </w:t>
      </w:r>
      <w:r w:rsidR="00F84BF4">
        <w:rPr>
          <w:color w:val="000000"/>
        </w:rPr>
        <w:t xml:space="preserve">Eur </w:t>
      </w:r>
      <w:r w:rsidR="00EC00BF">
        <w:rPr>
          <w:color w:val="000000"/>
        </w:rPr>
        <w:t xml:space="preserve">sudaro: ilgalaikio turto likutinė vertė </w:t>
      </w:r>
      <w:r w:rsidR="00A63BAC">
        <w:rPr>
          <w:color w:val="000000"/>
        </w:rPr>
        <w:t>819044,77</w:t>
      </w:r>
      <w:r w:rsidR="00EC00BF">
        <w:rPr>
          <w:color w:val="000000"/>
        </w:rPr>
        <w:t xml:space="preserve"> </w:t>
      </w:r>
      <w:r w:rsidR="00F84BF4">
        <w:rPr>
          <w:color w:val="000000"/>
        </w:rPr>
        <w:t>E</w:t>
      </w:r>
      <w:r w:rsidR="00EC00BF">
        <w:rPr>
          <w:color w:val="000000"/>
        </w:rPr>
        <w:t xml:space="preserve">ur, </w:t>
      </w:r>
      <w:r>
        <w:rPr>
          <w:color w:val="000000"/>
        </w:rPr>
        <w:t xml:space="preserve">atsargų likutis </w:t>
      </w:r>
      <w:r w:rsidR="00A63BAC">
        <w:rPr>
          <w:color w:val="000000"/>
        </w:rPr>
        <w:t>616,98</w:t>
      </w:r>
      <w:r>
        <w:rPr>
          <w:color w:val="000000"/>
        </w:rPr>
        <w:t xml:space="preserve"> </w:t>
      </w:r>
      <w:r w:rsidR="00F84BF4">
        <w:rPr>
          <w:color w:val="000000"/>
        </w:rPr>
        <w:t>E</w:t>
      </w:r>
      <w:r>
        <w:rPr>
          <w:color w:val="000000"/>
        </w:rPr>
        <w:t xml:space="preserve">ur, </w:t>
      </w:r>
      <w:r w:rsidR="00EC00BF">
        <w:rPr>
          <w:color w:val="000000"/>
        </w:rPr>
        <w:t xml:space="preserve">bei kitų išlaidų likutis (ateinančių laikotarpių sąnaudos) </w:t>
      </w:r>
      <w:r w:rsidR="00A63BAC">
        <w:rPr>
          <w:color w:val="000000"/>
        </w:rPr>
        <w:t>235,03</w:t>
      </w:r>
      <w:r w:rsidR="00EC00BF">
        <w:rPr>
          <w:color w:val="000000"/>
        </w:rPr>
        <w:t xml:space="preserve"> </w:t>
      </w:r>
      <w:r w:rsidR="00F84BF4">
        <w:rPr>
          <w:color w:val="000000"/>
        </w:rPr>
        <w:t>E</w:t>
      </w:r>
      <w:r>
        <w:rPr>
          <w:color w:val="000000"/>
        </w:rPr>
        <w:t>u</w:t>
      </w:r>
      <w:r w:rsidR="00EC00BF">
        <w:rPr>
          <w:color w:val="000000"/>
        </w:rPr>
        <w:t>r.</w:t>
      </w:r>
    </w:p>
    <w:p w:rsidR="00767DEC" w:rsidRDefault="00563F6D" w:rsidP="003C6CD7">
      <w:pPr>
        <w:pStyle w:val="Style88"/>
        <w:widowControl/>
        <w:spacing w:line="360" w:lineRule="auto"/>
        <w:ind w:left="720" w:firstLine="720"/>
        <w:jc w:val="left"/>
        <w:rPr>
          <w:color w:val="000000"/>
        </w:rPr>
      </w:pPr>
      <w:r>
        <w:rPr>
          <w:color w:val="000000"/>
        </w:rPr>
        <w:t xml:space="preserve">3. </w:t>
      </w:r>
      <w:r w:rsidR="00767DEC">
        <w:rPr>
          <w:color w:val="000000"/>
        </w:rPr>
        <w:t xml:space="preserve">Europos sąjungos biudžeto likutį </w:t>
      </w:r>
      <w:r w:rsidR="00A63BAC">
        <w:rPr>
          <w:color w:val="000000"/>
        </w:rPr>
        <w:t xml:space="preserve">273232,65 </w:t>
      </w:r>
      <w:r w:rsidR="00F84BF4">
        <w:rPr>
          <w:color w:val="000000"/>
        </w:rPr>
        <w:t>E</w:t>
      </w:r>
      <w:r w:rsidR="00A63BAC">
        <w:rPr>
          <w:color w:val="000000"/>
        </w:rPr>
        <w:t xml:space="preserve">ur </w:t>
      </w:r>
      <w:r w:rsidR="00767DEC">
        <w:rPr>
          <w:color w:val="000000"/>
        </w:rPr>
        <w:t xml:space="preserve">sudaro: ilgalaikio turto likutinė vertė </w:t>
      </w:r>
      <w:r w:rsidR="00A63BAC">
        <w:rPr>
          <w:color w:val="000000"/>
        </w:rPr>
        <w:t>273086,85</w:t>
      </w:r>
      <w:r w:rsidR="00767DEC">
        <w:rPr>
          <w:color w:val="000000"/>
        </w:rPr>
        <w:t xml:space="preserve"> </w:t>
      </w:r>
      <w:r w:rsidR="00F84BF4">
        <w:rPr>
          <w:color w:val="000000"/>
        </w:rPr>
        <w:t>E</w:t>
      </w:r>
      <w:r w:rsidR="00767DEC">
        <w:rPr>
          <w:color w:val="000000"/>
        </w:rPr>
        <w:t>ur.</w:t>
      </w:r>
      <w:r w:rsidR="00A63BAC" w:rsidRPr="00A63BAC">
        <w:rPr>
          <w:rStyle w:val="FontStyle151"/>
          <w:b w:val="0"/>
          <w:color w:val="000000"/>
          <w:sz w:val="24"/>
          <w:szCs w:val="24"/>
        </w:rPr>
        <w:t xml:space="preserve"> </w:t>
      </w:r>
      <w:r w:rsidR="00A63BAC">
        <w:rPr>
          <w:rStyle w:val="FontStyle151"/>
          <w:b w:val="0"/>
          <w:color w:val="000000"/>
          <w:sz w:val="24"/>
          <w:szCs w:val="24"/>
        </w:rPr>
        <w:t xml:space="preserve">pinigai banko sąskaitoje projekto „Ankstyvojo ugdymo užtikrinimas vaikams iš socialinę riziką patiriančių šeimų“ 145,80 </w:t>
      </w:r>
      <w:r w:rsidR="00F84BF4">
        <w:rPr>
          <w:rStyle w:val="FontStyle151"/>
          <w:b w:val="0"/>
          <w:color w:val="000000"/>
          <w:sz w:val="24"/>
          <w:szCs w:val="24"/>
        </w:rPr>
        <w:t>E</w:t>
      </w:r>
      <w:r w:rsidR="00A63BAC">
        <w:rPr>
          <w:rStyle w:val="FontStyle151"/>
          <w:b w:val="0"/>
          <w:color w:val="000000"/>
          <w:sz w:val="24"/>
          <w:szCs w:val="24"/>
        </w:rPr>
        <w:t>ur</w:t>
      </w:r>
    </w:p>
    <w:p w:rsidR="00767DEC" w:rsidRPr="00767DEC" w:rsidRDefault="00563F6D" w:rsidP="003C6CD7">
      <w:pPr>
        <w:pStyle w:val="Style88"/>
        <w:widowControl/>
        <w:spacing w:line="360" w:lineRule="auto"/>
        <w:ind w:left="720" w:firstLine="720"/>
        <w:jc w:val="left"/>
        <w:rPr>
          <w:color w:val="000000"/>
        </w:rPr>
      </w:pPr>
      <w:r>
        <w:rPr>
          <w:color w:val="000000"/>
        </w:rPr>
        <w:t xml:space="preserve">4. </w:t>
      </w:r>
      <w:r w:rsidR="00767DEC" w:rsidRPr="00767DEC">
        <w:rPr>
          <w:color w:val="000000"/>
        </w:rPr>
        <w:t xml:space="preserve">Kitų šaltinių likutį </w:t>
      </w:r>
      <w:r w:rsidR="00A63BAC">
        <w:rPr>
          <w:color w:val="000000"/>
        </w:rPr>
        <w:t>1494,74</w:t>
      </w:r>
      <w:r>
        <w:rPr>
          <w:color w:val="000000"/>
        </w:rPr>
        <w:t xml:space="preserve"> eur. </w:t>
      </w:r>
      <w:r w:rsidR="00767DEC" w:rsidRPr="00767DEC">
        <w:rPr>
          <w:color w:val="000000"/>
        </w:rPr>
        <w:t>sudaro:</w:t>
      </w:r>
      <w:r>
        <w:rPr>
          <w:color w:val="000000"/>
        </w:rPr>
        <w:t xml:space="preserve"> nemokamai gautų produktų likutis </w:t>
      </w:r>
      <w:r w:rsidR="00F90514">
        <w:rPr>
          <w:color w:val="000000"/>
        </w:rPr>
        <w:t>26</w:t>
      </w:r>
      <w:r>
        <w:rPr>
          <w:color w:val="000000"/>
        </w:rPr>
        <w:t xml:space="preserve"> </w:t>
      </w:r>
      <w:r w:rsidR="00F84BF4">
        <w:rPr>
          <w:color w:val="000000"/>
        </w:rPr>
        <w:t>E</w:t>
      </w:r>
      <w:r>
        <w:rPr>
          <w:color w:val="000000"/>
        </w:rPr>
        <w:t xml:space="preserve">ur., </w:t>
      </w:r>
      <w:r w:rsidR="00F90514">
        <w:rPr>
          <w:color w:val="000000"/>
        </w:rPr>
        <w:t xml:space="preserve">paramos iš GPM </w:t>
      </w:r>
      <w:r w:rsidR="00767DEC" w:rsidRPr="00767DEC">
        <w:rPr>
          <w:color w:val="000000"/>
        </w:rPr>
        <w:t>pinig</w:t>
      </w:r>
      <w:r w:rsidR="00F90514">
        <w:rPr>
          <w:color w:val="000000"/>
        </w:rPr>
        <w:t>ai</w:t>
      </w:r>
      <w:r w:rsidR="00767DEC" w:rsidRPr="00767DEC">
        <w:rPr>
          <w:color w:val="000000"/>
        </w:rPr>
        <w:t xml:space="preserve"> banko sąskaitoje </w:t>
      </w:r>
      <w:r w:rsidR="00F90514">
        <w:rPr>
          <w:color w:val="000000"/>
        </w:rPr>
        <w:t>1258,05</w:t>
      </w:r>
      <w:r w:rsidR="00767DEC" w:rsidRPr="00767DEC">
        <w:rPr>
          <w:color w:val="000000"/>
        </w:rPr>
        <w:t xml:space="preserve"> </w:t>
      </w:r>
      <w:r w:rsidR="00F84BF4">
        <w:rPr>
          <w:color w:val="000000"/>
        </w:rPr>
        <w:t>E</w:t>
      </w:r>
      <w:r w:rsidR="00767DEC" w:rsidRPr="00767DEC">
        <w:rPr>
          <w:color w:val="000000"/>
        </w:rPr>
        <w:t>ur,</w:t>
      </w:r>
      <w:r w:rsidR="00A63BAC" w:rsidRPr="00A63BAC">
        <w:rPr>
          <w:rStyle w:val="FontStyle151"/>
          <w:b w:val="0"/>
          <w:color w:val="000000"/>
          <w:sz w:val="24"/>
          <w:szCs w:val="24"/>
        </w:rPr>
        <w:t xml:space="preserve"> </w:t>
      </w:r>
      <w:r w:rsidR="00767DEC" w:rsidRPr="00767DEC">
        <w:rPr>
          <w:color w:val="000000"/>
        </w:rPr>
        <w:t>bei</w:t>
      </w:r>
      <w:r w:rsidR="00767DEC">
        <w:rPr>
          <w:color w:val="000000"/>
        </w:rPr>
        <w:t xml:space="preserve"> ateinančių laikotarpių sąnaudos </w:t>
      </w:r>
      <w:r w:rsidR="00F90514">
        <w:rPr>
          <w:color w:val="000000"/>
        </w:rPr>
        <w:t>210,69</w:t>
      </w:r>
      <w:r w:rsidR="00767DEC">
        <w:rPr>
          <w:color w:val="000000"/>
        </w:rPr>
        <w:t xml:space="preserve"> </w:t>
      </w:r>
      <w:r w:rsidR="00F84BF4">
        <w:rPr>
          <w:color w:val="000000"/>
        </w:rPr>
        <w:t>E</w:t>
      </w:r>
      <w:r w:rsidR="00767DEC">
        <w:rPr>
          <w:color w:val="000000"/>
        </w:rPr>
        <w:t>ur.</w:t>
      </w:r>
    </w:p>
    <w:p w:rsidR="00805E2D" w:rsidRDefault="00805E2D" w:rsidP="008A78B6">
      <w:pPr>
        <w:pStyle w:val="Style88"/>
        <w:widowControl/>
        <w:tabs>
          <w:tab w:val="left" w:pos="1418"/>
        </w:tabs>
        <w:spacing w:line="360" w:lineRule="auto"/>
        <w:ind w:firstLine="0"/>
        <w:rPr>
          <w:b/>
          <w:color w:val="000000"/>
        </w:rPr>
      </w:pPr>
    </w:p>
    <w:p w:rsidR="00F14E38" w:rsidRPr="00F14E38" w:rsidRDefault="00F14E38" w:rsidP="00F14E38">
      <w:pPr>
        <w:widowControl/>
        <w:tabs>
          <w:tab w:val="left" w:pos="748"/>
          <w:tab w:val="left" w:pos="7293"/>
          <w:tab w:val="right" w:pos="9638"/>
        </w:tabs>
        <w:autoSpaceDE/>
        <w:autoSpaceDN/>
        <w:adjustRightInd/>
        <w:spacing w:line="360" w:lineRule="auto"/>
        <w:ind w:firstLine="1123"/>
        <w:jc w:val="both"/>
        <w:rPr>
          <w:b/>
        </w:rPr>
      </w:pPr>
      <w:r w:rsidRPr="00F14E38">
        <w:rPr>
          <w:b/>
        </w:rPr>
        <w:t>Gauta parama, paramos panaudojimas.</w:t>
      </w:r>
    </w:p>
    <w:p w:rsidR="0051152E" w:rsidRDefault="00F14E38" w:rsidP="003C6CD7">
      <w:pPr>
        <w:widowControl/>
        <w:tabs>
          <w:tab w:val="left" w:pos="748"/>
          <w:tab w:val="left" w:pos="7293"/>
          <w:tab w:val="right" w:pos="9638"/>
        </w:tabs>
        <w:autoSpaceDE/>
        <w:autoSpaceDN/>
        <w:adjustRightInd/>
        <w:spacing w:line="360" w:lineRule="auto"/>
        <w:ind w:firstLine="1123"/>
      </w:pPr>
      <w:r w:rsidRPr="00F14E38">
        <w:t xml:space="preserve">Nepanaudotos paramos likutis ataskaitinio laikotarpio pradžioje </w:t>
      </w:r>
      <w:r w:rsidR="009D5F7C">
        <w:t>1695,80</w:t>
      </w:r>
      <w:r w:rsidR="00BB3FFF">
        <w:t xml:space="preserve"> </w:t>
      </w:r>
      <w:r w:rsidR="00F84BF4">
        <w:t>E</w:t>
      </w:r>
      <w:r w:rsidR="00BB3FFF">
        <w:t>ur (pinigais iš GPM 1,2</w:t>
      </w:r>
      <w:r w:rsidR="00BB3FFF">
        <w:rPr>
          <w:lang w:val="en-US"/>
        </w:rPr>
        <w:t>%_</w:t>
      </w:r>
      <w:r w:rsidR="009D5F7C">
        <w:t>1682,25</w:t>
      </w:r>
      <w:r w:rsidRPr="00F14E38">
        <w:t xml:space="preserve"> </w:t>
      </w:r>
      <w:r w:rsidR="00F84BF4">
        <w:t>E</w:t>
      </w:r>
      <w:r w:rsidR="0051152E">
        <w:t>ur</w:t>
      </w:r>
      <w:r w:rsidR="00BB3FFF">
        <w:t xml:space="preserve">; turtu, vaikams pienas ir vaisiai </w:t>
      </w:r>
      <w:r w:rsidR="009D5F7C">
        <w:t>13,55</w:t>
      </w:r>
      <w:r w:rsidR="0051152E">
        <w:t xml:space="preserve"> </w:t>
      </w:r>
      <w:r w:rsidR="00F84BF4">
        <w:t>E</w:t>
      </w:r>
      <w:r w:rsidR="0051152E">
        <w:t>ur</w:t>
      </w:r>
      <w:r w:rsidR="00BB3FFF">
        <w:t xml:space="preserve">) </w:t>
      </w:r>
      <w:r w:rsidRPr="00F14E38">
        <w:t>. Per 202</w:t>
      </w:r>
      <w:r w:rsidR="009D5F7C">
        <w:t>5</w:t>
      </w:r>
      <w:r w:rsidRPr="00F14E38">
        <w:t xml:space="preserve"> m. įstaiga gavo iš ne viešojo sektoriaus subjektų </w:t>
      </w:r>
      <w:r w:rsidR="00BB3FFF">
        <w:t xml:space="preserve">turtu (vaikams vaisiai ir pienas) </w:t>
      </w:r>
      <w:r w:rsidR="009D5F7C">
        <w:t>3460,99</w:t>
      </w:r>
      <w:r w:rsidRPr="00F14E38">
        <w:t xml:space="preserve"> </w:t>
      </w:r>
      <w:r w:rsidR="00F84BF4">
        <w:t>E</w:t>
      </w:r>
      <w:r w:rsidRPr="00F14E38">
        <w:t>ur</w:t>
      </w:r>
      <w:r w:rsidR="00BB3FFF">
        <w:t xml:space="preserve"> </w:t>
      </w:r>
      <w:r w:rsidRPr="00F14E38">
        <w:t>. Per 202</w:t>
      </w:r>
      <w:r w:rsidR="009D5F7C">
        <w:t>5</w:t>
      </w:r>
      <w:r w:rsidRPr="00F14E38">
        <w:t xml:space="preserve"> m. įstaiga savo veikloje sunaudojo </w:t>
      </w:r>
      <w:r w:rsidR="009D5F7C">
        <w:t>3872,74</w:t>
      </w:r>
      <w:r w:rsidRPr="00F14E38">
        <w:t xml:space="preserve"> </w:t>
      </w:r>
      <w:r w:rsidR="00F84BF4">
        <w:t>E</w:t>
      </w:r>
      <w:r w:rsidRPr="00F14E38">
        <w:t>ur.</w:t>
      </w:r>
      <w:r w:rsidR="00BB3FFF">
        <w:t xml:space="preserve"> (pinigais </w:t>
      </w:r>
      <w:r w:rsidR="009D5F7C">
        <w:t>424,20</w:t>
      </w:r>
      <w:r w:rsidR="00BB3FFF">
        <w:t xml:space="preserve"> </w:t>
      </w:r>
      <w:r w:rsidR="00F84BF4">
        <w:t>E</w:t>
      </w:r>
      <w:r w:rsidR="00BB3FFF">
        <w:t>ur</w:t>
      </w:r>
      <w:r w:rsidR="0051152E">
        <w:t xml:space="preserve"> ir turtu </w:t>
      </w:r>
      <w:r w:rsidR="009D5F7C">
        <w:t>3448,54</w:t>
      </w:r>
      <w:r w:rsidR="0051152E">
        <w:t xml:space="preserve"> </w:t>
      </w:r>
      <w:r w:rsidR="00F84BF4">
        <w:t>E</w:t>
      </w:r>
      <w:r w:rsidR="0051152E">
        <w:t xml:space="preserve">ur). </w:t>
      </w:r>
      <w:r w:rsidRPr="00F14E38">
        <w:t xml:space="preserve"> </w:t>
      </w:r>
      <w:bookmarkStart w:id="128" w:name="_Hlk191474316"/>
      <w:r w:rsidRPr="00F14E38">
        <w:t xml:space="preserve">Nepanaudotas paramos likutis ataskaitinio laikotarpio </w:t>
      </w:r>
      <w:bookmarkEnd w:id="128"/>
      <w:r w:rsidRPr="00F14E38">
        <w:t xml:space="preserve">pabaigoje </w:t>
      </w:r>
      <w:r w:rsidR="009D5F7C">
        <w:t>1284,05</w:t>
      </w:r>
      <w:r w:rsidRPr="00F14E38">
        <w:t xml:space="preserve"> Eur.</w:t>
      </w:r>
      <w:r w:rsidR="0051152E">
        <w:t xml:space="preserve">( pinigais </w:t>
      </w:r>
      <w:r w:rsidR="009D5F7C">
        <w:t>1258,05</w:t>
      </w:r>
      <w:r w:rsidR="0051152E">
        <w:t xml:space="preserve"> </w:t>
      </w:r>
      <w:r w:rsidR="00F84BF4">
        <w:t>E</w:t>
      </w:r>
      <w:r w:rsidR="0051152E">
        <w:t xml:space="preserve">ur ir  turtu </w:t>
      </w:r>
      <w:r w:rsidR="009D5F7C">
        <w:t>26</w:t>
      </w:r>
      <w:r w:rsidR="0051152E">
        <w:t xml:space="preserve">  </w:t>
      </w:r>
      <w:r w:rsidR="00F84BF4">
        <w:t>E</w:t>
      </w:r>
      <w:r w:rsidR="0051152E">
        <w:t>ur.)</w:t>
      </w:r>
    </w:p>
    <w:p w:rsidR="004F32E5" w:rsidRDefault="004F32E5" w:rsidP="004F32E5">
      <w:pPr>
        <w:pStyle w:val="Style88"/>
        <w:widowControl/>
        <w:tabs>
          <w:tab w:val="left" w:pos="1418"/>
        </w:tabs>
        <w:spacing w:line="360" w:lineRule="auto"/>
        <w:ind w:firstLine="0"/>
        <w:rPr>
          <w:color w:val="000000"/>
        </w:rPr>
      </w:pPr>
      <w:r>
        <w:rPr>
          <w:color w:val="000000"/>
        </w:rPr>
        <w:t xml:space="preserve">Piniginės paramos lėšos </w:t>
      </w:r>
      <w:r w:rsidR="009D5F7C">
        <w:rPr>
          <w:color w:val="000000"/>
        </w:rPr>
        <w:t>pa</w:t>
      </w:r>
      <w:r>
        <w:rPr>
          <w:color w:val="000000"/>
        </w:rPr>
        <w:t>naudo</w:t>
      </w:r>
      <w:r w:rsidR="009D5F7C">
        <w:rPr>
          <w:color w:val="000000"/>
        </w:rPr>
        <w:t>t</w:t>
      </w:r>
      <w:r>
        <w:rPr>
          <w:color w:val="000000"/>
        </w:rPr>
        <w:t>os apmokėti vaikų draudimui nuo nelaimingų atsitikimų</w:t>
      </w:r>
      <w:r w:rsidR="009D5F7C">
        <w:rPr>
          <w:color w:val="000000"/>
        </w:rPr>
        <w:t xml:space="preserve"> ir </w:t>
      </w:r>
      <w:r>
        <w:rPr>
          <w:color w:val="000000"/>
        </w:rPr>
        <w:t xml:space="preserve">įstaigos civilinės atsakomybės draudimui. </w:t>
      </w:r>
    </w:p>
    <w:p w:rsidR="004F32E5" w:rsidRDefault="004F32E5" w:rsidP="004F32E5">
      <w:pPr>
        <w:widowControl/>
        <w:ind w:firstLine="720"/>
        <w:rPr>
          <w:b/>
          <w:bCs/>
          <w:i/>
          <w:position w:val="1"/>
          <w:u w:val="single"/>
        </w:rPr>
      </w:pPr>
    </w:p>
    <w:p w:rsidR="004F32E5" w:rsidRPr="004F32E5" w:rsidRDefault="004F32E5" w:rsidP="004F32E5">
      <w:pPr>
        <w:widowControl/>
        <w:tabs>
          <w:tab w:val="left" w:leader="underscore" w:pos="12965"/>
          <w:tab w:val="left" w:pos="14569"/>
        </w:tabs>
        <w:spacing w:line="360" w:lineRule="auto"/>
        <w:ind w:firstLine="125"/>
        <w:jc w:val="center"/>
        <w:rPr>
          <w:b/>
        </w:rPr>
      </w:pPr>
      <w:r w:rsidRPr="004F32E5">
        <w:rPr>
          <w:b/>
        </w:rPr>
        <w:t>ILGALAIKIAI IR TRUMPALAIKIAI ĮSIPAREIGOJIMAI</w:t>
      </w:r>
    </w:p>
    <w:p w:rsidR="004F32E5" w:rsidRDefault="004F32E5" w:rsidP="004F32E5">
      <w:pPr>
        <w:widowControl/>
        <w:ind w:firstLine="720"/>
        <w:rPr>
          <w:b/>
          <w:bCs/>
          <w:i/>
          <w:position w:val="1"/>
          <w:u w:val="single"/>
        </w:rPr>
      </w:pPr>
      <w:r w:rsidRPr="004F32E5">
        <w:rPr>
          <w:b/>
          <w:bCs/>
        </w:rPr>
        <w:t>Informacija apie kai kurias ilgalaikes mokėtinas sumas</w:t>
      </w:r>
    </w:p>
    <w:p w:rsidR="004F32E5" w:rsidRDefault="004F32E5" w:rsidP="004F32E5">
      <w:pPr>
        <w:widowControl/>
        <w:ind w:firstLine="720"/>
        <w:rPr>
          <w:b/>
          <w:bCs/>
          <w:i/>
          <w:position w:val="1"/>
          <w:u w:val="single"/>
        </w:rPr>
      </w:pPr>
    </w:p>
    <w:p w:rsidR="004F32E5" w:rsidRPr="004F32E5" w:rsidRDefault="004F32E5" w:rsidP="00646D88">
      <w:pPr>
        <w:widowControl/>
        <w:rPr>
          <w:b/>
          <w:bCs/>
          <w:i/>
          <w:position w:val="1"/>
          <w:u w:val="single"/>
        </w:rPr>
      </w:pPr>
      <w:r w:rsidRPr="004F32E5">
        <w:rPr>
          <w:b/>
          <w:bCs/>
          <w:i/>
          <w:position w:val="1"/>
          <w:u w:val="single"/>
        </w:rPr>
        <w:t>Pastaba Nr.P15.</w:t>
      </w:r>
    </w:p>
    <w:p w:rsidR="004F32E5" w:rsidRPr="004F32E5" w:rsidRDefault="004F32E5" w:rsidP="004F32E5">
      <w:pPr>
        <w:widowControl/>
        <w:rPr>
          <w:bCs/>
          <w:position w:val="1"/>
        </w:rPr>
      </w:pPr>
    </w:p>
    <w:p w:rsidR="004F32E5" w:rsidRDefault="004F32E5" w:rsidP="004F32E5">
      <w:pPr>
        <w:pStyle w:val="Style106"/>
        <w:widowControl/>
        <w:spacing w:line="360" w:lineRule="auto"/>
        <w:ind w:firstLine="720"/>
        <w:jc w:val="both"/>
        <w:rPr>
          <w:color w:val="222222"/>
          <w:shd w:val="clear" w:color="auto" w:fill="FFFFFF"/>
        </w:rPr>
      </w:pPr>
      <w:r w:rsidRPr="004F32E5">
        <w:t>Ilgalaiki</w:t>
      </w:r>
      <w:r w:rsidR="00F31929">
        <w:t>ų</w:t>
      </w:r>
      <w:r w:rsidRPr="004F32E5">
        <w:t xml:space="preserve"> įsipareigojim</w:t>
      </w:r>
      <w:r w:rsidR="00F31929">
        <w:t>ų (atidėjinių) ataskaitinio laikotarpio pabaigai įstaiga neturi.</w:t>
      </w:r>
      <w:r w:rsidRPr="004F32E5">
        <w:t xml:space="preserve"> </w:t>
      </w:r>
    </w:p>
    <w:p w:rsidR="00D216A2" w:rsidRDefault="00DD666E" w:rsidP="00403112">
      <w:pPr>
        <w:pStyle w:val="Style85"/>
        <w:widowControl/>
        <w:spacing w:line="240" w:lineRule="auto"/>
        <w:ind w:firstLine="0"/>
        <w:rPr>
          <w:rStyle w:val="FontStyle176"/>
          <w:color w:val="000000"/>
          <w:sz w:val="24"/>
          <w:szCs w:val="24"/>
        </w:rPr>
      </w:pPr>
      <w:r>
        <w:rPr>
          <w:rStyle w:val="FontStyle176"/>
          <w:color w:val="000000"/>
          <w:sz w:val="24"/>
          <w:szCs w:val="24"/>
        </w:rPr>
        <w:t xml:space="preserve">    </w:t>
      </w:r>
      <w:r w:rsidR="002B7C23">
        <w:rPr>
          <w:rStyle w:val="FontStyle176"/>
          <w:color w:val="000000"/>
          <w:sz w:val="24"/>
          <w:szCs w:val="24"/>
        </w:rPr>
        <w:t xml:space="preserve">        </w:t>
      </w:r>
    </w:p>
    <w:p w:rsidR="00DD666E" w:rsidRDefault="00D216A2" w:rsidP="00D216A2">
      <w:pPr>
        <w:pStyle w:val="Style85"/>
        <w:widowControl/>
        <w:spacing w:line="240" w:lineRule="auto"/>
        <w:ind w:firstLine="0"/>
        <w:rPr>
          <w:rStyle w:val="FontStyle155"/>
          <w:i/>
          <w:color w:val="000000"/>
          <w:position w:val="1"/>
          <w:sz w:val="24"/>
          <w:szCs w:val="24"/>
        </w:rPr>
      </w:pPr>
      <w:r>
        <w:rPr>
          <w:rStyle w:val="FontStyle176"/>
          <w:color w:val="000000"/>
          <w:sz w:val="24"/>
          <w:szCs w:val="24"/>
        </w:rPr>
        <w:t xml:space="preserve">           </w:t>
      </w:r>
      <w:r w:rsidR="002B7C23">
        <w:rPr>
          <w:rStyle w:val="FontStyle176"/>
          <w:color w:val="000000"/>
          <w:sz w:val="24"/>
          <w:szCs w:val="24"/>
        </w:rPr>
        <w:t xml:space="preserve"> </w:t>
      </w:r>
      <w:r w:rsidR="004F32E5">
        <w:rPr>
          <w:rStyle w:val="FontStyle176"/>
          <w:color w:val="000000"/>
          <w:sz w:val="24"/>
          <w:szCs w:val="24"/>
        </w:rPr>
        <w:t>Informacija apie kai kurias trumpalaikes mokėtinas sumas</w:t>
      </w:r>
      <w:r w:rsidR="002B7C23" w:rsidRPr="002B7C23">
        <w:rPr>
          <w:rStyle w:val="FontStyle155"/>
          <w:i/>
          <w:color w:val="000000"/>
          <w:position w:val="1"/>
          <w:sz w:val="24"/>
          <w:szCs w:val="24"/>
        </w:rPr>
        <w:t xml:space="preserve">  </w:t>
      </w:r>
      <w:r w:rsidR="00DD666E">
        <w:rPr>
          <w:rStyle w:val="FontStyle155"/>
          <w:i/>
          <w:color w:val="000000"/>
          <w:position w:val="1"/>
          <w:sz w:val="24"/>
          <w:szCs w:val="24"/>
        </w:rPr>
        <w:t xml:space="preserve"> </w:t>
      </w:r>
    </w:p>
    <w:p w:rsidR="00DD666E" w:rsidRDefault="00DD666E" w:rsidP="00DF1716">
      <w:pPr>
        <w:pStyle w:val="Style9"/>
        <w:widowControl/>
        <w:spacing w:line="240" w:lineRule="auto"/>
        <w:rPr>
          <w:rStyle w:val="FontStyle155"/>
          <w:i/>
          <w:color w:val="000000"/>
          <w:position w:val="1"/>
          <w:sz w:val="24"/>
          <w:szCs w:val="24"/>
        </w:rPr>
      </w:pPr>
    </w:p>
    <w:p w:rsidR="00DF1716" w:rsidRPr="002B7C23" w:rsidRDefault="00DF1716" w:rsidP="00DF1716">
      <w:pPr>
        <w:pStyle w:val="Style9"/>
        <w:widowControl/>
        <w:spacing w:line="240" w:lineRule="auto"/>
        <w:rPr>
          <w:rStyle w:val="FontStyle155"/>
          <w:i/>
          <w:color w:val="000000"/>
          <w:position w:val="1"/>
          <w:sz w:val="24"/>
          <w:szCs w:val="24"/>
        </w:rPr>
      </w:pPr>
      <w:r w:rsidRPr="002B7C23">
        <w:rPr>
          <w:rStyle w:val="FontStyle155"/>
          <w:i/>
          <w:color w:val="000000"/>
          <w:position w:val="1"/>
          <w:sz w:val="24"/>
          <w:szCs w:val="24"/>
          <w:u w:val="single"/>
        </w:rPr>
        <w:t>Pastaba Nr.P17</w:t>
      </w:r>
      <w:r w:rsidRPr="002B7C23">
        <w:rPr>
          <w:rStyle w:val="FontStyle155"/>
          <w:i/>
          <w:color w:val="000000"/>
          <w:position w:val="1"/>
          <w:sz w:val="24"/>
          <w:szCs w:val="24"/>
        </w:rPr>
        <w:t>.</w:t>
      </w:r>
    </w:p>
    <w:p w:rsidR="001D4744" w:rsidRPr="00405575" w:rsidRDefault="001D4744" w:rsidP="00DF1716">
      <w:pPr>
        <w:pStyle w:val="Style9"/>
        <w:widowControl/>
        <w:spacing w:line="240" w:lineRule="auto"/>
        <w:rPr>
          <w:rStyle w:val="FontStyle155"/>
          <w:b w:val="0"/>
          <w:color w:val="000000"/>
          <w:position w:val="1"/>
          <w:sz w:val="24"/>
          <w:szCs w:val="24"/>
        </w:rPr>
      </w:pPr>
    </w:p>
    <w:p w:rsidR="00DF1716" w:rsidRPr="00405575" w:rsidRDefault="00D216A2" w:rsidP="002C5F8F">
      <w:pPr>
        <w:spacing w:line="360" w:lineRule="auto"/>
        <w:jc w:val="both"/>
        <w:rPr>
          <w:color w:val="000000"/>
        </w:rPr>
      </w:pPr>
      <w:r>
        <w:rPr>
          <w:color w:val="000000"/>
        </w:rPr>
        <w:t xml:space="preserve">            </w:t>
      </w:r>
      <w:r w:rsidR="00DF1716" w:rsidRPr="00405575">
        <w:rPr>
          <w:color w:val="000000"/>
        </w:rPr>
        <w:t>Trumpalaikių mokėtinų sumų detalizavimas:</w:t>
      </w:r>
    </w:p>
    <w:p w:rsidR="00DF1716" w:rsidRDefault="00DF1716" w:rsidP="003C6CD7">
      <w:pPr>
        <w:numPr>
          <w:ilvl w:val="0"/>
          <w:numId w:val="32"/>
        </w:numPr>
        <w:spacing w:line="360" w:lineRule="auto"/>
        <w:jc w:val="both"/>
        <w:rPr>
          <w:color w:val="000000"/>
        </w:rPr>
      </w:pPr>
      <w:r w:rsidRPr="00405575">
        <w:rPr>
          <w:color w:val="000000"/>
        </w:rPr>
        <w:t>m. gruodžio 31 d. įstaiga turi įsipareigojimų už</w:t>
      </w:r>
      <w:r w:rsidR="008A78B6">
        <w:rPr>
          <w:color w:val="000000"/>
        </w:rPr>
        <w:t xml:space="preserve"> </w:t>
      </w:r>
      <w:r w:rsidR="00DD666E">
        <w:rPr>
          <w:color w:val="000000"/>
        </w:rPr>
        <w:t>62773,94</w:t>
      </w:r>
      <w:r w:rsidRPr="00405575">
        <w:rPr>
          <w:color w:val="000000"/>
        </w:rPr>
        <w:t xml:space="preserve"> Eur, kuriuos sudaro:</w:t>
      </w:r>
    </w:p>
    <w:p w:rsidR="00DF1716" w:rsidRDefault="00DF1716" w:rsidP="00F84BF4">
      <w:pPr>
        <w:numPr>
          <w:ilvl w:val="0"/>
          <w:numId w:val="33"/>
        </w:numPr>
        <w:spacing w:line="360" w:lineRule="auto"/>
        <w:jc w:val="both"/>
        <w:rPr>
          <w:color w:val="000000"/>
        </w:rPr>
      </w:pPr>
      <w:r w:rsidRPr="00405575">
        <w:rPr>
          <w:color w:val="000000"/>
        </w:rPr>
        <w:lastRenderedPageBreak/>
        <w:t xml:space="preserve">Tiekėjams mokėtinos sumos -  </w:t>
      </w:r>
      <w:r w:rsidR="00DD666E">
        <w:rPr>
          <w:color w:val="000000"/>
        </w:rPr>
        <w:t>6048,96</w:t>
      </w:r>
      <w:r w:rsidR="00613B53" w:rsidRPr="00405575">
        <w:rPr>
          <w:color w:val="000000"/>
        </w:rPr>
        <w:t xml:space="preserve"> </w:t>
      </w:r>
      <w:r w:rsidRPr="00405575">
        <w:rPr>
          <w:color w:val="000000"/>
        </w:rPr>
        <w:t xml:space="preserve"> Eur</w:t>
      </w:r>
      <w:r w:rsidR="00DD666E">
        <w:rPr>
          <w:color w:val="000000"/>
        </w:rPr>
        <w:t>, (lėšos SBLL)</w:t>
      </w:r>
    </w:p>
    <w:p w:rsidR="00DD666E" w:rsidRPr="00405575" w:rsidRDefault="00DD666E" w:rsidP="003C6CD7">
      <w:pPr>
        <w:numPr>
          <w:ilvl w:val="0"/>
          <w:numId w:val="33"/>
        </w:numPr>
        <w:spacing w:line="360" w:lineRule="auto"/>
        <w:jc w:val="both"/>
        <w:rPr>
          <w:color w:val="000000"/>
        </w:rPr>
      </w:pPr>
      <w:r>
        <w:rPr>
          <w:color w:val="000000"/>
        </w:rPr>
        <w:t xml:space="preserve">Socialinio draudimo įmokos (darbdavio lėšomis)  7,64 </w:t>
      </w:r>
      <w:r w:rsidR="00F84BF4">
        <w:rPr>
          <w:color w:val="000000"/>
        </w:rPr>
        <w:t>E</w:t>
      </w:r>
      <w:r>
        <w:rPr>
          <w:color w:val="000000"/>
        </w:rPr>
        <w:t>ur, (NMA lėšos)</w:t>
      </w:r>
    </w:p>
    <w:p w:rsidR="00DF1716" w:rsidRPr="00405575" w:rsidRDefault="00DF1716" w:rsidP="003C6CD7">
      <w:pPr>
        <w:numPr>
          <w:ilvl w:val="0"/>
          <w:numId w:val="33"/>
        </w:numPr>
        <w:spacing w:line="360" w:lineRule="auto"/>
        <w:jc w:val="both"/>
        <w:rPr>
          <w:color w:val="000000"/>
        </w:rPr>
      </w:pPr>
      <w:r w:rsidRPr="00405575">
        <w:rPr>
          <w:color w:val="000000"/>
        </w:rPr>
        <w:t xml:space="preserve">Sukauptos atostoginių sąnaudos – </w:t>
      </w:r>
      <w:r w:rsidR="00DD666E">
        <w:rPr>
          <w:color w:val="000000"/>
        </w:rPr>
        <w:t>56717,34</w:t>
      </w:r>
      <w:r w:rsidRPr="00405575">
        <w:rPr>
          <w:color w:val="000000"/>
        </w:rPr>
        <w:t xml:space="preserve"> Eur, iš jų: </w:t>
      </w:r>
      <w:r w:rsidR="00DD666E">
        <w:rPr>
          <w:color w:val="000000"/>
        </w:rPr>
        <w:t>830,27</w:t>
      </w:r>
      <w:r w:rsidR="00F0409B">
        <w:rPr>
          <w:color w:val="000000"/>
        </w:rPr>
        <w:t xml:space="preserve"> </w:t>
      </w:r>
      <w:r w:rsidR="00FD5110" w:rsidRPr="00405575">
        <w:rPr>
          <w:color w:val="000000"/>
        </w:rPr>
        <w:t>Eur.</w:t>
      </w:r>
      <w:r w:rsidR="004105D5">
        <w:rPr>
          <w:color w:val="000000"/>
        </w:rPr>
        <w:t xml:space="preserve"> įmokos</w:t>
      </w:r>
      <w:r w:rsidRPr="00405575">
        <w:rPr>
          <w:color w:val="000000"/>
        </w:rPr>
        <w:t xml:space="preserve"> Sodra</w:t>
      </w:r>
      <w:r w:rsidR="004105D5">
        <w:rPr>
          <w:color w:val="000000"/>
        </w:rPr>
        <w:t>i</w:t>
      </w:r>
      <w:r w:rsidRPr="00405575">
        <w:rPr>
          <w:color w:val="000000"/>
        </w:rPr>
        <w:t>.</w:t>
      </w:r>
    </w:p>
    <w:p w:rsidR="004D196C" w:rsidRDefault="00BD36D4" w:rsidP="00EE313B">
      <w:pPr>
        <w:spacing w:line="360" w:lineRule="auto"/>
        <w:ind w:firstLine="709"/>
        <w:jc w:val="both"/>
        <w:rPr>
          <w:rStyle w:val="FontStyle157"/>
          <w:b w:val="0"/>
          <w:color w:val="000000"/>
          <w:spacing w:val="0"/>
          <w:position w:val="-5"/>
          <w:sz w:val="24"/>
          <w:szCs w:val="24"/>
        </w:rPr>
      </w:pPr>
      <w:r>
        <w:rPr>
          <w:color w:val="000000"/>
        </w:rPr>
        <w:t xml:space="preserve">. </w:t>
      </w:r>
      <w:r w:rsidR="004D196C">
        <w:rPr>
          <w:rStyle w:val="FontStyle157"/>
          <w:b w:val="0"/>
          <w:color w:val="000000"/>
          <w:spacing w:val="0"/>
          <w:position w:val="-5"/>
          <w:sz w:val="24"/>
          <w:szCs w:val="24"/>
        </w:rPr>
        <w:tab/>
      </w:r>
    </w:p>
    <w:p w:rsidR="008E5DDB" w:rsidRDefault="008E5DDB" w:rsidP="008F4694">
      <w:pPr>
        <w:pStyle w:val="Style106"/>
        <w:widowControl/>
        <w:jc w:val="center"/>
        <w:rPr>
          <w:rStyle w:val="FontStyle157"/>
          <w:color w:val="000000"/>
          <w:spacing w:val="0"/>
          <w:position w:val="-5"/>
          <w:sz w:val="24"/>
          <w:szCs w:val="24"/>
        </w:rPr>
      </w:pPr>
      <w:r w:rsidRPr="00405575">
        <w:rPr>
          <w:rStyle w:val="FontStyle157"/>
          <w:color w:val="000000"/>
          <w:spacing w:val="0"/>
          <w:position w:val="-5"/>
          <w:sz w:val="24"/>
          <w:szCs w:val="24"/>
          <w:u w:val="single"/>
        </w:rPr>
        <w:t>GRYNASIS TURTAS</w:t>
      </w:r>
    </w:p>
    <w:p w:rsidR="002B7C23" w:rsidRPr="002B7C23" w:rsidRDefault="002B7C23" w:rsidP="00646D88">
      <w:pPr>
        <w:widowControl/>
        <w:autoSpaceDE/>
        <w:autoSpaceDN/>
        <w:adjustRightInd/>
        <w:spacing w:line="360" w:lineRule="auto"/>
        <w:rPr>
          <w:b/>
          <w:bCs/>
          <w:i/>
          <w:u w:val="single"/>
        </w:rPr>
      </w:pPr>
      <w:r w:rsidRPr="002B7C23">
        <w:rPr>
          <w:b/>
          <w:bCs/>
          <w:i/>
          <w:u w:val="single"/>
        </w:rPr>
        <w:t>Pastaba Nr. 18.</w:t>
      </w:r>
    </w:p>
    <w:p w:rsidR="002B7C23" w:rsidRPr="002B7C23" w:rsidRDefault="002B7C23" w:rsidP="002B7C23">
      <w:pPr>
        <w:widowControl/>
        <w:autoSpaceDE/>
        <w:autoSpaceDN/>
        <w:adjustRightInd/>
        <w:spacing w:line="360" w:lineRule="auto"/>
        <w:ind w:firstLine="1123"/>
        <w:jc w:val="both"/>
      </w:pPr>
      <w:r w:rsidRPr="002B7C23">
        <w:t>Įstaigos grynasis turtas ataskaitinio laikotarpio pabaigai sudar</w:t>
      </w:r>
      <w:r w:rsidR="003C6CD7">
        <w:t>o</w:t>
      </w:r>
      <w:r w:rsidRPr="002B7C23">
        <w:t xml:space="preserve"> </w:t>
      </w:r>
      <w:r w:rsidR="00494805">
        <w:t>38338,26</w:t>
      </w:r>
      <w:r w:rsidRPr="002B7C23">
        <w:t xml:space="preserve"> Eur.</w:t>
      </w:r>
    </w:p>
    <w:p w:rsidR="002B7C23" w:rsidRPr="002B7C23" w:rsidRDefault="002B7C23" w:rsidP="002B7C23">
      <w:pPr>
        <w:widowControl/>
        <w:autoSpaceDE/>
        <w:autoSpaceDN/>
        <w:adjustRightInd/>
        <w:spacing w:line="360" w:lineRule="auto"/>
        <w:ind w:firstLine="1123"/>
        <w:jc w:val="both"/>
        <w:rPr>
          <w:b/>
        </w:rPr>
      </w:pPr>
      <w:r w:rsidRPr="002B7C23">
        <w:rPr>
          <w:b/>
        </w:rPr>
        <w:t xml:space="preserve">Sukauptas perviršis ar deficitas </w:t>
      </w:r>
    </w:p>
    <w:p w:rsidR="002B7C23" w:rsidRDefault="002B7C23" w:rsidP="00EE313B">
      <w:pPr>
        <w:widowControl/>
        <w:autoSpaceDE/>
        <w:autoSpaceDN/>
        <w:adjustRightInd/>
        <w:spacing w:line="360" w:lineRule="auto"/>
        <w:ind w:firstLine="1123"/>
        <w:jc w:val="both"/>
        <w:rPr>
          <w:rStyle w:val="FontStyle157"/>
          <w:color w:val="000000"/>
          <w:spacing w:val="0"/>
          <w:position w:val="-5"/>
          <w:sz w:val="24"/>
          <w:szCs w:val="24"/>
        </w:rPr>
      </w:pPr>
      <w:r w:rsidRPr="002B7C23">
        <w:t xml:space="preserve">Sukauptas perviršis ataskaitinio laikotarpio pabaigoje </w:t>
      </w:r>
      <w:r w:rsidR="00494805">
        <w:t>38338,26</w:t>
      </w:r>
      <w:r w:rsidRPr="002B7C23">
        <w:t xml:space="preserve"> Eur. Jį sudaro ankstesniųjų metų perviršis </w:t>
      </w:r>
      <w:r w:rsidR="00494805">
        <w:t>39778,14</w:t>
      </w:r>
      <w:r w:rsidRPr="002B7C23">
        <w:t xml:space="preserve"> Eur  ir einamųjų metų </w:t>
      </w:r>
      <w:r w:rsidR="00494805">
        <w:t>deficitas</w:t>
      </w:r>
      <w:r>
        <w:t xml:space="preserve"> </w:t>
      </w:r>
      <w:r w:rsidR="00494805">
        <w:t>-1439,88</w:t>
      </w:r>
      <w:r w:rsidRPr="002B7C23">
        <w:t xml:space="preserve"> Eur.</w:t>
      </w:r>
    </w:p>
    <w:p w:rsidR="002B7C23" w:rsidRDefault="002B7C23" w:rsidP="008E5DDB">
      <w:pPr>
        <w:pStyle w:val="Style106"/>
        <w:widowControl/>
        <w:rPr>
          <w:rStyle w:val="FontStyle157"/>
          <w:color w:val="000000"/>
          <w:spacing w:val="0"/>
          <w:position w:val="-5"/>
          <w:sz w:val="24"/>
          <w:szCs w:val="24"/>
        </w:rPr>
      </w:pPr>
    </w:p>
    <w:p w:rsidR="00A43064" w:rsidRDefault="008E3C77" w:rsidP="008F4694">
      <w:pPr>
        <w:pStyle w:val="Style106"/>
        <w:widowControl/>
        <w:jc w:val="center"/>
        <w:rPr>
          <w:rStyle w:val="FontStyle157"/>
          <w:color w:val="000000"/>
          <w:spacing w:val="0"/>
          <w:position w:val="-5"/>
          <w:sz w:val="24"/>
          <w:szCs w:val="24"/>
        </w:rPr>
      </w:pPr>
      <w:r w:rsidRPr="00405575">
        <w:rPr>
          <w:rStyle w:val="FontStyle115"/>
          <w:color w:val="000000"/>
          <w:sz w:val="24"/>
          <w:szCs w:val="24"/>
          <w:u w:val="single"/>
        </w:rPr>
        <w:t>PAGRINDINĖS VEIKLOS KITOS PAJAMOS</w:t>
      </w:r>
    </w:p>
    <w:p w:rsidR="00AB529A" w:rsidRPr="00405575" w:rsidRDefault="00AB529A" w:rsidP="00AB529A">
      <w:pPr>
        <w:pStyle w:val="Style106"/>
        <w:widowControl/>
        <w:jc w:val="right"/>
        <w:rPr>
          <w:rStyle w:val="FontStyle157"/>
          <w:color w:val="000000"/>
          <w:spacing w:val="0"/>
          <w:position w:val="-5"/>
          <w:sz w:val="24"/>
          <w:szCs w:val="24"/>
        </w:rPr>
      </w:pPr>
    </w:p>
    <w:p w:rsidR="007D17D8" w:rsidRPr="00405575" w:rsidRDefault="007D17D8" w:rsidP="00BC55F3">
      <w:pPr>
        <w:widowControl/>
        <w:rPr>
          <w:b/>
          <w:bCs/>
          <w:color w:val="000000"/>
          <w:lang w:eastAsia="en-US"/>
        </w:rPr>
      </w:pPr>
    </w:p>
    <w:p w:rsidR="008E3C77" w:rsidRPr="00405575" w:rsidRDefault="004F6162" w:rsidP="00494805">
      <w:pPr>
        <w:widowControl/>
        <w:spacing w:line="360" w:lineRule="auto"/>
        <w:rPr>
          <w:rStyle w:val="FontStyle115"/>
          <w:i/>
          <w:color w:val="000000"/>
          <w:sz w:val="24"/>
          <w:szCs w:val="24"/>
          <w:u w:val="single"/>
        </w:rPr>
      </w:pPr>
      <w:r w:rsidRPr="00405575">
        <w:rPr>
          <w:b/>
          <w:bCs/>
          <w:color w:val="000000"/>
          <w:lang w:eastAsia="en-US"/>
        </w:rPr>
        <w:t>Pagrindinės  veiklos kitos pajamos</w:t>
      </w:r>
    </w:p>
    <w:p w:rsidR="008E3C77" w:rsidRPr="00405575" w:rsidRDefault="00494805" w:rsidP="00646D88">
      <w:pPr>
        <w:widowControl/>
        <w:spacing w:line="360" w:lineRule="auto"/>
        <w:rPr>
          <w:rStyle w:val="FontStyle115"/>
          <w:i/>
          <w:color w:val="000000"/>
          <w:sz w:val="24"/>
          <w:szCs w:val="24"/>
          <w:u w:val="single"/>
        </w:rPr>
      </w:pPr>
      <w:r>
        <w:rPr>
          <w:rStyle w:val="FontStyle115"/>
          <w:i/>
          <w:color w:val="000000"/>
          <w:sz w:val="24"/>
          <w:szCs w:val="24"/>
          <w:u w:val="single"/>
        </w:rPr>
        <w:t xml:space="preserve">  </w:t>
      </w:r>
      <w:r w:rsidR="008E3C77" w:rsidRPr="00405575">
        <w:rPr>
          <w:rStyle w:val="FontStyle115"/>
          <w:i/>
          <w:color w:val="000000"/>
          <w:sz w:val="24"/>
          <w:szCs w:val="24"/>
          <w:u w:val="single"/>
        </w:rPr>
        <w:t>Pastaba Nr</w:t>
      </w:r>
      <w:r w:rsidR="008E3C77" w:rsidRPr="008E184C">
        <w:rPr>
          <w:rStyle w:val="FontStyle115"/>
          <w:i/>
          <w:color w:val="000000"/>
          <w:sz w:val="24"/>
          <w:szCs w:val="24"/>
          <w:u w:val="single"/>
        </w:rPr>
        <w:t>. P21.</w:t>
      </w:r>
    </w:p>
    <w:p w:rsidR="008E3C77" w:rsidRPr="00405575" w:rsidRDefault="008E3C77" w:rsidP="00BC55F3">
      <w:pPr>
        <w:widowControl/>
        <w:rPr>
          <w:b/>
          <w:bCs/>
          <w:color w:val="000000"/>
          <w:lang w:eastAsia="en-US"/>
        </w:rPr>
      </w:pPr>
    </w:p>
    <w:p w:rsidR="008F4694" w:rsidRDefault="008A78B6" w:rsidP="00EE313B">
      <w:pPr>
        <w:widowControl/>
        <w:spacing w:line="360" w:lineRule="auto"/>
        <w:ind w:firstLine="720"/>
        <w:jc w:val="both"/>
        <w:rPr>
          <w:bCs/>
          <w:color w:val="000000"/>
          <w:lang w:eastAsia="en-US"/>
        </w:rPr>
      </w:pPr>
      <w:r>
        <w:rPr>
          <w:bCs/>
          <w:color w:val="000000"/>
          <w:lang w:eastAsia="en-US"/>
        </w:rPr>
        <w:t>20</w:t>
      </w:r>
      <w:r w:rsidR="00707CBE">
        <w:rPr>
          <w:bCs/>
          <w:color w:val="000000"/>
          <w:lang w:eastAsia="en-US"/>
        </w:rPr>
        <w:t>2</w:t>
      </w:r>
      <w:r w:rsidR="00494805">
        <w:rPr>
          <w:bCs/>
          <w:color w:val="000000"/>
          <w:lang w:eastAsia="en-US"/>
        </w:rPr>
        <w:t>5</w:t>
      </w:r>
      <w:r w:rsidR="004F6162" w:rsidRPr="00405575">
        <w:rPr>
          <w:bCs/>
          <w:color w:val="000000"/>
          <w:lang w:eastAsia="en-US"/>
        </w:rPr>
        <w:t xml:space="preserve"> m. surinktos veiklos</w:t>
      </w:r>
      <w:r w:rsidR="00A03F46">
        <w:rPr>
          <w:bCs/>
          <w:color w:val="000000"/>
          <w:lang w:eastAsia="en-US"/>
        </w:rPr>
        <w:t xml:space="preserve"> pagrindinės</w:t>
      </w:r>
      <w:r w:rsidR="004F6162" w:rsidRPr="00405575">
        <w:rPr>
          <w:bCs/>
          <w:color w:val="000000"/>
          <w:lang w:eastAsia="en-US"/>
        </w:rPr>
        <w:t xml:space="preserve"> </w:t>
      </w:r>
      <w:r w:rsidR="002C5F8F" w:rsidRPr="00405575">
        <w:rPr>
          <w:bCs/>
          <w:color w:val="000000"/>
          <w:lang w:eastAsia="en-US"/>
        </w:rPr>
        <w:t xml:space="preserve">pajamos </w:t>
      </w:r>
      <w:r w:rsidR="003C6CD7">
        <w:rPr>
          <w:bCs/>
          <w:color w:val="000000"/>
          <w:lang w:eastAsia="en-US"/>
        </w:rPr>
        <w:t>yra</w:t>
      </w:r>
      <w:r w:rsidR="00A03F46">
        <w:rPr>
          <w:bCs/>
          <w:color w:val="000000"/>
          <w:lang w:eastAsia="en-US"/>
        </w:rPr>
        <w:t xml:space="preserve"> </w:t>
      </w:r>
      <w:r w:rsidR="00494805">
        <w:rPr>
          <w:bCs/>
          <w:color w:val="000000"/>
          <w:lang w:eastAsia="en-US"/>
        </w:rPr>
        <w:t>62350,39</w:t>
      </w:r>
      <w:r w:rsidR="00775D5D">
        <w:rPr>
          <w:bCs/>
          <w:color w:val="000000"/>
          <w:lang w:eastAsia="en-US"/>
        </w:rPr>
        <w:t xml:space="preserve"> </w:t>
      </w:r>
      <w:r w:rsidR="002C5F8F" w:rsidRPr="00405575">
        <w:rPr>
          <w:bCs/>
          <w:color w:val="000000"/>
          <w:lang w:eastAsia="en-US"/>
        </w:rPr>
        <w:t xml:space="preserve"> Eur. </w:t>
      </w:r>
    </w:p>
    <w:p w:rsidR="00F856D1" w:rsidRPr="00405575" w:rsidRDefault="00F856D1" w:rsidP="00F856D1">
      <w:pPr>
        <w:widowControl/>
        <w:autoSpaceDE/>
        <w:autoSpaceDN/>
        <w:adjustRightInd/>
        <w:spacing w:line="360" w:lineRule="auto"/>
        <w:rPr>
          <w:b/>
          <w:bCs/>
          <w:i/>
          <w:color w:val="000000"/>
          <w:lang w:eastAsia="en-US"/>
        </w:rPr>
      </w:pPr>
      <w:r w:rsidRPr="00405575">
        <w:rPr>
          <w:b/>
          <w:bCs/>
          <w:color w:val="000000"/>
          <w:lang w:eastAsia="en-US"/>
        </w:rPr>
        <w:t>Kitos veiklos pajamos ir sąnaudos</w:t>
      </w:r>
    </w:p>
    <w:p w:rsidR="00F856D1" w:rsidRPr="00A00A72" w:rsidRDefault="00F856D1" w:rsidP="00F856D1">
      <w:pPr>
        <w:widowControl/>
        <w:autoSpaceDE/>
        <w:autoSpaceDN/>
        <w:adjustRightInd/>
        <w:spacing w:line="360" w:lineRule="auto"/>
        <w:rPr>
          <w:b/>
          <w:bCs/>
          <w:iCs/>
          <w:color w:val="000000"/>
          <w:lang w:eastAsia="en-US"/>
        </w:rPr>
      </w:pPr>
      <w:r>
        <w:rPr>
          <w:b/>
          <w:bCs/>
          <w:i/>
          <w:color w:val="000000"/>
          <w:u w:val="single"/>
          <w:lang w:eastAsia="en-US"/>
        </w:rPr>
        <w:t xml:space="preserve"> </w:t>
      </w:r>
      <w:r w:rsidRPr="00A00A72">
        <w:rPr>
          <w:b/>
          <w:bCs/>
          <w:i/>
          <w:color w:val="000000"/>
          <w:u w:val="single"/>
          <w:lang w:eastAsia="en-US"/>
        </w:rPr>
        <w:t xml:space="preserve">Pastaba Nr. </w:t>
      </w:r>
      <w:r w:rsidRPr="008E184C">
        <w:rPr>
          <w:b/>
          <w:bCs/>
          <w:i/>
          <w:color w:val="000000"/>
          <w:u w:val="single"/>
          <w:lang w:eastAsia="en-US"/>
        </w:rPr>
        <w:t>P21</w:t>
      </w:r>
    </w:p>
    <w:p w:rsidR="00F856D1" w:rsidRPr="00405575" w:rsidRDefault="00F856D1" w:rsidP="00F856D1">
      <w:pPr>
        <w:widowControl/>
        <w:autoSpaceDE/>
        <w:autoSpaceDN/>
        <w:adjustRightInd/>
        <w:spacing w:line="360" w:lineRule="auto"/>
        <w:jc w:val="both"/>
        <w:rPr>
          <w:color w:val="000000"/>
        </w:rPr>
      </w:pPr>
      <w:r w:rsidRPr="00405575">
        <w:rPr>
          <w:bCs/>
          <w:color w:val="000000"/>
          <w:lang w:eastAsia="en-US"/>
        </w:rPr>
        <w:t xml:space="preserve">           </w:t>
      </w:r>
      <w:r>
        <w:rPr>
          <w:bCs/>
          <w:color w:val="000000"/>
          <w:lang w:eastAsia="en-US"/>
        </w:rPr>
        <w:t>Įstaiga nuo 2018</w:t>
      </w:r>
      <w:r w:rsidRPr="00405575">
        <w:rPr>
          <w:bCs/>
          <w:color w:val="000000"/>
          <w:lang w:eastAsia="en-US"/>
        </w:rPr>
        <w:t xml:space="preserve"> m. spalio mėnesio</w:t>
      </w:r>
      <w:r>
        <w:rPr>
          <w:bCs/>
          <w:color w:val="000000"/>
          <w:lang w:eastAsia="en-US"/>
        </w:rPr>
        <w:t xml:space="preserve"> vykdo</w:t>
      </w:r>
      <w:r w:rsidRPr="00405575">
        <w:rPr>
          <w:bCs/>
          <w:color w:val="000000"/>
          <w:lang w:eastAsia="en-US"/>
        </w:rPr>
        <w:t xml:space="preserve"> patalpų </w:t>
      </w:r>
      <w:r>
        <w:rPr>
          <w:bCs/>
          <w:color w:val="000000"/>
          <w:lang w:eastAsia="en-US"/>
        </w:rPr>
        <w:t xml:space="preserve">trumpalaikės (iki 3 mėn) </w:t>
      </w:r>
      <w:r w:rsidRPr="00405575">
        <w:rPr>
          <w:bCs/>
          <w:color w:val="000000"/>
          <w:lang w:eastAsia="en-US"/>
        </w:rPr>
        <w:t>nuomos veiklą</w:t>
      </w:r>
      <w:r>
        <w:rPr>
          <w:bCs/>
          <w:color w:val="000000"/>
          <w:lang w:eastAsia="en-US"/>
        </w:rPr>
        <w:t>,</w:t>
      </w:r>
      <w:r w:rsidRPr="00405575">
        <w:rPr>
          <w:bCs/>
          <w:color w:val="000000"/>
          <w:lang w:eastAsia="en-US"/>
        </w:rPr>
        <w:t xml:space="preserve"> skirtą būreliams ir kitoms veikloms vykdyti, tiesiogiai susijusioms su įstaigos pagrindine veikla. Per 20</w:t>
      </w:r>
      <w:r>
        <w:rPr>
          <w:bCs/>
          <w:color w:val="000000"/>
          <w:lang w:eastAsia="en-US"/>
        </w:rPr>
        <w:t>25</w:t>
      </w:r>
      <w:r w:rsidRPr="00405575">
        <w:rPr>
          <w:bCs/>
          <w:color w:val="000000"/>
          <w:lang w:eastAsia="en-US"/>
        </w:rPr>
        <w:t xml:space="preserve"> m. </w:t>
      </w:r>
      <w:r>
        <w:rPr>
          <w:bCs/>
          <w:color w:val="000000"/>
          <w:lang w:eastAsia="en-US"/>
        </w:rPr>
        <w:t>buvo</w:t>
      </w:r>
      <w:r w:rsidRPr="00405575">
        <w:rPr>
          <w:bCs/>
          <w:color w:val="000000"/>
          <w:lang w:eastAsia="en-US"/>
        </w:rPr>
        <w:t xml:space="preserve"> </w:t>
      </w:r>
      <w:r>
        <w:rPr>
          <w:bCs/>
          <w:color w:val="000000"/>
          <w:lang w:eastAsia="en-US"/>
        </w:rPr>
        <w:t>gauta 1354,58 Eur. nuomos pajamų. Gauta pervestinų į biudžetą delspinigių 385,58 Eur.</w:t>
      </w:r>
    </w:p>
    <w:p w:rsidR="008E3C77" w:rsidRPr="00405575" w:rsidRDefault="008E3C77" w:rsidP="008E3C77">
      <w:pPr>
        <w:widowControl/>
        <w:autoSpaceDE/>
        <w:autoSpaceDN/>
        <w:adjustRightInd/>
        <w:rPr>
          <w:b/>
          <w:bCs/>
          <w:color w:val="FF0000"/>
          <w:lang w:eastAsia="en-US"/>
        </w:rPr>
        <w:sectPr w:rsidR="008E3C77" w:rsidRPr="00405575" w:rsidSect="00AD6AB8">
          <w:pgSz w:w="11907" w:h="16839" w:code="9"/>
          <w:pgMar w:top="1134" w:right="567" w:bottom="1134" w:left="1701" w:header="567" w:footer="567" w:gutter="0"/>
          <w:pgNumType w:start="1"/>
          <w:cols w:space="60"/>
          <w:noEndnote/>
          <w:titlePg/>
          <w:docGrid w:linePitch="326"/>
        </w:sectPr>
      </w:pPr>
    </w:p>
    <w:p w:rsidR="00883010" w:rsidRPr="00F856D1" w:rsidRDefault="0088450B" w:rsidP="00A54398">
      <w:pPr>
        <w:widowControl/>
        <w:autoSpaceDE/>
        <w:autoSpaceDN/>
        <w:adjustRightInd/>
        <w:spacing w:line="360" w:lineRule="auto"/>
        <w:ind w:firstLine="1123"/>
        <w:rPr>
          <w:rStyle w:val="FontStyle157"/>
          <w:spacing w:val="0"/>
          <w:position w:val="-5"/>
          <w:sz w:val="20"/>
          <w:szCs w:val="20"/>
        </w:rPr>
      </w:pPr>
      <w:r w:rsidRPr="00F856D1">
        <w:rPr>
          <w:b/>
          <w:bCs/>
          <w:i/>
          <w:sz w:val="20"/>
          <w:szCs w:val="20"/>
          <w:u w:val="single"/>
        </w:rPr>
        <w:lastRenderedPageBreak/>
        <w:t>Pastaba Nr. P22.</w:t>
      </w:r>
    </w:p>
    <w:p w:rsidR="00C16E70" w:rsidRPr="00F856D1" w:rsidRDefault="00C16E70" w:rsidP="00883010">
      <w:pPr>
        <w:pStyle w:val="Style106"/>
        <w:widowControl/>
        <w:rPr>
          <w:rStyle w:val="FontStyle115"/>
          <w:color w:val="000000"/>
          <w:position w:val="-5"/>
          <w:sz w:val="20"/>
          <w:szCs w:val="20"/>
        </w:rPr>
      </w:pPr>
      <w:r w:rsidRPr="00F856D1">
        <w:rPr>
          <w:rStyle w:val="FontStyle157"/>
          <w:color w:val="000000"/>
          <w:spacing w:val="0"/>
          <w:position w:val="-5"/>
          <w:sz w:val="20"/>
          <w:szCs w:val="20"/>
        </w:rPr>
        <w:t>DARBO UŽMOKESČIO IR SOCIALINIO DRAUDIMO SĄNAUDO</w:t>
      </w:r>
      <w:r w:rsidR="00883010" w:rsidRPr="00F856D1">
        <w:rPr>
          <w:rStyle w:val="FontStyle157"/>
          <w:color w:val="000000"/>
          <w:spacing w:val="0"/>
          <w:position w:val="-5"/>
          <w:sz w:val="20"/>
          <w:szCs w:val="20"/>
        </w:rPr>
        <w:t xml:space="preserve">S </w:t>
      </w:r>
      <w:r w:rsidR="00883010" w:rsidRPr="00F856D1">
        <w:rPr>
          <w:rStyle w:val="FontStyle157"/>
          <w:color w:val="000000"/>
          <w:spacing w:val="0"/>
          <w:position w:val="-5"/>
          <w:sz w:val="20"/>
          <w:szCs w:val="20"/>
        </w:rPr>
        <w:tab/>
      </w:r>
      <w:r w:rsidR="00883010" w:rsidRPr="00F856D1">
        <w:rPr>
          <w:rStyle w:val="FontStyle157"/>
          <w:color w:val="000000"/>
          <w:spacing w:val="0"/>
          <w:position w:val="-5"/>
          <w:sz w:val="20"/>
          <w:szCs w:val="20"/>
        </w:rPr>
        <w:tab/>
      </w:r>
      <w:r w:rsidR="00883010" w:rsidRPr="00F856D1">
        <w:rPr>
          <w:rStyle w:val="FontStyle157"/>
          <w:color w:val="000000"/>
          <w:spacing w:val="0"/>
          <w:position w:val="-5"/>
          <w:sz w:val="20"/>
          <w:szCs w:val="20"/>
        </w:rPr>
        <w:tab/>
      </w:r>
      <w:r w:rsidR="00883010" w:rsidRPr="00F856D1">
        <w:rPr>
          <w:rStyle w:val="FontStyle157"/>
          <w:color w:val="000000"/>
          <w:spacing w:val="0"/>
          <w:position w:val="-5"/>
          <w:sz w:val="20"/>
          <w:szCs w:val="20"/>
        </w:rPr>
        <w:tab/>
      </w:r>
      <w:r w:rsidR="00883010" w:rsidRPr="00F856D1">
        <w:rPr>
          <w:rStyle w:val="FontStyle157"/>
          <w:color w:val="000000"/>
          <w:spacing w:val="0"/>
          <w:position w:val="-5"/>
          <w:sz w:val="20"/>
          <w:szCs w:val="20"/>
        </w:rPr>
        <w:tab/>
      </w:r>
    </w:p>
    <w:p w:rsidR="00C16E70" w:rsidRPr="00F856D1" w:rsidRDefault="00C16E70" w:rsidP="00C16E70">
      <w:pPr>
        <w:widowControl/>
        <w:rPr>
          <w:color w:val="000000"/>
          <w:sz w:val="20"/>
          <w:szCs w:val="20"/>
        </w:rPr>
      </w:pPr>
    </w:p>
    <w:p w:rsidR="00C16E70" w:rsidRPr="00F856D1" w:rsidRDefault="00C16E70" w:rsidP="00C16E70">
      <w:pPr>
        <w:pStyle w:val="Style29"/>
        <w:widowControl/>
        <w:spacing w:line="240" w:lineRule="auto"/>
        <w:jc w:val="both"/>
        <w:rPr>
          <w:color w:val="000000"/>
          <w:sz w:val="20"/>
          <w:szCs w:val="20"/>
        </w:rPr>
      </w:pPr>
      <w:r w:rsidRPr="00F856D1">
        <w:rPr>
          <w:rStyle w:val="FontStyle101"/>
          <w:color w:val="000000"/>
          <w:sz w:val="20"/>
          <w:szCs w:val="20"/>
        </w:rPr>
        <w:t>Darbo užmokesčio ir socialinio draudimo</w:t>
      </w:r>
      <w:r w:rsidR="00134B64" w:rsidRPr="00F856D1">
        <w:rPr>
          <w:rStyle w:val="FontStyle101"/>
          <w:color w:val="000000"/>
          <w:sz w:val="20"/>
          <w:szCs w:val="20"/>
        </w:rPr>
        <w:t xml:space="preserve"> (išskyrus atostogų rezervo, ilgalaikių atidėjinių ir transporto kompensavimo išlaidas)</w:t>
      </w:r>
      <w:r w:rsidRPr="00F856D1">
        <w:rPr>
          <w:rStyle w:val="FontStyle101"/>
          <w:color w:val="000000"/>
          <w:sz w:val="20"/>
          <w:szCs w:val="20"/>
        </w:rPr>
        <w:t xml:space="preserve"> sąnaudas sudaro:</w:t>
      </w:r>
    </w:p>
    <w:tbl>
      <w:tblPr>
        <w:tblW w:w="9781" w:type="dxa"/>
        <w:tblInd w:w="40" w:type="dxa"/>
        <w:tblLayout w:type="fixed"/>
        <w:tblCellMar>
          <w:left w:w="40" w:type="dxa"/>
          <w:right w:w="40" w:type="dxa"/>
        </w:tblCellMar>
        <w:tblLook w:val="0000" w:firstRow="0" w:lastRow="0" w:firstColumn="0" w:lastColumn="0" w:noHBand="0" w:noVBand="0"/>
      </w:tblPr>
      <w:tblGrid>
        <w:gridCol w:w="426"/>
        <w:gridCol w:w="1984"/>
        <w:gridCol w:w="1418"/>
        <w:gridCol w:w="1134"/>
        <w:gridCol w:w="1134"/>
        <w:gridCol w:w="1134"/>
        <w:gridCol w:w="1275"/>
        <w:gridCol w:w="1276"/>
      </w:tblGrid>
      <w:tr w:rsidR="00C16E70" w:rsidRPr="00F856D1" w:rsidTr="00B9495E">
        <w:trPr>
          <w:trHeight w:val="567"/>
        </w:trPr>
        <w:tc>
          <w:tcPr>
            <w:tcW w:w="426" w:type="dxa"/>
            <w:vMerge w:val="restart"/>
            <w:tcBorders>
              <w:top w:val="single" w:sz="6" w:space="0" w:color="auto"/>
              <w:left w:val="single" w:sz="6" w:space="0" w:color="auto"/>
              <w:right w:val="single" w:sz="6" w:space="0" w:color="auto"/>
            </w:tcBorders>
            <w:vAlign w:val="center"/>
          </w:tcPr>
          <w:p w:rsidR="00C16E70" w:rsidRPr="00F856D1" w:rsidRDefault="00C16E70" w:rsidP="00C16E70">
            <w:pPr>
              <w:pStyle w:val="Style17"/>
              <w:widowControl/>
              <w:spacing w:line="240" w:lineRule="auto"/>
              <w:jc w:val="center"/>
              <w:rPr>
                <w:color w:val="000000"/>
                <w:sz w:val="20"/>
                <w:szCs w:val="20"/>
              </w:rPr>
            </w:pPr>
            <w:r w:rsidRPr="00F856D1">
              <w:rPr>
                <w:rStyle w:val="FontStyle118"/>
                <w:color w:val="000000"/>
                <w:sz w:val="20"/>
                <w:szCs w:val="20"/>
              </w:rPr>
              <w:t>Eil. Nr.</w:t>
            </w:r>
          </w:p>
        </w:tc>
        <w:tc>
          <w:tcPr>
            <w:tcW w:w="1984" w:type="dxa"/>
            <w:vMerge w:val="restart"/>
            <w:tcBorders>
              <w:top w:val="single" w:sz="6" w:space="0" w:color="auto"/>
              <w:left w:val="single" w:sz="6" w:space="0" w:color="auto"/>
              <w:right w:val="single" w:sz="6" w:space="0" w:color="auto"/>
            </w:tcBorders>
            <w:vAlign w:val="center"/>
          </w:tcPr>
          <w:p w:rsidR="00C16E70" w:rsidRPr="00F856D1" w:rsidRDefault="00C16E70" w:rsidP="00C16E70">
            <w:pPr>
              <w:pStyle w:val="Style17"/>
              <w:spacing w:line="240" w:lineRule="auto"/>
              <w:jc w:val="center"/>
              <w:rPr>
                <w:color w:val="000000"/>
                <w:sz w:val="20"/>
                <w:szCs w:val="20"/>
              </w:rPr>
            </w:pPr>
            <w:r w:rsidRPr="00F856D1">
              <w:rPr>
                <w:rStyle w:val="FontStyle118"/>
                <w:color w:val="000000"/>
                <w:sz w:val="20"/>
                <w:szCs w:val="20"/>
              </w:rPr>
              <w:t>Darbo santykių rūšis</w:t>
            </w:r>
          </w:p>
        </w:tc>
        <w:tc>
          <w:tcPr>
            <w:tcW w:w="2552" w:type="dxa"/>
            <w:gridSpan w:val="2"/>
            <w:tcBorders>
              <w:top w:val="single" w:sz="6" w:space="0" w:color="auto"/>
              <w:left w:val="single" w:sz="6" w:space="0" w:color="auto"/>
              <w:right w:val="single" w:sz="6" w:space="0" w:color="auto"/>
            </w:tcBorders>
            <w:vAlign w:val="center"/>
          </w:tcPr>
          <w:p w:rsidR="00C16E70" w:rsidRPr="00F856D1" w:rsidRDefault="00C16E70" w:rsidP="00C16E70">
            <w:pPr>
              <w:pStyle w:val="Style17"/>
              <w:widowControl/>
              <w:spacing w:line="240" w:lineRule="auto"/>
              <w:jc w:val="center"/>
              <w:rPr>
                <w:rStyle w:val="FontStyle118"/>
                <w:color w:val="000000"/>
                <w:sz w:val="20"/>
                <w:szCs w:val="20"/>
              </w:rPr>
            </w:pPr>
            <w:r w:rsidRPr="00F856D1">
              <w:rPr>
                <w:rStyle w:val="FontStyle118"/>
                <w:color w:val="000000"/>
                <w:sz w:val="20"/>
                <w:szCs w:val="20"/>
              </w:rPr>
              <w:t>Darbo užmokesčio sąnaudos</w:t>
            </w:r>
          </w:p>
        </w:tc>
        <w:tc>
          <w:tcPr>
            <w:tcW w:w="2268" w:type="dxa"/>
            <w:gridSpan w:val="2"/>
            <w:tcBorders>
              <w:top w:val="single" w:sz="6" w:space="0" w:color="auto"/>
              <w:left w:val="single" w:sz="6" w:space="0" w:color="auto"/>
              <w:right w:val="single" w:sz="6" w:space="0" w:color="auto"/>
            </w:tcBorders>
            <w:vAlign w:val="center"/>
          </w:tcPr>
          <w:p w:rsidR="00C16E70" w:rsidRPr="00F856D1" w:rsidRDefault="00C16E70" w:rsidP="00C16E70">
            <w:pPr>
              <w:pStyle w:val="Style17"/>
              <w:widowControl/>
              <w:spacing w:line="240" w:lineRule="auto"/>
              <w:jc w:val="center"/>
              <w:rPr>
                <w:rStyle w:val="FontStyle118"/>
                <w:color w:val="000000"/>
                <w:sz w:val="20"/>
                <w:szCs w:val="20"/>
              </w:rPr>
            </w:pPr>
            <w:r w:rsidRPr="00F856D1">
              <w:rPr>
                <w:rStyle w:val="FontStyle118"/>
                <w:color w:val="000000"/>
                <w:sz w:val="20"/>
                <w:szCs w:val="20"/>
              </w:rPr>
              <w:t>Socialinio draudimo sąnaudos</w:t>
            </w:r>
          </w:p>
        </w:tc>
        <w:tc>
          <w:tcPr>
            <w:tcW w:w="2551" w:type="dxa"/>
            <w:gridSpan w:val="2"/>
            <w:tcBorders>
              <w:top w:val="single" w:sz="6" w:space="0" w:color="auto"/>
              <w:left w:val="single" w:sz="6" w:space="0" w:color="auto"/>
              <w:right w:val="single" w:sz="6" w:space="0" w:color="auto"/>
            </w:tcBorders>
            <w:vAlign w:val="center"/>
          </w:tcPr>
          <w:p w:rsidR="00C16E70" w:rsidRPr="00F856D1" w:rsidRDefault="00C16E70" w:rsidP="00C16E70">
            <w:pPr>
              <w:pStyle w:val="Style17"/>
              <w:widowControl/>
              <w:spacing w:line="240" w:lineRule="auto"/>
              <w:jc w:val="center"/>
              <w:rPr>
                <w:rStyle w:val="FontStyle118"/>
                <w:color w:val="000000"/>
                <w:sz w:val="20"/>
                <w:szCs w:val="20"/>
              </w:rPr>
            </w:pPr>
            <w:r w:rsidRPr="00F856D1">
              <w:rPr>
                <w:rStyle w:val="FontStyle118"/>
                <w:color w:val="000000"/>
                <w:sz w:val="20"/>
                <w:szCs w:val="20"/>
              </w:rPr>
              <w:t>Darbuotojų skaičius (vnt.)</w:t>
            </w:r>
          </w:p>
        </w:tc>
      </w:tr>
      <w:tr w:rsidR="00B9495E" w:rsidRPr="00F856D1" w:rsidTr="00B9495E">
        <w:trPr>
          <w:trHeight w:val="843"/>
        </w:trPr>
        <w:tc>
          <w:tcPr>
            <w:tcW w:w="426" w:type="dxa"/>
            <w:vMerge/>
            <w:tcBorders>
              <w:left w:val="single" w:sz="6" w:space="0" w:color="auto"/>
              <w:right w:val="single" w:sz="6" w:space="0" w:color="auto"/>
            </w:tcBorders>
            <w:vAlign w:val="center"/>
          </w:tcPr>
          <w:p w:rsidR="00C16E70" w:rsidRPr="00F856D1" w:rsidRDefault="00C16E70" w:rsidP="00C16E70">
            <w:pPr>
              <w:widowControl/>
              <w:jc w:val="center"/>
              <w:rPr>
                <w:rStyle w:val="FontStyle118"/>
                <w:color w:val="000000"/>
                <w:sz w:val="20"/>
                <w:szCs w:val="20"/>
              </w:rPr>
            </w:pPr>
          </w:p>
        </w:tc>
        <w:tc>
          <w:tcPr>
            <w:tcW w:w="1984" w:type="dxa"/>
            <w:vMerge/>
            <w:tcBorders>
              <w:left w:val="single" w:sz="6" w:space="0" w:color="auto"/>
              <w:right w:val="single" w:sz="6" w:space="0" w:color="auto"/>
            </w:tcBorders>
            <w:vAlign w:val="center"/>
          </w:tcPr>
          <w:p w:rsidR="00C16E70" w:rsidRPr="00F856D1" w:rsidRDefault="00C16E70" w:rsidP="00C16E70">
            <w:pPr>
              <w:pStyle w:val="Style17"/>
              <w:widowControl/>
              <w:spacing w:line="240" w:lineRule="auto"/>
              <w:jc w:val="center"/>
              <w:rPr>
                <w:rStyle w:val="FontStyle118"/>
                <w:color w:val="000000"/>
                <w:sz w:val="20"/>
                <w:szCs w:val="20"/>
              </w:rPr>
            </w:pPr>
          </w:p>
        </w:tc>
        <w:tc>
          <w:tcPr>
            <w:tcW w:w="1418" w:type="dxa"/>
            <w:tcBorders>
              <w:top w:val="single" w:sz="6" w:space="0" w:color="auto"/>
              <w:left w:val="single" w:sz="6" w:space="0" w:color="auto"/>
              <w:right w:val="single" w:sz="6" w:space="0" w:color="auto"/>
            </w:tcBorders>
            <w:vAlign w:val="center"/>
          </w:tcPr>
          <w:p w:rsidR="00C16E70" w:rsidRPr="00F856D1" w:rsidRDefault="00C16E70" w:rsidP="00C16E70">
            <w:pPr>
              <w:pStyle w:val="Style17"/>
              <w:widowControl/>
              <w:spacing w:line="240" w:lineRule="auto"/>
              <w:jc w:val="center"/>
              <w:rPr>
                <w:rStyle w:val="FontStyle118"/>
                <w:color w:val="000000"/>
                <w:sz w:val="20"/>
                <w:szCs w:val="20"/>
              </w:rPr>
            </w:pPr>
            <w:r w:rsidRPr="00F856D1">
              <w:rPr>
                <w:rStyle w:val="FontStyle118"/>
                <w:color w:val="000000"/>
                <w:sz w:val="20"/>
                <w:szCs w:val="20"/>
              </w:rPr>
              <w:t>Ataskaitinis</w:t>
            </w:r>
          </w:p>
          <w:p w:rsidR="00C16E70" w:rsidRPr="00F856D1" w:rsidRDefault="00C16E70" w:rsidP="00C16E70">
            <w:pPr>
              <w:pStyle w:val="Style17"/>
              <w:spacing w:line="240" w:lineRule="auto"/>
              <w:jc w:val="center"/>
              <w:rPr>
                <w:rStyle w:val="FontStyle118"/>
                <w:color w:val="000000"/>
                <w:sz w:val="20"/>
                <w:szCs w:val="20"/>
              </w:rPr>
            </w:pPr>
            <w:r w:rsidRPr="00F856D1">
              <w:rPr>
                <w:rStyle w:val="FontStyle118"/>
                <w:color w:val="000000"/>
                <w:sz w:val="20"/>
                <w:szCs w:val="20"/>
              </w:rPr>
              <w:t>laikotarpis</w:t>
            </w:r>
          </w:p>
        </w:tc>
        <w:tc>
          <w:tcPr>
            <w:tcW w:w="1134" w:type="dxa"/>
            <w:tcBorders>
              <w:top w:val="single" w:sz="6" w:space="0" w:color="auto"/>
              <w:left w:val="single" w:sz="6" w:space="0" w:color="auto"/>
              <w:bottom w:val="nil"/>
              <w:right w:val="single" w:sz="6" w:space="0" w:color="auto"/>
            </w:tcBorders>
            <w:vAlign w:val="center"/>
          </w:tcPr>
          <w:p w:rsidR="00C16E70" w:rsidRPr="00F856D1" w:rsidRDefault="00C16E70" w:rsidP="00C16E70">
            <w:pPr>
              <w:pStyle w:val="Style18"/>
              <w:widowControl/>
              <w:spacing w:line="240" w:lineRule="auto"/>
              <w:rPr>
                <w:rStyle w:val="FontStyle118"/>
                <w:color w:val="000000"/>
                <w:sz w:val="20"/>
                <w:szCs w:val="20"/>
              </w:rPr>
            </w:pPr>
            <w:r w:rsidRPr="00F856D1">
              <w:rPr>
                <w:rStyle w:val="FontStyle118"/>
                <w:color w:val="000000"/>
                <w:sz w:val="20"/>
                <w:szCs w:val="20"/>
              </w:rPr>
              <w:t>Praėjęs ataskaitinis laikotarpis</w:t>
            </w:r>
          </w:p>
        </w:tc>
        <w:tc>
          <w:tcPr>
            <w:tcW w:w="1134" w:type="dxa"/>
            <w:tcBorders>
              <w:top w:val="single" w:sz="6" w:space="0" w:color="auto"/>
              <w:left w:val="single" w:sz="6" w:space="0" w:color="auto"/>
              <w:right w:val="single" w:sz="6" w:space="0" w:color="auto"/>
            </w:tcBorders>
            <w:vAlign w:val="center"/>
          </w:tcPr>
          <w:p w:rsidR="00C16E70" w:rsidRPr="00F856D1" w:rsidRDefault="00C16E70" w:rsidP="00C16E70">
            <w:pPr>
              <w:pStyle w:val="Style17"/>
              <w:widowControl/>
              <w:spacing w:line="240" w:lineRule="auto"/>
              <w:jc w:val="center"/>
              <w:rPr>
                <w:rStyle w:val="FontStyle118"/>
                <w:color w:val="000000"/>
                <w:sz w:val="20"/>
                <w:szCs w:val="20"/>
              </w:rPr>
            </w:pPr>
            <w:r w:rsidRPr="00F856D1">
              <w:rPr>
                <w:rStyle w:val="FontStyle118"/>
                <w:color w:val="000000"/>
                <w:sz w:val="20"/>
                <w:szCs w:val="20"/>
              </w:rPr>
              <w:t>Ataskaitinis</w:t>
            </w:r>
          </w:p>
          <w:p w:rsidR="00C16E70" w:rsidRPr="00F856D1" w:rsidRDefault="00C16E70" w:rsidP="00C16E70">
            <w:pPr>
              <w:pStyle w:val="Style17"/>
              <w:spacing w:line="240" w:lineRule="auto"/>
              <w:jc w:val="center"/>
              <w:rPr>
                <w:rStyle w:val="FontStyle118"/>
                <w:color w:val="000000"/>
                <w:sz w:val="20"/>
                <w:szCs w:val="20"/>
              </w:rPr>
            </w:pPr>
            <w:r w:rsidRPr="00F856D1">
              <w:rPr>
                <w:rStyle w:val="FontStyle118"/>
                <w:color w:val="000000"/>
                <w:sz w:val="20"/>
                <w:szCs w:val="20"/>
              </w:rPr>
              <w:t>laikotarpis</w:t>
            </w:r>
          </w:p>
        </w:tc>
        <w:tc>
          <w:tcPr>
            <w:tcW w:w="1134" w:type="dxa"/>
            <w:tcBorders>
              <w:top w:val="single" w:sz="6" w:space="0" w:color="auto"/>
              <w:left w:val="single" w:sz="6" w:space="0" w:color="auto"/>
              <w:bottom w:val="nil"/>
              <w:right w:val="single" w:sz="6" w:space="0" w:color="auto"/>
            </w:tcBorders>
            <w:vAlign w:val="center"/>
          </w:tcPr>
          <w:p w:rsidR="00C16E70" w:rsidRPr="00F856D1" w:rsidRDefault="00C16E70" w:rsidP="00C16E70">
            <w:pPr>
              <w:pStyle w:val="Style18"/>
              <w:widowControl/>
              <w:spacing w:line="240" w:lineRule="auto"/>
              <w:rPr>
                <w:rStyle w:val="FontStyle118"/>
                <w:color w:val="000000"/>
                <w:sz w:val="20"/>
                <w:szCs w:val="20"/>
              </w:rPr>
            </w:pPr>
            <w:r w:rsidRPr="00F856D1">
              <w:rPr>
                <w:rStyle w:val="FontStyle118"/>
                <w:color w:val="000000"/>
                <w:sz w:val="20"/>
                <w:szCs w:val="20"/>
              </w:rPr>
              <w:t>Praėjęs ataskaitinis laikotarpis</w:t>
            </w:r>
          </w:p>
        </w:tc>
        <w:tc>
          <w:tcPr>
            <w:tcW w:w="1275" w:type="dxa"/>
            <w:tcBorders>
              <w:top w:val="single" w:sz="6" w:space="0" w:color="auto"/>
              <w:left w:val="single" w:sz="6" w:space="0" w:color="auto"/>
              <w:right w:val="single" w:sz="6" w:space="0" w:color="auto"/>
            </w:tcBorders>
            <w:vAlign w:val="center"/>
          </w:tcPr>
          <w:p w:rsidR="00C16E70" w:rsidRPr="00F856D1" w:rsidRDefault="00C16E70" w:rsidP="00C16E70">
            <w:pPr>
              <w:pStyle w:val="Style17"/>
              <w:widowControl/>
              <w:spacing w:line="240" w:lineRule="auto"/>
              <w:jc w:val="center"/>
              <w:rPr>
                <w:rStyle w:val="FontStyle118"/>
                <w:color w:val="000000"/>
                <w:sz w:val="20"/>
                <w:szCs w:val="20"/>
              </w:rPr>
            </w:pPr>
            <w:r w:rsidRPr="00F856D1">
              <w:rPr>
                <w:rStyle w:val="FontStyle118"/>
                <w:color w:val="000000"/>
                <w:sz w:val="20"/>
                <w:szCs w:val="20"/>
              </w:rPr>
              <w:t>Ataskaitinis</w:t>
            </w:r>
          </w:p>
          <w:p w:rsidR="00C16E70" w:rsidRPr="00F856D1" w:rsidRDefault="00C16E70" w:rsidP="00C16E70">
            <w:pPr>
              <w:pStyle w:val="Style17"/>
              <w:spacing w:line="240" w:lineRule="auto"/>
              <w:jc w:val="center"/>
              <w:rPr>
                <w:rStyle w:val="FontStyle118"/>
                <w:color w:val="000000"/>
                <w:sz w:val="20"/>
                <w:szCs w:val="20"/>
              </w:rPr>
            </w:pPr>
            <w:r w:rsidRPr="00F856D1">
              <w:rPr>
                <w:rStyle w:val="FontStyle118"/>
                <w:color w:val="000000"/>
                <w:sz w:val="20"/>
                <w:szCs w:val="20"/>
              </w:rPr>
              <w:t>laikotarpis</w:t>
            </w:r>
          </w:p>
        </w:tc>
        <w:tc>
          <w:tcPr>
            <w:tcW w:w="1276" w:type="dxa"/>
            <w:tcBorders>
              <w:top w:val="single" w:sz="6" w:space="0" w:color="auto"/>
              <w:left w:val="single" w:sz="6" w:space="0" w:color="auto"/>
              <w:bottom w:val="nil"/>
              <w:right w:val="single" w:sz="6" w:space="0" w:color="auto"/>
            </w:tcBorders>
            <w:vAlign w:val="center"/>
          </w:tcPr>
          <w:p w:rsidR="00C16E70" w:rsidRPr="00F856D1" w:rsidRDefault="00C16E70" w:rsidP="00C16E70">
            <w:pPr>
              <w:pStyle w:val="Style18"/>
              <w:widowControl/>
              <w:spacing w:line="240" w:lineRule="auto"/>
              <w:rPr>
                <w:rStyle w:val="FontStyle118"/>
                <w:color w:val="000000"/>
                <w:sz w:val="20"/>
                <w:szCs w:val="20"/>
              </w:rPr>
            </w:pPr>
            <w:r w:rsidRPr="00F856D1">
              <w:rPr>
                <w:rStyle w:val="FontStyle118"/>
                <w:color w:val="000000"/>
                <w:sz w:val="20"/>
                <w:szCs w:val="20"/>
              </w:rPr>
              <w:t>Praėjęs ataskaitinis laikotarpis</w:t>
            </w:r>
          </w:p>
        </w:tc>
      </w:tr>
      <w:tr w:rsidR="00B9495E" w:rsidRPr="00F856D1" w:rsidTr="00B9495E">
        <w:tc>
          <w:tcPr>
            <w:tcW w:w="426" w:type="dxa"/>
            <w:tcBorders>
              <w:top w:val="single" w:sz="6" w:space="0" w:color="auto"/>
              <w:left w:val="single" w:sz="6" w:space="0" w:color="auto"/>
              <w:bottom w:val="single" w:sz="6" w:space="0" w:color="auto"/>
              <w:right w:val="single" w:sz="6" w:space="0" w:color="auto"/>
            </w:tcBorders>
            <w:vAlign w:val="center"/>
          </w:tcPr>
          <w:p w:rsidR="00C16E70" w:rsidRPr="00F856D1" w:rsidRDefault="00C16E70" w:rsidP="00C16E70">
            <w:pPr>
              <w:pStyle w:val="Style17"/>
              <w:widowControl/>
              <w:spacing w:line="240" w:lineRule="auto"/>
              <w:jc w:val="center"/>
              <w:rPr>
                <w:rStyle w:val="FontStyle118"/>
                <w:color w:val="000000"/>
                <w:sz w:val="20"/>
                <w:szCs w:val="20"/>
              </w:rPr>
            </w:pPr>
            <w:r w:rsidRPr="00F856D1">
              <w:rPr>
                <w:rStyle w:val="FontStyle118"/>
                <w:color w:val="000000"/>
                <w:sz w:val="20"/>
                <w:szCs w:val="20"/>
              </w:rPr>
              <w:t>1</w:t>
            </w:r>
          </w:p>
        </w:tc>
        <w:tc>
          <w:tcPr>
            <w:tcW w:w="1984" w:type="dxa"/>
            <w:tcBorders>
              <w:top w:val="single" w:sz="6" w:space="0" w:color="auto"/>
              <w:left w:val="single" w:sz="6" w:space="0" w:color="auto"/>
              <w:bottom w:val="single" w:sz="6" w:space="0" w:color="auto"/>
              <w:right w:val="single" w:sz="6" w:space="0" w:color="auto"/>
            </w:tcBorders>
            <w:vAlign w:val="center"/>
          </w:tcPr>
          <w:p w:rsidR="00C16E70" w:rsidRPr="00F856D1" w:rsidRDefault="00C16E70" w:rsidP="00C16E70">
            <w:pPr>
              <w:pStyle w:val="Style17"/>
              <w:widowControl/>
              <w:spacing w:line="240" w:lineRule="auto"/>
              <w:jc w:val="center"/>
              <w:rPr>
                <w:rStyle w:val="FontStyle118"/>
                <w:color w:val="000000"/>
                <w:sz w:val="20"/>
                <w:szCs w:val="20"/>
              </w:rPr>
            </w:pPr>
            <w:r w:rsidRPr="00F856D1">
              <w:rPr>
                <w:rStyle w:val="FontStyle118"/>
                <w:color w:val="000000"/>
                <w:sz w:val="20"/>
                <w:szCs w:val="20"/>
              </w:rPr>
              <w:t>2</w:t>
            </w:r>
          </w:p>
        </w:tc>
        <w:tc>
          <w:tcPr>
            <w:tcW w:w="1418" w:type="dxa"/>
            <w:tcBorders>
              <w:top w:val="single" w:sz="6" w:space="0" w:color="auto"/>
              <w:left w:val="single" w:sz="6" w:space="0" w:color="auto"/>
              <w:bottom w:val="single" w:sz="6" w:space="0" w:color="auto"/>
              <w:right w:val="single" w:sz="6" w:space="0" w:color="auto"/>
            </w:tcBorders>
            <w:vAlign w:val="center"/>
          </w:tcPr>
          <w:p w:rsidR="00C16E70" w:rsidRPr="00F856D1" w:rsidRDefault="00C16E70" w:rsidP="00C16E70">
            <w:pPr>
              <w:pStyle w:val="Style17"/>
              <w:widowControl/>
              <w:spacing w:line="240" w:lineRule="auto"/>
              <w:jc w:val="center"/>
              <w:rPr>
                <w:rStyle w:val="FontStyle118"/>
                <w:color w:val="000000"/>
                <w:sz w:val="20"/>
                <w:szCs w:val="20"/>
              </w:rPr>
            </w:pPr>
            <w:r w:rsidRPr="00F856D1">
              <w:rPr>
                <w:rStyle w:val="FontStyle118"/>
                <w:color w:val="000000"/>
                <w:sz w:val="20"/>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rsidR="00C16E70" w:rsidRPr="00F856D1" w:rsidRDefault="00C16E70" w:rsidP="00C16E70">
            <w:pPr>
              <w:pStyle w:val="Style17"/>
              <w:widowControl/>
              <w:spacing w:line="240" w:lineRule="auto"/>
              <w:jc w:val="center"/>
              <w:rPr>
                <w:rStyle w:val="FontStyle118"/>
                <w:color w:val="000000"/>
                <w:sz w:val="20"/>
                <w:szCs w:val="20"/>
              </w:rPr>
            </w:pPr>
            <w:r w:rsidRPr="00F856D1">
              <w:rPr>
                <w:rStyle w:val="FontStyle118"/>
                <w:color w:val="000000"/>
                <w:sz w:val="20"/>
                <w:szCs w:val="20"/>
              </w:rPr>
              <w:t>4</w:t>
            </w:r>
          </w:p>
        </w:tc>
        <w:tc>
          <w:tcPr>
            <w:tcW w:w="1134" w:type="dxa"/>
            <w:tcBorders>
              <w:top w:val="single" w:sz="6" w:space="0" w:color="auto"/>
              <w:left w:val="single" w:sz="6" w:space="0" w:color="auto"/>
              <w:bottom w:val="single" w:sz="6" w:space="0" w:color="auto"/>
              <w:right w:val="single" w:sz="6" w:space="0" w:color="auto"/>
            </w:tcBorders>
            <w:vAlign w:val="center"/>
          </w:tcPr>
          <w:p w:rsidR="00C16E70" w:rsidRPr="00F856D1" w:rsidRDefault="00C16E70" w:rsidP="00C16E70">
            <w:pPr>
              <w:pStyle w:val="Style17"/>
              <w:widowControl/>
              <w:spacing w:line="240" w:lineRule="auto"/>
              <w:jc w:val="center"/>
              <w:rPr>
                <w:rStyle w:val="FontStyle118"/>
                <w:color w:val="000000"/>
                <w:sz w:val="20"/>
                <w:szCs w:val="20"/>
              </w:rPr>
            </w:pPr>
            <w:r w:rsidRPr="00F856D1">
              <w:rPr>
                <w:rStyle w:val="FontStyle118"/>
                <w:color w:val="000000"/>
                <w:sz w:val="20"/>
                <w:szCs w:val="20"/>
              </w:rPr>
              <w:t>5</w:t>
            </w:r>
          </w:p>
        </w:tc>
        <w:tc>
          <w:tcPr>
            <w:tcW w:w="1134" w:type="dxa"/>
            <w:tcBorders>
              <w:top w:val="single" w:sz="6" w:space="0" w:color="auto"/>
              <w:left w:val="single" w:sz="6" w:space="0" w:color="auto"/>
              <w:bottom w:val="single" w:sz="6" w:space="0" w:color="auto"/>
              <w:right w:val="single" w:sz="6" w:space="0" w:color="auto"/>
            </w:tcBorders>
            <w:vAlign w:val="center"/>
          </w:tcPr>
          <w:p w:rsidR="00C16E70" w:rsidRPr="00F856D1" w:rsidRDefault="00C16E70" w:rsidP="00C16E70">
            <w:pPr>
              <w:pStyle w:val="Style17"/>
              <w:widowControl/>
              <w:spacing w:line="240" w:lineRule="auto"/>
              <w:jc w:val="center"/>
              <w:rPr>
                <w:rStyle w:val="FontStyle118"/>
                <w:color w:val="000000"/>
                <w:sz w:val="20"/>
                <w:szCs w:val="20"/>
              </w:rPr>
            </w:pPr>
            <w:r w:rsidRPr="00F856D1">
              <w:rPr>
                <w:rStyle w:val="FontStyle118"/>
                <w:color w:val="000000"/>
                <w:sz w:val="20"/>
                <w:szCs w:val="20"/>
              </w:rPr>
              <w:t>6</w:t>
            </w:r>
          </w:p>
        </w:tc>
        <w:tc>
          <w:tcPr>
            <w:tcW w:w="1275" w:type="dxa"/>
            <w:tcBorders>
              <w:top w:val="single" w:sz="6" w:space="0" w:color="auto"/>
              <w:left w:val="single" w:sz="6" w:space="0" w:color="auto"/>
              <w:bottom w:val="single" w:sz="6" w:space="0" w:color="auto"/>
              <w:right w:val="single" w:sz="6" w:space="0" w:color="auto"/>
            </w:tcBorders>
            <w:vAlign w:val="center"/>
          </w:tcPr>
          <w:p w:rsidR="00C16E70" w:rsidRPr="00F856D1" w:rsidRDefault="00C16E70" w:rsidP="00C16E70">
            <w:pPr>
              <w:pStyle w:val="Style17"/>
              <w:widowControl/>
              <w:spacing w:line="240" w:lineRule="auto"/>
              <w:jc w:val="center"/>
              <w:rPr>
                <w:rStyle w:val="FontStyle118"/>
                <w:color w:val="000000"/>
                <w:sz w:val="20"/>
                <w:szCs w:val="20"/>
              </w:rPr>
            </w:pPr>
            <w:r w:rsidRPr="00F856D1">
              <w:rPr>
                <w:rStyle w:val="FontStyle118"/>
                <w:color w:val="000000"/>
                <w:sz w:val="20"/>
                <w:szCs w:val="20"/>
              </w:rPr>
              <w:t>7</w:t>
            </w:r>
          </w:p>
        </w:tc>
        <w:tc>
          <w:tcPr>
            <w:tcW w:w="1276" w:type="dxa"/>
            <w:tcBorders>
              <w:top w:val="single" w:sz="6" w:space="0" w:color="auto"/>
              <w:left w:val="single" w:sz="6" w:space="0" w:color="auto"/>
              <w:bottom w:val="single" w:sz="6" w:space="0" w:color="auto"/>
              <w:right w:val="single" w:sz="6" w:space="0" w:color="auto"/>
            </w:tcBorders>
            <w:vAlign w:val="center"/>
          </w:tcPr>
          <w:p w:rsidR="00C16E70" w:rsidRPr="00F856D1" w:rsidRDefault="00C16E70" w:rsidP="00C16E70">
            <w:pPr>
              <w:pStyle w:val="Style17"/>
              <w:widowControl/>
              <w:spacing w:line="240" w:lineRule="auto"/>
              <w:jc w:val="center"/>
              <w:rPr>
                <w:rStyle w:val="FontStyle118"/>
                <w:color w:val="000000"/>
                <w:sz w:val="20"/>
                <w:szCs w:val="20"/>
              </w:rPr>
            </w:pPr>
            <w:r w:rsidRPr="00F856D1">
              <w:rPr>
                <w:rStyle w:val="FontStyle118"/>
                <w:color w:val="000000"/>
                <w:sz w:val="20"/>
                <w:szCs w:val="20"/>
              </w:rPr>
              <w:t>8</w:t>
            </w:r>
          </w:p>
        </w:tc>
      </w:tr>
      <w:tr w:rsidR="00B9495E" w:rsidRPr="00F856D1" w:rsidTr="00B9495E">
        <w:trPr>
          <w:trHeight w:val="580"/>
        </w:trPr>
        <w:tc>
          <w:tcPr>
            <w:tcW w:w="426"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21"/>
              <w:widowControl/>
              <w:spacing w:line="240" w:lineRule="auto"/>
              <w:rPr>
                <w:rStyle w:val="FontStyle119"/>
                <w:b/>
                <w:color w:val="000000"/>
                <w:sz w:val="20"/>
                <w:szCs w:val="20"/>
              </w:rPr>
            </w:pPr>
            <w:r w:rsidRPr="00F856D1">
              <w:rPr>
                <w:rStyle w:val="FontStyle119"/>
                <w:b/>
                <w:color w:val="000000"/>
                <w:sz w:val="20"/>
                <w:szCs w:val="20"/>
              </w:rPr>
              <w:t>1</w:t>
            </w:r>
          </w:p>
        </w:tc>
        <w:tc>
          <w:tcPr>
            <w:tcW w:w="1984"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21"/>
              <w:widowControl/>
              <w:spacing w:line="240" w:lineRule="auto"/>
              <w:rPr>
                <w:rStyle w:val="FontStyle119"/>
                <w:b/>
                <w:color w:val="000000"/>
                <w:sz w:val="20"/>
                <w:szCs w:val="20"/>
              </w:rPr>
            </w:pPr>
            <w:r w:rsidRPr="00F856D1">
              <w:rPr>
                <w:rStyle w:val="FontStyle119"/>
                <w:b/>
                <w:color w:val="000000"/>
                <w:sz w:val="20"/>
                <w:szCs w:val="20"/>
              </w:rPr>
              <w:t>Etatų sąraše nurodyti darbuotojai, iš jų</w:t>
            </w:r>
            <w:r w:rsidR="00E94C1A" w:rsidRPr="00F856D1">
              <w:rPr>
                <w:rStyle w:val="FontStyle119"/>
                <w:b/>
                <w:color w:val="000000"/>
                <w:sz w:val="20"/>
                <w:szCs w:val="20"/>
              </w:rPr>
              <w:t xml:space="preserve"> pagal lėšas</w:t>
            </w:r>
            <w:r w:rsidRPr="00F856D1">
              <w:rPr>
                <w:rStyle w:val="FontStyle119"/>
                <w:b/>
                <w:color w:val="000000"/>
                <w:sz w:val="20"/>
                <w:szCs w:val="20"/>
              </w:rPr>
              <w:t>:</w:t>
            </w:r>
          </w:p>
        </w:tc>
        <w:tc>
          <w:tcPr>
            <w:tcW w:w="1418" w:type="dxa"/>
            <w:tcBorders>
              <w:top w:val="single" w:sz="6" w:space="0" w:color="auto"/>
              <w:left w:val="single" w:sz="6" w:space="0" w:color="auto"/>
              <w:bottom w:val="single" w:sz="6" w:space="0" w:color="auto"/>
              <w:right w:val="single" w:sz="6" w:space="0" w:color="auto"/>
            </w:tcBorders>
            <w:vAlign w:val="center"/>
          </w:tcPr>
          <w:p w:rsidR="000F34F4" w:rsidRPr="00F856D1" w:rsidRDefault="005D7B13" w:rsidP="000F34F4">
            <w:pPr>
              <w:pStyle w:val="Style5"/>
              <w:widowControl/>
              <w:jc w:val="center"/>
              <w:rPr>
                <w:b/>
                <w:color w:val="000000"/>
                <w:sz w:val="20"/>
                <w:szCs w:val="20"/>
              </w:rPr>
            </w:pPr>
            <w:r w:rsidRPr="00F856D1">
              <w:rPr>
                <w:b/>
                <w:color w:val="000000"/>
                <w:sz w:val="20"/>
                <w:szCs w:val="20"/>
              </w:rPr>
              <w:t>1062467,24</w:t>
            </w:r>
          </w:p>
        </w:tc>
        <w:tc>
          <w:tcPr>
            <w:tcW w:w="1134" w:type="dxa"/>
            <w:tcBorders>
              <w:top w:val="single" w:sz="6" w:space="0" w:color="auto"/>
              <w:left w:val="single" w:sz="6" w:space="0" w:color="auto"/>
              <w:bottom w:val="single" w:sz="6" w:space="0" w:color="auto"/>
              <w:right w:val="single" w:sz="6" w:space="0" w:color="auto"/>
            </w:tcBorders>
            <w:vAlign w:val="center"/>
          </w:tcPr>
          <w:p w:rsidR="000F34F4" w:rsidRPr="00F856D1" w:rsidRDefault="00FA5E79" w:rsidP="000F34F4">
            <w:pPr>
              <w:pStyle w:val="Style5"/>
              <w:widowControl/>
              <w:jc w:val="center"/>
              <w:rPr>
                <w:b/>
                <w:color w:val="000000"/>
                <w:sz w:val="20"/>
                <w:szCs w:val="20"/>
              </w:rPr>
            </w:pPr>
            <w:r w:rsidRPr="00F856D1">
              <w:rPr>
                <w:b/>
                <w:color w:val="000000"/>
                <w:sz w:val="20"/>
                <w:szCs w:val="20"/>
              </w:rPr>
              <w:t>917531,51</w:t>
            </w:r>
          </w:p>
        </w:tc>
        <w:tc>
          <w:tcPr>
            <w:tcW w:w="1134" w:type="dxa"/>
            <w:tcBorders>
              <w:top w:val="single" w:sz="6" w:space="0" w:color="auto"/>
              <w:left w:val="single" w:sz="6" w:space="0" w:color="auto"/>
              <w:bottom w:val="single" w:sz="6" w:space="0" w:color="auto"/>
              <w:right w:val="single" w:sz="6" w:space="0" w:color="auto"/>
            </w:tcBorders>
            <w:vAlign w:val="center"/>
          </w:tcPr>
          <w:p w:rsidR="000F34F4" w:rsidRPr="00F856D1" w:rsidRDefault="005D7B13" w:rsidP="000F34F4">
            <w:pPr>
              <w:pStyle w:val="Style5"/>
              <w:widowControl/>
              <w:jc w:val="center"/>
              <w:rPr>
                <w:b/>
                <w:color w:val="000000"/>
                <w:sz w:val="20"/>
                <w:szCs w:val="20"/>
              </w:rPr>
            </w:pPr>
            <w:r w:rsidRPr="00F856D1">
              <w:rPr>
                <w:b/>
                <w:color w:val="000000"/>
                <w:sz w:val="20"/>
                <w:szCs w:val="20"/>
              </w:rPr>
              <w:t>16188,63</w:t>
            </w:r>
          </w:p>
        </w:tc>
        <w:tc>
          <w:tcPr>
            <w:tcW w:w="1134" w:type="dxa"/>
            <w:tcBorders>
              <w:top w:val="single" w:sz="6" w:space="0" w:color="auto"/>
              <w:left w:val="single" w:sz="6" w:space="0" w:color="auto"/>
              <w:bottom w:val="single" w:sz="6" w:space="0" w:color="auto"/>
              <w:right w:val="single" w:sz="6" w:space="0" w:color="auto"/>
            </w:tcBorders>
            <w:vAlign w:val="center"/>
          </w:tcPr>
          <w:p w:rsidR="000F34F4" w:rsidRPr="00F856D1" w:rsidRDefault="00FA5E79" w:rsidP="000F34F4">
            <w:pPr>
              <w:pStyle w:val="Style5"/>
              <w:widowControl/>
              <w:jc w:val="center"/>
              <w:rPr>
                <w:b/>
                <w:color w:val="000000"/>
                <w:sz w:val="20"/>
                <w:szCs w:val="20"/>
              </w:rPr>
            </w:pPr>
            <w:r w:rsidRPr="00F856D1">
              <w:rPr>
                <w:b/>
                <w:color w:val="000000"/>
                <w:sz w:val="20"/>
                <w:szCs w:val="20"/>
              </w:rPr>
              <w:t>14332,43</w:t>
            </w:r>
          </w:p>
        </w:tc>
        <w:tc>
          <w:tcPr>
            <w:tcW w:w="1275" w:type="dxa"/>
            <w:tcBorders>
              <w:top w:val="single" w:sz="6" w:space="0" w:color="auto"/>
              <w:left w:val="single" w:sz="6" w:space="0" w:color="auto"/>
              <w:bottom w:val="single" w:sz="6" w:space="0" w:color="auto"/>
              <w:right w:val="single" w:sz="6" w:space="0" w:color="auto"/>
            </w:tcBorders>
          </w:tcPr>
          <w:p w:rsidR="000F34F4" w:rsidRPr="00F856D1" w:rsidRDefault="000F34F4" w:rsidP="00CD0E6D">
            <w:pPr>
              <w:pStyle w:val="Style5"/>
              <w:widowControl/>
              <w:jc w:val="center"/>
              <w:rPr>
                <w:b/>
                <w:color w:val="000000"/>
                <w:sz w:val="20"/>
                <w:szCs w:val="20"/>
              </w:rPr>
            </w:pPr>
            <w:r w:rsidRPr="00F856D1">
              <w:rPr>
                <w:b/>
                <w:color w:val="000000"/>
                <w:sz w:val="20"/>
                <w:szCs w:val="20"/>
              </w:rPr>
              <w:t>4</w:t>
            </w:r>
            <w:r w:rsidR="00CD0E6D" w:rsidRPr="00F856D1">
              <w:rPr>
                <w:b/>
                <w:color w:val="000000"/>
                <w:sz w:val="20"/>
                <w:szCs w:val="20"/>
              </w:rPr>
              <w:t>6</w:t>
            </w:r>
          </w:p>
        </w:tc>
        <w:tc>
          <w:tcPr>
            <w:tcW w:w="1276" w:type="dxa"/>
            <w:tcBorders>
              <w:top w:val="single" w:sz="6" w:space="0" w:color="auto"/>
              <w:left w:val="single" w:sz="6" w:space="0" w:color="auto"/>
              <w:bottom w:val="single" w:sz="6" w:space="0" w:color="auto"/>
              <w:right w:val="single" w:sz="6" w:space="0" w:color="auto"/>
            </w:tcBorders>
          </w:tcPr>
          <w:p w:rsidR="000F34F4" w:rsidRPr="00F856D1" w:rsidRDefault="000F353D" w:rsidP="00CD0E6D">
            <w:pPr>
              <w:pStyle w:val="Style5"/>
              <w:widowControl/>
              <w:jc w:val="center"/>
              <w:rPr>
                <w:b/>
                <w:color w:val="000000"/>
                <w:sz w:val="20"/>
                <w:szCs w:val="20"/>
              </w:rPr>
            </w:pPr>
            <w:r w:rsidRPr="00F856D1">
              <w:rPr>
                <w:b/>
                <w:color w:val="000000"/>
                <w:sz w:val="20"/>
                <w:szCs w:val="20"/>
              </w:rPr>
              <w:t>4</w:t>
            </w:r>
            <w:r w:rsidR="00FA5E79" w:rsidRPr="00F856D1">
              <w:rPr>
                <w:b/>
                <w:color w:val="000000"/>
                <w:sz w:val="20"/>
                <w:szCs w:val="20"/>
              </w:rPr>
              <w:t>4</w:t>
            </w:r>
          </w:p>
        </w:tc>
      </w:tr>
      <w:tr w:rsidR="00B9495E" w:rsidRPr="00F856D1" w:rsidTr="00B9495E">
        <w:tc>
          <w:tcPr>
            <w:tcW w:w="426"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21"/>
              <w:widowControl/>
              <w:spacing w:line="240" w:lineRule="auto"/>
              <w:rPr>
                <w:rStyle w:val="FontStyle119"/>
                <w:color w:val="000000"/>
                <w:sz w:val="20"/>
                <w:szCs w:val="20"/>
              </w:rPr>
            </w:pPr>
          </w:p>
        </w:tc>
        <w:tc>
          <w:tcPr>
            <w:tcW w:w="1984"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21"/>
              <w:widowControl/>
              <w:spacing w:line="240" w:lineRule="auto"/>
              <w:rPr>
                <w:rStyle w:val="FontStyle119"/>
                <w:i/>
                <w:color w:val="000000"/>
                <w:sz w:val="20"/>
                <w:szCs w:val="20"/>
              </w:rPr>
            </w:pPr>
            <w:r w:rsidRPr="00F856D1">
              <w:rPr>
                <w:rStyle w:val="FontStyle119"/>
                <w:i/>
                <w:color w:val="000000"/>
                <w:sz w:val="20"/>
                <w:szCs w:val="20"/>
              </w:rPr>
              <w:t>Savivaldybės biudžeto lėšos</w:t>
            </w:r>
          </w:p>
        </w:tc>
        <w:tc>
          <w:tcPr>
            <w:tcW w:w="1418" w:type="dxa"/>
            <w:tcBorders>
              <w:top w:val="single" w:sz="6" w:space="0" w:color="auto"/>
              <w:left w:val="single" w:sz="6" w:space="0" w:color="auto"/>
              <w:bottom w:val="single" w:sz="6" w:space="0" w:color="auto"/>
              <w:right w:val="single" w:sz="6" w:space="0" w:color="auto"/>
            </w:tcBorders>
          </w:tcPr>
          <w:p w:rsidR="000F34F4" w:rsidRPr="00F856D1" w:rsidRDefault="00991C2C" w:rsidP="006C48BC">
            <w:pPr>
              <w:pStyle w:val="Style5"/>
              <w:widowControl/>
              <w:jc w:val="center"/>
              <w:rPr>
                <w:sz w:val="20"/>
                <w:szCs w:val="20"/>
              </w:rPr>
            </w:pPr>
            <w:r w:rsidRPr="00F856D1">
              <w:rPr>
                <w:sz w:val="20"/>
                <w:szCs w:val="20"/>
              </w:rPr>
              <w:t>542069,45</w:t>
            </w:r>
          </w:p>
        </w:tc>
        <w:tc>
          <w:tcPr>
            <w:tcW w:w="1134" w:type="dxa"/>
            <w:tcBorders>
              <w:top w:val="single" w:sz="6" w:space="0" w:color="auto"/>
              <w:left w:val="single" w:sz="6" w:space="0" w:color="auto"/>
              <w:bottom w:val="single" w:sz="6" w:space="0" w:color="auto"/>
              <w:right w:val="single" w:sz="6" w:space="0" w:color="auto"/>
            </w:tcBorders>
          </w:tcPr>
          <w:p w:rsidR="000F34F4" w:rsidRPr="00F856D1" w:rsidRDefault="00FA5E79" w:rsidP="006C48BC">
            <w:pPr>
              <w:pStyle w:val="Style5"/>
              <w:widowControl/>
              <w:jc w:val="center"/>
              <w:rPr>
                <w:sz w:val="20"/>
                <w:szCs w:val="20"/>
              </w:rPr>
            </w:pPr>
            <w:r w:rsidRPr="00F856D1">
              <w:rPr>
                <w:sz w:val="20"/>
                <w:szCs w:val="20"/>
              </w:rPr>
              <w:t>496039,85</w:t>
            </w:r>
          </w:p>
        </w:tc>
        <w:tc>
          <w:tcPr>
            <w:tcW w:w="1134" w:type="dxa"/>
            <w:tcBorders>
              <w:top w:val="single" w:sz="6" w:space="0" w:color="auto"/>
              <w:left w:val="single" w:sz="6" w:space="0" w:color="auto"/>
              <w:bottom w:val="single" w:sz="6" w:space="0" w:color="auto"/>
              <w:right w:val="single" w:sz="6" w:space="0" w:color="auto"/>
            </w:tcBorders>
          </w:tcPr>
          <w:p w:rsidR="000F34F4" w:rsidRPr="00F856D1" w:rsidRDefault="00991C2C" w:rsidP="006C48BC">
            <w:pPr>
              <w:pStyle w:val="Style5"/>
              <w:widowControl/>
              <w:jc w:val="center"/>
              <w:rPr>
                <w:sz w:val="20"/>
                <w:szCs w:val="20"/>
              </w:rPr>
            </w:pPr>
            <w:r w:rsidRPr="00F856D1">
              <w:rPr>
                <w:sz w:val="20"/>
                <w:szCs w:val="20"/>
              </w:rPr>
              <w:t>8378,78</w:t>
            </w:r>
          </w:p>
        </w:tc>
        <w:tc>
          <w:tcPr>
            <w:tcW w:w="1134" w:type="dxa"/>
            <w:tcBorders>
              <w:top w:val="single" w:sz="6" w:space="0" w:color="auto"/>
              <w:left w:val="single" w:sz="6" w:space="0" w:color="auto"/>
              <w:bottom w:val="single" w:sz="6" w:space="0" w:color="auto"/>
              <w:right w:val="single" w:sz="6" w:space="0" w:color="auto"/>
            </w:tcBorders>
          </w:tcPr>
          <w:p w:rsidR="000F34F4" w:rsidRPr="00F856D1" w:rsidRDefault="00FA5E79" w:rsidP="006C48BC">
            <w:pPr>
              <w:pStyle w:val="Style5"/>
              <w:widowControl/>
              <w:jc w:val="center"/>
              <w:rPr>
                <w:color w:val="000000"/>
                <w:sz w:val="20"/>
                <w:szCs w:val="20"/>
              </w:rPr>
            </w:pPr>
            <w:r w:rsidRPr="00F856D1">
              <w:rPr>
                <w:color w:val="000000"/>
                <w:sz w:val="20"/>
                <w:szCs w:val="20"/>
              </w:rPr>
              <w:t>7979,46</w:t>
            </w:r>
          </w:p>
        </w:tc>
        <w:tc>
          <w:tcPr>
            <w:tcW w:w="1275"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5"/>
              <w:widowControl/>
              <w:jc w:val="center"/>
              <w:rPr>
                <w:color w:val="000000"/>
                <w:sz w:val="20"/>
                <w:szCs w:val="20"/>
              </w:rPr>
            </w:pPr>
            <w:r w:rsidRPr="00F856D1">
              <w:rPr>
                <w:color w:val="000000"/>
                <w:sz w:val="20"/>
                <w:szCs w:val="20"/>
              </w:rPr>
              <w:t>x</w:t>
            </w:r>
          </w:p>
        </w:tc>
        <w:tc>
          <w:tcPr>
            <w:tcW w:w="1276"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5"/>
              <w:widowControl/>
              <w:jc w:val="center"/>
              <w:rPr>
                <w:color w:val="000000"/>
                <w:sz w:val="20"/>
                <w:szCs w:val="20"/>
              </w:rPr>
            </w:pPr>
            <w:r w:rsidRPr="00F856D1">
              <w:rPr>
                <w:color w:val="000000"/>
                <w:sz w:val="20"/>
                <w:szCs w:val="20"/>
              </w:rPr>
              <w:t>x</w:t>
            </w:r>
          </w:p>
        </w:tc>
      </w:tr>
      <w:tr w:rsidR="00B9495E" w:rsidRPr="00F856D1" w:rsidTr="00B9495E">
        <w:tc>
          <w:tcPr>
            <w:tcW w:w="426" w:type="dxa"/>
            <w:tcBorders>
              <w:top w:val="single" w:sz="6" w:space="0" w:color="auto"/>
              <w:left w:val="single" w:sz="6" w:space="0" w:color="auto"/>
              <w:bottom w:val="single" w:sz="6" w:space="0" w:color="auto"/>
              <w:right w:val="single" w:sz="6" w:space="0" w:color="auto"/>
            </w:tcBorders>
          </w:tcPr>
          <w:p w:rsidR="00E31845" w:rsidRPr="00F856D1" w:rsidRDefault="00E31845" w:rsidP="000F34F4">
            <w:pPr>
              <w:pStyle w:val="Style21"/>
              <w:widowControl/>
              <w:spacing w:line="240" w:lineRule="auto"/>
              <w:rPr>
                <w:rStyle w:val="FontStyle119"/>
                <w:color w:val="000000"/>
                <w:sz w:val="20"/>
                <w:szCs w:val="20"/>
              </w:rPr>
            </w:pPr>
          </w:p>
        </w:tc>
        <w:tc>
          <w:tcPr>
            <w:tcW w:w="1984" w:type="dxa"/>
            <w:tcBorders>
              <w:top w:val="single" w:sz="6" w:space="0" w:color="auto"/>
              <w:left w:val="single" w:sz="6" w:space="0" w:color="auto"/>
              <w:bottom w:val="single" w:sz="6" w:space="0" w:color="auto"/>
              <w:right w:val="single" w:sz="6" w:space="0" w:color="auto"/>
            </w:tcBorders>
          </w:tcPr>
          <w:p w:rsidR="00E31845" w:rsidRPr="00F856D1" w:rsidRDefault="00E31845" w:rsidP="000F34F4">
            <w:pPr>
              <w:pStyle w:val="Style21"/>
              <w:widowControl/>
              <w:spacing w:line="240" w:lineRule="auto"/>
              <w:rPr>
                <w:rStyle w:val="FontStyle119"/>
                <w:i/>
                <w:color w:val="000000"/>
                <w:sz w:val="20"/>
                <w:szCs w:val="20"/>
              </w:rPr>
            </w:pPr>
            <w:r w:rsidRPr="00F856D1">
              <w:rPr>
                <w:rStyle w:val="FontStyle119"/>
                <w:i/>
                <w:color w:val="000000"/>
                <w:sz w:val="20"/>
                <w:szCs w:val="20"/>
              </w:rPr>
              <w:t>Valstybės lėšos (Mokinio krepšelis)</w:t>
            </w:r>
          </w:p>
        </w:tc>
        <w:tc>
          <w:tcPr>
            <w:tcW w:w="1418" w:type="dxa"/>
            <w:tcBorders>
              <w:top w:val="single" w:sz="6" w:space="0" w:color="auto"/>
              <w:left w:val="single" w:sz="6" w:space="0" w:color="auto"/>
              <w:bottom w:val="single" w:sz="6" w:space="0" w:color="auto"/>
              <w:right w:val="single" w:sz="6" w:space="0" w:color="auto"/>
            </w:tcBorders>
          </w:tcPr>
          <w:p w:rsidR="00E31845" w:rsidRPr="00F856D1" w:rsidRDefault="00191EF1" w:rsidP="006C48BC">
            <w:pPr>
              <w:pStyle w:val="Style5"/>
              <w:widowControl/>
              <w:jc w:val="center"/>
              <w:rPr>
                <w:sz w:val="20"/>
                <w:szCs w:val="20"/>
              </w:rPr>
            </w:pPr>
            <w:r w:rsidRPr="00F856D1">
              <w:rPr>
                <w:sz w:val="20"/>
                <w:szCs w:val="20"/>
              </w:rPr>
              <w:t>501</w:t>
            </w:r>
            <w:r w:rsidR="005D7B13" w:rsidRPr="00F856D1">
              <w:rPr>
                <w:sz w:val="20"/>
                <w:szCs w:val="20"/>
              </w:rPr>
              <w:t>6</w:t>
            </w:r>
            <w:r w:rsidRPr="00F856D1">
              <w:rPr>
                <w:sz w:val="20"/>
                <w:szCs w:val="20"/>
              </w:rPr>
              <w:t>97,79</w:t>
            </w:r>
          </w:p>
        </w:tc>
        <w:tc>
          <w:tcPr>
            <w:tcW w:w="1134" w:type="dxa"/>
            <w:tcBorders>
              <w:top w:val="single" w:sz="6" w:space="0" w:color="auto"/>
              <w:left w:val="single" w:sz="6" w:space="0" w:color="auto"/>
              <w:bottom w:val="single" w:sz="6" w:space="0" w:color="auto"/>
              <w:right w:val="single" w:sz="6" w:space="0" w:color="auto"/>
            </w:tcBorders>
          </w:tcPr>
          <w:p w:rsidR="00E31845" w:rsidRPr="00F856D1" w:rsidRDefault="00FA5E79" w:rsidP="006C48BC">
            <w:pPr>
              <w:pStyle w:val="Style5"/>
              <w:widowControl/>
              <w:jc w:val="center"/>
              <w:rPr>
                <w:sz w:val="20"/>
                <w:szCs w:val="20"/>
              </w:rPr>
            </w:pPr>
            <w:r w:rsidRPr="00F856D1">
              <w:rPr>
                <w:sz w:val="20"/>
                <w:szCs w:val="20"/>
              </w:rPr>
              <w:t>410891,66</w:t>
            </w:r>
          </w:p>
        </w:tc>
        <w:tc>
          <w:tcPr>
            <w:tcW w:w="1134" w:type="dxa"/>
            <w:tcBorders>
              <w:top w:val="single" w:sz="6" w:space="0" w:color="auto"/>
              <w:left w:val="single" w:sz="6" w:space="0" w:color="auto"/>
              <w:bottom w:val="single" w:sz="6" w:space="0" w:color="auto"/>
              <w:right w:val="single" w:sz="6" w:space="0" w:color="auto"/>
            </w:tcBorders>
          </w:tcPr>
          <w:p w:rsidR="00E31845" w:rsidRPr="00F856D1" w:rsidRDefault="00191EF1" w:rsidP="006C48BC">
            <w:pPr>
              <w:pStyle w:val="Style5"/>
              <w:widowControl/>
              <w:jc w:val="center"/>
              <w:rPr>
                <w:sz w:val="20"/>
                <w:szCs w:val="20"/>
              </w:rPr>
            </w:pPr>
            <w:r w:rsidRPr="00F856D1">
              <w:rPr>
                <w:sz w:val="20"/>
                <w:szCs w:val="20"/>
              </w:rPr>
              <w:t>7502,21</w:t>
            </w:r>
          </w:p>
        </w:tc>
        <w:tc>
          <w:tcPr>
            <w:tcW w:w="1134" w:type="dxa"/>
            <w:tcBorders>
              <w:top w:val="single" w:sz="6" w:space="0" w:color="auto"/>
              <w:left w:val="single" w:sz="6" w:space="0" w:color="auto"/>
              <w:bottom w:val="single" w:sz="6" w:space="0" w:color="auto"/>
              <w:right w:val="single" w:sz="6" w:space="0" w:color="auto"/>
            </w:tcBorders>
          </w:tcPr>
          <w:p w:rsidR="00E31845" w:rsidRPr="00F856D1" w:rsidRDefault="00FA5E79" w:rsidP="006C48BC">
            <w:pPr>
              <w:pStyle w:val="Style5"/>
              <w:widowControl/>
              <w:jc w:val="center"/>
              <w:rPr>
                <w:color w:val="000000"/>
                <w:sz w:val="20"/>
                <w:szCs w:val="20"/>
              </w:rPr>
            </w:pPr>
            <w:r w:rsidRPr="00F856D1">
              <w:rPr>
                <w:color w:val="000000"/>
                <w:sz w:val="20"/>
                <w:szCs w:val="20"/>
              </w:rPr>
              <w:t>6252,97</w:t>
            </w:r>
          </w:p>
        </w:tc>
        <w:tc>
          <w:tcPr>
            <w:tcW w:w="1275" w:type="dxa"/>
            <w:tcBorders>
              <w:top w:val="single" w:sz="6" w:space="0" w:color="auto"/>
              <w:left w:val="single" w:sz="6" w:space="0" w:color="auto"/>
              <w:bottom w:val="single" w:sz="6" w:space="0" w:color="auto"/>
              <w:right w:val="single" w:sz="6" w:space="0" w:color="auto"/>
            </w:tcBorders>
          </w:tcPr>
          <w:p w:rsidR="00E31845" w:rsidRPr="00F856D1" w:rsidRDefault="00E31845" w:rsidP="000F34F4">
            <w:pPr>
              <w:pStyle w:val="Style5"/>
              <w:widowControl/>
              <w:jc w:val="center"/>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E31845" w:rsidRPr="00F856D1" w:rsidRDefault="00E31845" w:rsidP="000F34F4">
            <w:pPr>
              <w:pStyle w:val="Style5"/>
              <w:widowControl/>
              <w:jc w:val="center"/>
              <w:rPr>
                <w:color w:val="000000"/>
                <w:sz w:val="20"/>
                <w:szCs w:val="20"/>
              </w:rPr>
            </w:pPr>
          </w:p>
        </w:tc>
      </w:tr>
      <w:tr w:rsidR="00B9495E" w:rsidRPr="00F856D1" w:rsidTr="00B9495E">
        <w:tc>
          <w:tcPr>
            <w:tcW w:w="426" w:type="dxa"/>
            <w:tcBorders>
              <w:top w:val="single" w:sz="6" w:space="0" w:color="auto"/>
              <w:left w:val="single" w:sz="6" w:space="0" w:color="auto"/>
              <w:bottom w:val="single" w:sz="6" w:space="0" w:color="auto"/>
              <w:right w:val="single" w:sz="6" w:space="0" w:color="auto"/>
            </w:tcBorders>
          </w:tcPr>
          <w:p w:rsidR="00E31845" w:rsidRPr="00F856D1" w:rsidRDefault="00E31845" w:rsidP="000F34F4">
            <w:pPr>
              <w:pStyle w:val="Style21"/>
              <w:widowControl/>
              <w:spacing w:line="240" w:lineRule="auto"/>
              <w:rPr>
                <w:rStyle w:val="FontStyle119"/>
                <w:color w:val="000000"/>
                <w:sz w:val="20"/>
                <w:szCs w:val="20"/>
              </w:rPr>
            </w:pPr>
          </w:p>
        </w:tc>
        <w:tc>
          <w:tcPr>
            <w:tcW w:w="1984" w:type="dxa"/>
            <w:tcBorders>
              <w:top w:val="single" w:sz="6" w:space="0" w:color="auto"/>
              <w:left w:val="single" w:sz="6" w:space="0" w:color="auto"/>
              <w:bottom w:val="single" w:sz="6" w:space="0" w:color="auto"/>
              <w:right w:val="single" w:sz="6" w:space="0" w:color="auto"/>
            </w:tcBorders>
          </w:tcPr>
          <w:p w:rsidR="00E31845" w:rsidRPr="00F856D1" w:rsidRDefault="00E31845" w:rsidP="000F34F4">
            <w:pPr>
              <w:pStyle w:val="Style21"/>
              <w:widowControl/>
              <w:spacing w:line="240" w:lineRule="auto"/>
              <w:rPr>
                <w:rStyle w:val="FontStyle119"/>
                <w:i/>
                <w:color w:val="000000"/>
                <w:sz w:val="20"/>
                <w:szCs w:val="20"/>
              </w:rPr>
            </w:pPr>
            <w:r w:rsidRPr="00F856D1">
              <w:rPr>
                <w:rStyle w:val="FontStyle119"/>
                <w:i/>
                <w:color w:val="000000"/>
                <w:sz w:val="20"/>
                <w:szCs w:val="20"/>
              </w:rPr>
              <w:t>Valstybės lėšos (Valstybės vardu paskolintos lėšos)</w:t>
            </w:r>
          </w:p>
        </w:tc>
        <w:tc>
          <w:tcPr>
            <w:tcW w:w="1418" w:type="dxa"/>
            <w:tcBorders>
              <w:top w:val="single" w:sz="6" w:space="0" w:color="auto"/>
              <w:left w:val="single" w:sz="6" w:space="0" w:color="auto"/>
              <w:bottom w:val="single" w:sz="6" w:space="0" w:color="auto"/>
              <w:right w:val="single" w:sz="6" w:space="0" w:color="auto"/>
            </w:tcBorders>
          </w:tcPr>
          <w:p w:rsidR="00E31845" w:rsidRPr="00F856D1" w:rsidRDefault="00E31845" w:rsidP="006C48BC">
            <w:pPr>
              <w:pStyle w:val="Style5"/>
              <w:widowControl/>
              <w:jc w:val="center"/>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E31845" w:rsidRPr="00F856D1" w:rsidRDefault="00FA5E79" w:rsidP="005D7B13">
            <w:pPr>
              <w:pStyle w:val="Style5"/>
              <w:widowControl/>
              <w:jc w:val="center"/>
              <w:rPr>
                <w:color w:val="000000"/>
                <w:sz w:val="20"/>
                <w:szCs w:val="20"/>
              </w:rPr>
            </w:pPr>
            <w:r w:rsidRPr="00F856D1">
              <w:rPr>
                <w:color w:val="000000"/>
                <w:sz w:val="20"/>
                <w:szCs w:val="20"/>
              </w:rPr>
              <w:t>7900</w:t>
            </w:r>
          </w:p>
        </w:tc>
        <w:tc>
          <w:tcPr>
            <w:tcW w:w="1134" w:type="dxa"/>
            <w:tcBorders>
              <w:top w:val="single" w:sz="6" w:space="0" w:color="auto"/>
              <w:left w:val="single" w:sz="6" w:space="0" w:color="auto"/>
              <w:bottom w:val="single" w:sz="6" w:space="0" w:color="auto"/>
              <w:right w:val="single" w:sz="6" w:space="0" w:color="auto"/>
            </w:tcBorders>
          </w:tcPr>
          <w:p w:rsidR="00E31845" w:rsidRPr="00F856D1" w:rsidRDefault="00E31845" w:rsidP="006C48BC">
            <w:pPr>
              <w:pStyle w:val="Style5"/>
              <w:widowControl/>
              <w:jc w:val="center"/>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E31845" w:rsidRPr="00F856D1" w:rsidRDefault="005D7B13" w:rsidP="005D7B13">
            <w:pPr>
              <w:pStyle w:val="Style5"/>
              <w:widowControl/>
              <w:jc w:val="center"/>
              <w:rPr>
                <w:color w:val="000000"/>
                <w:sz w:val="20"/>
                <w:szCs w:val="20"/>
              </w:rPr>
            </w:pPr>
            <w:r w:rsidRPr="00F856D1">
              <w:rPr>
                <w:color w:val="000000"/>
                <w:sz w:val="20"/>
                <w:szCs w:val="20"/>
              </w:rPr>
              <w:t>1</w:t>
            </w:r>
            <w:r w:rsidR="00FA5E79" w:rsidRPr="00F856D1">
              <w:rPr>
                <w:color w:val="000000"/>
                <w:sz w:val="20"/>
                <w:szCs w:val="20"/>
              </w:rPr>
              <w:t>00</w:t>
            </w:r>
          </w:p>
        </w:tc>
        <w:tc>
          <w:tcPr>
            <w:tcW w:w="1275" w:type="dxa"/>
            <w:tcBorders>
              <w:top w:val="single" w:sz="6" w:space="0" w:color="auto"/>
              <w:left w:val="single" w:sz="6" w:space="0" w:color="auto"/>
              <w:bottom w:val="single" w:sz="6" w:space="0" w:color="auto"/>
              <w:right w:val="single" w:sz="6" w:space="0" w:color="auto"/>
            </w:tcBorders>
          </w:tcPr>
          <w:p w:rsidR="00E31845" w:rsidRPr="00F856D1" w:rsidRDefault="00E31845" w:rsidP="000F34F4">
            <w:pPr>
              <w:pStyle w:val="Style5"/>
              <w:widowControl/>
              <w:jc w:val="center"/>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E31845" w:rsidRPr="00F856D1" w:rsidRDefault="00E31845" w:rsidP="000F34F4">
            <w:pPr>
              <w:pStyle w:val="Style5"/>
              <w:widowControl/>
              <w:jc w:val="center"/>
              <w:rPr>
                <w:color w:val="000000"/>
                <w:sz w:val="20"/>
                <w:szCs w:val="20"/>
              </w:rPr>
            </w:pPr>
          </w:p>
        </w:tc>
      </w:tr>
      <w:tr w:rsidR="00B9495E" w:rsidRPr="00F856D1" w:rsidTr="00B9495E">
        <w:tc>
          <w:tcPr>
            <w:tcW w:w="426"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21"/>
              <w:widowControl/>
              <w:spacing w:line="240" w:lineRule="auto"/>
              <w:rPr>
                <w:rStyle w:val="FontStyle119"/>
                <w:color w:val="000000"/>
                <w:sz w:val="20"/>
                <w:szCs w:val="20"/>
              </w:rPr>
            </w:pPr>
          </w:p>
        </w:tc>
        <w:tc>
          <w:tcPr>
            <w:tcW w:w="1984"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21"/>
              <w:widowControl/>
              <w:spacing w:line="240" w:lineRule="auto"/>
              <w:rPr>
                <w:rStyle w:val="FontStyle119"/>
                <w:i/>
                <w:color w:val="000000"/>
                <w:sz w:val="20"/>
                <w:szCs w:val="20"/>
              </w:rPr>
            </w:pPr>
            <w:r w:rsidRPr="00F856D1">
              <w:rPr>
                <w:rStyle w:val="FontStyle119"/>
                <w:i/>
                <w:color w:val="000000"/>
                <w:sz w:val="20"/>
                <w:szCs w:val="20"/>
              </w:rPr>
              <w:t>Valstybės lėšos</w:t>
            </w:r>
            <w:r w:rsidR="006C48BC" w:rsidRPr="00F856D1">
              <w:rPr>
                <w:rStyle w:val="FontStyle119"/>
                <w:i/>
                <w:color w:val="000000"/>
                <w:sz w:val="20"/>
                <w:szCs w:val="20"/>
              </w:rPr>
              <w:t xml:space="preserve"> (Tikslinės paskirties lėšos)</w:t>
            </w:r>
          </w:p>
        </w:tc>
        <w:tc>
          <w:tcPr>
            <w:tcW w:w="1418" w:type="dxa"/>
            <w:tcBorders>
              <w:top w:val="single" w:sz="6" w:space="0" w:color="auto"/>
              <w:left w:val="single" w:sz="6" w:space="0" w:color="auto"/>
              <w:bottom w:val="single" w:sz="6" w:space="0" w:color="auto"/>
              <w:right w:val="single" w:sz="6" w:space="0" w:color="auto"/>
            </w:tcBorders>
          </w:tcPr>
          <w:p w:rsidR="000F34F4" w:rsidRPr="00F856D1" w:rsidRDefault="00191EF1" w:rsidP="006C48BC">
            <w:pPr>
              <w:pStyle w:val="Style5"/>
              <w:widowControl/>
              <w:jc w:val="center"/>
              <w:rPr>
                <w:color w:val="000000"/>
                <w:sz w:val="20"/>
                <w:szCs w:val="20"/>
              </w:rPr>
            </w:pPr>
            <w:r w:rsidRPr="00F856D1">
              <w:rPr>
                <w:color w:val="000000"/>
                <w:sz w:val="20"/>
                <w:szCs w:val="20"/>
              </w:rPr>
              <w:t>18700</w:t>
            </w:r>
          </w:p>
        </w:tc>
        <w:tc>
          <w:tcPr>
            <w:tcW w:w="1134" w:type="dxa"/>
            <w:tcBorders>
              <w:top w:val="single" w:sz="6" w:space="0" w:color="auto"/>
              <w:left w:val="single" w:sz="6" w:space="0" w:color="auto"/>
              <w:bottom w:val="single" w:sz="6" w:space="0" w:color="auto"/>
              <w:right w:val="single" w:sz="6" w:space="0" w:color="auto"/>
            </w:tcBorders>
          </w:tcPr>
          <w:p w:rsidR="000F34F4" w:rsidRPr="00F856D1" w:rsidRDefault="00FA5E79" w:rsidP="005D7B13">
            <w:pPr>
              <w:pStyle w:val="Style5"/>
              <w:widowControl/>
              <w:jc w:val="center"/>
              <w:rPr>
                <w:color w:val="000000"/>
                <w:sz w:val="20"/>
                <w:szCs w:val="20"/>
              </w:rPr>
            </w:pPr>
            <w:r w:rsidRPr="00F856D1">
              <w:rPr>
                <w:color w:val="000000"/>
                <w:sz w:val="20"/>
                <w:szCs w:val="20"/>
              </w:rPr>
              <w:t>2700</w:t>
            </w:r>
          </w:p>
        </w:tc>
        <w:tc>
          <w:tcPr>
            <w:tcW w:w="1134" w:type="dxa"/>
            <w:tcBorders>
              <w:top w:val="single" w:sz="6" w:space="0" w:color="auto"/>
              <w:left w:val="single" w:sz="6" w:space="0" w:color="auto"/>
              <w:bottom w:val="single" w:sz="6" w:space="0" w:color="auto"/>
              <w:right w:val="single" w:sz="6" w:space="0" w:color="auto"/>
            </w:tcBorders>
          </w:tcPr>
          <w:p w:rsidR="000F34F4" w:rsidRPr="00F856D1" w:rsidRDefault="00191EF1" w:rsidP="005D7B13">
            <w:pPr>
              <w:pStyle w:val="Style5"/>
              <w:widowControl/>
              <w:jc w:val="center"/>
              <w:rPr>
                <w:color w:val="000000"/>
                <w:sz w:val="20"/>
                <w:szCs w:val="20"/>
              </w:rPr>
            </w:pPr>
            <w:r w:rsidRPr="00F856D1">
              <w:rPr>
                <w:color w:val="000000"/>
                <w:sz w:val="20"/>
                <w:szCs w:val="20"/>
              </w:rPr>
              <w:t>300</w:t>
            </w:r>
          </w:p>
        </w:tc>
        <w:tc>
          <w:tcPr>
            <w:tcW w:w="1134"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5"/>
              <w:widowControl/>
              <w:rPr>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5"/>
              <w:widowControl/>
              <w:jc w:val="center"/>
              <w:rPr>
                <w:color w:val="000000"/>
                <w:sz w:val="20"/>
                <w:szCs w:val="20"/>
              </w:rPr>
            </w:pPr>
            <w:r w:rsidRPr="00F856D1">
              <w:rPr>
                <w:color w:val="000000"/>
                <w:sz w:val="20"/>
                <w:szCs w:val="20"/>
              </w:rPr>
              <w:t>x</w:t>
            </w:r>
          </w:p>
        </w:tc>
        <w:tc>
          <w:tcPr>
            <w:tcW w:w="1276"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5"/>
              <w:widowControl/>
              <w:jc w:val="center"/>
              <w:rPr>
                <w:color w:val="000000"/>
                <w:sz w:val="20"/>
                <w:szCs w:val="20"/>
              </w:rPr>
            </w:pPr>
            <w:r w:rsidRPr="00F856D1">
              <w:rPr>
                <w:color w:val="000000"/>
                <w:sz w:val="20"/>
                <w:szCs w:val="20"/>
              </w:rPr>
              <w:t>x</w:t>
            </w:r>
          </w:p>
        </w:tc>
      </w:tr>
      <w:tr w:rsidR="00B9495E" w:rsidRPr="00F856D1" w:rsidTr="00B9495E">
        <w:tc>
          <w:tcPr>
            <w:tcW w:w="426" w:type="dxa"/>
            <w:tcBorders>
              <w:top w:val="single" w:sz="6" w:space="0" w:color="auto"/>
              <w:left w:val="single" w:sz="6" w:space="0" w:color="auto"/>
              <w:bottom w:val="single" w:sz="6" w:space="0" w:color="auto"/>
              <w:right w:val="single" w:sz="6" w:space="0" w:color="auto"/>
            </w:tcBorders>
          </w:tcPr>
          <w:p w:rsidR="005D7B13" w:rsidRPr="00F856D1" w:rsidRDefault="005D7B13" w:rsidP="000F34F4">
            <w:pPr>
              <w:pStyle w:val="Style21"/>
              <w:widowControl/>
              <w:spacing w:line="240" w:lineRule="auto"/>
              <w:rPr>
                <w:rStyle w:val="FontStyle119"/>
                <w:color w:val="000000"/>
                <w:sz w:val="20"/>
                <w:szCs w:val="20"/>
              </w:rPr>
            </w:pPr>
          </w:p>
        </w:tc>
        <w:tc>
          <w:tcPr>
            <w:tcW w:w="1984" w:type="dxa"/>
            <w:tcBorders>
              <w:top w:val="single" w:sz="6" w:space="0" w:color="auto"/>
              <w:left w:val="single" w:sz="6" w:space="0" w:color="auto"/>
              <w:bottom w:val="single" w:sz="6" w:space="0" w:color="auto"/>
              <w:right w:val="single" w:sz="6" w:space="0" w:color="auto"/>
            </w:tcBorders>
          </w:tcPr>
          <w:p w:rsidR="005D7B13" w:rsidRPr="00F856D1" w:rsidRDefault="005D7B13" w:rsidP="000F34F4">
            <w:pPr>
              <w:pStyle w:val="Style21"/>
              <w:widowControl/>
              <w:spacing w:line="240" w:lineRule="auto"/>
              <w:rPr>
                <w:rStyle w:val="FontStyle119"/>
                <w:i/>
                <w:color w:val="000000"/>
                <w:sz w:val="20"/>
                <w:szCs w:val="20"/>
              </w:rPr>
            </w:pPr>
            <w:r w:rsidRPr="00F856D1">
              <w:rPr>
                <w:rStyle w:val="FontStyle119"/>
                <w:i/>
                <w:color w:val="000000"/>
                <w:sz w:val="20"/>
                <w:szCs w:val="20"/>
              </w:rPr>
              <w:t>Nacionalinė mokėjimo agentūra</w:t>
            </w:r>
          </w:p>
        </w:tc>
        <w:tc>
          <w:tcPr>
            <w:tcW w:w="1418" w:type="dxa"/>
            <w:tcBorders>
              <w:top w:val="single" w:sz="6" w:space="0" w:color="auto"/>
              <w:left w:val="single" w:sz="6" w:space="0" w:color="auto"/>
              <w:bottom w:val="single" w:sz="6" w:space="0" w:color="auto"/>
              <w:right w:val="single" w:sz="6" w:space="0" w:color="auto"/>
            </w:tcBorders>
          </w:tcPr>
          <w:p w:rsidR="005D7B13" w:rsidRPr="00F856D1" w:rsidRDefault="005D7B13" w:rsidP="006C48BC">
            <w:pPr>
              <w:pStyle w:val="Style5"/>
              <w:widowControl/>
              <w:jc w:val="center"/>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5D7B13" w:rsidRPr="00F856D1" w:rsidRDefault="005D7B13" w:rsidP="000F34F4">
            <w:pPr>
              <w:pStyle w:val="Style5"/>
              <w:widowControl/>
              <w:rPr>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5D7B13" w:rsidRPr="00F856D1" w:rsidRDefault="005D7B13" w:rsidP="005D7B13">
            <w:pPr>
              <w:pStyle w:val="Style5"/>
              <w:widowControl/>
              <w:jc w:val="center"/>
              <w:rPr>
                <w:color w:val="000000"/>
                <w:sz w:val="20"/>
                <w:szCs w:val="20"/>
              </w:rPr>
            </w:pPr>
            <w:r w:rsidRPr="00F856D1">
              <w:rPr>
                <w:color w:val="000000"/>
                <w:sz w:val="20"/>
                <w:szCs w:val="20"/>
              </w:rPr>
              <w:t>7,64</w:t>
            </w:r>
          </w:p>
        </w:tc>
        <w:tc>
          <w:tcPr>
            <w:tcW w:w="1134" w:type="dxa"/>
            <w:tcBorders>
              <w:top w:val="single" w:sz="6" w:space="0" w:color="auto"/>
              <w:left w:val="single" w:sz="6" w:space="0" w:color="auto"/>
              <w:bottom w:val="single" w:sz="6" w:space="0" w:color="auto"/>
              <w:right w:val="single" w:sz="6" w:space="0" w:color="auto"/>
            </w:tcBorders>
          </w:tcPr>
          <w:p w:rsidR="005D7B13" w:rsidRPr="00F856D1" w:rsidRDefault="005D7B13" w:rsidP="000F34F4">
            <w:pPr>
              <w:pStyle w:val="Style5"/>
              <w:widowControl/>
              <w:rPr>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tcPr>
          <w:p w:rsidR="005D7B13" w:rsidRPr="00F856D1" w:rsidRDefault="005D7B13" w:rsidP="000F34F4">
            <w:pPr>
              <w:pStyle w:val="Style5"/>
              <w:widowControl/>
              <w:jc w:val="center"/>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5D7B13" w:rsidRPr="00F856D1" w:rsidRDefault="005D7B13" w:rsidP="000F34F4">
            <w:pPr>
              <w:pStyle w:val="Style5"/>
              <w:widowControl/>
              <w:jc w:val="center"/>
              <w:rPr>
                <w:color w:val="000000"/>
                <w:sz w:val="20"/>
                <w:szCs w:val="20"/>
              </w:rPr>
            </w:pPr>
          </w:p>
        </w:tc>
      </w:tr>
      <w:tr w:rsidR="00B9495E" w:rsidRPr="00F856D1" w:rsidTr="00B9495E">
        <w:tc>
          <w:tcPr>
            <w:tcW w:w="426" w:type="dxa"/>
            <w:vMerge w:val="restart"/>
            <w:tcBorders>
              <w:top w:val="single" w:sz="6" w:space="0" w:color="auto"/>
              <w:left w:val="single" w:sz="6" w:space="0" w:color="auto"/>
              <w:right w:val="single" w:sz="6" w:space="0" w:color="auto"/>
            </w:tcBorders>
          </w:tcPr>
          <w:p w:rsidR="000F34F4" w:rsidRPr="00F856D1" w:rsidRDefault="000F34F4" w:rsidP="000F34F4">
            <w:pPr>
              <w:pStyle w:val="Style21"/>
              <w:spacing w:line="240" w:lineRule="auto"/>
              <w:rPr>
                <w:b/>
                <w:color w:val="000000"/>
                <w:sz w:val="20"/>
                <w:szCs w:val="20"/>
              </w:rPr>
            </w:pPr>
            <w:r w:rsidRPr="00F856D1">
              <w:rPr>
                <w:rStyle w:val="FontStyle119"/>
                <w:b/>
                <w:color w:val="000000"/>
                <w:sz w:val="20"/>
                <w:szCs w:val="20"/>
              </w:rPr>
              <w:t>2</w:t>
            </w:r>
          </w:p>
        </w:tc>
        <w:tc>
          <w:tcPr>
            <w:tcW w:w="1984" w:type="dxa"/>
            <w:vMerge w:val="restart"/>
            <w:tcBorders>
              <w:top w:val="single" w:sz="6" w:space="0" w:color="auto"/>
              <w:left w:val="single" w:sz="6" w:space="0" w:color="auto"/>
              <w:right w:val="single" w:sz="6" w:space="0" w:color="auto"/>
            </w:tcBorders>
          </w:tcPr>
          <w:p w:rsidR="000F34F4" w:rsidRPr="00F856D1" w:rsidRDefault="000F34F4" w:rsidP="000F34F4">
            <w:pPr>
              <w:pStyle w:val="Style21"/>
              <w:widowControl/>
              <w:spacing w:line="240" w:lineRule="auto"/>
              <w:rPr>
                <w:rStyle w:val="FontStyle119"/>
                <w:b/>
                <w:color w:val="000000"/>
                <w:sz w:val="20"/>
                <w:szCs w:val="20"/>
              </w:rPr>
            </w:pPr>
            <w:r w:rsidRPr="00F856D1">
              <w:rPr>
                <w:rStyle w:val="FontStyle119"/>
                <w:b/>
                <w:color w:val="000000"/>
                <w:sz w:val="20"/>
                <w:szCs w:val="20"/>
              </w:rPr>
              <w:t>Kiti darbuotojai, kurie teikė</w:t>
            </w:r>
            <w:r w:rsidR="00B9495E">
              <w:rPr>
                <w:rStyle w:val="FontStyle119"/>
                <w:b/>
                <w:color w:val="000000"/>
                <w:sz w:val="20"/>
                <w:szCs w:val="20"/>
              </w:rPr>
              <w:t xml:space="preserve"> </w:t>
            </w:r>
            <w:r w:rsidRPr="00F856D1">
              <w:rPr>
                <w:rStyle w:val="FontStyle119"/>
                <w:b/>
                <w:color w:val="000000"/>
                <w:sz w:val="20"/>
                <w:szCs w:val="20"/>
              </w:rPr>
              <w:t>paslaugas ir atliko darbus pagal</w:t>
            </w:r>
            <w:r w:rsidR="00B9495E">
              <w:rPr>
                <w:rStyle w:val="FontStyle119"/>
                <w:b/>
                <w:color w:val="000000"/>
                <w:sz w:val="20"/>
                <w:szCs w:val="20"/>
              </w:rPr>
              <w:t xml:space="preserve"> </w:t>
            </w:r>
            <w:r w:rsidRPr="00F856D1">
              <w:rPr>
                <w:rStyle w:val="FontStyle119"/>
                <w:b/>
                <w:color w:val="000000"/>
                <w:sz w:val="20"/>
                <w:szCs w:val="20"/>
              </w:rPr>
              <w:t>kitas nei darbo sutartis, savo</w:t>
            </w:r>
          </w:p>
          <w:p w:rsidR="000F34F4" w:rsidRPr="00F856D1" w:rsidRDefault="000F34F4" w:rsidP="000F34F4">
            <w:pPr>
              <w:pStyle w:val="Style21"/>
              <w:spacing w:line="240" w:lineRule="auto"/>
              <w:rPr>
                <w:rStyle w:val="FontStyle119"/>
                <w:b/>
                <w:color w:val="000000"/>
                <w:sz w:val="20"/>
                <w:szCs w:val="20"/>
              </w:rPr>
            </w:pPr>
            <w:r w:rsidRPr="00F856D1">
              <w:rPr>
                <w:rStyle w:val="FontStyle119"/>
                <w:b/>
                <w:color w:val="000000"/>
                <w:sz w:val="20"/>
                <w:szCs w:val="20"/>
              </w:rPr>
              <w:t>ekonomine prasme atitinkančias darbo santykių esmę, iš jų:</w:t>
            </w:r>
          </w:p>
        </w:tc>
        <w:tc>
          <w:tcPr>
            <w:tcW w:w="1418" w:type="dxa"/>
            <w:tcBorders>
              <w:top w:val="single" w:sz="6" w:space="0" w:color="auto"/>
              <w:left w:val="single" w:sz="6" w:space="0" w:color="auto"/>
              <w:bottom w:val="nil"/>
              <w:right w:val="single" w:sz="6" w:space="0" w:color="auto"/>
            </w:tcBorders>
          </w:tcPr>
          <w:p w:rsidR="000F34F4" w:rsidRPr="00F856D1" w:rsidRDefault="000F34F4" w:rsidP="000F34F4">
            <w:pPr>
              <w:pStyle w:val="Style5"/>
              <w:widowControl/>
              <w:rPr>
                <w:b/>
                <w:color w:val="000000"/>
                <w:sz w:val="20"/>
                <w:szCs w:val="20"/>
              </w:rPr>
            </w:pPr>
          </w:p>
        </w:tc>
        <w:tc>
          <w:tcPr>
            <w:tcW w:w="1134" w:type="dxa"/>
            <w:tcBorders>
              <w:top w:val="single" w:sz="6" w:space="0" w:color="auto"/>
              <w:left w:val="single" w:sz="6" w:space="0" w:color="auto"/>
              <w:bottom w:val="nil"/>
              <w:right w:val="single" w:sz="6" w:space="0" w:color="auto"/>
            </w:tcBorders>
          </w:tcPr>
          <w:p w:rsidR="000F34F4" w:rsidRPr="00F856D1" w:rsidRDefault="000F34F4" w:rsidP="000F34F4">
            <w:pPr>
              <w:pStyle w:val="Style5"/>
              <w:widowControl/>
              <w:rPr>
                <w:b/>
                <w:color w:val="000000"/>
                <w:sz w:val="20"/>
                <w:szCs w:val="20"/>
              </w:rPr>
            </w:pPr>
          </w:p>
        </w:tc>
        <w:tc>
          <w:tcPr>
            <w:tcW w:w="1134" w:type="dxa"/>
            <w:tcBorders>
              <w:top w:val="single" w:sz="6" w:space="0" w:color="auto"/>
              <w:left w:val="single" w:sz="6" w:space="0" w:color="auto"/>
              <w:bottom w:val="nil"/>
              <w:right w:val="single" w:sz="6" w:space="0" w:color="auto"/>
            </w:tcBorders>
          </w:tcPr>
          <w:p w:rsidR="000F34F4" w:rsidRPr="00F856D1" w:rsidRDefault="000F34F4" w:rsidP="000F34F4">
            <w:pPr>
              <w:pStyle w:val="Style5"/>
              <w:widowControl/>
              <w:rPr>
                <w:b/>
                <w:color w:val="000000"/>
                <w:sz w:val="20"/>
                <w:szCs w:val="20"/>
              </w:rPr>
            </w:pPr>
          </w:p>
        </w:tc>
        <w:tc>
          <w:tcPr>
            <w:tcW w:w="1134" w:type="dxa"/>
            <w:tcBorders>
              <w:top w:val="single" w:sz="6" w:space="0" w:color="auto"/>
              <w:left w:val="single" w:sz="6" w:space="0" w:color="auto"/>
              <w:bottom w:val="nil"/>
              <w:right w:val="single" w:sz="6" w:space="0" w:color="auto"/>
            </w:tcBorders>
          </w:tcPr>
          <w:p w:rsidR="000F34F4" w:rsidRPr="00F856D1" w:rsidRDefault="000F34F4" w:rsidP="000F34F4">
            <w:pPr>
              <w:pStyle w:val="Style5"/>
              <w:widowControl/>
              <w:rPr>
                <w:b/>
                <w:color w:val="000000"/>
                <w:sz w:val="20"/>
                <w:szCs w:val="20"/>
              </w:rPr>
            </w:pPr>
          </w:p>
        </w:tc>
        <w:tc>
          <w:tcPr>
            <w:tcW w:w="1275" w:type="dxa"/>
            <w:tcBorders>
              <w:top w:val="single" w:sz="6" w:space="0" w:color="auto"/>
              <w:left w:val="single" w:sz="6" w:space="0" w:color="auto"/>
              <w:bottom w:val="nil"/>
              <w:right w:val="single" w:sz="6" w:space="0" w:color="auto"/>
            </w:tcBorders>
          </w:tcPr>
          <w:p w:rsidR="000F34F4" w:rsidRPr="00F856D1" w:rsidRDefault="000F34F4" w:rsidP="000F34F4">
            <w:pPr>
              <w:pStyle w:val="Style5"/>
              <w:widowControl/>
              <w:rPr>
                <w:b/>
                <w:color w:val="000000"/>
                <w:sz w:val="20"/>
                <w:szCs w:val="20"/>
              </w:rPr>
            </w:pPr>
          </w:p>
        </w:tc>
        <w:tc>
          <w:tcPr>
            <w:tcW w:w="1276" w:type="dxa"/>
            <w:tcBorders>
              <w:top w:val="single" w:sz="6" w:space="0" w:color="auto"/>
              <w:left w:val="single" w:sz="6" w:space="0" w:color="auto"/>
              <w:bottom w:val="nil"/>
              <w:right w:val="single" w:sz="6" w:space="0" w:color="auto"/>
            </w:tcBorders>
          </w:tcPr>
          <w:p w:rsidR="000F34F4" w:rsidRPr="00F856D1" w:rsidRDefault="000F34F4" w:rsidP="000F34F4">
            <w:pPr>
              <w:pStyle w:val="Style5"/>
              <w:widowControl/>
              <w:rPr>
                <w:b/>
                <w:color w:val="000000"/>
                <w:sz w:val="20"/>
                <w:szCs w:val="20"/>
              </w:rPr>
            </w:pPr>
          </w:p>
        </w:tc>
      </w:tr>
      <w:tr w:rsidR="00B9495E" w:rsidRPr="00F856D1" w:rsidTr="00B9495E">
        <w:tc>
          <w:tcPr>
            <w:tcW w:w="426" w:type="dxa"/>
            <w:vMerge/>
            <w:tcBorders>
              <w:left w:val="single" w:sz="6" w:space="0" w:color="auto"/>
              <w:right w:val="single" w:sz="6" w:space="0" w:color="auto"/>
            </w:tcBorders>
          </w:tcPr>
          <w:p w:rsidR="000F34F4" w:rsidRPr="00F856D1" w:rsidRDefault="000F34F4" w:rsidP="000F34F4">
            <w:pPr>
              <w:pStyle w:val="Style21"/>
              <w:spacing w:line="240" w:lineRule="auto"/>
              <w:rPr>
                <w:b/>
                <w:color w:val="000000"/>
                <w:sz w:val="20"/>
                <w:szCs w:val="20"/>
              </w:rPr>
            </w:pPr>
          </w:p>
        </w:tc>
        <w:tc>
          <w:tcPr>
            <w:tcW w:w="1984" w:type="dxa"/>
            <w:vMerge/>
            <w:tcBorders>
              <w:left w:val="single" w:sz="6" w:space="0" w:color="auto"/>
              <w:right w:val="single" w:sz="6" w:space="0" w:color="auto"/>
            </w:tcBorders>
          </w:tcPr>
          <w:p w:rsidR="000F34F4" w:rsidRPr="00F856D1" w:rsidRDefault="000F34F4" w:rsidP="000F34F4">
            <w:pPr>
              <w:pStyle w:val="Style21"/>
              <w:spacing w:line="240" w:lineRule="auto"/>
              <w:rPr>
                <w:rStyle w:val="FontStyle119"/>
                <w:b/>
                <w:color w:val="000000"/>
                <w:sz w:val="20"/>
                <w:szCs w:val="20"/>
              </w:rPr>
            </w:pPr>
          </w:p>
        </w:tc>
        <w:tc>
          <w:tcPr>
            <w:tcW w:w="1418" w:type="dxa"/>
            <w:tcBorders>
              <w:top w:val="nil"/>
              <w:left w:val="single" w:sz="6" w:space="0" w:color="auto"/>
              <w:bottom w:val="nil"/>
              <w:right w:val="single" w:sz="6" w:space="0" w:color="auto"/>
            </w:tcBorders>
          </w:tcPr>
          <w:p w:rsidR="000F34F4" w:rsidRPr="00F856D1" w:rsidRDefault="000F34F4" w:rsidP="000F34F4">
            <w:pPr>
              <w:pStyle w:val="Style5"/>
              <w:widowControl/>
              <w:rPr>
                <w:b/>
                <w:color w:val="000000"/>
                <w:sz w:val="20"/>
                <w:szCs w:val="20"/>
              </w:rPr>
            </w:pPr>
          </w:p>
        </w:tc>
        <w:tc>
          <w:tcPr>
            <w:tcW w:w="1134" w:type="dxa"/>
            <w:tcBorders>
              <w:top w:val="nil"/>
              <w:left w:val="single" w:sz="6" w:space="0" w:color="auto"/>
              <w:bottom w:val="nil"/>
              <w:right w:val="single" w:sz="6" w:space="0" w:color="auto"/>
            </w:tcBorders>
          </w:tcPr>
          <w:p w:rsidR="000F34F4" w:rsidRPr="00F856D1" w:rsidRDefault="000F34F4" w:rsidP="000F34F4">
            <w:pPr>
              <w:pStyle w:val="Style5"/>
              <w:widowControl/>
              <w:rPr>
                <w:b/>
                <w:color w:val="000000"/>
                <w:sz w:val="20"/>
                <w:szCs w:val="20"/>
              </w:rPr>
            </w:pPr>
          </w:p>
        </w:tc>
        <w:tc>
          <w:tcPr>
            <w:tcW w:w="1134" w:type="dxa"/>
            <w:tcBorders>
              <w:top w:val="nil"/>
              <w:left w:val="single" w:sz="6" w:space="0" w:color="auto"/>
              <w:bottom w:val="nil"/>
              <w:right w:val="single" w:sz="6" w:space="0" w:color="auto"/>
            </w:tcBorders>
          </w:tcPr>
          <w:p w:rsidR="000F34F4" w:rsidRPr="00F856D1" w:rsidRDefault="000F34F4" w:rsidP="000F34F4">
            <w:pPr>
              <w:pStyle w:val="Style5"/>
              <w:widowControl/>
              <w:rPr>
                <w:b/>
                <w:color w:val="000000"/>
                <w:sz w:val="20"/>
                <w:szCs w:val="20"/>
              </w:rPr>
            </w:pPr>
          </w:p>
        </w:tc>
        <w:tc>
          <w:tcPr>
            <w:tcW w:w="1134" w:type="dxa"/>
            <w:tcBorders>
              <w:top w:val="nil"/>
              <w:left w:val="single" w:sz="6" w:space="0" w:color="auto"/>
              <w:bottom w:val="nil"/>
              <w:right w:val="single" w:sz="6" w:space="0" w:color="auto"/>
            </w:tcBorders>
          </w:tcPr>
          <w:p w:rsidR="000F34F4" w:rsidRPr="00F856D1" w:rsidRDefault="000F34F4" w:rsidP="000F34F4">
            <w:pPr>
              <w:pStyle w:val="Style5"/>
              <w:widowControl/>
              <w:rPr>
                <w:b/>
                <w:color w:val="000000"/>
                <w:sz w:val="20"/>
                <w:szCs w:val="20"/>
              </w:rPr>
            </w:pPr>
          </w:p>
        </w:tc>
        <w:tc>
          <w:tcPr>
            <w:tcW w:w="1275" w:type="dxa"/>
            <w:tcBorders>
              <w:top w:val="nil"/>
              <w:left w:val="single" w:sz="6" w:space="0" w:color="auto"/>
              <w:bottom w:val="nil"/>
              <w:right w:val="single" w:sz="6" w:space="0" w:color="auto"/>
            </w:tcBorders>
          </w:tcPr>
          <w:p w:rsidR="000F34F4" w:rsidRPr="00F856D1" w:rsidRDefault="000F34F4" w:rsidP="000F34F4">
            <w:pPr>
              <w:pStyle w:val="Style5"/>
              <w:widowControl/>
              <w:rPr>
                <w:b/>
                <w:color w:val="000000"/>
                <w:sz w:val="20"/>
                <w:szCs w:val="20"/>
              </w:rPr>
            </w:pPr>
          </w:p>
        </w:tc>
        <w:tc>
          <w:tcPr>
            <w:tcW w:w="1276" w:type="dxa"/>
            <w:tcBorders>
              <w:top w:val="nil"/>
              <w:left w:val="single" w:sz="6" w:space="0" w:color="auto"/>
              <w:bottom w:val="nil"/>
              <w:right w:val="single" w:sz="6" w:space="0" w:color="auto"/>
            </w:tcBorders>
          </w:tcPr>
          <w:p w:rsidR="000F34F4" w:rsidRPr="00F856D1" w:rsidRDefault="000F34F4" w:rsidP="000F34F4">
            <w:pPr>
              <w:pStyle w:val="Style5"/>
              <w:widowControl/>
              <w:rPr>
                <w:b/>
                <w:color w:val="000000"/>
                <w:sz w:val="20"/>
                <w:szCs w:val="20"/>
              </w:rPr>
            </w:pPr>
          </w:p>
        </w:tc>
      </w:tr>
      <w:tr w:rsidR="00B9495E" w:rsidRPr="00F856D1" w:rsidTr="00B9495E">
        <w:tc>
          <w:tcPr>
            <w:tcW w:w="426" w:type="dxa"/>
            <w:vMerge/>
            <w:tcBorders>
              <w:left w:val="single" w:sz="6" w:space="0" w:color="auto"/>
              <w:right w:val="single" w:sz="6" w:space="0" w:color="auto"/>
            </w:tcBorders>
          </w:tcPr>
          <w:p w:rsidR="000F34F4" w:rsidRPr="00F856D1" w:rsidRDefault="000F34F4" w:rsidP="000F34F4">
            <w:pPr>
              <w:pStyle w:val="Style21"/>
              <w:spacing w:line="240" w:lineRule="auto"/>
              <w:rPr>
                <w:b/>
                <w:color w:val="000000"/>
                <w:sz w:val="20"/>
                <w:szCs w:val="20"/>
              </w:rPr>
            </w:pPr>
          </w:p>
        </w:tc>
        <w:tc>
          <w:tcPr>
            <w:tcW w:w="1984" w:type="dxa"/>
            <w:vMerge/>
            <w:tcBorders>
              <w:left w:val="single" w:sz="6" w:space="0" w:color="auto"/>
              <w:right w:val="single" w:sz="6" w:space="0" w:color="auto"/>
            </w:tcBorders>
          </w:tcPr>
          <w:p w:rsidR="000F34F4" w:rsidRPr="00F856D1" w:rsidRDefault="000F34F4" w:rsidP="000F34F4">
            <w:pPr>
              <w:pStyle w:val="Style21"/>
              <w:spacing w:line="240" w:lineRule="auto"/>
              <w:rPr>
                <w:rStyle w:val="FontStyle119"/>
                <w:b/>
                <w:color w:val="000000"/>
                <w:sz w:val="20"/>
                <w:szCs w:val="20"/>
              </w:rPr>
            </w:pPr>
          </w:p>
        </w:tc>
        <w:tc>
          <w:tcPr>
            <w:tcW w:w="1418" w:type="dxa"/>
            <w:tcBorders>
              <w:top w:val="nil"/>
              <w:left w:val="single" w:sz="6" w:space="0" w:color="auto"/>
              <w:bottom w:val="nil"/>
              <w:right w:val="single" w:sz="6" w:space="0" w:color="auto"/>
            </w:tcBorders>
          </w:tcPr>
          <w:p w:rsidR="000F34F4" w:rsidRPr="00F856D1" w:rsidRDefault="000F34F4" w:rsidP="000F34F4">
            <w:pPr>
              <w:pStyle w:val="Style5"/>
              <w:widowControl/>
              <w:jc w:val="center"/>
              <w:rPr>
                <w:b/>
                <w:color w:val="000000"/>
                <w:sz w:val="20"/>
                <w:szCs w:val="20"/>
              </w:rPr>
            </w:pPr>
            <w:r w:rsidRPr="00F856D1">
              <w:rPr>
                <w:b/>
                <w:color w:val="000000"/>
                <w:sz w:val="20"/>
                <w:szCs w:val="20"/>
              </w:rPr>
              <w:t>0,00</w:t>
            </w:r>
          </w:p>
        </w:tc>
        <w:tc>
          <w:tcPr>
            <w:tcW w:w="1134" w:type="dxa"/>
            <w:tcBorders>
              <w:top w:val="nil"/>
              <w:left w:val="single" w:sz="6" w:space="0" w:color="auto"/>
              <w:bottom w:val="nil"/>
              <w:right w:val="single" w:sz="6" w:space="0" w:color="auto"/>
            </w:tcBorders>
          </w:tcPr>
          <w:p w:rsidR="000F34F4" w:rsidRPr="00F856D1" w:rsidRDefault="000F34F4" w:rsidP="000F34F4">
            <w:pPr>
              <w:pStyle w:val="Style5"/>
              <w:widowControl/>
              <w:jc w:val="center"/>
              <w:rPr>
                <w:b/>
                <w:color w:val="000000"/>
                <w:sz w:val="20"/>
                <w:szCs w:val="20"/>
              </w:rPr>
            </w:pPr>
            <w:r w:rsidRPr="00F856D1">
              <w:rPr>
                <w:b/>
                <w:color w:val="000000"/>
                <w:sz w:val="20"/>
                <w:szCs w:val="20"/>
              </w:rPr>
              <w:t>0,00</w:t>
            </w:r>
          </w:p>
        </w:tc>
        <w:tc>
          <w:tcPr>
            <w:tcW w:w="1134" w:type="dxa"/>
            <w:tcBorders>
              <w:top w:val="nil"/>
              <w:left w:val="single" w:sz="6" w:space="0" w:color="auto"/>
              <w:bottom w:val="nil"/>
              <w:right w:val="single" w:sz="6" w:space="0" w:color="auto"/>
            </w:tcBorders>
          </w:tcPr>
          <w:p w:rsidR="000F34F4" w:rsidRPr="00F856D1" w:rsidRDefault="000F34F4" w:rsidP="000F34F4">
            <w:pPr>
              <w:pStyle w:val="Style5"/>
              <w:widowControl/>
              <w:jc w:val="center"/>
              <w:rPr>
                <w:b/>
                <w:color w:val="000000"/>
                <w:sz w:val="20"/>
                <w:szCs w:val="20"/>
              </w:rPr>
            </w:pPr>
            <w:r w:rsidRPr="00F856D1">
              <w:rPr>
                <w:b/>
                <w:color w:val="000000"/>
                <w:sz w:val="20"/>
                <w:szCs w:val="20"/>
              </w:rPr>
              <w:t>0,00</w:t>
            </w:r>
          </w:p>
        </w:tc>
        <w:tc>
          <w:tcPr>
            <w:tcW w:w="1134" w:type="dxa"/>
            <w:tcBorders>
              <w:top w:val="nil"/>
              <w:left w:val="single" w:sz="6" w:space="0" w:color="auto"/>
              <w:bottom w:val="nil"/>
              <w:right w:val="single" w:sz="6" w:space="0" w:color="auto"/>
            </w:tcBorders>
          </w:tcPr>
          <w:p w:rsidR="000F34F4" w:rsidRPr="00F856D1" w:rsidRDefault="000F34F4" w:rsidP="000F34F4">
            <w:pPr>
              <w:pStyle w:val="Style5"/>
              <w:widowControl/>
              <w:jc w:val="center"/>
              <w:rPr>
                <w:b/>
                <w:color w:val="000000"/>
                <w:sz w:val="20"/>
                <w:szCs w:val="20"/>
              </w:rPr>
            </w:pPr>
            <w:r w:rsidRPr="00F856D1">
              <w:rPr>
                <w:b/>
                <w:color w:val="000000"/>
                <w:sz w:val="20"/>
                <w:szCs w:val="20"/>
              </w:rPr>
              <w:t>0,00</w:t>
            </w:r>
          </w:p>
        </w:tc>
        <w:tc>
          <w:tcPr>
            <w:tcW w:w="1275" w:type="dxa"/>
            <w:tcBorders>
              <w:top w:val="nil"/>
              <w:left w:val="single" w:sz="6" w:space="0" w:color="auto"/>
              <w:bottom w:val="nil"/>
              <w:right w:val="single" w:sz="6" w:space="0" w:color="auto"/>
            </w:tcBorders>
          </w:tcPr>
          <w:p w:rsidR="000F34F4" w:rsidRPr="00F856D1" w:rsidRDefault="000F34F4" w:rsidP="000F34F4">
            <w:pPr>
              <w:pStyle w:val="Style5"/>
              <w:widowControl/>
              <w:rPr>
                <w:b/>
                <w:color w:val="000000"/>
                <w:sz w:val="20"/>
                <w:szCs w:val="20"/>
              </w:rPr>
            </w:pPr>
          </w:p>
        </w:tc>
        <w:tc>
          <w:tcPr>
            <w:tcW w:w="1276" w:type="dxa"/>
            <w:tcBorders>
              <w:top w:val="nil"/>
              <w:left w:val="single" w:sz="6" w:space="0" w:color="auto"/>
              <w:bottom w:val="nil"/>
              <w:right w:val="single" w:sz="6" w:space="0" w:color="auto"/>
            </w:tcBorders>
          </w:tcPr>
          <w:p w:rsidR="000F34F4" w:rsidRPr="00F856D1" w:rsidRDefault="000F34F4" w:rsidP="000F34F4">
            <w:pPr>
              <w:pStyle w:val="Style5"/>
              <w:widowControl/>
              <w:rPr>
                <w:b/>
                <w:color w:val="000000"/>
                <w:sz w:val="20"/>
                <w:szCs w:val="20"/>
              </w:rPr>
            </w:pPr>
          </w:p>
        </w:tc>
      </w:tr>
      <w:tr w:rsidR="00B9495E" w:rsidRPr="00F856D1" w:rsidTr="00B9495E">
        <w:tc>
          <w:tcPr>
            <w:tcW w:w="426" w:type="dxa"/>
            <w:vMerge/>
            <w:tcBorders>
              <w:left w:val="single" w:sz="6" w:space="0" w:color="auto"/>
              <w:bottom w:val="single" w:sz="6" w:space="0" w:color="auto"/>
              <w:right w:val="single" w:sz="6" w:space="0" w:color="auto"/>
            </w:tcBorders>
          </w:tcPr>
          <w:p w:rsidR="000F34F4" w:rsidRPr="00F856D1" w:rsidRDefault="000F34F4" w:rsidP="000F34F4">
            <w:pPr>
              <w:pStyle w:val="Style21"/>
              <w:widowControl/>
              <w:spacing w:line="240" w:lineRule="auto"/>
              <w:rPr>
                <w:rStyle w:val="FontStyle119"/>
                <w:b/>
                <w:color w:val="000000"/>
                <w:sz w:val="20"/>
                <w:szCs w:val="20"/>
              </w:rPr>
            </w:pPr>
          </w:p>
        </w:tc>
        <w:tc>
          <w:tcPr>
            <w:tcW w:w="1984" w:type="dxa"/>
            <w:vMerge/>
            <w:tcBorders>
              <w:left w:val="single" w:sz="6" w:space="0" w:color="auto"/>
              <w:bottom w:val="single" w:sz="6" w:space="0" w:color="auto"/>
              <w:right w:val="single" w:sz="6" w:space="0" w:color="auto"/>
            </w:tcBorders>
          </w:tcPr>
          <w:p w:rsidR="000F34F4" w:rsidRPr="00F856D1" w:rsidRDefault="000F34F4" w:rsidP="000F34F4">
            <w:pPr>
              <w:pStyle w:val="Style21"/>
              <w:widowControl/>
              <w:spacing w:line="240" w:lineRule="auto"/>
              <w:rPr>
                <w:rStyle w:val="FontStyle119"/>
                <w:b/>
                <w:color w:val="000000"/>
                <w:sz w:val="20"/>
                <w:szCs w:val="20"/>
              </w:rPr>
            </w:pPr>
          </w:p>
        </w:tc>
        <w:tc>
          <w:tcPr>
            <w:tcW w:w="1418" w:type="dxa"/>
            <w:tcBorders>
              <w:top w:val="nil"/>
              <w:left w:val="single" w:sz="6" w:space="0" w:color="auto"/>
              <w:bottom w:val="single" w:sz="6" w:space="0" w:color="auto"/>
              <w:right w:val="single" w:sz="6" w:space="0" w:color="auto"/>
            </w:tcBorders>
          </w:tcPr>
          <w:p w:rsidR="000F34F4" w:rsidRPr="00F856D1" w:rsidRDefault="000F34F4" w:rsidP="000F34F4">
            <w:pPr>
              <w:pStyle w:val="Style5"/>
              <w:widowControl/>
              <w:rPr>
                <w:b/>
                <w:color w:val="000000"/>
                <w:sz w:val="20"/>
                <w:szCs w:val="20"/>
              </w:rPr>
            </w:pPr>
          </w:p>
        </w:tc>
        <w:tc>
          <w:tcPr>
            <w:tcW w:w="1134" w:type="dxa"/>
            <w:tcBorders>
              <w:top w:val="nil"/>
              <w:left w:val="single" w:sz="6" w:space="0" w:color="auto"/>
              <w:bottom w:val="single" w:sz="6" w:space="0" w:color="auto"/>
              <w:right w:val="single" w:sz="6" w:space="0" w:color="auto"/>
            </w:tcBorders>
          </w:tcPr>
          <w:p w:rsidR="000F34F4" w:rsidRPr="00F856D1" w:rsidRDefault="000F34F4" w:rsidP="000F34F4">
            <w:pPr>
              <w:pStyle w:val="Style5"/>
              <w:widowControl/>
              <w:rPr>
                <w:b/>
                <w:color w:val="000000"/>
                <w:sz w:val="20"/>
                <w:szCs w:val="20"/>
              </w:rPr>
            </w:pPr>
          </w:p>
        </w:tc>
        <w:tc>
          <w:tcPr>
            <w:tcW w:w="1134" w:type="dxa"/>
            <w:tcBorders>
              <w:top w:val="nil"/>
              <w:left w:val="single" w:sz="6" w:space="0" w:color="auto"/>
              <w:bottom w:val="single" w:sz="6" w:space="0" w:color="auto"/>
              <w:right w:val="single" w:sz="6" w:space="0" w:color="auto"/>
            </w:tcBorders>
          </w:tcPr>
          <w:p w:rsidR="000F34F4" w:rsidRPr="00F856D1" w:rsidRDefault="000F34F4" w:rsidP="000F34F4">
            <w:pPr>
              <w:pStyle w:val="Style5"/>
              <w:widowControl/>
              <w:jc w:val="center"/>
              <w:rPr>
                <w:b/>
                <w:color w:val="000000"/>
                <w:sz w:val="20"/>
                <w:szCs w:val="20"/>
              </w:rPr>
            </w:pPr>
          </w:p>
        </w:tc>
        <w:tc>
          <w:tcPr>
            <w:tcW w:w="1134" w:type="dxa"/>
            <w:tcBorders>
              <w:top w:val="nil"/>
              <w:left w:val="single" w:sz="6" w:space="0" w:color="auto"/>
              <w:bottom w:val="single" w:sz="6" w:space="0" w:color="auto"/>
              <w:right w:val="single" w:sz="6" w:space="0" w:color="auto"/>
            </w:tcBorders>
          </w:tcPr>
          <w:p w:rsidR="000F34F4" w:rsidRPr="00F856D1" w:rsidRDefault="000F34F4" w:rsidP="000F34F4">
            <w:pPr>
              <w:pStyle w:val="Style5"/>
              <w:widowControl/>
              <w:jc w:val="center"/>
              <w:rPr>
                <w:b/>
                <w:color w:val="000000"/>
                <w:sz w:val="20"/>
                <w:szCs w:val="20"/>
              </w:rPr>
            </w:pPr>
          </w:p>
        </w:tc>
        <w:tc>
          <w:tcPr>
            <w:tcW w:w="1275" w:type="dxa"/>
            <w:tcBorders>
              <w:top w:val="nil"/>
              <w:left w:val="single" w:sz="6" w:space="0" w:color="auto"/>
              <w:bottom w:val="single" w:sz="6" w:space="0" w:color="auto"/>
              <w:right w:val="single" w:sz="6" w:space="0" w:color="auto"/>
            </w:tcBorders>
          </w:tcPr>
          <w:p w:rsidR="000F34F4" w:rsidRPr="00F856D1" w:rsidRDefault="000F34F4" w:rsidP="000F34F4">
            <w:pPr>
              <w:pStyle w:val="Style5"/>
              <w:widowControl/>
              <w:rPr>
                <w:b/>
                <w:color w:val="000000"/>
                <w:sz w:val="20"/>
                <w:szCs w:val="20"/>
              </w:rPr>
            </w:pPr>
          </w:p>
        </w:tc>
        <w:tc>
          <w:tcPr>
            <w:tcW w:w="1276" w:type="dxa"/>
            <w:tcBorders>
              <w:top w:val="nil"/>
              <w:left w:val="single" w:sz="6" w:space="0" w:color="auto"/>
              <w:bottom w:val="single" w:sz="6" w:space="0" w:color="auto"/>
              <w:right w:val="single" w:sz="6" w:space="0" w:color="auto"/>
            </w:tcBorders>
          </w:tcPr>
          <w:p w:rsidR="000F34F4" w:rsidRPr="00F856D1" w:rsidRDefault="000F34F4" w:rsidP="000F34F4">
            <w:pPr>
              <w:pStyle w:val="Style5"/>
              <w:widowControl/>
              <w:rPr>
                <w:b/>
                <w:color w:val="000000"/>
                <w:sz w:val="20"/>
                <w:szCs w:val="20"/>
              </w:rPr>
            </w:pPr>
          </w:p>
        </w:tc>
      </w:tr>
      <w:tr w:rsidR="00B9495E" w:rsidRPr="00F856D1" w:rsidTr="00B9495E">
        <w:tc>
          <w:tcPr>
            <w:tcW w:w="426"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17"/>
              <w:widowControl/>
              <w:spacing w:line="240" w:lineRule="auto"/>
              <w:rPr>
                <w:rStyle w:val="FontStyle118"/>
                <w:color w:val="000000"/>
                <w:sz w:val="20"/>
                <w:szCs w:val="20"/>
              </w:rPr>
            </w:pPr>
          </w:p>
        </w:tc>
        <w:tc>
          <w:tcPr>
            <w:tcW w:w="1984"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17"/>
              <w:widowControl/>
              <w:spacing w:line="240" w:lineRule="auto"/>
              <w:rPr>
                <w:rStyle w:val="FontStyle118"/>
                <w:b w:val="0"/>
                <w:i/>
                <w:color w:val="000000"/>
                <w:sz w:val="20"/>
                <w:szCs w:val="20"/>
              </w:rPr>
            </w:pPr>
          </w:p>
        </w:tc>
        <w:tc>
          <w:tcPr>
            <w:tcW w:w="1418" w:type="dxa"/>
            <w:tcBorders>
              <w:top w:val="single" w:sz="6" w:space="0" w:color="auto"/>
              <w:left w:val="single" w:sz="6" w:space="0" w:color="auto"/>
              <w:bottom w:val="single" w:sz="6" w:space="0" w:color="auto"/>
              <w:right w:val="single" w:sz="6" w:space="0" w:color="auto"/>
            </w:tcBorders>
          </w:tcPr>
          <w:p w:rsidR="000F34F4" w:rsidRPr="00F856D1" w:rsidRDefault="000F34F4" w:rsidP="00191EF1">
            <w:pPr>
              <w:pStyle w:val="Style5"/>
              <w:widowControl/>
              <w:jc w:val="center"/>
              <w:rPr>
                <w:color w:val="000000"/>
                <w:sz w:val="20"/>
                <w:szCs w:val="20"/>
              </w:rPr>
            </w:pPr>
            <w:r w:rsidRPr="00F856D1">
              <w:rPr>
                <w:color w:val="000000"/>
                <w:sz w:val="20"/>
                <w:szCs w:val="20"/>
              </w:rPr>
              <w:t>0,00</w:t>
            </w:r>
          </w:p>
        </w:tc>
        <w:tc>
          <w:tcPr>
            <w:tcW w:w="1134" w:type="dxa"/>
            <w:tcBorders>
              <w:top w:val="single" w:sz="6" w:space="0" w:color="auto"/>
              <w:left w:val="single" w:sz="6" w:space="0" w:color="auto"/>
              <w:bottom w:val="single" w:sz="6" w:space="0" w:color="auto"/>
              <w:right w:val="single" w:sz="6" w:space="0" w:color="auto"/>
            </w:tcBorders>
          </w:tcPr>
          <w:p w:rsidR="000F34F4" w:rsidRPr="00F856D1" w:rsidRDefault="000F34F4" w:rsidP="00191EF1">
            <w:pPr>
              <w:pStyle w:val="Style5"/>
              <w:widowControl/>
              <w:jc w:val="center"/>
              <w:rPr>
                <w:color w:val="000000"/>
                <w:sz w:val="20"/>
                <w:szCs w:val="20"/>
              </w:rPr>
            </w:pPr>
            <w:r w:rsidRPr="00F856D1">
              <w:rPr>
                <w:color w:val="000000"/>
                <w:sz w:val="20"/>
                <w:szCs w:val="20"/>
              </w:rPr>
              <w:t>0,00</w:t>
            </w:r>
          </w:p>
        </w:tc>
        <w:tc>
          <w:tcPr>
            <w:tcW w:w="1134"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5"/>
              <w:widowControl/>
              <w:jc w:val="center"/>
              <w:rPr>
                <w:color w:val="000000"/>
                <w:sz w:val="20"/>
                <w:szCs w:val="20"/>
              </w:rPr>
            </w:pPr>
            <w:r w:rsidRPr="00F856D1">
              <w:rPr>
                <w:color w:val="000000"/>
                <w:sz w:val="20"/>
                <w:szCs w:val="20"/>
              </w:rPr>
              <w:t>0,00</w:t>
            </w:r>
          </w:p>
        </w:tc>
        <w:tc>
          <w:tcPr>
            <w:tcW w:w="1134"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5"/>
              <w:widowControl/>
              <w:jc w:val="center"/>
              <w:rPr>
                <w:color w:val="000000"/>
                <w:sz w:val="20"/>
                <w:szCs w:val="20"/>
              </w:rPr>
            </w:pPr>
            <w:r w:rsidRPr="00F856D1">
              <w:rPr>
                <w:color w:val="000000"/>
                <w:sz w:val="20"/>
                <w:szCs w:val="20"/>
              </w:rPr>
              <w:t>0,00</w:t>
            </w:r>
          </w:p>
        </w:tc>
        <w:tc>
          <w:tcPr>
            <w:tcW w:w="1275"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5"/>
              <w:widowControl/>
              <w:jc w:val="center"/>
              <w:rPr>
                <w:color w:val="000000"/>
                <w:sz w:val="20"/>
                <w:szCs w:val="20"/>
              </w:rPr>
            </w:pPr>
            <w:r w:rsidRPr="00F856D1">
              <w:rPr>
                <w:color w:val="000000"/>
                <w:sz w:val="20"/>
                <w:szCs w:val="20"/>
              </w:rPr>
              <w:t>x</w:t>
            </w:r>
          </w:p>
        </w:tc>
        <w:tc>
          <w:tcPr>
            <w:tcW w:w="1276"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5"/>
              <w:widowControl/>
              <w:jc w:val="center"/>
              <w:rPr>
                <w:color w:val="000000"/>
                <w:sz w:val="20"/>
                <w:szCs w:val="20"/>
              </w:rPr>
            </w:pPr>
            <w:r w:rsidRPr="00F856D1">
              <w:rPr>
                <w:color w:val="000000"/>
                <w:sz w:val="20"/>
                <w:szCs w:val="20"/>
              </w:rPr>
              <w:t>x</w:t>
            </w:r>
          </w:p>
        </w:tc>
      </w:tr>
      <w:tr w:rsidR="00B9495E" w:rsidRPr="00F856D1" w:rsidTr="00B9495E">
        <w:tc>
          <w:tcPr>
            <w:tcW w:w="426"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17"/>
              <w:widowControl/>
              <w:spacing w:line="240" w:lineRule="auto"/>
              <w:rPr>
                <w:rStyle w:val="FontStyle118"/>
                <w:color w:val="000000"/>
                <w:sz w:val="20"/>
                <w:szCs w:val="20"/>
              </w:rPr>
            </w:pPr>
            <w:r w:rsidRPr="00F856D1">
              <w:rPr>
                <w:rStyle w:val="FontStyle118"/>
                <w:color w:val="000000"/>
                <w:sz w:val="20"/>
                <w:szCs w:val="20"/>
              </w:rPr>
              <w:t>3</w:t>
            </w:r>
          </w:p>
        </w:tc>
        <w:tc>
          <w:tcPr>
            <w:tcW w:w="1984" w:type="dxa"/>
            <w:tcBorders>
              <w:top w:val="single" w:sz="6" w:space="0" w:color="auto"/>
              <w:left w:val="single" w:sz="6" w:space="0" w:color="auto"/>
              <w:bottom w:val="single" w:sz="6" w:space="0" w:color="auto"/>
              <w:right w:val="single" w:sz="6" w:space="0" w:color="auto"/>
            </w:tcBorders>
          </w:tcPr>
          <w:p w:rsidR="000F34F4" w:rsidRPr="00F856D1" w:rsidRDefault="000F34F4" w:rsidP="000F34F4">
            <w:pPr>
              <w:pStyle w:val="Style17"/>
              <w:widowControl/>
              <w:spacing w:line="240" w:lineRule="auto"/>
              <w:rPr>
                <w:rStyle w:val="FontStyle118"/>
                <w:color w:val="000000"/>
                <w:sz w:val="20"/>
                <w:szCs w:val="20"/>
              </w:rPr>
            </w:pPr>
            <w:r w:rsidRPr="00F856D1">
              <w:rPr>
                <w:rStyle w:val="FontStyle118"/>
                <w:color w:val="000000"/>
                <w:sz w:val="20"/>
                <w:szCs w:val="20"/>
              </w:rPr>
              <w:t>Iš viso</w:t>
            </w:r>
          </w:p>
        </w:tc>
        <w:tc>
          <w:tcPr>
            <w:tcW w:w="1418" w:type="dxa"/>
            <w:tcBorders>
              <w:top w:val="single" w:sz="6" w:space="0" w:color="auto"/>
              <w:left w:val="single" w:sz="6" w:space="0" w:color="auto"/>
              <w:bottom w:val="single" w:sz="6" w:space="0" w:color="auto"/>
              <w:right w:val="single" w:sz="6" w:space="0" w:color="auto"/>
            </w:tcBorders>
          </w:tcPr>
          <w:p w:rsidR="000F34F4" w:rsidRPr="00F856D1" w:rsidRDefault="00E94C1A" w:rsidP="00191EF1">
            <w:pPr>
              <w:pStyle w:val="Style5"/>
              <w:widowControl/>
              <w:jc w:val="center"/>
              <w:rPr>
                <w:b/>
                <w:color w:val="000000"/>
                <w:sz w:val="20"/>
                <w:szCs w:val="20"/>
              </w:rPr>
            </w:pPr>
            <w:r w:rsidRPr="00F856D1">
              <w:rPr>
                <w:b/>
                <w:color w:val="000000"/>
                <w:sz w:val="20"/>
                <w:szCs w:val="20"/>
              </w:rPr>
              <w:t>1062467,24</w:t>
            </w:r>
          </w:p>
        </w:tc>
        <w:tc>
          <w:tcPr>
            <w:tcW w:w="1134" w:type="dxa"/>
            <w:tcBorders>
              <w:top w:val="single" w:sz="6" w:space="0" w:color="auto"/>
              <w:left w:val="single" w:sz="6" w:space="0" w:color="auto"/>
              <w:bottom w:val="single" w:sz="6" w:space="0" w:color="auto"/>
              <w:right w:val="single" w:sz="6" w:space="0" w:color="auto"/>
            </w:tcBorders>
          </w:tcPr>
          <w:p w:rsidR="000F34F4" w:rsidRPr="00F856D1" w:rsidRDefault="00FA5E79" w:rsidP="00191EF1">
            <w:pPr>
              <w:pStyle w:val="Style5"/>
              <w:widowControl/>
              <w:jc w:val="center"/>
              <w:rPr>
                <w:b/>
                <w:color w:val="000000"/>
                <w:sz w:val="20"/>
                <w:szCs w:val="20"/>
              </w:rPr>
            </w:pPr>
            <w:r w:rsidRPr="00F856D1">
              <w:rPr>
                <w:b/>
                <w:color w:val="000000"/>
                <w:sz w:val="20"/>
                <w:szCs w:val="20"/>
              </w:rPr>
              <w:t>917531,51</w:t>
            </w:r>
          </w:p>
        </w:tc>
        <w:tc>
          <w:tcPr>
            <w:tcW w:w="1134" w:type="dxa"/>
            <w:tcBorders>
              <w:top w:val="single" w:sz="6" w:space="0" w:color="auto"/>
              <w:left w:val="single" w:sz="6" w:space="0" w:color="auto"/>
              <w:bottom w:val="single" w:sz="6" w:space="0" w:color="auto"/>
              <w:right w:val="single" w:sz="6" w:space="0" w:color="auto"/>
            </w:tcBorders>
          </w:tcPr>
          <w:p w:rsidR="000F34F4" w:rsidRPr="00F856D1" w:rsidRDefault="00F84BF4" w:rsidP="00191EF1">
            <w:pPr>
              <w:pStyle w:val="Style5"/>
              <w:widowControl/>
              <w:jc w:val="center"/>
              <w:rPr>
                <w:b/>
                <w:color w:val="000000"/>
                <w:sz w:val="20"/>
                <w:szCs w:val="20"/>
              </w:rPr>
            </w:pPr>
            <w:r w:rsidRPr="00F856D1">
              <w:rPr>
                <w:b/>
                <w:color w:val="000000"/>
                <w:sz w:val="20"/>
                <w:szCs w:val="20"/>
              </w:rPr>
              <w:t>16188,63</w:t>
            </w:r>
          </w:p>
        </w:tc>
        <w:tc>
          <w:tcPr>
            <w:tcW w:w="1134" w:type="dxa"/>
            <w:tcBorders>
              <w:top w:val="single" w:sz="6" w:space="0" w:color="auto"/>
              <w:left w:val="single" w:sz="6" w:space="0" w:color="auto"/>
              <w:bottom w:val="single" w:sz="6" w:space="0" w:color="auto"/>
              <w:right w:val="single" w:sz="6" w:space="0" w:color="auto"/>
            </w:tcBorders>
          </w:tcPr>
          <w:p w:rsidR="000F34F4" w:rsidRPr="00F856D1" w:rsidRDefault="00FA5E79" w:rsidP="00191EF1">
            <w:pPr>
              <w:pStyle w:val="Style5"/>
              <w:widowControl/>
              <w:jc w:val="center"/>
              <w:rPr>
                <w:b/>
                <w:color w:val="000000"/>
                <w:sz w:val="20"/>
                <w:szCs w:val="20"/>
              </w:rPr>
            </w:pPr>
            <w:r w:rsidRPr="00F856D1">
              <w:rPr>
                <w:b/>
                <w:color w:val="000000"/>
                <w:sz w:val="20"/>
                <w:szCs w:val="20"/>
              </w:rPr>
              <w:t>14332,43</w:t>
            </w:r>
          </w:p>
        </w:tc>
        <w:tc>
          <w:tcPr>
            <w:tcW w:w="1275" w:type="dxa"/>
            <w:tcBorders>
              <w:top w:val="single" w:sz="6" w:space="0" w:color="auto"/>
              <w:left w:val="single" w:sz="6" w:space="0" w:color="auto"/>
              <w:bottom w:val="single" w:sz="6" w:space="0" w:color="auto"/>
              <w:right w:val="single" w:sz="6" w:space="0" w:color="auto"/>
            </w:tcBorders>
          </w:tcPr>
          <w:p w:rsidR="000F34F4" w:rsidRPr="00F856D1" w:rsidRDefault="00183801" w:rsidP="00E31845">
            <w:pPr>
              <w:pStyle w:val="Style5"/>
              <w:widowControl/>
              <w:jc w:val="center"/>
              <w:rPr>
                <w:b/>
                <w:color w:val="000000"/>
                <w:sz w:val="20"/>
                <w:szCs w:val="20"/>
              </w:rPr>
            </w:pPr>
            <w:r w:rsidRPr="00F856D1">
              <w:rPr>
                <w:b/>
                <w:color w:val="000000"/>
                <w:sz w:val="20"/>
                <w:szCs w:val="20"/>
              </w:rPr>
              <w:t>4</w:t>
            </w:r>
            <w:r w:rsidR="00CD0E6D" w:rsidRPr="00F856D1">
              <w:rPr>
                <w:b/>
                <w:color w:val="000000"/>
                <w:sz w:val="20"/>
                <w:szCs w:val="20"/>
              </w:rPr>
              <w:t>6</w:t>
            </w:r>
          </w:p>
        </w:tc>
        <w:tc>
          <w:tcPr>
            <w:tcW w:w="1276" w:type="dxa"/>
            <w:tcBorders>
              <w:top w:val="single" w:sz="6" w:space="0" w:color="auto"/>
              <w:left w:val="single" w:sz="6" w:space="0" w:color="auto"/>
              <w:bottom w:val="single" w:sz="6" w:space="0" w:color="auto"/>
              <w:right w:val="single" w:sz="6" w:space="0" w:color="auto"/>
            </w:tcBorders>
          </w:tcPr>
          <w:p w:rsidR="000F34F4" w:rsidRPr="00F856D1" w:rsidRDefault="00CE3B86" w:rsidP="00E31845">
            <w:pPr>
              <w:pStyle w:val="Style5"/>
              <w:widowControl/>
              <w:jc w:val="center"/>
              <w:rPr>
                <w:b/>
                <w:color w:val="000000"/>
                <w:sz w:val="20"/>
                <w:szCs w:val="20"/>
              </w:rPr>
            </w:pPr>
            <w:r w:rsidRPr="00F856D1">
              <w:rPr>
                <w:b/>
                <w:color w:val="000000"/>
                <w:sz w:val="20"/>
                <w:szCs w:val="20"/>
              </w:rPr>
              <w:t>4</w:t>
            </w:r>
            <w:r w:rsidR="00FA5E79" w:rsidRPr="00F856D1">
              <w:rPr>
                <w:b/>
                <w:color w:val="000000"/>
                <w:sz w:val="20"/>
                <w:szCs w:val="20"/>
              </w:rPr>
              <w:t>4</w:t>
            </w:r>
          </w:p>
        </w:tc>
      </w:tr>
    </w:tbl>
    <w:p w:rsidR="00C16E70" w:rsidRPr="00F856D1" w:rsidRDefault="00C16E70" w:rsidP="00C16E70">
      <w:pPr>
        <w:pStyle w:val="Style8"/>
        <w:widowControl/>
        <w:jc w:val="both"/>
        <w:rPr>
          <w:rStyle w:val="FontStyle115"/>
          <w:color w:val="000000"/>
          <w:sz w:val="20"/>
          <w:szCs w:val="20"/>
        </w:rPr>
      </w:pPr>
    </w:p>
    <w:p w:rsidR="00F856D1" w:rsidRPr="00F856D1" w:rsidRDefault="00F856D1" w:rsidP="00C16E70">
      <w:pPr>
        <w:pStyle w:val="Style8"/>
        <w:widowControl/>
        <w:rPr>
          <w:rStyle w:val="FontStyle115"/>
          <w:color w:val="000000"/>
          <w:sz w:val="20"/>
          <w:szCs w:val="20"/>
        </w:rPr>
      </w:pPr>
    </w:p>
    <w:p w:rsidR="00F856D1" w:rsidRPr="00F856D1" w:rsidRDefault="00F856D1" w:rsidP="00C16E70">
      <w:pPr>
        <w:pStyle w:val="Style8"/>
        <w:widowControl/>
        <w:rPr>
          <w:rStyle w:val="FontStyle115"/>
          <w:color w:val="000000"/>
          <w:sz w:val="20"/>
          <w:szCs w:val="20"/>
        </w:rPr>
      </w:pPr>
    </w:p>
    <w:p w:rsidR="00F856D1" w:rsidRDefault="00F856D1" w:rsidP="00C16E70">
      <w:pPr>
        <w:pStyle w:val="Style8"/>
        <w:widowControl/>
        <w:rPr>
          <w:rStyle w:val="FontStyle115"/>
          <w:color w:val="000000"/>
          <w:sz w:val="24"/>
          <w:szCs w:val="24"/>
        </w:rPr>
      </w:pPr>
    </w:p>
    <w:p w:rsidR="00C16E70" w:rsidRDefault="00C16E70" w:rsidP="00C16E70">
      <w:pPr>
        <w:pStyle w:val="Style8"/>
        <w:widowControl/>
        <w:rPr>
          <w:rStyle w:val="FontStyle115"/>
          <w:color w:val="000000"/>
          <w:sz w:val="24"/>
          <w:szCs w:val="24"/>
        </w:rPr>
      </w:pPr>
      <w:r>
        <w:rPr>
          <w:rStyle w:val="FontStyle115"/>
          <w:color w:val="000000"/>
          <w:sz w:val="24"/>
          <w:szCs w:val="24"/>
        </w:rPr>
        <w:t>24-ojo VSAFAS „</w:t>
      </w:r>
      <w:r w:rsidR="00271061">
        <w:rPr>
          <w:rStyle w:val="FontStyle115"/>
          <w:color w:val="000000"/>
          <w:sz w:val="24"/>
          <w:szCs w:val="24"/>
        </w:rPr>
        <w:t>Su darbo santykiais susijusios išmokos</w:t>
      </w:r>
      <w:r>
        <w:rPr>
          <w:rStyle w:val="FontStyle115"/>
          <w:color w:val="000000"/>
          <w:sz w:val="24"/>
          <w:szCs w:val="24"/>
        </w:rPr>
        <w:t>“ VII.34.4</w:t>
      </w:r>
    </w:p>
    <w:p w:rsidR="00C16E70" w:rsidRDefault="00C16E70" w:rsidP="00C16E70">
      <w:pPr>
        <w:pStyle w:val="Style2"/>
        <w:widowControl/>
        <w:spacing w:line="240" w:lineRule="auto"/>
        <w:rPr>
          <w:color w:val="000000"/>
        </w:rPr>
      </w:pPr>
    </w:p>
    <w:p w:rsidR="009318E1" w:rsidRDefault="00C16E70" w:rsidP="00FA27FB">
      <w:pPr>
        <w:pStyle w:val="Style2"/>
        <w:widowControl/>
        <w:spacing w:line="360" w:lineRule="auto"/>
        <w:ind w:firstLine="720"/>
        <w:rPr>
          <w:color w:val="000000"/>
        </w:rPr>
      </w:pPr>
      <w:r>
        <w:rPr>
          <w:rStyle w:val="FontStyle109"/>
          <w:color w:val="000000"/>
          <w:sz w:val="24"/>
          <w:szCs w:val="24"/>
        </w:rPr>
        <w:t xml:space="preserve">Ataskaitinio laikotarpio sąnaudomis pripažintos išmokos darbuotojams reikšmingai padidėjo dėl </w:t>
      </w:r>
      <w:r w:rsidR="00FA27FB">
        <w:rPr>
          <w:rStyle w:val="FontStyle109"/>
          <w:color w:val="000000"/>
          <w:sz w:val="24"/>
          <w:szCs w:val="24"/>
        </w:rPr>
        <w:t>to, kad e</w:t>
      </w:r>
      <w:r w:rsidR="00883010">
        <w:rPr>
          <w:color w:val="000000"/>
        </w:rPr>
        <w:t>tatų sąraše nurodytiems darbuotojams darbo užmokestis pasikeitė dėl kvalifikacijos pakėlimo</w:t>
      </w:r>
      <w:r w:rsidR="00817CA9">
        <w:rPr>
          <w:color w:val="000000"/>
        </w:rPr>
        <w:t>, LRS nustatyto MMA dydžio pasikeitimo</w:t>
      </w:r>
      <w:r w:rsidR="006624FB">
        <w:rPr>
          <w:color w:val="000000"/>
        </w:rPr>
        <w:t xml:space="preserve"> ir</w:t>
      </w:r>
      <w:r w:rsidR="00817CA9">
        <w:rPr>
          <w:color w:val="000000"/>
        </w:rPr>
        <w:t xml:space="preserve"> </w:t>
      </w:r>
      <w:r w:rsidR="00883010">
        <w:rPr>
          <w:color w:val="000000"/>
        </w:rPr>
        <w:t xml:space="preserve">darbo užmokesčio koeficientų </w:t>
      </w:r>
      <w:r w:rsidR="00817CA9">
        <w:rPr>
          <w:color w:val="000000"/>
        </w:rPr>
        <w:t>padidėjimo</w:t>
      </w:r>
      <w:r w:rsidR="00883010">
        <w:rPr>
          <w:color w:val="000000"/>
        </w:rPr>
        <w:t>.</w:t>
      </w:r>
      <w:r w:rsidR="0038736C">
        <w:rPr>
          <w:color w:val="000000"/>
        </w:rPr>
        <w:t xml:space="preserve"> </w:t>
      </w:r>
    </w:p>
    <w:p w:rsidR="000B759F" w:rsidRDefault="000B759F" w:rsidP="00FA27FB">
      <w:pPr>
        <w:pStyle w:val="Style2"/>
        <w:widowControl/>
        <w:spacing w:line="360" w:lineRule="auto"/>
        <w:ind w:firstLine="720"/>
        <w:rPr>
          <w:color w:val="000000"/>
        </w:rPr>
      </w:pPr>
      <w:r>
        <w:rPr>
          <w:color w:val="000000"/>
        </w:rPr>
        <w:t>Pokytis per 202</w:t>
      </w:r>
      <w:r w:rsidR="00CD0E6D">
        <w:rPr>
          <w:color w:val="000000"/>
        </w:rPr>
        <w:t>5</w:t>
      </w:r>
      <w:r>
        <w:rPr>
          <w:color w:val="000000"/>
        </w:rPr>
        <w:t xml:space="preserve"> metus: atostogų rezervo +</w:t>
      </w:r>
      <w:r w:rsidR="00CD0E6D">
        <w:rPr>
          <w:color w:val="000000"/>
        </w:rPr>
        <w:t>1422,14</w:t>
      </w:r>
      <w:r w:rsidR="00863469">
        <w:rPr>
          <w:color w:val="000000"/>
        </w:rPr>
        <w:t xml:space="preserve"> Eur</w:t>
      </w:r>
      <w:r>
        <w:rPr>
          <w:color w:val="000000"/>
        </w:rPr>
        <w:t xml:space="preserve">; ilgalaikių atidėjinių </w:t>
      </w:r>
      <w:r w:rsidR="00863469">
        <w:rPr>
          <w:color w:val="000000"/>
        </w:rPr>
        <w:t xml:space="preserve"> </w:t>
      </w:r>
      <w:r>
        <w:rPr>
          <w:color w:val="000000"/>
        </w:rPr>
        <w:t>-</w:t>
      </w:r>
      <w:r w:rsidR="00863469">
        <w:rPr>
          <w:color w:val="000000"/>
        </w:rPr>
        <w:t>13478,08 Eur</w:t>
      </w:r>
      <w:r>
        <w:rPr>
          <w:color w:val="000000"/>
        </w:rPr>
        <w:t xml:space="preserve">. </w:t>
      </w:r>
    </w:p>
    <w:p w:rsidR="00C16E70" w:rsidRDefault="0088450B" w:rsidP="00FA27FB">
      <w:pPr>
        <w:pStyle w:val="Style2"/>
        <w:widowControl/>
        <w:spacing w:line="360" w:lineRule="auto"/>
        <w:ind w:firstLine="720"/>
        <w:rPr>
          <w:rStyle w:val="FontStyle109"/>
          <w:color w:val="000000"/>
          <w:sz w:val="24"/>
          <w:szCs w:val="24"/>
        </w:rPr>
      </w:pPr>
      <w:r>
        <w:rPr>
          <w:color w:val="000000"/>
        </w:rPr>
        <w:t>Pedagogam</w:t>
      </w:r>
      <w:r w:rsidR="00916141">
        <w:rPr>
          <w:color w:val="000000"/>
        </w:rPr>
        <w:t>s, kuriems kelionė į darbą viršija 10</w:t>
      </w:r>
      <w:r w:rsidR="006624FB">
        <w:rPr>
          <w:color w:val="000000"/>
        </w:rPr>
        <w:t xml:space="preserve"> km </w:t>
      </w:r>
      <w:r w:rsidR="00CD0E6D">
        <w:rPr>
          <w:color w:val="000000"/>
        </w:rPr>
        <w:t>,</w:t>
      </w:r>
      <w:r w:rsidR="006624FB">
        <w:rPr>
          <w:color w:val="000000"/>
        </w:rPr>
        <w:t>o nuo 202</w:t>
      </w:r>
      <w:r w:rsidR="00CD0E6D">
        <w:rPr>
          <w:color w:val="000000"/>
        </w:rPr>
        <w:t>5</w:t>
      </w:r>
      <w:r w:rsidR="006624FB">
        <w:rPr>
          <w:color w:val="000000"/>
        </w:rPr>
        <w:t>-0</w:t>
      </w:r>
      <w:r w:rsidR="00CD0E6D">
        <w:rPr>
          <w:color w:val="000000"/>
        </w:rPr>
        <w:t>9</w:t>
      </w:r>
      <w:r w:rsidR="006624FB">
        <w:rPr>
          <w:color w:val="000000"/>
        </w:rPr>
        <w:t xml:space="preserve">-01 </w:t>
      </w:r>
      <w:r w:rsidR="00CD0E6D">
        <w:rPr>
          <w:color w:val="000000"/>
        </w:rPr>
        <w:t>6</w:t>
      </w:r>
      <w:r w:rsidR="00916141">
        <w:rPr>
          <w:color w:val="000000"/>
        </w:rPr>
        <w:t xml:space="preserve"> km į vieną pusę, kompensuojamos </w:t>
      </w:r>
      <w:r w:rsidR="0038736C">
        <w:rPr>
          <w:color w:val="000000"/>
        </w:rPr>
        <w:t>kelionės išlaidos</w:t>
      </w:r>
      <w:r w:rsidR="0088456C">
        <w:rPr>
          <w:color w:val="000000"/>
        </w:rPr>
        <w:t>.</w:t>
      </w:r>
      <w:r w:rsidR="00CD0E6D">
        <w:rPr>
          <w:color w:val="000000"/>
        </w:rPr>
        <w:t xml:space="preserve"> </w:t>
      </w:r>
      <w:r w:rsidR="0088456C">
        <w:rPr>
          <w:color w:val="000000"/>
        </w:rPr>
        <w:t>P</w:t>
      </w:r>
      <w:r>
        <w:rPr>
          <w:color w:val="000000"/>
        </w:rPr>
        <w:t xml:space="preserve">o </w:t>
      </w:r>
      <w:r w:rsidR="00CD0E6D">
        <w:rPr>
          <w:color w:val="000000"/>
        </w:rPr>
        <w:t>3</w:t>
      </w:r>
      <w:r>
        <w:rPr>
          <w:color w:val="000000"/>
        </w:rPr>
        <w:t xml:space="preserve"> eur</w:t>
      </w:r>
      <w:r w:rsidR="00CD0E6D">
        <w:rPr>
          <w:color w:val="000000"/>
        </w:rPr>
        <w:t>,</w:t>
      </w:r>
      <w:r w:rsidR="0088456C">
        <w:rPr>
          <w:color w:val="000000"/>
        </w:rPr>
        <w:t>nuo 6 iki 15 km,</w:t>
      </w:r>
      <w:r w:rsidR="00CD0E6D">
        <w:rPr>
          <w:color w:val="000000"/>
        </w:rPr>
        <w:t xml:space="preserve"> </w:t>
      </w:r>
      <w:r w:rsidR="0088456C">
        <w:rPr>
          <w:color w:val="000000"/>
        </w:rPr>
        <w:t>o virš 15 km -po 5 eur už dieną.</w:t>
      </w:r>
      <w:r w:rsidR="0038736C">
        <w:rPr>
          <w:color w:val="000000"/>
        </w:rPr>
        <w:t xml:space="preserve"> Šių </w:t>
      </w:r>
      <w:r w:rsidR="00D216A2">
        <w:rPr>
          <w:color w:val="000000"/>
        </w:rPr>
        <w:t>kompensacijų</w:t>
      </w:r>
      <w:r w:rsidR="0038736C">
        <w:rPr>
          <w:color w:val="000000"/>
        </w:rPr>
        <w:t xml:space="preserve"> išmokėta </w:t>
      </w:r>
      <w:r w:rsidR="00D216A2">
        <w:rPr>
          <w:color w:val="000000"/>
        </w:rPr>
        <w:t>iš</w:t>
      </w:r>
      <w:r w:rsidR="0038736C">
        <w:rPr>
          <w:color w:val="000000"/>
        </w:rPr>
        <w:t xml:space="preserve"> viso </w:t>
      </w:r>
      <w:r w:rsidR="0088456C">
        <w:rPr>
          <w:color w:val="000000"/>
        </w:rPr>
        <w:t>6437</w:t>
      </w:r>
      <w:r w:rsidR="0038736C">
        <w:rPr>
          <w:color w:val="000000"/>
        </w:rPr>
        <w:t xml:space="preserve"> eur.</w:t>
      </w:r>
      <w:r w:rsidR="00883010">
        <w:rPr>
          <w:color w:val="000000"/>
        </w:rPr>
        <w:t xml:space="preserve">   </w:t>
      </w:r>
    </w:p>
    <w:p w:rsidR="00FF74EE" w:rsidRPr="00301E0C" w:rsidRDefault="00FF74EE" w:rsidP="0038173A">
      <w:pPr>
        <w:pStyle w:val="Style52"/>
        <w:widowControl/>
        <w:tabs>
          <w:tab w:val="left" w:pos="8890"/>
        </w:tabs>
        <w:spacing w:line="240" w:lineRule="auto"/>
        <w:ind w:firstLine="0"/>
        <w:rPr>
          <w:rStyle w:val="FontStyle115"/>
          <w:color w:val="FF0000"/>
          <w:sz w:val="24"/>
          <w:szCs w:val="24"/>
        </w:rPr>
        <w:sectPr w:rsidR="00FF74EE" w:rsidRPr="00301E0C" w:rsidSect="00B9495E">
          <w:pgSz w:w="11907" w:h="16839" w:code="9"/>
          <w:pgMar w:top="1134" w:right="567" w:bottom="1134" w:left="1701" w:header="567" w:footer="567" w:gutter="0"/>
          <w:pgNumType w:start="1"/>
          <w:cols w:space="60"/>
          <w:noEndnote/>
          <w:docGrid w:linePitch="326"/>
        </w:sectPr>
      </w:pPr>
    </w:p>
    <w:p w:rsidR="008E184C" w:rsidRDefault="008E184C" w:rsidP="008E184C">
      <w:pPr>
        <w:pStyle w:val="Style42"/>
        <w:widowControl/>
        <w:ind w:left="720" w:right="-19" w:firstLine="720"/>
        <w:jc w:val="left"/>
        <w:rPr>
          <w:rStyle w:val="FontStyle115"/>
          <w:color w:val="000000"/>
          <w:sz w:val="24"/>
          <w:szCs w:val="24"/>
        </w:rPr>
      </w:pPr>
      <w:r w:rsidRPr="00227C5F">
        <w:rPr>
          <w:b/>
          <w:bCs/>
          <w:i/>
          <w:u w:val="single"/>
        </w:rPr>
        <w:lastRenderedPageBreak/>
        <w:t>Pastaba Nr. P2</w:t>
      </w:r>
    </w:p>
    <w:p w:rsidR="008E184C" w:rsidRDefault="008E184C" w:rsidP="008E184C">
      <w:pPr>
        <w:pStyle w:val="Style42"/>
        <w:widowControl/>
        <w:ind w:right="-19"/>
        <w:jc w:val="left"/>
        <w:rPr>
          <w:rStyle w:val="FontStyle115"/>
          <w:color w:val="000000"/>
          <w:sz w:val="24"/>
          <w:szCs w:val="24"/>
        </w:rPr>
      </w:pPr>
    </w:p>
    <w:p w:rsidR="008E184C" w:rsidRDefault="008E184C" w:rsidP="008E184C">
      <w:pPr>
        <w:pStyle w:val="Style42"/>
        <w:widowControl/>
        <w:ind w:right="-19"/>
        <w:jc w:val="left"/>
        <w:rPr>
          <w:rStyle w:val="FontStyle115"/>
          <w:color w:val="000000"/>
          <w:sz w:val="24"/>
          <w:szCs w:val="24"/>
        </w:rPr>
      </w:pPr>
      <w:r>
        <w:rPr>
          <w:rStyle w:val="FontStyle115"/>
          <w:color w:val="000000"/>
          <w:sz w:val="24"/>
          <w:szCs w:val="24"/>
        </w:rPr>
        <w:t>ATASKAITINIO LAIKOTARPIO INFORMACIJA PAGAL VEIKLOS SEGMENTUS</w:t>
      </w:r>
    </w:p>
    <w:p w:rsidR="008E184C" w:rsidRDefault="008E184C" w:rsidP="008E184C">
      <w:pPr>
        <w:widowControl/>
        <w:tabs>
          <w:tab w:val="left" w:pos="15138"/>
        </w:tabs>
        <w:ind w:right="-30"/>
        <w:rPr>
          <w:color w:val="000000"/>
        </w:rPr>
      </w:pPr>
    </w:p>
    <w:p w:rsidR="008E184C" w:rsidRDefault="008E184C" w:rsidP="008E184C">
      <w:pPr>
        <w:widowControl/>
        <w:tabs>
          <w:tab w:val="left" w:pos="15138"/>
        </w:tabs>
        <w:spacing w:line="360" w:lineRule="auto"/>
        <w:ind w:right="-30"/>
        <w:rPr>
          <w:color w:val="000000"/>
        </w:rPr>
      </w:pPr>
      <w:r>
        <w:t>Įstaigos pagrindinės veiklos sąnaudos ir pagrindinės veik</w:t>
      </w:r>
      <w:r w:rsidR="00227C5F">
        <w:t>l</w:t>
      </w:r>
      <w:r>
        <w:t>os pinigų srautai priskiriami švietimo paslaugų segmentui, o lėšos iš valstybės biudžeto priešmokyklinio amžiaus vaikų maitinimui - socialinės apsaugos segmentui. Projektų vykdomos veiklos priskiriamos poilsio, kultūros ir religijos segmentams. Sąnaudos pripažįstamos tą laikotarpį, kurį jos buvo padarytos, neatsižvelgiant į pinigų išleidimo laiką. Pinigų srautai – ataskaitinio laikotarpio pinigų ir jų ekvivalentų įplaukos ir išmokos.</w:t>
      </w:r>
    </w:p>
    <w:p w:rsidR="008E184C" w:rsidRDefault="008E184C" w:rsidP="00212C6F">
      <w:pPr>
        <w:pStyle w:val="Style52"/>
        <w:widowControl/>
        <w:tabs>
          <w:tab w:val="left" w:pos="8890"/>
        </w:tabs>
        <w:spacing w:line="360" w:lineRule="auto"/>
        <w:ind w:firstLine="0"/>
        <w:rPr>
          <w:rStyle w:val="FontStyle115"/>
          <w:color w:val="000000"/>
          <w:sz w:val="24"/>
          <w:szCs w:val="24"/>
        </w:rPr>
      </w:pPr>
    </w:p>
    <w:p w:rsidR="00007D3C" w:rsidRPr="00007D3C" w:rsidRDefault="00007D3C" w:rsidP="00007D3C">
      <w:pPr>
        <w:widowControl/>
        <w:tabs>
          <w:tab w:val="left" w:pos="3265"/>
        </w:tabs>
        <w:autoSpaceDE/>
        <w:autoSpaceDN/>
        <w:adjustRightInd/>
        <w:spacing w:line="360" w:lineRule="auto"/>
        <w:ind w:firstLine="1123"/>
        <w:jc w:val="both"/>
        <w:rPr>
          <w:b/>
          <w:i/>
          <w:u w:val="single"/>
        </w:rPr>
      </w:pPr>
      <w:r w:rsidRPr="00007D3C">
        <w:rPr>
          <w:b/>
          <w:i/>
          <w:u w:val="single"/>
        </w:rPr>
        <w:t>Pastaba Nr. P24.</w:t>
      </w:r>
    </w:p>
    <w:p w:rsidR="00007D3C" w:rsidRPr="00007D3C" w:rsidRDefault="00007D3C" w:rsidP="00007D3C">
      <w:pPr>
        <w:widowControl/>
        <w:tabs>
          <w:tab w:val="left" w:pos="3265"/>
        </w:tabs>
        <w:autoSpaceDE/>
        <w:autoSpaceDN/>
        <w:adjustRightInd/>
        <w:spacing w:line="360" w:lineRule="auto"/>
        <w:ind w:firstLine="1123"/>
        <w:jc w:val="both"/>
        <w:rPr>
          <w:b/>
        </w:rPr>
      </w:pPr>
      <w:r w:rsidRPr="00007D3C">
        <w:rPr>
          <w:b/>
        </w:rPr>
        <w:t>Finansinės rizikos valdymas.</w:t>
      </w:r>
    </w:p>
    <w:p w:rsidR="00007D3C" w:rsidRPr="00007D3C" w:rsidRDefault="00007D3C" w:rsidP="00007D3C">
      <w:pPr>
        <w:widowControl/>
        <w:tabs>
          <w:tab w:val="left" w:pos="3265"/>
        </w:tabs>
        <w:autoSpaceDE/>
        <w:autoSpaceDN/>
        <w:adjustRightInd/>
        <w:spacing w:line="360" w:lineRule="auto"/>
        <w:ind w:firstLine="1123"/>
        <w:jc w:val="both"/>
      </w:pPr>
      <w:r w:rsidRPr="00007D3C">
        <w:t xml:space="preserve">Įsipareigojimų dalis eurais </w:t>
      </w:r>
      <w:r w:rsidR="00A33B27">
        <w:t>62773,94</w:t>
      </w:r>
      <w:r w:rsidRPr="00007D3C">
        <w:t xml:space="preserve"> Eur.</w:t>
      </w:r>
    </w:p>
    <w:p w:rsidR="0022529C" w:rsidRPr="00405575" w:rsidRDefault="0022529C" w:rsidP="0022529C">
      <w:pPr>
        <w:pStyle w:val="Style8"/>
        <w:widowControl/>
        <w:jc w:val="both"/>
        <w:rPr>
          <w:rStyle w:val="FontStyle115"/>
          <w:color w:val="000000"/>
          <w:sz w:val="24"/>
          <w:szCs w:val="24"/>
        </w:rPr>
      </w:pPr>
    </w:p>
    <w:p w:rsidR="009D3EE6" w:rsidRPr="00405575" w:rsidRDefault="009D3EE6" w:rsidP="009D3EE6">
      <w:pPr>
        <w:pStyle w:val="Style19"/>
        <w:widowControl/>
        <w:rPr>
          <w:rStyle w:val="FontStyle107"/>
          <w:b/>
          <w:color w:val="000000"/>
          <w:sz w:val="24"/>
          <w:szCs w:val="24"/>
        </w:rPr>
      </w:pPr>
      <w:r w:rsidRPr="00405575">
        <w:rPr>
          <w:rStyle w:val="FontStyle107"/>
          <w:b/>
          <w:color w:val="000000"/>
          <w:sz w:val="24"/>
          <w:szCs w:val="24"/>
        </w:rPr>
        <w:t>Poataskaitiniai įvykiai</w:t>
      </w:r>
    </w:p>
    <w:p w:rsidR="009D3EE6" w:rsidRPr="00405575" w:rsidRDefault="009D3EE6" w:rsidP="009D3EE6">
      <w:pPr>
        <w:pStyle w:val="Style72"/>
        <w:widowControl/>
        <w:rPr>
          <w:rStyle w:val="FontStyle115"/>
          <w:color w:val="000000"/>
          <w:sz w:val="24"/>
          <w:szCs w:val="24"/>
        </w:rPr>
      </w:pPr>
    </w:p>
    <w:p w:rsidR="00DF1182" w:rsidRPr="00405575" w:rsidRDefault="00DF1182" w:rsidP="00DF1182">
      <w:pPr>
        <w:widowControl/>
        <w:rPr>
          <w:color w:val="000000"/>
        </w:rPr>
      </w:pPr>
    </w:p>
    <w:p w:rsidR="00DF1182" w:rsidRPr="00405575" w:rsidRDefault="00DF1182" w:rsidP="00DF1182">
      <w:pPr>
        <w:pStyle w:val="Style27"/>
        <w:widowControl/>
        <w:spacing w:line="240" w:lineRule="auto"/>
        <w:rPr>
          <w:rStyle w:val="FontStyle107"/>
          <w:color w:val="000000"/>
          <w:sz w:val="24"/>
          <w:szCs w:val="24"/>
        </w:rPr>
      </w:pPr>
      <w:r w:rsidRPr="00405575">
        <w:rPr>
          <w:rStyle w:val="FontStyle107"/>
          <w:color w:val="000000"/>
          <w:sz w:val="24"/>
          <w:szCs w:val="24"/>
        </w:rPr>
        <w:t>Finansinių ataskaitų rinkinio pateikimo teisės aktų nustatytam viešojo sektoriaus subjektui 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F1182" w:rsidRPr="00405575">
        <w:tc>
          <w:tcPr>
            <w:tcW w:w="14677" w:type="dxa"/>
          </w:tcPr>
          <w:p w:rsidR="00DF1182" w:rsidRPr="00405575" w:rsidRDefault="000736C8" w:rsidP="007B7853">
            <w:pPr>
              <w:pStyle w:val="Style27"/>
              <w:widowControl/>
              <w:spacing w:line="240" w:lineRule="auto"/>
              <w:rPr>
                <w:color w:val="000000"/>
              </w:rPr>
            </w:pPr>
            <w:r>
              <w:rPr>
                <w:color w:val="000000"/>
              </w:rPr>
              <w:t>202</w:t>
            </w:r>
            <w:r w:rsidR="007B7853">
              <w:rPr>
                <w:color w:val="000000"/>
              </w:rPr>
              <w:t>6</w:t>
            </w:r>
            <w:r>
              <w:rPr>
                <w:color w:val="000000"/>
              </w:rPr>
              <w:t>-03-</w:t>
            </w:r>
            <w:r w:rsidR="007B7853">
              <w:rPr>
                <w:color w:val="000000"/>
              </w:rPr>
              <w:t>02</w:t>
            </w:r>
          </w:p>
        </w:tc>
      </w:tr>
    </w:tbl>
    <w:p w:rsidR="00DF1182" w:rsidRPr="00405575" w:rsidRDefault="00DF1182" w:rsidP="00DF1182">
      <w:pPr>
        <w:pStyle w:val="Style27"/>
        <w:widowControl/>
        <w:spacing w:line="240" w:lineRule="auto"/>
        <w:rPr>
          <w:color w:val="000000"/>
        </w:rPr>
      </w:pPr>
    </w:p>
    <w:p w:rsidR="00DF1182" w:rsidRPr="00405575" w:rsidRDefault="00DF1182" w:rsidP="00DF1182">
      <w:pPr>
        <w:pStyle w:val="Style27"/>
        <w:widowControl/>
        <w:spacing w:line="240" w:lineRule="auto"/>
        <w:rPr>
          <w:rStyle w:val="FontStyle107"/>
          <w:color w:val="000000"/>
          <w:sz w:val="24"/>
          <w:szCs w:val="24"/>
        </w:rPr>
      </w:pPr>
      <w:r w:rsidRPr="00405575">
        <w:rPr>
          <w:rStyle w:val="FontStyle107"/>
          <w:color w:val="000000"/>
          <w:sz w:val="24"/>
          <w:szCs w:val="24"/>
        </w:rPr>
        <w:t>Priežastis, dėl kurios finansinių ataskaitų rinkinys buvo grąžintas pataisyti ir pakartotinai pateiktas teisės aktų nustatytam viešojo sektoriaus subjektui: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F1182" w:rsidRPr="00405575">
        <w:tc>
          <w:tcPr>
            <w:tcW w:w="14677" w:type="dxa"/>
          </w:tcPr>
          <w:p w:rsidR="00DF1182" w:rsidRPr="00405575" w:rsidRDefault="00DF1182" w:rsidP="001C6E4D">
            <w:pPr>
              <w:pStyle w:val="Style27"/>
              <w:widowControl/>
              <w:spacing w:line="240" w:lineRule="auto"/>
              <w:rPr>
                <w:color w:val="000000"/>
              </w:rPr>
            </w:pPr>
          </w:p>
        </w:tc>
      </w:tr>
    </w:tbl>
    <w:p w:rsidR="00DF1182" w:rsidRPr="00405575" w:rsidRDefault="00DF1182" w:rsidP="00DF1182">
      <w:pPr>
        <w:pStyle w:val="Style27"/>
        <w:widowControl/>
        <w:spacing w:line="240" w:lineRule="auto"/>
        <w:rPr>
          <w:color w:val="000000"/>
        </w:rPr>
      </w:pPr>
    </w:p>
    <w:p w:rsidR="00DF1182" w:rsidRPr="00405575" w:rsidRDefault="00DF1182" w:rsidP="00DF1182">
      <w:pPr>
        <w:pStyle w:val="Style27"/>
        <w:widowControl/>
        <w:spacing w:line="240" w:lineRule="auto"/>
        <w:rPr>
          <w:rStyle w:val="FontStyle107"/>
          <w:color w:val="000000"/>
          <w:sz w:val="24"/>
          <w:szCs w:val="24"/>
        </w:rPr>
      </w:pPr>
      <w:r w:rsidRPr="00405575">
        <w:rPr>
          <w:rStyle w:val="FontStyle107"/>
          <w:color w:val="000000"/>
          <w:sz w:val="24"/>
          <w:szCs w:val="24"/>
        </w:rPr>
        <w:t>Atlikti pataisymai: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F1182" w:rsidRPr="00405575">
        <w:tc>
          <w:tcPr>
            <w:tcW w:w="14677" w:type="dxa"/>
          </w:tcPr>
          <w:p w:rsidR="00DF1182" w:rsidRPr="00405575" w:rsidRDefault="00DF1182" w:rsidP="001C6E4D">
            <w:pPr>
              <w:pStyle w:val="Style27"/>
              <w:widowControl/>
              <w:spacing w:line="240" w:lineRule="auto"/>
              <w:rPr>
                <w:color w:val="000000"/>
              </w:rPr>
            </w:pPr>
          </w:p>
        </w:tc>
      </w:tr>
    </w:tbl>
    <w:p w:rsidR="00DF1182" w:rsidRPr="00405575" w:rsidRDefault="00DF1182" w:rsidP="00DF1182">
      <w:pPr>
        <w:pStyle w:val="Style27"/>
        <w:widowControl/>
        <w:spacing w:line="240" w:lineRule="auto"/>
        <w:rPr>
          <w:color w:val="000000"/>
        </w:rPr>
      </w:pPr>
    </w:p>
    <w:p w:rsidR="00DF1182" w:rsidRPr="00405575" w:rsidRDefault="00DF1182" w:rsidP="00DF1182">
      <w:pPr>
        <w:pStyle w:val="Style27"/>
        <w:widowControl/>
        <w:spacing w:line="240" w:lineRule="auto"/>
        <w:rPr>
          <w:rStyle w:val="FontStyle107"/>
          <w:color w:val="000000"/>
          <w:sz w:val="24"/>
          <w:szCs w:val="24"/>
        </w:rPr>
      </w:pPr>
      <w:r w:rsidRPr="00405575">
        <w:rPr>
          <w:rStyle w:val="FontStyle107"/>
          <w:color w:val="000000"/>
          <w:sz w:val="24"/>
          <w:szCs w:val="24"/>
        </w:rPr>
        <w:t>Pakartotinio pateikimo 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F1182" w:rsidRPr="00405575">
        <w:tc>
          <w:tcPr>
            <w:tcW w:w="14677" w:type="dxa"/>
          </w:tcPr>
          <w:p w:rsidR="00DF1182" w:rsidRPr="00405575" w:rsidRDefault="00DF1182" w:rsidP="001C6E4D">
            <w:pPr>
              <w:pStyle w:val="Style27"/>
              <w:widowControl/>
              <w:spacing w:line="240" w:lineRule="auto"/>
              <w:rPr>
                <w:rStyle w:val="FontStyle107"/>
                <w:color w:val="000000"/>
                <w:sz w:val="24"/>
                <w:szCs w:val="24"/>
              </w:rPr>
            </w:pPr>
          </w:p>
        </w:tc>
      </w:tr>
    </w:tbl>
    <w:p w:rsidR="00873109" w:rsidRPr="00405575" w:rsidRDefault="00873109" w:rsidP="00DF1182">
      <w:pPr>
        <w:pStyle w:val="Style27"/>
        <w:widowControl/>
        <w:spacing w:line="240" w:lineRule="auto"/>
        <w:rPr>
          <w:rStyle w:val="FontStyle107"/>
          <w:color w:val="000000"/>
          <w:sz w:val="24"/>
          <w:szCs w:val="24"/>
        </w:rPr>
      </w:pPr>
    </w:p>
    <w:p w:rsidR="00212C6F" w:rsidRPr="00405575" w:rsidRDefault="00212C6F" w:rsidP="00DF1182">
      <w:pPr>
        <w:pStyle w:val="Style27"/>
        <w:widowControl/>
        <w:spacing w:line="240" w:lineRule="auto"/>
        <w:rPr>
          <w:rStyle w:val="FontStyle107"/>
          <w:color w:val="000000"/>
          <w:sz w:val="24"/>
          <w:szCs w:val="24"/>
        </w:rPr>
      </w:pPr>
    </w:p>
    <w:p w:rsidR="00212C6F" w:rsidRPr="00405575" w:rsidRDefault="00212C6F" w:rsidP="00DF1182">
      <w:pPr>
        <w:pStyle w:val="Style27"/>
        <w:widowControl/>
        <w:spacing w:line="240" w:lineRule="auto"/>
        <w:rPr>
          <w:rStyle w:val="FontStyle107"/>
          <w:color w:val="FF0000"/>
          <w:sz w:val="24"/>
          <w:szCs w:val="24"/>
        </w:rPr>
      </w:pPr>
    </w:p>
    <w:p w:rsidR="00E63616" w:rsidRPr="00E02D5B" w:rsidRDefault="00925604" w:rsidP="00E02D5B">
      <w:pPr>
        <w:rPr>
          <w:color w:val="000000"/>
          <w:u w:val="single"/>
        </w:rPr>
      </w:pPr>
      <w:r w:rsidRPr="00925604">
        <w:rPr>
          <w:color w:val="000000"/>
          <w:u w:val="single"/>
        </w:rPr>
        <w:t>Direktorė</w:t>
      </w:r>
      <w:r w:rsidR="00E63616" w:rsidRPr="00405575">
        <w:rPr>
          <w:color w:val="000000"/>
          <w:u w:val="single"/>
        </w:rPr>
        <w:tab/>
      </w:r>
      <w:r w:rsidR="00E63616" w:rsidRPr="00405575">
        <w:rPr>
          <w:color w:val="000000"/>
          <w:u w:val="single"/>
        </w:rPr>
        <w:tab/>
      </w:r>
      <w:r w:rsidR="00E63616" w:rsidRPr="00405575">
        <w:rPr>
          <w:color w:val="000000"/>
          <w:u w:val="single"/>
        </w:rPr>
        <w:tab/>
      </w:r>
      <w:r w:rsidR="00E63616" w:rsidRPr="00405575">
        <w:rPr>
          <w:color w:val="000000"/>
        </w:rPr>
        <w:tab/>
      </w:r>
      <w:r w:rsidR="00873109" w:rsidRPr="00E02D5B">
        <w:rPr>
          <w:color w:val="000000"/>
          <w:u w:val="single"/>
        </w:rPr>
        <w:t>______________</w:t>
      </w:r>
      <w:r w:rsidR="00E02D5B" w:rsidRPr="00E02D5B">
        <w:rPr>
          <w:color w:val="000000"/>
          <w:u w:val="single"/>
        </w:rPr>
        <w:t xml:space="preserve">         </w:t>
      </w:r>
      <w:r>
        <w:rPr>
          <w:color w:val="000000"/>
          <w:u w:val="single"/>
        </w:rPr>
        <w:t xml:space="preserve">                          </w:t>
      </w:r>
      <w:r w:rsidR="00E02D5B" w:rsidRPr="00E02D5B">
        <w:rPr>
          <w:color w:val="000000"/>
          <w:u w:val="single"/>
        </w:rPr>
        <w:t xml:space="preserve">     </w:t>
      </w:r>
      <w:r>
        <w:rPr>
          <w:color w:val="000000"/>
          <w:u w:val="single"/>
        </w:rPr>
        <w:t>Lilija Miežinienė</w:t>
      </w:r>
    </w:p>
    <w:p w:rsidR="00E63616" w:rsidRPr="00405575" w:rsidRDefault="00873109" w:rsidP="00873109">
      <w:pPr>
        <w:ind w:left="720" w:firstLine="720"/>
        <w:rPr>
          <w:color w:val="000000"/>
          <w:sz w:val="30"/>
          <w:szCs w:val="30"/>
          <w:vertAlign w:val="superscript"/>
        </w:rPr>
      </w:pPr>
      <w:r w:rsidRPr="00405575">
        <w:rPr>
          <w:color w:val="000000"/>
          <w:sz w:val="30"/>
          <w:szCs w:val="30"/>
          <w:vertAlign w:val="superscript"/>
        </w:rPr>
        <w:t>Pareigos</w:t>
      </w:r>
      <w:r w:rsidRPr="00405575">
        <w:rPr>
          <w:color w:val="000000"/>
          <w:sz w:val="30"/>
          <w:szCs w:val="30"/>
          <w:vertAlign w:val="superscript"/>
        </w:rPr>
        <w:tab/>
      </w:r>
      <w:r w:rsidRPr="00405575">
        <w:rPr>
          <w:color w:val="000000"/>
          <w:sz w:val="30"/>
          <w:szCs w:val="30"/>
          <w:vertAlign w:val="superscript"/>
        </w:rPr>
        <w:tab/>
      </w:r>
      <w:r w:rsidRPr="00405575">
        <w:rPr>
          <w:color w:val="000000"/>
          <w:sz w:val="30"/>
          <w:szCs w:val="30"/>
          <w:vertAlign w:val="superscript"/>
        </w:rPr>
        <w:tab/>
      </w:r>
      <w:r w:rsidRPr="00405575">
        <w:rPr>
          <w:color w:val="000000"/>
          <w:sz w:val="30"/>
          <w:szCs w:val="30"/>
          <w:vertAlign w:val="superscript"/>
        </w:rPr>
        <w:tab/>
      </w:r>
      <w:r w:rsidRPr="00405575">
        <w:rPr>
          <w:color w:val="000000"/>
          <w:sz w:val="30"/>
          <w:szCs w:val="30"/>
          <w:vertAlign w:val="superscript"/>
        </w:rPr>
        <w:tab/>
        <w:t>Parašas</w:t>
      </w:r>
      <w:r w:rsidRPr="00405575">
        <w:rPr>
          <w:color w:val="000000"/>
          <w:sz w:val="30"/>
          <w:szCs w:val="30"/>
          <w:vertAlign w:val="superscript"/>
        </w:rPr>
        <w:tab/>
      </w:r>
      <w:r w:rsidR="00925604">
        <w:rPr>
          <w:color w:val="000000"/>
          <w:sz w:val="30"/>
          <w:szCs w:val="30"/>
          <w:vertAlign w:val="superscript"/>
        </w:rPr>
        <w:t xml:space="preserve"> </w:t>
      </w:r>
      <w:r w:rsidRPr="00405575">
        <w:rPr>
          <w:color w:val="000000"/>
          <w:sz w:val="30"/>
          <w:szCs w:val="30"/>
          <w:vertAlign w:val="superscript"/>
        </w:rPr>
        <w:tab/>
      </w:r>
      <w:r w:rsidRPr="00405575">
        <w:rPr>
          <w:color w:val="000000"/>
          <w:sz w:val="30"/>
          <w:szCs w:val="30"/>
          <w:vertAlign w:val="superscript"/>
        </w:rPr>
        <w:tab/>
      </w:r>
      <w:r w:rsidRPr="00405575">
        <w:rPr>
          <w:color w:val="000000"/>
          <w:sz w:val="30"/>
          <w:szCs w:val="30"/>
          <w:vertAlign w:val="superscript"/>
        </w:rPr>
        <w:tab/>
        <w:t>(Vardas, Pavardė)</w:t>
      </w:r>
    </w:p>
    <w:p w:rsidR="00FA27FB" w:rsidRPr="00E02D5B" w:rsidRDefault="00FA27FB" w:rsidP="00FA27FB">
      <w:pPr>
        <w:rPr>
          <w:color w:val="000000"/>
          <w:u w:val="single"/>
        </w:rPr>
      </w:pPr>
      <w:r>
        <w:rPr>
          <w:color w:val="000000"/>
          <w:u w:val="single"/>
        </w:rPr>
        <w:t xml:space="preserve">Vyr. buhalterė   </w:t>
      </w:r>
      <w:r w:rsidRPr="00405575">
        <w:rPr>
          <w:color w:val="000000"/>
          <w:u w:val="single"/>
        </w:rPr>
        <w:tab/>
      </w:r>
      <w:r>
        <w:rPr>
          <w:color w:val="000000"/>
          <w:u w:val="single"/>
        </w:rPr>
        <w:t xml:space="preserve">           </w:t>
      </w:r>
      <w:r w:rsidR="00925604">
        <w:rPr>
          <w:color w:val="000000"/>
          <w:u w:val="single"/>
        </w:rPr>
        <w:t xml:space="preserve"> </w:t>
      </w:r>
      <w:r w:rsidRPr="00405575">
        <w:rPr>
          <w:color w:val="000000"/>
        </w:rPr>
        <w:tab/>
      </w:r>
      <w:r w:rsidRPr="00E02D5B">
        <w:rPr>
          <w:color w:val="000000"/>
          <w:u w:val="single"/>
        </w:rPr>
        <w:t xml:space="preserve">______________    </w:t>
      </w:r>
      <w:r>
        <w:rPr>
          <w:color w:val="000000"/>
          <w:u w:val="single"/>
        </w:rPr>
        <w:t xml:space="preserve">        </w:t>
      </w:r>
      <w:r w:rsidR="00925604">
        <w:rPr>
          <w:color w:val="000000"/>
          <w:u w:val="single"/>
        </w:rPr>
        <w:t xml:space="preserve">                        </w:t>
      </w:r>
      <w:r>
        <w:rPr>
          <w:color w:val="000000"/>
          <w:u w:val="single"/>
        </w:rPr>
        <w:t xml:space="preserve">  </w:t>
      </w:r>
      <w:r w:rsidR="00DD1204">
        <w:rPr>
          <w:color w:val="000000"/>
          <w:u w:val="single"/>
        </w:rPr>
        <w:t>Aldona Baltrėnienė</w:t>
      </w:r>
    </w:p>
    <w:p w:rsidR="00FA27FB" w:rsidRPr="00405575" w:rsidRDefault="00FA27FB" w:rsidP="00FA27FB">
      <w:pPr>
        <w:ind w:left="720" w:firstLine="720"/>
        <w:rPr>
          <w:color w:val="000000"/>
          <w:sz w:val="30"/>
          <w:szCs w:val="30"/>
          <w:vertAlign w:val="superscript"/>
        </w:rPr>
      </w:pPr>
      <w:r w:rsidRPr="00405575">
        <w:rPr>
          <w:color w:val="000000"/>
          <w:sz w:val="30"/>
          <w:szCs w:val="30"/>
          <w:vertAlign w:val="superscript"/>
        </w:rPr>
        <w:t>Pareigos</w:t>
      </w:r>
      <w:r w:rsidRPr="00405575">
        <w:rPr>
          <w:color w:val="000000"/>
          <w:sz w:val="30"/>
          <w:szCs w:val="30"/>
          <w:vertAlign w:val="superscript"/>
        </w:rPr>
        <w:tab/>
      </w:r>
      <w:r w:rsidRPr="00405575">
        <w:rPr>
          <w:color w:val="000000"/>
          <w:sz w:val="30"/>
          <w:szCs w:val="30"/>
          <w:vertAlign w:val="superscript"/>
        </w:rPr>
        <w:tab/>
      </w:r>
      <w:r w:rsidRPr="00405575">
        <w:rPr>
          <w:color w:val="000000"/>
          <w:sz w:val="30"/>
          <w:szCs w:val="30"/>
          <w:vertAlign w:val="superscript"/>
        </w:rPr>
        <w:tab/>
      </w:r>
      <w:r w:rsidRPr="00405575">
        <w:rPr>
          <w:color w:val="000000"/>
          <w:sz w:val="30"/>
          <w:szCs w:val="30"/>
          <w:vertAlign w:val="superscript"/>
        </w:rPr>
        <w:tab/>
      </w:r>
      <w:r w:rsidRPr="00405575">
        <w:rPr>
          <w:color w:val="000000"/>
          <w:sz w:val="30"/>
          <w:szCs w:val="30"/>
          <w:vertAlign w:val="superscript"/>
        </w:rPr>
        <w:tab/>
        <w:t>Parašas</w:t>
      </w:r>
      <w:r w:rsidRPr="00405575">
        <w:rPr>
          <w:color w:val="000000"/>
          <w:sz w:val="30"/>
          <w:szCs w:val="30"/>
          <w:vertAlign w:val="superscript"/>
        </w:rPr>
        <w:tab/>
      </w:r>
      <w:r w:rsidRPr="00405575">
        <w:rPr>
          <w:color w:val="000000"/>
          <w:sz w:val="30"/>
          <w:szCs w:val="30"/>
          <w:vertAlign w:val="superscript"/>
        </w:rPr>
        <w:tab/>
      </w:r>
      <w:r w:rsidRPr="00405575">
        <w:rPr>
          <w:color w:val="000000"/>
          <w:sz w:val="30"/>
          <w:szCs w:val="30"/>
          <w:vertAlign w:val="superscript"/>
        </w:rPr>
        <w:tab/>
      </w:r>
      <w:r w:rsidRPr="00405575">
        <w:rPr>
          <w:color w:val="000000"/>
          <w:sz w:val="30"/>
          <w:szCs w:val="30"/>
          <w:vertAlign w:val="superscript"/>
        </w:rPr>
        <w:tab/>
        <w:t>(Vardas, Pavardė)</w:t>
      </w:r>
    </w:p>
    <w:p w:rsidR="00E63616" w:rsidRPr="00405575" w:rsidRDefault="00E63616" w:rsidP="00FA27FB">
      <w:pPr>
        <w:rPr>
          <w:rStyle w:val="FontStyle157"/>
          <w:color w:val="FF0000"/>
          <w:spacing w:val="0"/>
          <w:position w:val="-5"/>
          <w:sz w:val="24"/>
          <w:szCs w:val="24"/>
        </w:rPr>
      </w:pPr>
    </w:p>
    <w:sectPr w:rsidR="00E63616" w:rsidRPr="00405575" w:rsidSect="00AD6AB8">
      <w:pgSz w:w="11907" w:h="16839" w:code="9"/>
      <w:pgMar w:top="1134" w:right="567" w:bottom="1134" w:left="1701" w:header="567" w:footer="567" w:gutter="0"/>
      <w:pgNumType w:start="1"/>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BBE" w:rsidRDefault="00FD0BBE">
      <w:r>
        <w:separator/>
      </w:r>
    </w:p>
  </w:endnote>
  <w:endnote w:type="continuationSeparator" w:id="0">
    <w:p w:rsidR="00FD0BBE" w:rsidRDefault="00FD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B26" w:rsidRDefault="004A7B26" w:rsidP="002E7D77">
    <w:pPr>
      <w:pStyle w:val="Porat"/>
      <w:framePr w:wrap="around" w:vAnchor="text" w:hAnchor="margin" w:xAlign="right" w:y="1"/>
      <w:rPr>
        <w:rStyle w:val="Puslapionumeris"/>
      </w:rPr>
    </w:pPr>
  </w:p>
  <w:p w:rsidR="004A7B26" w:rsidRPr="00000B00" w:rsidRDefault="004A7B26" w:rsidP="00FB0B59">
    <w:pPr>
      <w:pStyle w:val="Porat"/>
      <w:ind w:right="360" w:firstLine="360"/>
      <w:rPr>
        <w:rStyle w:val="FontStyle119"/>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B26" w:rsidRPr="003C2BF4" w:rsidRDefault="004A7B26" w:rsidP="00D816E1">
    <w:pPr>
      <w:pStyle w:val="Porat"/>
      <w:ind w:right="360" w:firstLine="360"/>
      <w:rPr>
        <w:rStyle w:val="FontStyle98"/>
        <w:rFonts w:ascii="Times New Roman" w:hAnsi="Times New Roman" w:cs="Times New Roman"/>
        <w:b w:val="0"/>
        <w:bCs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BBE" w:rsidRDefault="00FD0BBE">
      <w:r>
        <w:separator/>
      </w:r>
    </w:p>
  </w:footnote>
  <w:footnote w:type="continuationSeparator" w:id="0">
    <w:p w:rsidR="00FD0BBE" w:rsidRDefault="00FD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AB8" w:rsidRDefault="00AD6AB8">
    <w:pPr>
      <w:pStyle w:val="Antrats"/>
      <w:jc w:val="right"/>
    </w:pPr>
  </w:p>
  <w:p w:rsidR="00AD6AB8" w:rsidRDefault="00AD6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33A7EEC"/>
    <w:lvl w:ilvl="0">
      <w:numFmt w:val="bullet"/>
      <w:lvlText w:val="*"/>
      <w:lvlJc w:val="left"/>
    </w:lvl>
  </w:abstractNum>
  <w:abstractNum w:abstractNumId="1" w15:restartNumberingAfterBreak="0">
    <w:nsid w:val="00590223"/>
    <w:multiLevelType w:val="singleLevel"/>
    <w:tmpl w:val="29006A90"/>
    <w:lvl w:ilvl="0">
      <w:start w:val="10"/>
      <w:numFmt w:val="decimal"/>
      <w:lvlText w:val="%1"/>
      <w:legacy w:legacy="1" w:legacySpace="0" w:legacyIndent="408"/>
      <w:lvlJc w:val="left"/>
      <w:rPr>
        <w:rFonts w:ascii="Times New Roman" w:hAnsi="Times New Roman" w:cs="Times New Roman" w:hint="default"/>
      </w:rPr>
    </w:lvl>
  </w:abstractNum>
  <w:abstractNum w:abstractNumId="2" w15:restartNumberingAfterBreak="0">
    <w:nsid w:val="03BE4608"/>
    <w:multiLevelType w:val="multilevel"/>
    <w:tmpl w:val="A3429112"/>
    <w:lvl w:ilvl="0">
      <w:start w:val="1"/>
      <w:numFmt w:val="decimal"/>
      <w:lvlText w:val="%1."/>
      <w:lvlJc w:val="left"/>
      <w:pPr>
        <w:tabs>
          <w:tab w:val="num" w:pos="1800"/>
        </w:tabs>
        <w:ind w:left="2041" w:hanging="907"/>
      </w:pPr>
      <w:rPr>
        <w:rFonts w:hint="default"/>
        <w:i w:val="0"/>
      </w:rPr>
    </w:lvl>
    <w:lvl w:ilvl="1">
      <w:start w:val="1"/>
      <w:numFmt w:val="decimal"/>
      <w:lvlText w:val="%1.%2."/>
      <w:lvlJc w:val="left"/>
      <w:pPr>
        <w:tabs>
          <w:tab w:val="num" w:pos="2701"/>
        </w:tabs>
        <w:ind w:left="1134" w:firstLine="0"/>
      </w:pPr>
      <w:rPr>
        <w:rFonts w:hint="default"/>
        <w:i w:val="0"/>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 w15:restartNumberingAfterBreak="0">
    <w:nsid w:val="0DB74ED1"/>
    <w:multiLevelType w:val="multilevel"/>
    <w:tmpl w:val="2354AF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AE7D65"/>
    <w:multiLevelType w:val="singleLevel"/>
    <w:tmpl w:val="B2E81DEA"/>
    <w:lvl w:ilvl="0">
      <w:start w:val="1"/>
      <w:numFmt w:val="lowerLetter"/>
      <w:lvlText w:val="%1)"/>
      <w:legacy w:legacy="1" w:legacySpace="0" w:legacyIndent="735"/>
      <w:lvlJc w:val="left"/>
      <w:rPr>
        <w:rFonts w:ascii="Times New Roman" w:hAnsi="Times New Roman" w:cs="Times New Roman" w:hint="default"/>
      </w:rPr>
    </w:lvl>
  </w:abstractNum>
  <w:abstractNum w:abstractNumId="5" w15:restartNumberingAfterBreak="0">
    <w:nsid w:val="1B4F5D2B"/>
    <w:multiLevelType w:val="hybridMultilevel"/>
    <w:tmpl w:val="BA584B74"/>
    <w:lvl w:ilvl="0" w:tplc="B67E8264">
      <w:start w:val="2025"/>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C744DD6"/>
    <w:multiLevelType w:val="hybridMultilevel"/>
    <w:tmpl w:val="F5C076B2"/>
    <w:lvl w:ilvl="0" w:tplc="127A1B9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5F56732"/>
    <w:multiLevelType w:val="hybridMultilevel"/>
    <w:tmpl w:val="4AD07A32"/>
    <w:lvl w:ilvl="0" w:tplc="04270001">
      <w:start w:val="1"/>
      <w:numFmt w:val="bullet"/>
      <w:lvlText w:val=""/>
      <w:lvlJc w:val="left"/>
      <w:pPr>
        <w:tabs>
          <w:tab w:val="num" w:pos="1620"/>
        </w:tabs>
        <w:ind w:left="1620" w:hanging="360"/>
      </w:pPr>
      <w:rPr>
        <w:rFonts w:ascii="Symbol" w:hAnsi="Symbol" w:hint="default"/>
      </w:rPr>
    </w:lvl>
    <w:lvl w:ilvl="1" w:tplc="04270003" w:tentative="1">
      <w:start w:val="1"/>
      <w:numFmt w:val="bullet"/>
      <w:lvlText w:val="o"/>
      <w:lvlJc w:val="left"/>
      <w:pPr>
        <w:tabs>
          <w:tab w:val="num" w:pos="2340"/>
        </w:tabs>
        <w:ind w:left="2340" w:hanging="360"/>
      </w:pPr>
      <w:rPr>
        <w:rFonts w:ascii="Courier New" w:hAnsi="Courier New" w:cs="Courier New" w:hint="default"/>
      </w:rPr>
    </w:lvl>
    <w:lvl w:ilvl="2" w:tplc="04270005" w:tentative="1">
      <w:start w:val="1"/>
      <w:numFmt w:val="bullet"/>
      <w:lvlText w:val=""/>
      <w:lvlJc w:val="left"/>
      <w:pPr>
        <w:tabs>
          <w:tab w:val="num" w:pos="3060"/>
        </w:tabs>
        <w:ind w:left="3060" w:hanging="360"/>
      </w:pPr>
      <w:rPr>
        <w:rFonts w:ascii="Wingdings" w:hAnsi="Wingdings" w:hint="default"/>
      </w:rPr>
    </w:lvl>
    <w:lvl w:ilvl="3" w:tplc="04270001" w:tentative="1">
      <w:start w:val="1"/>
      <w:numFmt w:val="bullet"/>
      <w:lvlText w:val=""/>
      <w:lvlJc w:val="left"/>
      <w:pPr>
        <w:tabs>
          <w:tab w:val="num" w:pos="3780"/>
        </w:tabs>
        <w:ind w:left="3780" w:hanging="360"/>
      </w:pPr>
      <w:rPr>
        <w:rFonts w:ascii="Symbol" w:hAnsi="Symbol" w:hint="default"/>
      </w:rPr>
    </w:lvl>
    <w:lvl w:ilvl="4" w:tplc="04270003" w:tentative="1">
      <w:start w:val="1"/>
      <w:numFmt w:val="bullet"/>
      <w:lvlText w:val="o"/>
      <w:lvlJc w:val="left"/>
      <w:pPr>
        <w:tabs>
          <w:tab w:val="num" w:pos="4500"/>
        </w:tabs>
        <w:ind w:left="4500" w:hanging="360"/>
      </w:pPr>
      <w:rPr>
        <w:rFonts w:ascii="Courier New" w:hAnsi="Courier New" w:cs="Courier New" w:hint="default"/>
      </w:rPr>
    </w:lvl>
    <w:lvl w:ilvl="5" w:tplc="04270005" w:tentative="1">
      <w:start w:val="1"/>
      <w:numFmt w:val="bullet"/>
      <w:lvlText w:val=""/>
      <w:lvlJc w:val="left"/>
      <w:pPr>
        <w:tabs>
          <w:tab w:val="num" w:pos="5220"/>
        </w:tabs>
        <w:ind w:left="5220" w:hanging="360"/>
      </w:pPr>
      <w:rPr>
        <w:rFonts w:ascii="Wingdings" w:hAnsi="Wingdings" w:hint="default"/>
      </w:rPr>
    </w:lvl>
    <w:lvl w:ilvl="6" w:tplc="04270001" w:tentative="1">
      <w:start w:val="1"/>
      <w:numFmt w:val="bullet"/>
      <w:lvlText w:val=""/>
      <w:lvlJc w:val="left"/>
      <w:pPr>
        <w:tabs>
          <w:tab w:val="num" w:pos="5940"/>
        </w:tabs>
        <w:ind w:left="5940" w:hanging="360"/>
      </w:pPr>
      <w:rPr>
        <w:rFonts w:ascii="Symbol" w:hAnsi="Symbol" w:hint="default"/>
      </w:rPr>
    </w:lvl>
    <w:lvl w:ilvl="7" w:tplc="04270003" w:tentative="1">
      <w:start w:val="1"/>
      <w:numFmt w:val="bullet"/>
      <w:lvlText w:val="o"/>
      <w:lvlJc w:val="left"/>
      <w:pPr>
        <w:tabs>
          <w:tab w:val="num" w:pos="6660"/>
        </w:tabs>
        <w:ind w:left="6660" w:hanging="360"/>
      </w:pPr>
      <w:rPr>
        <w:rFonts w:ascii="Courier New" w:hAnsi="Courier New" w:cs="Courier New" w:hint="default"/>
      </w:rPr>
    </w:lvl>
    <w:lvl w:ilvl="8" w:tplc="0427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32F07077"/>
    <w:multiLevelType w:val="hybridMultilevel"/>
    <w:tmpl w:val="D4F097E6"/>
    <w:lvl w:ilvl="0" w:tplc="2806F60A">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9" w15:restartNumberingAfterBreak="0">
    <w:nsid w:val="40C51427"/>
    <w:multiLevelType w:val="hybridMultilevel"/>
    <w:tmpl w:val="C14C3890"/>
    <w:lvl w:ilvl="0" w:tplc="04270001">
      <w:start w:val="1"/>
      <w:numFmt w:val="bullet"/>
      <w:lvlText w:val=""/>
      <w:lvlJc w:val="left"/>
      <w:pPr>
        <w:tabs>
          <w:tab w:val="num" w:pos="1429"/>
        </w:tabs>
        <w:ind w:left="1429" w:hanging="360"/>
      </w:pPr>
      <w:rPr>
        <w:rFonts w:ascii="Symbol" w:hAnsi="Symbol" w:hint="default"/>
      </w:rPr>
    </w:lvl>
    <w:lvl w:ilvl="1" w:tplc="04270003" w:tentative="1">
      <w:start w:val="1"/>
      <w:numFmt w:val="bullet"/>
      <w:lvlText w:val="o"/>
      <w:lvlJc w:val="left"/>
      <w:pPr>
        <w:tabs>
          <w:tab w:val="num" w:pos="2149"/>
        </w:tabs>
        <w:ind w:left="2149" w:hanging="360"/>
      </w:pPr>
      <w:rPr>
        <w:rFonts w:ascii="Courier New" w:hAnsi="Courier New" w:cs="Courier New" w:hint="default"/>
      </w:rPr>
    </w:lvl>
    <w:lvl w:ilvl="2" w:tplc="04270005" w:tentative="1">
      <w:start w:val="1"/>
      <w:numFmt w:val="bullet"/>
      <w:lvlText w:val=""/>
      <w:lvlJc w:val="left"/>
      <w:pPr>
        <w:tabs>
          <w:tab w:val="num" w:pos="2869"/>
        </w:tabs>
        <w:ind w:left="2869" w:hanging="360"/>
      </w:pPr>
      <w:rPr>
        <w:rFonts w:ascii="Wingdings" w:hAnsi="Wingdings" w:hint="default"/>
      </w:rPr>
    </w:lvl>
    <w:lvl w:ilvl="3" w:tplc="04270001" w:tentative="1">
      <w:start w:val="1"/>
      <w:numFmt w:val="bullet"/>
      <w:lvlText w:val=""/>
      <w:lvlJc w:val="left"/>
      <w:pPr>
        <w:tabs>
          <w:tab w:val="num" w:pos="3589"/>
        </w:tabs>
        <w:ind w:left="3589" w:hanging="360"/>
      </w:pPr>
      <w:rPr>
        <w:rFonts w:ascii="Symbol" w:hAnsi="Symbol" w:hint="default"/>
      </w:rPr>
    </w:lvl>
    <w:lvl w:ilvl="4" w:tplc="04270003" w:tentative="1">
      <w:start w:val="1"/>
      <w:numFmt w:val="bullet"/>
      <w:lvlText w:val="o"/>
      <w:lvlJc w:val="left"/>
      <w:pPr>
        <w:tabs>
          <w:tab w:val="num" w:pos="4309"/>
        </w:tabs>
        <w:ind w:left="4309" w:hanging="360"/>
      </w:pPr>
      <w:rPr>
        <w:rFonts w:ascii="Courier New" w:hAnsi="Courier New" w:cs="Courier New" w:hint="default"/>
      </w:rPr>
    </w:lvl>
    <w:lvl w:ilvl="5" w:tplc="04270005" w:tentative="1">
      <w:start w:val="1"/>
      <w:numFmt w:val="bullet"/>
      <w:lvlText w:val=""/>
      <w:lvlJc w:val="left"/>
      <w:pPr>
        <w:tabs>
          <w:tab w:val="num" w:pos="5029"/>
        </w:tabs>
        <w:ind w:left="5029" w:hanging="360"/>
      </w:pPr>
      <w:rPr>
        <w:rFonts w:ascii="Wingdings" w:hAnsi="Wingdings" w:hint="default"/>
      </w:rPr>
    </w:lvl>
    <w:lvl w:ilvl="6" w:tplc="04270001" w:tentative="1">
      <w:start w:val="1"/>
      <w:numFmt w:val="bullet"/>
      <w:lvlText w:val=""/>
      <w:lvlJc w:val="left"/>
      <w:pPr>
        <w:tabs>
          <w:tab w:val="num" w:pos="5749"/>
        </w:tabs>
        <w:ind w:left="5749" w:hanging="360"/>
      </w:pPr>
      <w:rPr>
        <w:rFonts w:ascii="Symbol" w:hAnsi="Symbol" w:hint="default"/>
      </w:rPr>
    </w:lvl>
    <w:lvl w:ilvl="7" w:tplc="04270003" w:tentative="1">
      <w:start w:val="1"/>
      <w:numFmt w:val="bullet"/>
      <w:lvlText w:val="o"/>
      <w:lvlJc w:val="left"/>
      <w:pPr>
        <w:tabs>
          <w:tab w:val="num" w:pos="6469"/>
        </w:tabs>
        <w:ind w:left="6469" w:hanging="360"/>
      </w:pPr>
      <w:rPr>
        <w:rFonts w:ascii="Courier New" w:hAnsi="Courier New" w:cs="Courier New" w:hint="default"/>
      </w:rPr>
    </w:lvl>
    <w:lvl w:ilvl="8" w:tplc="0427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41313B02"/>
    <w:multiLevelType w:val="hybridMultilevel"/>
    <w:tmpl w:val="3D94AB5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9D0B4B"/>
    <w:multiLevelType w:val="singleLevel"/>
    <w:tmpl w:val="C270EF48"/>
    <w:lvl w:ilvl="0">
      <w:start w:val="1"/>
      <w:numFmt w:val="lowerLetter"/>
      <w:lvlText w:val="%1)"/>
      <w:legacy w:legacy="1" w:legacySpace="0" w:legacyIndent="725"/>
      <w:lvlJc w:val="left"/>
      <w:rPr>
        <w:rFonts w:ascii="Times New Roman" w:hAnsi="Times New Roman" w:cs="Times New Roman" w:hint="default"/>
      </w:rPr>
    </w:lvl>
  </w:abstractNum>
  <w:abstractNum w:abstractNumId="12" w15:restartNumberingAfterBreak="0">
    <w:nsid w:val="5E787608"/>
    <w:multiLevelType w:val="singleLevel"/>
    <w:tmpl w:val="BA2227E2"/>
    <w:lvl w:ilvl="0">
      <w:start w:val="1"/>
      <w:numFmt w:val="lowerLetter"/>
      <w:lvlText w:val="(%1)"/>
      <w:legacy w:legacy="1" w:legacySpace="0" w:legacyIndent="528"/>
      <w:lvlJc w:val="left"/>
      <w:rPr>
        <w:rFonts w:ascii="Times New Roman" w:hAnsi="Times New Roman" w:cs="Times New Roman" w:hint="default"/>
      </w:rPr>
    </w:lvl>
  </w:abstractNum>
  <w:abstractNum w:abstractNumId="13" w15:restartNumberingAfterBreak="0">
    <w:nsid w:val="65610312"/>
    <w:multiLevelType w:val="multilevel"/>
    <w:tmpl w:val="7F62765E"/>
    <w:lvl w:ilvl="0">
      <w:start w:val="1"/>
      <w:numFmt w:val="decimal"/>
      <w:lvlText w:val="%1."/>
      <w:lvlJc w:val="left"/>
      <w:pPr>
        <w:tabs>
          <w:tab w:val="num" w:pos="1723"/>
        </w:tabs>
        <w:ind w:left="1723" w:hanging="283"/>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0F12D9D"/>
    <w:multiLevelType w:val="hybridMultilevel"/>
    <w:tmpl w:val="1AC410BE"/>
    <w:lvl w:ilvl="0" w:tplc="B8A2AA70">
      <w:start w:val="9"/>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15:restartNumberingAfterBreak="0">
    <w:nsid w:val="714C326C"/>
    <w:multiLevelType w:val="hybridMultilevel"/>
    <w:tmpl w:val="2E48E5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9C3C15"/>
    <w:multiLevelType w:val="hybridMultilevel"/>
    <w:tmpl w:val="8DD47058"/>
    <w:lvl w:ilvl="0" w:tplc="04090001">
      <w:start w:val="1"/>
      <w:numFmt w:val="bullet"/>
      <w:lvlText w:val=""/>
      <w:lvlJc w:val="left"/>
      <w:pPr>
        <w:tabs>
          <w:tab w:val="num" w:pos="1789"/>
        </w:tabs>
        <w:ind w:left="1789" w:hanging="360"/>
      </w:pPr>
      <w:rPr>
        <w:rFonts w:ascii="Symbol" w:hAnsi="Symbol" w:hint="default"/>
      </w:rPr>
    </w:lvl>
    <w:lvl w:ilvl="1" w:tplc="04090003" w:tentative="1">
      <w:start w:val="1"/>
      <w:numFmt w:val="bullet"/>
      <w:lvlText w:val="o"/>
      <w:lvlJc w:val="left"/>
      <w:pPr>
        <w:tabs>
          <w:tab w:val="num" w:pos="2509"/>
        </w:tabs>
        <w:ind w:left="2509" w:hanging="360"/>
      </w:pPr>
      <w:rPr>
        <w:rFonts w:ascii="Courier New" w:hAnsi="Courier New" w:cs="Courier New" w:hint="default"/>
      </w:rPr>
    </w:lvl>
    <w:lvl w:ilvl="2" w:tplc="04090005" w:tentative="1">
      <w:start w:val="1"/>
      <w:numFmt w:val="bullet"/>
      <w:lvlText w:val=""/>
      <w:lvlJc w:val="left"/>
      <w:pPr>
        <w:tabs>
          <w:tab w:val="num" w:pos="3229"/>
        </w:tabs>
        <w:ind w:left="3229" w:hanging="360"/>
      </w:pPr>
      <w:rPr>
        <w:rFonts w:ascii="Wingdings" w:hAnsi="Wingdings" w:hint="default"/>
      </w:rPr>
    </w:lvl>
    <w:lvl w:ilvl="3" w:tplc="04090001" w:tentative="1">
      <w:start w:val="1"/>
      <w:numFmt w:val="bullet"/>
      <w:lvlText w:val=""/>
      <w:lvlJc w:val="left"/>
      <w:pPr>
        <w:tabs>
          <w:tab w:val="num" w:pos="3949"/>
        </w:tabs>
        <w:ind w:left="3949" w:hanging="360"/>
      </w:pPr>
      <w:rPr>
        <w:rFonts w:ascii="Symbol" w:hAnsi="Symbol" w:hint="default"/>
      </w:rPr>
    </w:lvl>
    <w:lvl w:ilvl="4" w:tplc="04090003" w:tentative="1">
      <w:start w:val="1"/>
      <w:numFmt w:val="bullet"/>
      <w:lvlText w:val="o"/>
      <w:lvlJc w:val="left"/>
      <w:pPr>
        <w:tabs>
          <w:tab w:val="num" w:pos="4669"/>
        </w:tabs>
        <w:ind w:left="4669" w:hanging="360"/>
      </w:pPr>
      <w:rPr>
        <w:rFonts w:ascii="Courier New" w:hAnsi="Courier New" w:cs="Courier New" w:hint="default"/>
      </w:rPr>
    </w:lvl>
    <w:lvl w:ilvl="5" w:tplc="04090005" w:tentative="1">
      <w:start w:val="1"/>
      <w:numFmt w:val="bullet"/>
      <w:lvlText w:val=""/>
      <w:lvlJc w:val="left"/>
      <w:pPr>
        <w:tabs>
          <w:tab w:val="num" w:pos="5389"/>
        </w:tabs>
        <w:ind w:left="5389" w:hanging="360"/>
      </w:pPr>
      <w:rPr>
        <w:rFonts w:ascii="Wingdings" w:hAnsi="Wingdings" w:hint="default"/>
      </w:rPr>
    </w:lvl>
    <w:lvl w:ilvl="6" w:tplc="04090001" w:tentative="1">
      <w:start w:val="1"/>
      <w:numFmt w:val="bullet"/>
      <w:lvlText w:val=""/>
      <w:lvlJc w:val="left"/>
      <w:pPr>
        <w:tabs>
          <w:tab w:val="num" w:pos="6109"/>
        </w:tabs>
        <w:ind w:left="6109" w:hanging="360"/>
      </w:pPr>
      <w:rPr>
        <w:rFonts w:ascii="Symbol" w:hAnsi="Symbol" w:hint="default"/>
      </w:rPr>
    </w:lvl>
    <w:lvl w:ilvl="7" w:tplc="04090003" w:tentative="1">
      <w:start w:val="1"/>
      <w:numFmt w:val="bullet"/>
      <w:lvlText w:val="o"/>
      <w:lvlJc w:val="left"/>
      <w:pPr>
        <w:tabs>
          <w:tab w:val="num" w:pos="6829"/>
        </w:tabs>
        <w:ind w:left="6829" w:hanging="360"/>
      </w:pPr>
      <w:rPr>
        <w:rFonts w:ascii="Courier New" w:hAnsi="Courier New" w:cs="Courier New" w:hint="default"/>
      </w:rPr>
    </w:lvl>
    <w:lvl w:ilvl="8" w:tplc="04090005" w:tentative="1">
      <w:start w:val="1"/>
      <w:numFmt w:val="bullet"/>
      <w:lvlText w:val=""/>
      <w:lvlJc w:val="left"/>
      <w:pPr>
        <w:tabs>
          <w:tab w:val="num" w:pos="7549"/>
        </w:tabs>
        <w:ind w:left="7549" w:hanging="360"/>
      </w:pPr>
      <w:rPr>
        <w:rFonts w:ascii="Wingdings" w:hAnsi="Wingdings" w:hint="default"/>
      </w:rPr>
    </w:lvl>
  </w:abstractNum>
  <w:abstractNum w:abstractNumId="17" w15:restartNumberingAfterBreak="0">
    <w:nsid w:val="76BF59D4"/>
    <w:multiLevelType w:val="hybridMultilevel"/>
    <w:tmpl w:val="364C48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524E1A"/>
    <w:multiLevelType w:val="hybridMultilevel"/>
    <w:tmpl w:val="E9945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52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68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53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523"/>
        <w:lvlJc w:val="left"/>
        <w:rPr>
          <w:rFonts w:ascii="Times New Roman" w:hAnsi="Times New Roman" w:cs="Times New Roman" w:hint="default"/>
        </w:rPr>
      </w:lvl>
    </w:lvlOverride>
  </w:num>
  <w:num w:numId="5">
    <w:abstractNumId w:val="12"/>
  </w:num>
  <w:num w:numId="6">
    <w:abstractNumId w:val="0"/>
    <w:lvlOverride w:ilvl="0">
      <w:lvl w:ilvl="0">
        <w:start w:val="65535"/>
        <w:numFmt w:val="bullet"/>
        <w:lvlText w:val="►"/>
        <w:legacy w:legacy="1" w:legacySpace="0" w:legacyIndent="547"/>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475"/>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538"/>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49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518"/>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12">
    <w:abstractNumId w:val="11"/>
  </w:num>
  <w:num w:numId="13">
    <w:abstractNumId w:val="4"/>
  </w:num>
  <w:num w:numId="14">
    <w:abstractNumId w:val="1"/>
  </w:num>
  <w:num w:numId="15">
    <w:abstractNumId w:val="3"/>
  </w:num>
  <w:num w:numId="16">
    <w:abstractNumId w:val="13"/>
  </w:num>
  <w:num w:numId="17">
    <w:abstractNumId w:val="14"/>
  </w:num>
  <w:num w:numId="18">
    <w:abstractNumId w:val="16"/>
  </w:num>
  <w:num w:numId="19">
    <w:abstractNumId w:val="7"/>
  </w:num>
  <w:num w:numId="20">
    <w:abstractNumId w:val="9"/>
  </w:num>
  <w:num w:numId="21">
    <w:abstractNumId w:val="17"/>
  </w:num>
  <w:num w:numId="22">
    <w:abstractNumId w:val="18"/>
  </w:num>
  <w:num w:numId="23">
    <w:abstractNumId w:val="2"/>
    <w:lvlOverride w:ilvl="0">
      <w:lvl w:ilvl="0">
        <w:start w:val="1"/>
        <w:numFmt w:val="decimal"/>
        <w:lvlText w:val="%1."/>
        <w:lvlJc w:val="left"/>
        <w:pPr>
          <w:tabs>
            <w:tab w:val="num" w:pos="57"/>
          </w:tabs>
          <w:ind w:left="284" w:firstLine="0"/>
        </w:pPr>
        <w:rPr>
          <w:rFonts w:hint="default"/>
          <w:i w:val="0"/>
        </w:rPr>
      </w:lvl>
    </w:lvlOverride>
    <w:lvlOverride w:ilvl="1">
      <w:lvl w:ilvl="1">
        <w:start w:val="1"/>
        <w:numFmt w:val="decimal"/>
        <w:lvlText w:val="%1.%2."/>
        <w:lvlJc w:val="left"/>
        <w:pPr>
          <w:tabs>
            <w:tab w:val="num" w:pos="2701"/>
          </w:tabs>
          <w:ind w:left="2701" w:hanging="432"/>
        </w:pPr>
        <w:rPr>
          <w:rFonts w:hint="default"/>
          <w:i w:val="0"/>
        </w:rPr>
      </w:lvl>
    </w:lvlOverride>
    <w:lvlOverride w:ilvl="2">
      <w:lvl w:ilvl="2">
        <w:start w:val="1"/>
        <w:numFmt w:val="decimal"/>
        <w:lvlText w:val="%1.%2.%3."/>
        <w:lvlJc w:val="left"/>
        <w:pPr>
          <w:tabs>
            <w:tab w:val="num" w:pos="2007"/>
          </w:tabs>
          <w:ind w:left="1791" w:hanging="504"/>
        </w:pPr>
        <w:rPr>
          <w:rFonts w:hint="default"/>
        </w:rPr>
      </w:lvl>
    </w:lvlOverride>
    <w:lvlOverride w:ilvl="3">
      <w:lvl w:ilvl="3">
        <w:start w:val="1"/>
        <w:numFmt w:val="decimal"/>
        <w:lvlText w:val="%1.%2.%3.%4."/>
        <w:lvlJc w:val="left"/>
        <w:pPr>
          <w:tabs>
            <w:tab w:val="num" w:pos="2367"/>
          </w:tabs>
          <w:ind w:left="2295" w:hanging="648"/>
        </w:pPr>
        <w:rPr>
          <w:rFonts w:hint="default"/>
        </w:rPr>
      </w:lvl>
    </w:lvlOverride>
    <w:lvlOverride w:ilvl="4">
      <w:lvl w:ilvl="4">
        <w:start w:val="1"/>
        <w:numFmt w:val="decimal"/>
        <w:lvlText w:val="%1.%2.%3.%4.%5."/>
        <w:lvlJc w:val="left"/>
        <w:pPr>
          <w:tabs>
            <w:tab w:val="num" w:pos="3087"/>
          </w:tabs>
          <w:ind w:left="2799" w:hanging="792"/>
        </w:pPr>
        <w:rPr>
          <w:rFonts w:hint="default"/>
        </w:rPr>
      </w:lvl>
    </w:lvlOverride>
    <w:lvlOverride w:ilvl="5">
      <w:lvl w:ilvl="5">
        <w:start w:val="1"/>
        <w:numFmt w:val="decimal"/>
        <w:lvlText w:val="%1.%2.%3.%4.%5.%6."/>
        <w:lvlJc w:val="left"/>
        <w:pPr>
          <w:tabs>
            <w:tab w:val="num" w:pos="3447"/>
          </w:tabs>
          <w:ind w:left="3303" w:hanging="936"/>
        </w:pPr>
        <w:rPr>
          <w:rFonts w:hint="default"/>
        </w:rPr>
      </w:lvl>
    </w:lvlOverride>
    <w:lvlOverride w:ilvl="6">
      <w:lvl w:ilvl="6">
        <w:start w:val="1"/>
        <w:numFmt w:val="decimal"/>
        <w:lvlText w:val="%1.%2.%3.%4.%5.%6.%7."/>
        <w:lvlJc w:val="left"/>
        <w:pPr>
          <w:tabs>
            <w:tab w:val="num" w:pos="4167"/>
          </w:tabs>
          <w:ind w:left="3807" w:hanging="1080"/>
        </w:pPr>
        <w:rPr>
          <w:rFonts w:hint="default"/>
        </w:rPr>
      </w:lvl>
    </w:lvlOverride>
    <w:lvlOverride w:ilvl="7">
      <w:lvl w:ilvl="7">
        <w:start w:val="1"/>
        <w:numFmt w:val="decimal"/>
        <w:lvlText w:val="%1.%2.%3.%4.%5.%6.%7.%8."/>
        <w:lvlJc w:val="left"/>
        <w:pPr>
          <w:tabs>
            <w:tab w:val="num" w:pos="4527"/>
          </w:tabs>
          <w:ind w:left="4311" w:hanging="1224"/>
        </w:pPr>
        <w:rPr>
          <w:rFonts w:hint="default"/>
        </w:rPr>
      </w:lvl>
    </w:lvlOverride>
    <w:lvlOverride w:ilvl="8">
      <w:lvl w:ilvl="8">
        <w:start w:val="1"/>
        <w:numFmt w:val="decimal"/>
        <w:lvlText w:val="%1.%2.%3.%4.%5.%6.%7.%8.%9."/>
        <w:lvlJc w:val="left"/>
        <w:pPr>
          <w:tabs>
            <w:tab w:val="num" w:pos="5247"/>
          </w:tabs>
          <w:ind w:left="4887" w:hanging="1440"/>
        </w:pPr>
        <w:rPr>
          <w:rFonts w:hint="default"/>
        </w:rPr>
      </w:lvl>
    </w:lvlOverride>
  </w:num>
  <w:num w:numId="24">
    <w:abstractNumId w:val="2"/>
    <w:lvlOverride w:ilvl="0">
      <w:lvl w:ilvl="0">
        <w:start w:val="1"/>
        <w:numFmt w:val="decimal"/>
        <w:lvlText w:val="%1."/>
        <w:lvlJc w:val="left"/>
        <w:pPr>
          <w:tabs>
            <w:tab w:val="num" w:pos="57"/>
          </w:tabs>
          <w:ind w:left="284" w:firstLine="0"/>
        </w:pPr>
        <w:rPr>
          <w:rFonts w:hint="default"/>
          <w:i w:val="0"/>
        </w:rPr>
      </w:lvl>
    </w:lvlOverride>
    <w:lvlOverride w:ilvl="1">
      <w:lvl w:ilvl="1">
        <w:start w:val="1"/>
        <w:numFmt w:val="decimal"/>
        <w:lvlText w:val="%1.%2."/>
        <w:lvlJc w:val="left"/>
        <w:pPr>
          <w:tabs>
            <w:tab w:val="num" w:pos="567"/>
          </w:tabs>
          <w:ind w:left="567" w:firstLine="0"/>
        </w:pPr>
        <w:rPr>
          <w:rFonts w:hint="default"/>
          <w:i w:val="0"/>
        </w:rPr>
      </w:lvl>
    </w:lvlOverride>
    <w:lvlOverride w:ilvl="2">
      <w:lvl w:ilvl="2">
        <w:start w:val="1"/>
        <w:numFmt w:val="decimal"/>
        <w:lvlText w:val="%1.%2.%3."/>
        <w:lvlJc w:val="left"/>
        <w:pPr>
          <w:tabs>
            <w:tab w:val="num" w:pos="2007"/>
          </w:tabs>
          <w:ind w:left="1791" w:hanging="504"/>
        </w:pPr>
        <w:rPr>
          <w:rFonts w:hint="default"/>
        </w:rPr>
      </w:lvl>
    </w:lvlOverride>
    <w:lvlOverride w:ilvl="3">
      <w:lvl w:ilvl="3">
        <w:start w:val="1"/>
        <w:numFmt w:val="decimal"/>
        <w:lvlText w:val="%1.%2.%3.%4."/>
        <w:lvlJc w:val="left"/>
        <w:pPr>
          <w:tabs>
            <w:tab w:val="num" w:pos="2367"/>
          </w:tabs>
          <w:ind w:left="2295" w:hanging="648"/>
        </w:pPr>
        <w:rPr>
          <w:rFonts w:hint="default"/>
        </w:rPr>
      </w:lvl>
    </w:lvlOverride>
    <w:lvlOverride w:ilvl="4">
      <w:lvl w:ilvl="4">
        <w:start w:val="1"/>
        <w:numFmt w:val="decimal"/>
        <w:lvlText w:val="%1.%2.%3.%4.%5."/>
        <w:lvlJc w:val="left"/>
        <w:pPr>
          <w:tabs>
            <w:tab w:val="num" w:pos="3087"/>
          </w:tabs>
          <w:ind w:left="2799" w:hanging="792"/>
        </w:pPr>
        <w:rPr>
          <w:rFonts w:hint="default"/>
        </w:rPr>
      </w:lvl>
    </w:lvlOverride>
    <w:lvlOverride w:ilvl="5">
      <w:lvl w:ilvl="5">
        <w:start w:val="1"/>
        <w:numFmt w:val="decimal"/>
        <w:lvlText w:val="%1.%2.%3.%4.%5.%6."/>
        <w:lvlJc w:val="left"/>
        <w:pPr>
          <w:tabs>
            <w:tab w:val="num" w:pos="3447"/>
          </w:tabs>
          <w:ind w:left="3303" w:hanging="936"/>
        </w:pPr>
        <w:rPr>
          <w:rFonts w:hint="default"/>
        </w:rPr>
      </w:lvl>
    </w:lvlOverride>
    <w:lvlOverride w:ilvl="6">
      <w:lvl w:ilvl="6">
        <w:start w:val="1"/>
        <w:numFmt w:val="decimal"/>
        <w:lvlText w:val="%1.%2.%3.%4.%5.%6.%7."/>
        <w:lvlJc w:val="left"/>
        <w:pPr>
          <w:tabs>
            <w:tab w:val="num" w:pos="4167"/>
          </w:tabs>
          <w:ind w:left="3807" w:hanging="1080"/>
        </w:pPr>
        <w:rPr>
          <w:rFonts w:hint="default"/>
        </w:rPr>
      </w:lvl>
    </w:lvlOverride>
    <w:lvlOverride w:ilvl="7">
      <w:lvl w:ilvl="7">
        <w:start w:val="1"/>
        <w:numFmt w:val="decimal"/>
        <w:lvlText w:val="%1.%2.%3.%4.%5.%6.%7.%8."/>
        <w:lvlJc w:val="left"/>
        <w:pPr>
          <w:tabs>
            <w:tab w:val="num" w:pos="4527"/>
          </w:tabs>
          <w:ind w:left="4311" w:hanging="1224"/>
        </w:pPr>
        <w:rPr>
          <w:rFonts w:hint="default"/>
        </w:rPr>
      </w:lvl>
    </w:lvlOverride>
    <w:lvlOverride w:ilvl="8">
      <w:lvl w:ilvl="8">
        <w:start w:val="1"/>
        <w:numFmt w:val="decimal"/>
        <w:lvlText w:val="%1.%2.%3.%4.%5.%6.%7.%8.%9."/>
        <w:lvlJc w:val="left"/>
        <w:pPr>
          <w:tabs>
            <w:tab w:val="num" w:pos="5247"/>
          </w:tabs>
          <w:ind w:left="4887" w:hanging="1440"/>
        </w:pPr>
        <w:rPr>
          <w:rFonts w:hint="default"/>
        </w:rPr>
      </w:lvl>
    </w:lvlOverride>
  </w:num>
  <w:num w:numId="25">
    <w:abstractNumId w:val="2"/>
    <w:lvlOverride w:ilvl="0">
      <w:lvl w:ilvl="0">
        <w:start w:val="1"/>
        <w:numFmt w:val="decimal"/>
        <w:lvlText w:val="%1."/>
        <w:lvlJc w:val="left"/>
        <w:pPr>
          <w:tabs>
            <w:tab w:val="num" w:pos="57"/>
          </w:tabs>
          <w:ind w:left="284" w:firstLine="0"/>
        </w:pPr>
        <w:rPr>
          <w:rFonts w:hint="default"/>
          <w:i w:val="0"/>
        </w:rPr>
      </w:lvl>
    </w:lvlOverride>
    <w:lvlOverride w:ilvl="1">
      <w:lvl w:ilvl="1">
        <w:start w:val="1"/>
        <w:numFmt w:val="decimal"/>
        <w:lvlText w:val="%1.%2."/>
        <w:lvlJc w:val="left"/>
        <w:pPr>
          <w:tabs>
            <w:tab w:val="num" w:pos="284"/>
          </w:tabs>
          <w:ind w:left="567" w:firstLine="0"/>
        </w:pPr>
        <w:rPr>
          <w:rFonts w:hint="default"/>
          <w:i w:val="0"/>
        </w:rPr>
      </w:lvl>
    </w:lvlOverride>
    <w:lvlOverride w:ilvl="2">
      <w:lvl w:ilvl="2">
        <w:start w:val="1"/>
        <w:numFmt w:val="decimal"/>
        <w:lvlText w:val="%1.%2.%3."/>
        <w:lvlJc w:val="left"/>
        <w:pPr>
          <w:tabs>
            <w:tab w:val="num" w:pos="2007"/>
          </w:tabs>
          <w:ind w:left="1791" w:hanging="504"/>
        </w:pPr>
        <w:rPr>
          <w:rFonts w:hint="default"/>
        </w:rPr>
      </w:lvl>
    </w:lvlOverride>
    <w:lvlOverride w:ilvl="3">
      <w:lvl w:ilvl="3">
        <w:start w:val="1"/>
        <w:numFmt w:val="decimal"/>
        <w:lvlText w:val="%1.%2.%3.%4."/>
        <w:lvlJc w:val="left"/>
        <w:pPr>
          <w:tabs>
            <w:tab w:val="num" w:pos="2367"/>
          </w:tabs>
          <w:ind w:left="2295" w:hanging="648"/>
        </w:pPr>
        <w:rPr>
          <w:rFonts w:hint="default"/>
        </w:rPr>
      </w:lvl>
    </w:lvlOverride>
    <w:lvlOverride w:ilvl="4">
      <w:lvl w:ilvl="4">
        <w:start w:val="1"/>
        <w:numFmt w:val="decimal"/>
        <w:lvlText w:val="%1.%2.%3.%4.%5."/>
        <w:lvlJc w:val="left"/>
        <w:pPr>
          <w:tabs>
            <w:tab w:val="num" w:pos="3087"/>
          </w:tabs>
          <w:ind w:left="2799" w:hanging="792"/>
        </w:pPr>
        <w:rPr>
          <w:rFonts w:hint="default"/>
        </w:rPr>
      </w:lvl>
    </w:lvlOverride>
    <w:lvlOverride w:ilvl="5">
      <w:lvl w:ilvl="5">
        <w:start w:val="1"/>
        <w:numFmt w:val="decimal"/>
        <w:lvlText w:val="%1.%2.%3.%4.%5.%6."/>
        <w:lvlJc w:val="left"/>
        <w:pPr>
          <w:tabs>
            <w:tab w:val="num" w:pos="3447"/>
          </w:tabs>
          <w:ind w:left="3303" w:hanging="936"/>
        </w:pPr>
        <w:rPr>
          <w:rFonts w:hint="default"/>
        </w:rPr>
      </w:lvl>
    </w:lvlOverride>
    <w:lvlOverride w:ilvl="6">
      <w:lvl w:ilvl="6">
        <w:start w:val="1"/>
        <w:numFmt w:val="decimal"/>
        <w:lvlText w:val="%1.%2.%3.%4.%5.%6.%7."/>
        <w:lvlJc w:val="left"/>
        <w:pPr>
          <w:tabs>
            <w:tab w:val="num" w:pos="4167"/>
          </w:tabs>
          <w:ind w:left="3807" w:hanging="1080"/>
        </w:pPr>
        <w:rPr>
          <w:rFonts w:hint="default"/>
        </w:rPr>
      </w:lvl>
    </w:lvlOverride>
    <w:lvlOverride w:ilvl="7">
      <w:lvl w:ilvl="7">
        <w:start w:val="1"/>
        <w:numFmt w:val="decimal"/>
        <w:lvlText w:val="%1.%2.%3.%4.%5.%6.%7.%8."/>
        <w:lvlJc w:val="left"/>
        <w:pPr>
          <w:tabs>
            <w:tab w:val="num" w:pos="4527"/>
          </w:tabs>
          <w:ind w:left="4311" w:hanging="1224"/>
        </w:pPr>
        <w:rPr>
          <w:rFonts w:hint="default"/>
        </w:rPr>
      </w:lvl>
    </w:lvlOverride>
    <w:lvlOverride w:ilvl="8">
      <w:lvl w:ilvl="8">
        <w:start w:val="1"/>
        <w:numFmt w:val="decimal"/>
        <w:lvlText w:val="%1.%2.%3.%4.%5.%6.%7.%8.%9."/>
        <w:lvlJc w:val="left"/>
        <w:pPr>
          <w:tabs>
            <w:tab w:val="num" w:pos="5247"/>
          </w:tabs>
          <w:ind w:left="4887" w:hanging="1440"/>
        </w:pPr>
        <w:rPr>
          <w:rFonts w:hint="default"/>
        </w:rPr>
      </w:lvl>
    </w:lvlOverride>
  </w:num>
  <w:num w:numId="26">
    <w:abstractNumId w:val="2"/>
    <w:lvlOverride w:ilvl="0">
      <w:lvl w:ilvl="0">
        <w:start w:val="1"/>
        <w:numFmt w:val="decimal"/>
        <w:lvlText w:val="%1."/>
        <w:lvlJc w:val="left"/>
        <w:pPr>
          <w:tabs>
            <w:tab w:val="num" w:pos="57"/>
          </w:tabs>
          <w:ind w:left="284" w:firstLine="0"/>
        </w:pPr>
        <w:rPr>
          <w:rFonts w:hint="default"/>
          <w:i w:val="0"/>
        </w:rPr>
      </w:lvl>
    </w:lvlOverride>
    <w:lvlOverride w:ilvl="1">
      <w:lvl w:ilvl="1">
        <w:start w:val="1"/>
        <w:numFmt w:val="decimal"/>
        <w:lvlText w:val="%1.%2."/>
        <w:lvlJc w:val="left"/>
        <w:pPr>
          <w:tabs>
            <w:tab w:val="num" w:pos="2701"/>
          </w:tabs>
          <w:ind w:left="2701" w:hanging="432"/>
        </w:pPr>
        <w:rPr>
          <w:rFonts w:hint="default"/>
          <w:i w:val="0"/>
        </w:rPr>
      </w:lvl>
    </w:lvlOverride>
    <w:lvlOverride w:ilvl="2">
      <w:lvl w:ilvl="2">
        <w:start w:val="1"/>
        <w:numFmt w:val="decimal"/>
        <w:lvlText w:val="%1.%2.%3."/>
        <w:lvlJc w:val="left"/>
        <w:pPr>
          <w:tabs>
            <w:tab w:val="num" w:pos="1134"/>
          </w:tabs>
          <w:ind w:left="1134" w:firstLine="0"/>
        </w:pPr>
        <w:rPr>
          <w:rFonts w:hint="default"/>
        </w:rPr>
      </w:lvl>
    </w:lvlOverride>
    <w:lvlOverride w:ilvl="3">
      <w:lvl w:ilvl="3">
        <w:start w:val="1"/>
        <w:numFmt w:val="decimal"/>
        <w:lvlText w:val="%1.%2.%3.%4."/>
        <w:lvlJc w:val="left"/>
        <w:pPr>
          <w:tabs>
            <w:tab w:val="num" w:pos="2367"/>
          </w:tabs>
          <w:ind w:left="2295" w:hanging="648"/>
        </w:pPr>
        <w:rPr>
          <w:rFonts w:hint="default"/>
        </w:rPr>
      </w:lvl>
    </w:lvlOverride>
    <w:lvlOverride w:ilvl="4">
      <w:lvl w:ilvl="4">
        <w:start w:val="1"/>
        <w:numFmt w:val="decimal"/>
        <w:lvlText w:val="%1.%2.%3.%4.%5."/>
        <w:lvlJc w:val="left"/>
        <w:pPr>
          <w:tabs>
            <w:tab w:val="num" w:pos="3087"/>
          </w:tabs>
          <w:ind w:left="2799" w:hanging="792"/>
        </w:pPr>
        <w:rPr>
          <w:rFonts w:hint="default"/>
        </w:rPr>
      </w:lvl>
    </w:lvlOverride>
    <w:lvlOverride w:ilvl="5">
      <w:lvl w:ilvl="5">
        <w:start w:val="1"/>
        <w:numFmt w:val="decimal"/>
        <w:lvlText w:val="%1.%2.%3.%4.%5.%6."/>
        <w:lvlJc w:val="left"/>
        <w:pPr>
          <w:tabs>
            <w:tab w:val="num" w:pos="3447"/>
          </w:tabs>
          <w:ind w:left="3303" w:hanging="936"/>
        </w:pPr>
        <w:rPr>
          <w:rFonts w:hint="default"/>
        </w:rPr>
      </w:lvl>
    </w:lvlOverride>
    <w:lvlOverride w:ilvl="6">
      <w:lvl w:ilvl="6">
        <w:start w:val="1"/>
        <w:numFmt w:val="decimal"/>
        <w:lvlText w:val="%1.%2.%3.%4.%5.%6.%7."/>
        <w:lvlJc w:val="left"/>
        <w:pPr>
          <w:tabs>
            <w:tab w:val="num" w:pos="4167"/>
          </w:tabs>
          <w:ind w:left="3807" w:hanging="1080"/>
        </w:pPr>
        <w:rPr>
          <w:rFonts w:hint="default"/>
        </w:rPr>
      </w:lvl>
    </w:lvlOverride>
    <w:lvlOverride w:ilvl="7">
      <w:lvl w:ilvl="7">
        <w:start w:val="1"/>
        <w:numFmt w:val="decimal"/>
        <w:lvlText w:val="%1.%2.%3.%4.%5.%6.%7.%8."/>
        <w:lvlJc w:val="left"/>
        <w:pPr>
          <w:tabs>
            <w:tab w:val="num" w:pos="4527"/>
          </w:tabs>
          <w:ind w:left="4311" w:hanging="1224"/>
        </w:pPr>
        <w:rPr>
          <w:rFonts w:hint="default"/>
        </w:rPr>
      </w:lvl>
    </w:lvlOverride>
    <w:lvlOverride w:ilvl="8">
      <w:lvl w:ilvl="8">
        <w:start w:val="1"/>
        <w:numFmt w:val="decimal"/>
        <w:lvlText w:val="%1.%2.%3.%4.%5.%6.%7.%8.%9."/>
        <w:lvlJc w:val="left"/>
        <w:pPr>
          <w:tabs>
            <w:tab w:val="num" w:pos="5247"/>
          </w:tabs>
          <w:ind w:left="4887" w:hanging="1440"/>
        </w:pPr>
        <w:rPr>
          <w:rFonts w:hint="default"/>
        </w:rPr>
      </w:lvl>
    </w:lvlOverride>
  </w:num>
  <w:num w:numId="27">
    <w:abstractNumId w:val="2"/>
    <w:lvlOverride w:ilvl="0">
      <w:lvl w:ilvl="0">
        <w:start w:val="1"/>
        <w:numFmt w:val="decimal"/>
        <w:lvlText w:val="%1."/>
        <w:lvlJc w:val="left"/>
        <w:pPr>
          <w:tabs>
            <w:tab w:val="num" w:pos="1800"/>
          </w:tabs>
          <w:ind w:left="2041" w:hanging="907"/>
        </w:pPr>
        <w:rPr>
          <w:rFonts w:hint="default"/>
          <w:i w:val="0"/>
        </w:rPr>
      </w:lvl>
    </w:lvlOverride>
    <w:lvlOverride w:ilvl="1">
      <w:lvl w:ilvl="1">
        <w:start w:val="1"/>
        <w:numFmt w:val="decimal"/>
        <w:lvlText w:val="%1.%2."/>
        <w:lvlJc w:val="left"/>
        <w:pPr>
          <w:tabs>
            <w:tab w:val="num" w:pos="2701"/>
          </w:tabs>
          <w:ind w:left="1134" w:firstLine="0"/>
        </w:pPr>
        <w:rPr>
          <w:rFonts w:hint="default"/>
          <w:i w:val="0"/>
        </w:rPr>
      </w:lvl>
    </w:lvlOverride>
    <w:lvlOverride w:ilvl="2">
      <w:lvl w:ilvl="2">
        <w:start w:val="1"/>
        <w:numFmt w:val="decimal"/>
        <w:lvlText w:val="%1.%2.%3."/>
        <w:lvlJc w:val="left"/>
        <w:pPr>
          <w:tabs>
            <w:tab w:val="num" w:pos="2007"/>
          </w:tabs>
          <w:ind w:left="1791" w:hanging="504"/>
        </w:pPr>
        <w:rPr>
          <w:rFonts w:hint="default"/>
        </w:rPr>
      </w:lvl>
    </w:lvlOverride>
    <w:lvlOverride w:ilvl="3">
      <w:lvl w:ilvl="3">
        <w:start w:val="1"/>
        <w:numFmt w:val="decimal"/>
        <w:lvlText w:val="%1.%2.%3.%4."/>
        <w:lvlJc w:val="left"/>
        <w:pPr>
          <w:tabs>
            <w:tab w:val="num" w:pos="2367"/>
          </w:tabs>
          <w:ind w:left="2295" w:hanging="648"/>
        </w:pPr>
        <w:rPr>
          <w:rFonts w:hint="default"/>
        </w:rPr>
      </w:lvl>
    </w:lvlOverride>
    <w:lvlOverride w:ilvl="4">
      <w:lvl w:ilvl="4">
        <w:start w:val="1"/>
        <w:numFmt w:val="decimal"/>
        <w:lvlText w:val="%1.%2.%3.%4.%5."/>
        <w:lvlJc w:val="left"/>
        <w:pPr>
          <w:tabs>
            <w:tab w:val="num" w:pos="3087"/>
          </w:tabs>
          <w:ind w:left="2799" w:hanging="792"/>
        </w:pPr>
        <w:rPr>
          <w:rFonts w:hint="default"/>
        </w:rPr>
      </w:lvl>
    </w:lvlOverride>
    <w:lvlOverride w:ilvl="5">
      <w:lvl w:ilvl="5">
        <w:start w:val="1"/>
        <w:numFmt w:val="decimal"/>
        <w:lvlText w:val="%1.%2.%3.%4.%5.%6."/>
        <w:lvlJc w:val="left"/>
        <w:pPr>
          <w:tabs>
            <w:tab w:val="num" w:pos="3447"/>
          </w:tabs>
          <w:ind w:left="3303" w:hanging="936"/>
        </w:pPr>
        <w:rPr>
          <w:rFonts w:hint="default"/>
        </w:rPr>
      </w:lvl>
    </w:lvlOverride>
    <w:lvlOverride w:ilvl="6">
      <w:lvl w:ilvl="6">
        <w:start w:val="1"/>
        <w:numFmt w:val="decimal"/>
        <w:lvlText w:val="%1.%2.%3.%4.%5.%6.%7."/>
        <w:lvlJc w:val="left"/>
        <w:pPr>
          <w:tabs>
            <w:tab w:val="num" w:pos="4167"/>
          </w:tabs>
          <w:ind w:left="3807" w:hanging="1080"/>
        </w:pPr>
        <w:rPr>
          <w:rFonts w:hint="default"/>
        </w:rPr>
      </w:lvl>
    </w:lvlOverride>
    <w:lvlOverride w:ilvl="7">
      <w:lvl w:ilvl="7">
        <w:start w:val="1"/>
        <w:numFmt w:val="decimal"/>
        <w:lvlText w:val="%1.%2.%3.%4.%5.%6.%7.%8."/>
        <w:lvlJc w:val="left"/>
        <w:pPr>
          <w:tabs>
            <w:tab w:val="num" w:pos="4527"/>
          </w:tabs>
          <w:ind w:left="4311" w:hanging="1224"/>
        </w:pPr>
        <w:rPr>
          <w:rFonts w:hint="default"/>
        </w:rPr>
      </w:lvl>
    </w:lvlOverride>
    <w:lvlOverride w:ilvl="8">
      <w:lvl w:ilvl="8">
        <w:start w:val="1"/>
        <w:numFmt w:val="decimal"/>
        <w:lvlText w:val="%1.%2.%3.%4.%5.%6.%7.%8.%9."/>
        <w:lvlJc w:val="left"/>
        <w:pPr>
          <w:tabs>
            <w:tab w:val="num" w:pos="5247"/>
          </w:tabs>
          <w:ind w:left="4887" w:hanging="1440"/>
        </w:pPr>
        <w:rPr>
          <w:rFonts w:hint="default"/>
        </w:rPr>
      </w:lvl>
    </w:lvlOverride>
  </w:num>
  <w:num w:numId="28">
    <w:abstractNumId w:val="2"/>
    <w:lvlOverride w:ilvl="0">
      <w:lvl w:ilvl="0">
        <w:start w:val="1"/>
        <w:numFmt w:val="decimal"/>
        <w:lvlText w:val="%1."/>
        <w:lvlJc w:val="left"/>
        <w:pPr>
          <w:tabs>
            <w:tab w:val="num" w:pos="1800"/>
          </w:tabs>
          <w:ind w:left="2041" w:hanging="907"/>
        </w:pPr>
        <w:rPr>
          <w:rFonts w:hint="default"/>
          <w:i w:val="0"/>
        </w:rPr>
      </w:lvl>
    </w:lvlOverride>
    <w:lvlOverride w:ilvl="1">
      <w:lvl w:ilvl="1">
        <w:start w:val="1"/>
        <w:numFmt w:val="decimal"/>
        <w:lvlText w:val="%1.%2."/>
        <w:lvlJc w:val="left"/>
        <w:pPr>
          <w:tabs>
            <w:tab w:val="num" w:pos="2701"/>
          </w:tabs>
          <w:ind w:left="1418" w:firstLine="0"/>
        </w:pPr>
        <w:rPr>
          <w:rFonts w:hint="default"/>
          <w:i w:val="0"/>
        </w:rPr>
      </w:lvl>
    </w:lvlOverride>
    <w:lvlOverride w:ilvl="2">
      <w:lvl w:ilvl="2">
        <w:start w:val="1"/>
        <w:numFmt w:val="decimal"/>
        <w:lvlText w:val="%1.%2.%3."/>
        <w:lvlJc w:val="left"/>
        <w:pPr>
          <w:tabs>
            <w:tab w:val="num" w:pos="2007"/>
          </w:tabs>
          <w:ind w:left="1791" w:hanging="504"/>
        </w:pPr>
        <w:rPr>
          <w:rFonts w:hint="default"/>
        </w:rPr>
      </w:lvl>
    </w:lvlOverride>
    <w:lvlOverride w:ilvl="3">
      <w:lvl w:ilvl="3">
        <w:start w:val="1"/>
        <w:numFmt w:val="decimal"/>
        <w:lvlText w:val="%1.%2.%3.%4."/>
        <w:lvlJc w:val="left"/>
        <w:pPr>
          <w:tabs>
            <w:tab w:val="num" w:pos="2367"/>
          </w:tabs>
          <w:ind w:left="2295" w:hanging="648"/>
        </w:pPr>
        <w:rPr>
          <w:rFonts w:hint="default"/>
        </w:rPr>
      </w:lvl>
    </w:lvlOverride>
    <w:lvlOverride w:ilvl="4">
      <w:lvl w:ilvl="4">
        <w:start w:val="1"/>
        <w:numFmt w:val="decimal"/>
        <w:lvlText w:val="%1.%2.%3.%4.%5."/>
        <w:lvlJc w:val="left"/>
        <w:pPr>
          <w:tabs>
            <w:tab w:val="num" w:pos="3087"/>
          </w:tabs>
          <w:ind w:left="2799" w:hanging="792"/>
        </w:pPr>
        <w:rPr>
          <w:rFonts w:hint="default"/>
        </w:rPr>
      </w:lvl>
    </w:lvlOverride>
    <w:lvlOverride w:ilvl="5">
      <w:lvl w:ilvl="5">
        <w:start w:val="1"/>
        <w:numFmt w:val="decimal"/>
        <w:lvlText w:val="%1.%2.%3.%4.%5.%6."/>
        <w:lvlJc w:val="left"/>
        <w:pPr>
          <w:tabs>
            <w:tab w:val="num" w:pos="3447"/>
          </w:tabs>
          <w:ind w:left="3303" w:hanging="936"/>
        </w:pPr>
        <w:rPr>
          <w:rFonts w:hint="default"/>
        </w:rPr>
      </w:lvl>
    </w:lvlOverride>
    <w:lvlOverride w:ilvl="6">
      <w:lvl w:ilvl="6">
        <w:start w:val="1"/>
        <w:numFmt w:val="decimal"/>
        <w:lvlText w:val="%1.%2.%3.%4.%5.%6.%7."/>
        <w:lvlJc w:val="left"/>
        <w:pPr>
          <w:tabs>
            <w:tab w:val="num" w:pos="4167"/>
          </w:tabs>
          <w:ind w:left="3807" w:hanging="1080"/>
        </w:pPr>
        <w:rPr>
          <w:rFonts w:hint="default"/>
        </w:rPr>
      </w:lvl>
    </w:lvlOverride>
    <w:lvlOverride w:ilvl="7">
      <w:lvl w:ilvl="7">
        <w:start w:val="1"/>
        <w:numFmt w:val="decimal"/>
        <w:lvlText w:val="%1.%2.%3.%4.%5.%6.%7.%8."/>
        <w:lvlJc w:val="left"/>
        <w:pPr>
          <w:tabs>
            <w:tab w:val="num" w:pos="4527"/>
          </w:tabs>
          <w:ind w:left="4311" w:hanging="1224"/>
        </w:pPr>
        <w:rPr>
          <w:rFonts w:hint="default"/>
        </w:rPr>
      </w:lvl>
    </w:lvlOverride>
    <w:lvlOverride w:ilvl="8">
      <w:lvl w:ilvl="8">
        <w:start w:val="1"/>
        <w:numFmt w:val="decimal"/>
        <w:lvlText w:val="%1.%2.%3.%4.%5.%6.%7.%8.%9."/>
        <w:lvlJc w:val="left"/>
        <w:pPr>
          <w:tabs>
            <w:tab w:val="num" w:pos="5247"/>
          </w:tabs>
          <w:ind w:left="4887" w:hanging="1440"/>
        </w:pPr>
        <w:rPr>
          <w:rFonts w:hint="default"/>
        </w:rPr>
      </w:lvl>
    </w:lvlOverride>
  </w:num>
  <w:num w:numId="29">
    <w:abstractNumId w:val="15"/>
  </w:num>
  <w:num w:numId="30">
    <w:abstractNumId w:val="6"/>
  </w:num>
  <w:num w:numId="31">
    <w:abstractNumId w:val="10"/>
  </w:num>
  <w:num w:numId="32">
    <w:abstractNumId w:val="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GrammaticalErrors/>
  <w:proofState w:spelling="clean" w:grammar="clean"/>
  <w:defaultTabStop w:val="720"/>
  <w:hyphenationZone w:val="39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75"/>
    <w:rsid w:val="00000605"/>
    <w:rsid w:val="00000B00"/>
    <w:rsid w:val="00000B60"/>
    <w:rsid w:val="00001A63"/>
    <w:rsid w:val="00004ACE"/>
    <w:rsid w:val="00005C48"/>
    <w:rsid w:val="00007D3C"/>
    <w:rsid w:val="000105DC"/>
    <w:rsid w:val="000113F8"/>
    <w:rsid w:val="0001229C"/>
    <w:rsid w:val="000123FF"/>
    <w:rsid w:val="00012762"/>
    <w:rsid w:val="00013F6D"/>
    <w:rsid w:val="00016447"/>
    <w:rsid w:val="00020830"/>
    <w:rsid w:val="0002099C"/>
    <w:rsid w:val="00024E00"/>
    <w:rsid w:val="0002739D"/>
    <w:rsid w:val="00027608"/>
    <w:rsid w:val="00031DCF"/>
    <w:rsid w:val="00033410"/>
    <w:rsid w:val="000355E9"/>
    <w:rsid w:val="00035CAD"/>
    <w:rsid w:val="00036C65"/>
    <w:rsid w:val="00040A09"/>
    <w:rsid w:val="00042711"/>
    <w:rsid w:val="00042997"/>
    <w:rsid w:val="000444D3"/>
    <w:rsid w:val="0004641E"/>
    <w:rsid w:val="00046F3C"/>
    <w:rsid w:val="0005386C"/>
    <w:rsid w:val="000602B1"/>
    <w:rsid w:val="000667C4"/>
    <w:rsid w:val="00066CDC"/>
    <w:rsid w:val="00066FCF"/>
    <w:rsid w:val="0007083E"/>
    <w:rsid w:val="00071720"/>
    <w:rsid w:val="00072920"/>
    <w:rsid w:val="000736C8"/>
    <w:rsid w:val="00074281"/>
    <w:rsid w:val="00087B30"/>
    <w:rsid w:val="0009105B"/>
    <w:rsid w:val="00093913"/>
    <w:rsid w:val="00093E2D"/>
    <w:rsid w:val="000A16C9"/>
    <w:rsid w:val="000A25E3"/>
    <w:rsid w:val="000A4329"/>
    <w:rsid w:val="000A5163"/>
    <w:rsid w:val="000A6B95"/>
    <w:rsid w:val="000B4CA3"/>
    <w:rsid w:val="000B6A10"/>
    <w:rsid w:val="000B759F"/>
    <w:rsid w:val="000D381C"/>
    <w:rsid w:val="000D7CA2"/>
    <w:rsid w:val="000E5ED9"/>
    <w:rsid w:val="000F060F"/>
    <w:rsid w:val="000F183F"/>
    <w:rsid w:val="000F34F4"/>
    <w:rsid w:val="000F353D"/>
    <w:rsid w:val="00104CB1"/>
    <w:rsid w:val="00105565"/>
    <w:rsid w:val="001072FA"/>
    <w:rsid w:val="001105D7"/>
    <w:rsid w:val="00110BCB"/>
    <w:rsid w:val="00113AB4"/>
    <w:rsid w:val="00123E92"/>
    <w:rsid w:val="00127896"/>
    <w:rsid w:val="00132311"/>
    <w:rsid w:val="00132E7B"/>
    <w:rsid w:val="001345A3"/>
    <w:rsid w:val="00134A85"/>
    <w:rsid w:val="00134B64"/>
    <w:rsid w:val="00135789"/>
    <w:rsid w:val="00135B29"/>
    <w:rsid w:val="00137CB0"/>
    <w:rsid w:val="0014128A"/>
    <w:rsid w:val="00142969"/>
    <w:rsid w:val="00143ECC"/>
    <w:rsid w:val="001456AE"/>
    <w:rsid w:val="0015044A"/>
    <w:rsid w:val="001504C9"/>
    <w:rsid w:val="0016237D"/>
    <w:rsid w:val="00163D06"/>
    <w:rsid w:val="00163DE7"/>
    <w:rsid w:val="00167B83"/>
    <w:rsid w:val="001774B9"/>
    <w:rsid w:val="00181582"/>
    <w:rsid w:val="00182E51"/>
    <w:rsid w:val="00183801"/>
    <w:rsid w:val="001847CA"/>
    <w:rsid w:val="0018554A"/>
    <w:rsid w:val="00191EF1"/>
    <w:rsid w:val="00194709"/>
    <w:rsid w:val="00196D91"/>
    <w:rsid w:val="001A2C3A"/>
    <w:rsid w:val="001A4C20"/>
    <w:rsid w:val="001A6FE7"/>
    <w:rsid w:val="001B2AFE"/>
    <w:rsid w:val="001B4543"/>
    <w:rsid w:val="001B4FD9"/>
    <w:rsid w:val="001C0A44"/>
    <w:rsid w:val="001C1B68"/>
    <w:rsid w:val="001C2314"/>
    <w:rsid w:val="001C367F"/>
    <w:rsid w:val="001C61F4"/>
    <w:rsid w:val="001C6980"/>
    <w:rsid w:val="001C6E4D"/>
    <w:rsid w:val="001D3940"/>
    <w:rsid w:val="001D4744"/>
    <w:rsid w:val="001D529F"/>
    <w:rsid w:val="001D5727"/>
    <w:rsid w:val="001D5B2A"/>
    <w:rsid w:val="001E5552"/>
    <w:rsid w:val="001E5983"/>
    <w:rsid w:val="001F3FE5"/>
    <w:rsid w:val="001F4B76"/>
    <w:rsid w:val="002000ED"/>
    <w:rsid w:val="00202F7A"/>
    <w:rsid w:val="00204723"/>
    <w:rsid w:val="00205407"/>
    <w:rsid w:val="002100D0"/>
    <w:rsid w:val="00212C6F"/>
    <w:rsid w:val="002161AB"/>
    <w:rsid w:val="00223927"/>
    <w:rsid w:val="0022529C"/>
    <w:rsid w:val="00226480"/>
    <w:rsid w:val="00227C5F"/>
    <w:rsid w:val="00233498"/>
    <w:rsid w:val="00237FBF"/>
    <w:rsid w:val="00242471"/>
    <w:rsid w:val="002429DB"/>
    <w:rsid w:val="00242BE4"/>
    <w:rsid w:val="0024620A"/>
    <w:rsid w:val="002559FC"/>
    <w:rsid w:val="002637EE"/>
    <w:rsid w:val="0026740A"/>
    <w:rsid w:val="00271061"/>
    <w:rsid w:val="002764F6"/>
    <w:rsid w:val="00277536"/>
    <w:rsid w:val="0028190F"/>
    <w:rsid w:val="00283886"/>
    <w:rsid w:val="002843F9"/>
    <w:rsid w:val="00290476"/>
    <w:rsid w:val="00290481"/>
    <w:rsid w:val="002905E6"/>
    <w:rsid w:val="00293D36"/>
    <w:rsid w:val="0029447D"/>
    <w:rsid w:val="002959A8"/>
    <w:rsid w:val="00296C3D"/>
    <w:rsid w:val="002A48B8"/>
    <w:rsid w:val="002A4E30"/>
    <w:rsid w:val="002A6B88"/>
    <w:rsid w:val="002B0234"/>
    <w:rsid w:val="002B1FB5"/>
    <w:rsid w:val="002B3000"/>
    <w:rsid w:val="002B3686"/>
    <w:rsid w:val="002B539E"/>
    <w:rsid w:val="002B56B6"/>
    <w:rsid w:val="002B7B93"/>
    <w:rsid w:val="002B7C23"/>
    <w:rsid w:val="002C5F8F"/>
    <w:rsid w:val="002C7580"/>
    <w:rsid w:val="002D2162"/>
    <w:rsid w:val="002D2D81"/>
    <w:rsid w:val="002D5753"/>
    <w:rsid w:val="002D7475"/>
    <w:rsid w:val="002E0590"/>
    <w:rsid w:val="002E713E"/>
    <w:rsid w:val="002E7D77"/>
    <w:rsid w:val="002F18E3"/>
    <w:rsid w:val="002F3896"/>
    <w:rsid w:val="002F623B"/>
    <w:rsid w:val="002F79E6"/>
    <w:rsid w:val="002F7BD3"/>
    <w:rsid w:val="00300930"/>
    <w:rsid w:val="00301E0C"/>
    <w:rsid w:val="003026C2"/>
    <w:rsid w:val="00306171"/>
    <w:rsid w:val="00306E84"/>
    <w:rsid w:val="003174D3"/>
    <w:rsid w:val="0033379B"/>
    <w:rsid w:val="00334609"/>
    <w:rsid w:val="00336FB5"/>
    <w:rsid w:val="00340A9D"/>
    <w:rsid w:val="00347994"/>
    <w:rsid w:val="00351681"/>
    <w:rsid w:val="00356333"/>
    <w:rsid w:val="00360DCC"/>
    <w:rsid w:val="0036368B"/>
    <w:rsid w:val="00364DE5"/>
    <w:rsid w:val="0036698B"/>
    <w:rsid w:val="00371A45"/>
    <w:rsid w:val="00371A8E"/>
    <w:rsid w:val="00380647"/>
    <w:rsid w:val="0038173A"/>
    <w:rsid w:val="00381E71"/>
    <w:rsid w:val="0038736C"/>
    <w:rsid w:val="00390EE5"/>
    <w:rsid w:val="00391DD6"/>
    <w:rsid w:val="00396BA8"/>
    <w:rsid w:val="003A1EB3"/>
    <w:rsid w:val="003A3D8D"/>
    <w:rsid w:val="003A4405"/>
    <w:rsid w:val="003A45A9"/>
    <w:rsid w:val="003C0076"/>
    <w:rsid w:val="003C2BF4"/>
    <w:rsid w:val="003C3691"/>
    <w:rsid w:val="003C388B"/>
    <w:rsid w:val="003C6CD7"/>
    <w:rsid w:val="003C731D"/>
    <w:rsid w:val="003D2158"/>
    <w:rsid w:val="003D24B9"/>
    <w:rsid w:val="003D56BF"/>
    <w:rsid w:val="003D77E2"/>
    <w:rsid w:val="003E0E10"/>
    <w:rsid w:val="003E3474"/>
    <w:rsid w:val="003E41BD"/>
    <w:rsid w:val="003E4BD6"/>
    <w:rsid w:val="003E5539"/>
    <w:rsid w:val="003E5E8C"/>
    <w:rsid w:val="003E64E2"/>
    <w:rsid w:val="003F1ABD"/>
    <w:rsid w:val="003F5BA7"/>
    <w:rsid w:val="003F676F"/>
    <w:rsid w:val="003F6D30"/>
    <w:rsid w:val="004017EE"/>
    <w:rsid w:val="00402237"/>
    <w:rsid w:val="00402C45"/>
    <w:rsid w:val="00403112"/>
    <w:rsid w:val="00404111"/>
    <w:rsid w:val="00404B67"/>
    <w:rsid w:val="00405575"/>
    <w:rsid w:val="00405F72"/>
    <w:rsid w:val="004060D3"/>
    <w:rsid w:val="00407FA5"/>
    <w:rsid w:val="004105D5"/>
    <w:rsid w:val="0041180A"/>
    <w:rsid w:val="004146D1"/>
    <w:rsid w:val="00417208"/>
    <w:rsid w:val="00417BAB"/>
    <w:rsid w:val="00417F0A"/>
    <w:rsid w:val="00420C22"/>
    <w:rsid w:val="004234B2"/>
    <w:rsid w:val="0042692F"/>
    <w:rsid w:val="00427BFE"/>
    <w:rsid w:val="0043120F"/>
    <w:rsid w:val="004327BD"/>
    <w:rsid w:val="00447889"/>
    <w:rsid w:val="004536B8"/>
    <w:rsid w:val="0045767D"/>
    <w:rsid w:val="00462D62"/>
    <w:rsid w:val="00465D62"/>
    <w:rsid w:val="00470EF4"/>
    <w:rsid w:val="00473D55"/>
    <w:rsid w:val="00474286"/>
    <w:rsid w:val="004755E7"/>
    <w:rsid w:val="0047688B"/>
    <w:rsid w:val="004810B3"/>
    <w:rsid w:val="00490055"/>
    <w:rsid w:val="00492D59"/>
    <w:rsid w:val="00492F7E"/>
    <w:rsid w:val="004938C0"/>
    <w:rsid w:val="0049425B"/>
    <w:rsid w:val="004942A5"/>
    <w:rsid w:val="00494805"/>
    <w:rsid w:val="004A11EC"/>
    <w:rsid w:val="004A39E0"/>
    <w:rsid w:val="004A41C7"/>
    <w:rsid w:val="004A709C"/>
    <w:rsid w:val="004A7B26"/>
    <w:rsid w:val="004B2DB1"/>
    <w:rsid w:val="004C211C"/>
    <w:rsid w:val="004C41F9"/>
    <w:rsid w:val="004C4417"/>
    <w:rsid w:val="004C456B"/>
    <w:rsid w:val="004C5D1D"/>
    <w:rsid w:val="004C75D2"/>
    <w:rsid w:val="004D196C"/>
    <w:rsid w:val="004D486D"/>
    <w:rsid w:val="004D50BB"/>
    <w:rsid w:val="004E0C4C"/>
    <w:rsid w:val="004E3119"/>
    <w:rsid w:val="004E5146"/>
    <w:rsid w:val="004E5203"/>
    <w:rsid w:val="004F0D55"/>
    <w:rsid w:val="004F32E5"/>
    <w:rsid w:val="004F435D"/>
    <w:rsid w:val="004F6162"/>
    <w:rsid w:val="005014F6"/>
    <w:rsid w:val="00502C24"/>
    <w:rsid w:val="0050521D"/>
    <w:rsid w:val="00506E2D"/>
    <w:rsid w:val="00510D65"/>
    <w:rsid w:val="0051152E"/>
    <w:rsid w:val="0051162D"/>
    <w:rsid w:val="00511A6C"/>
    <w:rsid w:val="00511E91"/>
    <w:rsid w:val="00513104"/>
    <w:rsid w:val="00516F79"/>
    <w:rsid w:val="00521319"/>
    <w:rsid w:val="00523DDB"/>
    <w:rsid w:val="00526193"/>
    <w:rsid w:val="00527029"/>
    <w:rsid w:val="00531A8D"/>
    <w:rsid w:val="00531CE5"/>
    <w:rsid w:val="00532EC6"/>
    <w:rsid w:val="0053754D"/>
    <w:rsid w:val="00553C47"/>
    <w:rsid w:val="00560F4D"/>
    <w:rsid w:val="00562CE9"/>
    <w:rsid w:val="00563F6D"/>
    <w:rsid w:val="0056473E"/>
    <w:rsid w:val="005672D1"/>
    <w:rsid w:val="0057202F"/>
    <w:rsid w:val="00574EE6"/>
    <w:rsid w:val="0057620F"/>
    <w:rsid w:val="005766DF"/>
    <w:rsid w:val="00580548"/>
    <w:rsid w:val="00581CF4"/>
    <w:rsid w:val="00584989"/>
    <w:rsid w:val="005905FE"/>
    <w:rsid w:val="00591BA0"/>
    <w:rsid w:val="005A0BFD"/>
    <w:rsid w:val="005A156F"/>
    <w:rsid w:val="005A243F"/>
    <w:rsid w:val="005A2DC0"/>
    <w:rsid w:val="005A2EB6"/>
    <w:rsid w:val="005A36DD"/>
    <w:rsid w:val="005B06EF"/>
    <w:rsid w:val="005C2944"/>
    <w:rsid w:val="005C6827"/>
    <w:rsid w:val="005C7617"/>
    <w:rsid w:val="005D0892"/>
    <w:rsid w:val="005D7B13"/>
    <w:rsid w:val="005D7C9B"/>
    <w:rsid w:val="005D7D74"/>
    <w:rsid w:val="005E0D67"/>
    <w:rsid w:val="005E1919"/>
    <w:rsid w:val="005E31C7"/>
    <w:rsid w:val="005E4054"/>
    <w:rsid w:val="005E6EF6"/>
    <w:rsid w:val="005F02A7"/>
    <w:rsid w:val="005F1979"/>
    <w:rsid w:val="005F62DC"/>
    <w:rsid w:val="005F68D5"/>
    <w:rsid w:val="00600D49"/>
    <w:rsid w:val="0060100E"/>
    <w:rsid w:val="0060376A"/>
    <w:rsid w:val="00613B53"/>
    <w:rsid w:val="006177D3"/>
    <w:rsid w:val="00620967"/>
    <w:rsid w:val="00621BF0"/>
    <w:rsid w:val="0062281D"/>
    <w:rsid w:val="0062312A"/>
    <w:rsid w:val="00623A21"/>
    <w:rsid w:val="006245FF"/>
    <w:rsid w:val="006265B5"/>
    <w:rsid w:val="00627026"/>
    <w:rsid w:val="0063628C"/>
    <w:rsid w:val="00637074"/>
    <w:rsid w:val="00637DDC"/>
    <w:rsid w:val="00644300"/>
    <w:rsid w:val="00646D88"/>
    <w:rsid w:val="00647A7C"/>
    <w:rsid w:val="006502B1"/>
    <w:rsid w:val="00653897"/>
    <w:rsid w:val="00657454"/>
    <w:rsid w:val="0066137C"/>
    <w:rsid w:val="006624FB"/>
    <w:rsid w:val="00671EC6"/>
    <w:rsid w:val="006750B9"/>
    <w:rsid w:val="00675DAB"/>
    <w:rsid w:val="00676F91"/>
    <w:rsid w:val="00687258"/>
    <w:rsid w:val="00694D29"/>
    <w:rsid w:val="00695A9B"/>
    <w:rsid w:val="006A2E83"/>
    <w:rsid w:val="006A3BB4"/>
    <w:rsid w:val="006A6AE8"/>
    <w:rsid w:val="006A6B82"/>
    <w:rsid w:val="006A75FD"/>
    <w:rsid w:val="006B47B3"/>
    <w:rsid w:val="006B59FC"/>
    <w:rsid w:val="006B7987"/>
    <w:rsid w:val="006C48BC"/>
    <w:rsid w:val="006C48F0"/>
    <w:rsid w:val="006C698F"/>
    <w:rsid w:val="006D052D"/>
    <w:rsid w:val="006D1E01"/>
    <w:rsid w:val="006E2267"/>
    <w:rsid w:val="006E3AB4"/>
    <w:rsid w:val="006E4A51"/>
    <w:rsid w:val="006F38A1"/>
    <w:rsid w:val="006F505F"/>
    <w:rsid w:val="006F7520"/>
    <w:rsid w:val="006F7768"/>
    <w:rsid w:val="00707CBE"/>
    <w:rsid w:val="007120E5"/>
    <w:rsid w:val="00712983"/>
    <w:rsid w:val="00714EDE"/>
    <w:rsid w:val="007230E3"/>
    <w:rsid w:val="00723377"/>
    <w:rsid w:val="00725D0A"/>
    <w:rsid w:val="007377F1"/>
    <w:rsid w:val="00742280"/>
    <w:rsid w:val="007436B9"/>
    <w:rsid w:val="00744D56"/>
    <w:rsid w:val="00750E8A"/>
    <w:rsid w:val="00755584"/>
    <w:rsid w:val="00761890"/>
    <w:rsid w:val="0076255B"/>
    <w:rsid w:val="00767DEC"/>
    <w:rsid w:val="00770AE2"/>
    <w:rsid w:val="00770E22"/>
    <w:rsid w:val="00775D5D"/>
    <w:rsid w:val="00776AB7"/>
    <w:rsid w:val="007830BA"/>
    <w:rsid w:val="00783418"/>
    <w:rsid w:val="00783C34"/>
    <w:rsid w:val="007A075A"/>
    <w:rsid w:val="007B0CE6"/>
    <w:rsid w:val="007B1357"/>
    <w:rsid w:val="007B174D"/>
    <w:rsid w:val="007B279A"/>
    <w:rsid w:val="007B4966"/>
    <w:rsid w:val="007B497F"/>
    <w:rsid w:val="007B5093"/>
    <w:rsid w:val="007B7853"/>
    <w:rsid w:val="007C05F5"/>
    <w:rsid w:val="007C6C04"/>
    <w:rsid w:val="007D17D8"/>
    <w:rsid w:val="007D251B"/>
    <w:rsid w:val="007D3146"/>
    <w:rsid w:val="007D36A3"/>
    <w:rsid w:val="007D7154"/>
    <w:rsid w:val="007E0DED"/>
    <w:rsid w:val="007E2305"/>
    <w:rsid w:val="007E320C"/>
    <w:rsid w:val="007E6E49"/>
    <w:rsid w:val="007F1B9E"/>
    <w:rsid w:val="007F61B0"/>
    <w:rsid w:val="00802FE6"/>
    <w:rsid w:val="00803A90"/>
    <w:rsid w:val="00805E2D"/>
    <w:rsid w:val="00807611"/>
    <w:rsid w:val="00807E92"/>
    <w:rsid w:val="008119D3"/>
    <w:rsid w:val="008125CD"/>
    <w:rsid w:val="00813EEA"/>
    <w:rsid w:val="00817CA9"/>
    <w:rsid w:val="00817E3F"/>
    <w:rsid w:val="008247C4"/>
    <w:rsid w:val="00824BF6"/>
    <w:rsid w:val="00827A79"/>
    <w:rsid w:val="00830A83"/>
    <w:rsid w:val="00832996"/>
    <w:rsid w:val="00832CC0"/>
    <w:rsid w:val="008338E4"/>
    <w:rsid w:val="00834A14"/>
    <w:rsid w:val="00852177"/>
    <w:rsid w:val="00852BCD"/>
    <w:rsid w:val="008535E7"/>
    <w:rsid w:val="00853CD1"/>
    <w:rsid w:val="0085705F"/>
    <w:rsid w:val="00857292"/>
    <w:rsid w:val="00860C1B"/>
    <w:rsid w:val="00863379"/>
    <w:rsid w:val="00863469"/>
    <w:rsid w:val="00864AAC"/>
    <w:rsid w:val="00865F9A"/>
    <w:rsid w:val="00873109"/>
    <w:rsid w:val="00876228"/>
    <w:rsid w:val="008779C3"/>
    <w:rsid w:val="00877F9E"/>
    <w:rsid w:val="00883010"/>
    <w:rsid w:val="0088450B"/>
    <w:rsid w:val="0088456C"/>
    <w:rsid w:val="00891E54"/>
    <w:rsid w:val="00894037"/>
    <w:rsid w:val="008955AF"/>
    <w:rsid w:val="00897AA6"/>
    <w:rsid w:val="008A19F0"/>
    <w:rsid w:val="008A1DEC"/>
    <w:rsid w:val="008A5B64"/>
    <w:rsid w:val="008A5E3A"/>
    <w:rsid w:val="008A78B6"/>
    <w:rsid w:val="008B0999"/>
    <w:rsid w:val="008B40E9"/>
    <w:rsid w:val="008B4D93"/>
    <w:rsid w:val="008C024D"/>
    <w:rsid w:val="008C09CF"/>
    <w:rsid w:val="008C1B09"/>
    <w:rsid w:val="008C1C93"/>
    <w:rsid w:val="008C5970"/>
    <w:rsid w:val="008D299B"/>
    <w:rsid w:val="008D5B05"/>
    <w:rsid w:val="008E0FB4"/>
    <w:rsid w:val="008E184C"/>
    <w:rsid w:val="008E3C77"/>
    <w:rsid w:val="008E4833"/>
    <w:rsid w:val="008E5DDB"/>
    <w:rsid w:val="008E7932"/>
    <w:rsid w:val="008F010A"/>
    <w:rsid w:val="008F1364"/>
    <w:rsid w:val="008F1EE5"/>
    <w:rsid w:val="008F357B"/>
    <w:rsid w:val="008F4694"/>
    <w:rsid w:val="008F5459"/>
    <w:rsid w:val="008F661B"/>
    <w:rsid w:val="008F6F58"/>
    <w:rsid w:val="00904359"/>
    <w:rsid w:val="00904482"/>
    <w:rsid w:val="0091347D"/>
    <w:rsid w:val="00914CA9"/>
    <w:rsid w:val="00915567"/>
    <w:rsid w:val="00916141"/>
    <w:rsid w:val="009161C9"/>
    <w:rsid w:val="00917A18"/>
    <w:rsid w:val="00920A3B"/>
    <w:rsid w:val="00925604"/>
    <w:rsid w:val="00927FF6"/>
    <w:rsid w:val="009318E1"/>
    <w:rsid w:val="00931F66"/>
    <w:rsid w:val="00933ED8"/>
    <w:rsid w:val="009350B3"/>
    <w:rsid w:val="00936639"/>
    <w:rsid w:val="00946858"/>
    <w:rsid w:val="009516ED"/>
    <w:rsid w:val="009526B4"/>
    <w:rsid w:val="00953703"/>
    <w:rsid w:val="0095673B"/>
    <w:rsid w:val="00960D62"/>
    <w:rsid w:val="00964F96"/>
    <w:rsid w:val="009667E6"/>
    <w:rsid w:val="00973F34"/>
    <w:rsid w:val="009752D0"/>
    <w:rsid w:val="00975C6F"/>
    <w:rsid w:val="00980A7C"/>
    <w:rsid w:val="00980B6A"/>
    <w:rsid w:val="009862CD"/>
    <w:rsid w:val="0098647F"/>
    <w:rsid w:val="00986541"/>
    <w:rsid w:val="00991C2C"/>
    <w:rsid w:val="009969EF"/>
    <w:rsid w:val="00996E79"/>
    <w:rsid w:val="009A4F90"/>
    <w:rsid w:val="009B2372"/>
    <w:rsid w:val="009B30AB"/>
    <w:rsid w:val="009C28D2"/>
    <w:rsid w:val="009C52FB"/>
    <w:rsid w:val="009C769A"/>
    <w:rsid w:val="009D0EA6"/>
    <w:rsid w:val="009D1147"/>
    <w:rsid w:val="009D18C9"/>
    <w:rsid w:val="009D3EE6"/>
    <w:rsid w:val="009D46C6"/>
    <w:rsid w:val="009D487A"/>
    <w:rsid w:val="009D5F7C"/>
    <w:rsid w:val="009E274B"/>
    <w:rsid w:val="009F0132"/>
    <w:rsid w:val="009F01F9"/>
    <w:rsid w:val="009F4F79"/>
    <w:rsid w:val="009F6156"/>
    <w:rsid w:val="00A00A72"/>
    <w:rsid w:val="00A01D2D"/>
    <w:rsid w:val="00A03F46"/>
    <w:rsid w:val="00A04222"/>
    <w:rsid w:val="00A0509B"/>
    <w:rsid w:val="00A07E20"/>
    <w:rsid w:val="00A10A20"/>
    <w:rsid w:val="00A11AFF"/>
    <w:rsid w:val="00A14628"/>
    <w:rsid w:val="00A20CB9"/>
    <w:rsid w:val="00A24275"/>
    <w:rsid w:val="00A26144"/>
    <w:rsid w:val="00A27169"/>
    <w:rsid w:val="00A27808"/>
    <w:rsid w:val="00A3001D"/>
    <w:rsid w:val="00A325DC"/>
    <w:rsid w:val="00A33B27"/>
    <w:rsid w:val="00A372C5"/>
    <w:rsid w:val="00A43064"/>
    <w:rsid w:val="00A5189F"/>
    <w:rsid w:val="00A52288"/>
    <w:rsid w:val="00A527F9"/>
    <w:rsid w:val="00A54398"/>
    <w:rsid w:val="00A55889"/>
    <w:rsid w:val="00A56246"/>
    <w:rsid w:val="00A563BE"/>
    <w:rsid w:val="00A5643C"/>
    <w:rsid w:val="00A62AB0"/>
    <w:rsid w:val="00A63BAC"/>
    <w:rsid w:val="00A63C26"/>
    <w:rsid w:val="00A66CF8"/>
    <w:rsid w:val="00A7060E"/>
    <w:rsid w:val="00A75937"/>
    <w:rsid w:val="00A76086"/>
    <w:rsid w:val="00A770F2"/>
    <w:rsid w:val="00A8515C"/>
    <w:rsid w:val="00A90D46"/>
    <w:rsid w:val="00A90DB9"/>
    <w:rsid w:val="00A9172C"/>
    <w:rsid w:val="00A932AD"/>
    <w:rsid w:val="00AA2CD5"/>
    <w:rsid w:val="00AA4A55"/>
    <w:rsid w:val="00AB529A"/>
    <w:rsid w:val="00AC123D"/>
    <w:rsid w:val="00AC315A"/>
    <w:rsid w:val="00AC4AE7"/>
    <w:rsid w:val="00AC4AEF"/>
    <w:rsid w:val="00AD1BBD"/>
    <w:rsid w:val="00AD1BEC"/>
    <w:rsid w:val="00AD36E0"/>
    <w:rsid w:val="00AD3D41"/>
    <w:rsid w:val="00AD55DE"/>
    <w:rsid w:val="00AD6AB8"/>
    <w:rsid w:val="00AD7F54"/>
    <w:rsid w:val="00AE25ED"/>
    <w:rsid w:val="00AE5FD7"/>
    <w:rsid w:val="00AF6E91"/>
    <w:rsid w:val="00B012AF"/>
    <w:rsid w:val="00B0266F"/>
    <w:rsid w:val="00B035B6"/>
    <w:rsid w:val="00B07B75"/>
    <w:rsid w:val="00B11C3C"/>
    <w:rsid w:val="00B11C7C"/>
    <w:rsid w:val="00B1573A"/>
    <w:rsid w:val="00B223AE"/>
    <w:rsid w:val="00B24881"/>
    <w:rsid w:val="00B24A7F"/>
    <w:rsid w:val="00B25544"/>
    <w:rsid w:val="00B25B38"/>
    <w:rsid w:val="00B27B89"/>
    <w:rsid w:val="00B3572E"/>
    <w:rsid w:val="00B40B7A"/>
    <w:rsid w:val="00B4105A"/>
    <w:rsid w:val="00B41C47"/>
    <w:rsid w:val="00B426EA"/>
    <w:rsid w:val="00B43354"/>
    <w:rsid w:val="00B44D37"/>
    <w:rsid w:val="00B45220"/>
    <w:rsid w:val="00B45251"/>
    <w:rsid w:val="00B47E0F"/>
    <w:rsid w:val="00B557EA"/>
    <w:rsid w:val="00B569D6"/>
    <w:rsid w:val="00B61F2C"/>
    <w:rsid w:val="00B76B04"/>
    <w:rsid w:val="00B84069"/>
    <w:rsid w:val="00B84850"/>
    <w:rsid w:val="00B85E40"/>
    <w:rsid w:val="00B8757D"/>
    <w:rsid w:val="00B879B4"/>
    <w:rsid w:val="00B92948"/>
    <w:rsid w:val="00B9382B"/>
    <w:rsid w:val="00B9495E"/>
    <w:rsid w:val="00B97DC9"/>
    <w:rsid w:val="00BA1807"/>
    <w:rsid w:val="00BA322D"/>
    <w:rsid w:val="00BA32B2"/>
    <w:rsid w:val="00BA3C21"/>
    <w:rsid w:val="00BA4B6C"/>
    <w:rsid w:val="00BA52A1"/>
    <w:rsid w:val="00BA756B"/>
    <w:rsid w:val="00BB0BEE"/>
    <w:rsid w:val="00BB3FFF"/>
    <w:rsid w:val="00BB52D0"/>
    <w:rsid w:val="00BB6D73"/>
    <w:rsid w:val="00BC2E2B"/>
    <w:rsid w:val="00BC3D56"/>
    <w:rsid w:val="00BC406A"/>
    <w:rsid w:val="00BC45E0"/>
    <w:rsid w:val="00BC55F3"/>
    <w:rsid w:val="00BD047F"/>
    <w:rsid w:val="00BD36D4"/>
    <w:rsid w:val="00BD38DB"/>
    <w:rsid w:val="00BE57FC"/>
    <w:rsid w:val="00BE662F"/>
    <w:rsid w:val="00BE6ABB"/>
    <w:rsid w:val="00C02626"/>
    <w:rsid w:val="00C03909"/>
    <w:rsid w:val="00C056AA"/>
    <w:rsid w:val="00C16E70"/>
    <w:rsid w:val="00C33453"/>
    <w:rsid w:val="00C33D5F"/>
    <w:rsid w:val="00C34B57"/>
    <w:rsid w:val="00C36E6E"/>
    <w:rsid w:val="00C37A7E"/>
    <w:rsid w:val="00C402EE"/>
    <w:rsid w:val="00C4083D"/>
    <w:rsid w:val="00C453D2"/>
    <w:rsid w:val="00C55F15"/>
    <w:rsid w:val="00C62FA2"/>
    <w:rsid w:val="00C63C51"/>
    <w:rsid w:val="00C65882"/>
    <w:rsid w:val="00C66223"/>
    <w:rsid w:val="00C70217"/>
    <w:rsid w:val="00C709AE"/>
    <w:rsid w:val="00C71B06"/>
    <w:rsid w:val="00C7588C"/>
    <w:rsid w:val="00C77ADC"/>
    <w:rsid w:val="00C77BBC"/>
    <w:rsid w:val="00C82BA2"/>
    <w:rsid w:val="00C85612"/>
    <w:rsid w:val="00C8618D"/>
    <w:rsid w:val="00C86DA6"/>
    <w:rsid w:val="00C86E61"/>
    <w:rsid w:val="00C9575B"/>
    <w:rsid w:val="00C969AE"/>
    <w:rsid w:val="00C96E36"/>
    <w:rsid w:val="00CA2C0B"/>
    <w:rsid w:val="00CA4687"/>
    <w:rsid w:val="00CA723A"/>
    <w:rsid w:val="00CB10EB"/>
    <w:rsid w:val="00CB17A0"/>
    <w:rsid w:val="00CB2CB4"/>
    <w:rsid w:val="00CB56AA"/>
    <w:rsid w:val="00CC06E1"/>
    <w:rsid w:val="00CC4855"/>
    <w:rsid w:val="00CD0E6D"/>
    <w:rsid w:val="00CD52D0"/>
    <w:rsid w:val="00CE3B86"/>
    <w:rsid w:val="00CE411A"/>
    <w:rsid w:val="00CE6138"/>
    <w:rsid w:val="00CE6529"/>
    <w:rsid w:val="00CF1858"/>
    <w:rsid w:val="00CF30E5"/>
    <w:rsid w:val="00CF3790"/>
    <w:rsid w:val="00CF38F0"/>
    <w:rsid w:val="00CF65EB"/>
    <w:rsid w:val="00D033D6"/>
    <w:rsid w:val="00D06B4C"/>
    <w:rsid w:val="00D0777D"/>
    <w:rsid w:val="00D07DB6"/>
    <w:rsid w:val="00D12750"/>
    <w:rsid w:val="00D216A2"/>
    <w:rsid w:val="00D2230E"/>
    <w:rsid w:val="00D22AE4"/>
    <w:rsid w:val="00D235A4"/>
    <w:rsid w:val="00D41921"/>
    <w:rsid w:val="00D45AB6"/>
    <w:rsid w:val="00D47D45"/>
    <w:rsid w:val="00D50215"/>
    <w:rsid w:val="00D50E45"/>
    <w:rsid w:val="00D52454"/>
    <w:rsid w:val="00D539A2"/>
    <w:rsid w:val="00D5594D"/>
    <w:rsid w:val="00D6191C"/>
    <w:rsid w:val="00D67FD1"/>
    <w:rsid w:val="00D71482"/>
    <w:rsid w:val="00D719EE"/>
    <w:rsid w:val="00D728C7"/>
    <w:rsid w:val="00D72F13"/>
    <w:rsid w:val="00D73B96"/>
    <w:rsid w:val="00D80D07"/>
    <w:rsid w:val="00D816E1"/>
    <w:rsid w:val="00D81983"/>
    <w:rsid w:val="00D8348F"/>
    <w:rsid w:val="00D8492A"/>
    <w:rsid w:val="00D87C81"/>
    <w:rsid w:val="00D906D3"/>
    <w:rsid w:val="00D92596"/>
    <w:rsid w:val="00D938B1"/>
    <w:rsid w:val="00DA2611"/>
    <w:rsid w:val="00DA397F"/>
    <w:rsid w:val="00DA5133"/>
    <w:rsid w:val="00DB0C86"/>
    <w:rsid w:val="00DB10F0"/>
    <w:rsid w:val="00DB1CE0"/>
    <w:rsid w:val="00DC36E4"/>
    <w:rsid w:val="00DC557F"/>
    <w:rsid w:val="00DD1204"/>
    <w:rsid w:val="00DD21B3"/>
    <w:rsid w:val="00DD3106"/>
    <w:rsid w:val="00DD666E"/>
    <w:rsid w:val="00DD6C71"/>
    <w:rsid w:val="00DD7C66"/>
    <w:rsid w:val="00DF073F"/>
    <w:rsid w:val="00DF1182"/>
    <w:rsid w:val="00DF1716"/>
    <w:rsid w:val="00E00443"/>
    <w:rsid w:val="00E0151F"/>
    <w:rsid w:val="00E02D5B"/>
    <w:rsid w:val="00E05376"/>
    <w:rsid w:val="00E06617"/>
    <w:rsid w:val="00E205A1"/>
    <w:rsid w:val="00E2302E"/>
    <w:rsid w:val="00E233EE"/>
    <w:rsid w:val="00E235F4"/>
    <w:rsid w:val="00E2645B"/>
    <w:rsid w:val="00E26720"/>
    <w:rsid w:val="00E2717D"/>
    <w:rsid w:val="00E31845"/>
    <w:rsid w:val="00E32524"/>
    <w:rsid w:val="00E32F37"/>
    <w:rsid w:val="00E32F6C"/>
    <w:rsid w:val="00E40752"/>
    <w:rsid w:val="00E414EB"/>
    <w:rsid w:val="00E436DB"/>
    <w:rsid w:val="00E459A5"/>
    <w:rsid w:val="00E533DA"/>
    <w:rsid w:val="00E54A2F"/>
    <w:rsid w:val="00E56EDF"/>
    <w:rsid w:val="00E574CB"/>
    <w:rsid w:val="00E60D13"/>
    <w:rsid w:val="00E62378"/>
    <w:rsid w:val="00E63616"/>
    <w:rsid w:val="00E645F9"/>
    <w:rsid w:val="00E669A3"/>
    <w:rsid w:val="00E6730B"/>
    <w:rsid w:val="00E70216"/>
    <w:rsid w:val="00E74617"/>
    <w:rsid w:val="00E808B2"/>
    <w:rsid w:val="00E8365B"/>
    <w:rsid w:val="00E8460F"/>
    <w:rsid w:val="00E91200"/>
    <w:rsid w:val="00E94B65"/>
    <w:rsid w:val="00E94C1A"/>
    <w:rsid w:val="00E95CFE"/>
    <w:rsid w:val="00E97151"/>
    <w:rsid w:val="00EA43BC"/>
    <w:rsid w:val="00EA72BA"/>
    <w:rsid w:val="00EB078D"/>
    <w:rsid w:val="00EB3761"/>
    <w:rsid w:val="00EC00BF"/>
    <w:rsid w:val="00EC654B"/>
    <w:rsid w:val="00EC65D3"/>
    <w:rsid w:val="00ED1105"/>
    <w:rsid w:val="00ED385E"/>
    <w:rsid w:val="00ED3A38"/>
    <w:rsid w:val="00ED3B46"/>
    <w:rsid w:val="00ED5D00"/>
    <w:rsid w:val="00ED72A8"/>
    <w:rsid w:val="00EE313B"/>
    <w:rsid w:val="00EE3E45"/>
    <w:rsid w:val="00EE55AD"/>
    <w:rsid w:val="00EE5CC8"/>
    <w:rsid w:val="00EE62E1"/>
    <w:rsid w:val="00EF0B78"/>
    <w:rsid w:val="00EF5DFE"/>
    <w:rsid w:val="00F0087E"/>
    <w:rsid w:val="00F0143C"/>
    <w:rsid w:val="00F0409B"/>
    <w:rsid w:val="00F04D3E"/>
    <w:rsid w:val="00F053A1"/>
    <w:rsid w:val="00F14E38"/>
    <w:rsid w:val="00F155AD"/>
    <w:rsid w:val="00F17FF6"/>
    <w:rsid w:val="00F31929"/>
    <w:rsid w:val="00F358A4"/>
    <w:rsid w:val="00F35B64"/>
    <w:rsid w:val="00F3619A"/>
    <w:rsid w:val="00F40124"/>
    <w:rsid w:val="00F40C7F"/>
    <w:rsid w:val="00F40DD9"/>
    <w:rsid w:val="00F40E33"/>
    <w:rsid w:val="00F43C54"/>
    <w:rsid w:val="00F44114"/>
    <w:rsid w:val="00F44B25"/>
    <w:rsid w:val="00F50A3B"/>
    <w:rsid w:val="00F55D1D"/>
    <w:rsid w:val="00F60736"/>
    <w:rsid w:val="00F613FB"/>
    <w:rsid w:val="00F61E8E"/>
    <w:rsid w:val="00F64331"/>
    <w:rsid w:val="00F64EDF"/>
    <w:rsid w:val="00F80B67"/>
    <w:rsid w:val="00F84BF4"/>
    <w:rsid w:val="00F856D1"/>
    <w:rsid w:val="00F902C4"/>
    <w:rsid w:val="00F90514"/>
    <w:rsid w:val="00F93F77"/>
    <w:rsid w:val="00FA02D8"/>
    <w:rsid w:val="00FA27FB"/>
    <w:rsid w:val="00FA3482"/>
    <w:rsid w:val="00FA5488"/>
    <w:rsid w:val="00FA5E79"/>
    <w:rsid w:val="00FA6076"/>
    <w:rsid w:val="00FB0B59"/>
    <w:rsid w:val="00FB224F"/>
    <w:rsid w:val="00FB5942"/>
    <w:rsid w:val="00FB6896"/>
    <w:rsid w:val="00FB72DD"/>
    <w:rsid w:val="00FB7D7F"/>
    <w:rsid w:val="00FC0C22"/>
    <w:rsid w:val="00FC378F"/>
    <w:rsid w:val="00FC3D7E"/>
    <w:rsid w:val="00FC4E20"/>
    <w:rsid w:val="00FD0BBE"/>
    <w:rsid w:val="00FD3033"/>
    <w:rsid w:val="00FD345C"/>
    <w:rsid w:val="00FD4C79"/>
    <w:rsid w:val="00FD5110"/>
    <w:rsid w:val="00FD600A"/>
    <w:rsid w:val="00FE07B0"/>
    <w:rsid w:val="00FE297B"/>
    <w:rsid w:val="00FE64BD"/>
    <w:rsid w:val="00FE6F3B"/>
    <w:rsid w:val="00FE7F53"/>
    <w:rsid w:val="00FF74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7643675"/>
  <w15:chartTrackingRefBased/>
  <w15:docId w15:val="{C99B34D6-99D8-41FD-BC5D-2751F0D5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2302E"/>
    <w:pPr>
      <w:widowControl w:val="0"/>
      <w:autoSpaceDE w:val="0"/>
      <w:autoSpaceDN w:val="0"/>
      <w:adjustRightInd w:val="0"/>
    </w:pPr>
    <w:rPr>
      <w:rFonts w:hAnsi="Times New Roman"/>
      <w:sz w:val="24"/>
      <w:szCs w:val="24"/>
    </w:rPr>
  </w:style>
  <w:style w:type="paragraph" w:styleId="Antrat1">
    <w:name w:val="heading 1"/>
    <w:aliases w:val="1"/>
    <w:basedOn w:val="prastasis"/>
    <w:next w:val="prastasis"/>
    <w:link w:val="Antrat1Diagrama"/>
    <w:qFormat/>
    <w:rsid w:val="006245FF"/>
    <w:pPr>
      <w:keepNext/>
      <w:widowControl/>
      <w:autoSpaceDE/>
      <w:autoSpaceDN/>
      <w:adjustRightInd/>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6245FF"/>
    <w:pPr>
      <w:keepNext/>
      <w:widowControl/>
      <w:autoSpaceDE/>
      <w:autoSpaceDN/>
      <w:adjustRightInd/>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6245FF"/>
    <w:pPr>
      <w:keepNext/>
      <w:widowControl/>
      <w:autoSpaceDE/>
      <w:autoSpaceDN/>
      <w:adjustRightInd/>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E2302E"/>
  </w:style>
  <w:style w:type="paragraph" w:customStyle="1" w:styleId="Style2">
    <w:name w:val="Style2"/>
    <w:basedOn w:val="prastasis"/>
    <w:uiPriority w:val="99"/>
    <w:rsid w:val="00E2302E"/>
    <w:pPr>
      <w:spacing w:line="582" w:lineRule="exact"/>
      <w:jc w:val="both"/>
    </w:pPr>
  </w:style>
  <w:style w:type="paragraph" w:customStyle="1" w:styleId="Style3">
    <w:name w:val="Style3"/>
    <w:basedOn w:val="prastasis"/>
    <w:uiPriority w:val="99"/>
    <w:rsid w:val="00E2302E"/>
  </w:style>
  <w:style w:type="paragraph" w:customStyle="1" w:styleId="Style4">
    <w:name w:val="Style4"/>
    <w:basedOn w:val="prastasis"/>
    <w:uiPriority w:val="99"/>
    <w:rsid w:val="00E2302E"/>
  </w:style>
  <w:style w:type="paragraph" w:customStyle="1" w:styleId="Style5">
    <w:name w:val="Style5"/>
    <w:basedOn w:val="prastasis"/>
    <w:uiPriority w:val="99"/>
    <w:rsid w:val="00E2302E"/>
  </w:style>
  <w:style w:type="paragraph" w:customStyle="1" w:styleId="Style6">
    <w:name w:val="Style6"/>
    <w:basedOn w:val="prastasis"/>
    <w:uiPriority w:val="99"/>
    <w:rsid w:val="00E2302E"/>
    <w:pPr>
      <w:spacing w:line="53" w:lineRule="exact"/>
    </w:pPr>
  </w:style>
  <w:style w:type="paragraph" w:customStyle="1" w:styleId="Style7">
    <w:name w:val="Style7"/>
    <w:basedOn w:val="prastasis"/>
    <w:uiPriority w:val="99"/>
    <w:rsid w:val="00E2302E"/>
  </w:style>
  <w:style w:type="paragraph" w:customStyle="1" w:styleId="Style8">
    <w:name w:val="Style8"/>
    <w:basedOn w:val="prastasis"/>
    <w:uiPriority w:val="99"/>
    <w:rsid w:val="00E2302E"/>
  </w:style>
  <w:style w:type="paragraph" w:customStyle="1" w:styleId="Style9">
    <w:name w:val="Style9"/>
    <w:basedOn w:val="prastasis"/>
    <w:uiPriority w:val="99"/>
    <w:rsid w:val="00E2302E"/>
    <w:pPr>
      <w:spacing w:line="384" w:lineRule="exact"/>
    </w:pPr>
  </w:style>
  <w:style w:type="paragraph" w:customStyle="1" w:styleId="Style10">
    <w:name w:val="Style10"/>
    <w:basedOn w:val="prastasis"/>
    <w:uiPriority w:val="99"/>
    <w:rsid w:val="00E2302E"/>
    <w:pPr>
      <w:spacing w:line="312" w:lineRule="exact"/>
    </w:pPr>
  </w:style>
  <w:style w:type="paragraph" w:customStyle="1" w:styleId="Style11">
    <w:name w:val="Style11"/>
    <w:basedOn w:val="prastasis"/>
    <w:uiPriority w:val="99"/>
    <w:rsid w:val="00E2302E"/>
    <w:pPr>
      <w:jc w:val="both"/>
    </w:pPr>
  </w:style>
  <w:style w:type="paragraph" w:customStyle="1" w:styleId="Style12">
    <w:name w:val="Style12"/>
    <w:basedOn w:val="prastasis"/>
    <w:uiPriority w:val="99"/>
    <w:rsid w:val="00E2302E"/>
  </w:style>
  <w:style w:type="paragraph" w:customStyle="1" w:styleId="Style13">
    <w:name w:val="Style13"/>
    <w:basedOn w:val="prastasis"/>
    <w:uiPriority w:val="99"/>
    <w:rsid w:val="00E2302E"/>
    <w:pPr>
      <w:spacing w:line="384" w:lineRule="exact"/>
      <w:jc w:val="center"/>
    </w:pPr>
  </w:style>
  <w:style w:type="paragraph" w:customStyle="1" w:styleId="Style14">
    <w:name w:val="Style14"/>
    <w:basedOn w:val="prastasis"/>
    <w:uiPriority w:val="99"/>
    <w:rsid w:val="00E2302E"/>
    <w:pPr>
      <w:spacing w:line="336" w:lineRule="exact"/>
      <w:jc w:val="both"/>
    </w:pPr>
  </w:style>
  <w:style w:type="paragraph" w:customStyle="1" w:styleId="Style15">
    <w:name w:val="Style15"/>
    <w:basedOn w:val="prastasis"/>
    <w:uiPriority w:val="99"/>
    <w:rsid w:val="00E2302E"/>
  </w:style>
  <w:style w:type="paragraph" w:customStyle="1" w:styleId="Style16">
    <w:name w:val="Style16"/>
    <w:basedOn w:val="prastasis"/>
    <w:uiPriority w:val="99"/>
    <w:rsid w:val="00E2302E"/>
  </w:style>
  <w:style w:type="paragraph" w:customStyle="1" w:styleId="Style17">
    <w:name w:val="Style17"/>
    <w:basedOn w:val="prastasis"/>
    <w:uiPriority w:val="99"/>
    <w:rsid w:val="00E2302E"/>
    <w:pPr>
      <w:spacing w:line="336" w:lineRule="exact"/>
    </w:pPr>
  </w:style>
  <w:style w:type="paragraph" w:customStyle="1" w:styleId="Style18">
    <w:name w:val="Style18"/>
    <w:basedOn w:val="prastasis"/>
    <w:uiPriority w:val="99"/>
    <w:rsid w:val="00E2302E"/>
    <w:pPr>
      <w:spacing w:line="336" w:lineRule="exact"/>
      <w:jc w:val="center"/>
    </w:pPr>
  </w:style>
  <w:style w:type="paragraph" w:customStyle="1" w:styleId="Style19">
    <w:name w:val="Style19"/>
    <w:basedOn w:val="prastasis"/>
    <w:uiPriority w:val="99"/>
    <w:rsid w:val="00E2302E"/>
  </w:style>
  <w:style w:type="paragraph" w:customStyle="1" w:styleId="Style20">
    <w:name w:val="Style20"/>
    <w:basedOn w:val="prastasis"/>
    <w:uiPriority w:val="99"/>
    <w:rsid w:val="00E2302E"/>
    <w:pPr>
      <w:spacing w:line="278" w:lineRule="exact"/>
    </w:pPr>
  </w:style>
  <w:style w:type="paragraph" w:customStyle="1" w:styleId="Style21">
    <w:name w:val="Style21"/>
    <w:basedOn w:val="prastasis"/>
    <w:uiPriority w:val="99"/>
    <w:rsid w:val="00E2302E"/>
    <w:pPr>
      <w:spacing w:line="336" w:lineRule="exact"/>
    </w:pPr>
  </w:style>
  <w:style w:type="paragraph" w:customStyle="1" w:styleId="Style22">
    <w:name w:val="Style22"/>
    <w:basedOn w:val="prastasis"/>
    <w:uiPriority w:val="99"/>
    <w:rsid w:val="00E2302E"/>
  </w:style>
  <w:style w:type="paragraph" w:customStyle="1" w:styleId="Style23">
    <w:name w:val="Style23"/>
    <w:basedOn w:val="prastasis"/>
    <w:uiPriority w:val="99"/>
    <w:rsid w:val="00E2302E"/>
  </w:style>
  <w:style w:type="paragraph" w:customStyle="1" w:styleId="Style24">
    <w:name w:val="Style24"/>
    <w:basedOn w:val="prastasis"/>
    <w:uiPriority w:val="99"/>
    <w:rsid w:val="00E2302E"/>
    <w:pPr>
      <w:spacing w:line="315" w:lineRule="exact"/>
    </w:pPr>
  </w:style>
  <w:style w:type="paragraph" w:customStyle="1" w:styleId="Style25">
    <w:name w:val="Style25"/>
    <w:basedOn w:val="prastasis"/>
    <w:uiPriority w:val="99"/>
    <w:rsid w:val="00E2302E"/>
  </w:style>
  <w:style w:type="paragraph" w:customStyle="1" w:styleId="Style26">
    <w:name w:val="Style26"/>
    <w:basedOn w:val="prastasis"/>
    <w:uiPriority w:val="99"/>
    <w:rsid w:val="00E2302E"/>
  </w:style>
  <w:style w:type="paragraph" w:customStyle="1" w:styleId="Style27">
    <w:name w:val="Style27"/>
    <w:basedOn w:val="prastasis"/>
    <w:uiPriority w:val="99"/>
    <w:rsid w:val="00E2302E"/>
    <w:pPr>
      <w:spacing w:line="432" w:lineRule="exact"/>
      <w:jc w:val="both"/>
    </w:pPr>
  </w:style>
  <w:style w:type="paragraph" w:customStyle="1" w:styleId="Style28">
    <w:name w:val="Style28"/>
    <w:basedOn w:val="prastasis"/>
    <w:uiPriority w:val="99"/>
    <w:rsid w:val="00E2302E"/>
    <w:pPr>
      <w:spacing w:line="432" w:lineRule="exact"/>
    </w:pPr>
  </w:style>
  <w:style w:type="paragraph" w:customStyle="1" w:styleId="Style29">
    <w:name w:val="Style29"/>
    <w:basedOn w:val="prastasis"/>
    <w:uiPriority w:val="99"/>
    <w:rsid w:val="00E2302E"/>
    <w:pPr>
      <w:spacing w:line="384" w:lineRule="exact"/>
    </w:pPr>
  </w:style>
  <w:style w:type="paragraph" w:customStyle="1" w:styleId="Style30">
    <w:name w:val="Style30"/>
    <w:basedOn w:val="prastasis"/>
    <w:uiPriority w:val="99"/>
    <w:rsid w:val="00E2302E"/>
    <w:pPr>
      <w:spacing w:line="480" w:lineRule="exact"/>
      <w:jc w:val="both"/>
    </w:pPr>
  </w:style>
  <w:style w:type="paragraph" w:customStyle="1" w:styleId="Style31">
    <w:name w:val="Style31"/>
    <w:basedOn w:val="prastasis"/>
    <w:uiPriority w:val="99"/>
    <w:rsid w:val="00E2302E"/>
  </w:style>
  <w:style w:type="paragraph" w:customStyle="1" w:styleId="Style32">
    <w:name w:val="Style32"/>
    <w:basedOn w:val="prastasis"/>
    <w:uiPriority w:val="99"/>
    <w:rsid w:val="00E2302E"/>
    <w:pPr>
      <w:jc w:val="both"/>
    </w:pPr>
  </w:style>
  <w:style w:type="paragraph" w:customStyle="1" w:styleId="Style33">
    <w:name w:val="Style33"/>
    <w:basedOn w:val="prastasis"/>
    <w:uiPriority w:val="99"/>
    <w:rsid w:val="00E2302E"/>
    <w:pPr>
      <w:spacing w:line="432" w:lineRule="exact"/>
      <w:ind w:hanging="528"/>
    </w:pPr>
  </w:style>
  <w:style w:type="paragraph" w:customStyle="1" w:styleId="Style34">
    <w:name w:val="Style34"/>
    <w:basedOn w:val="prastasis"/>
    <w:uiPriority w:val="99"/>
    <w:rsid w:val="00E2302E"/>
    <w:pPr>
      <w:spacing w:line="432" w:lineRule="exact"/>
      <w:ind w:hanging="528"/>
    </w:pPr>
  </w:style>
  <w:style w:type="paragraph" w:customStyle="1" w:styleId="Style35">
    <w:name w:val="Style35"/>
    <w:basedOn w:val="prastasis"/>
    <w:uiPriority w:val="99"/>
    <w:rsid w:val="00E2302E"/>
    <w:pPr>
      <w:spacing w:line="434" w:lineRule="exact"/>
      <w:ind w:hanging="533"/>
    </w:pPr>
  </w:style>
  <w:style w:type="paragraph" w:customStyle="1" w:styleId="Style36">
    <w:name w:val="Style36"/>
    <w:basedOn w:val="prastasis"/>
    <w:uiPriority w:val="99"/>
    <w:rsid w:val="00E2302E"/>
  </w:style>
  <w:style w:type="paragraph" w:customStyle="1" w:styleId="Style37">
    <w:name w:val="Style37"/>
    <w:basedOn w:val="prastasis"/>
    <w:uiPriority w:val="99"/>
    <w:rsid w:val="00E2302E"/>
    <w:pPr>
      <w:spacing w:line="288" w:lineRule="exact"/>
      <w:jc w:val="center"/>
    </w:pPr>
  </w:style>
  <w:style w:type="paragraph" w:customStyle="1" w:styleId="Style38">
    <w:name w:val="Style38"/>
    <w:basedOn w:val="prastasis"/>
    <w:uiPriority w:val="99"/>
    <w:rsid w:val="00E2302E"/>
    <w:pPr>
      <w:jc w:val="right"/>
    </w:pPr>
  </w:style>
  <w:style w:type="paragraph" w:customStyle="1" w:styleId="Style39">
    <w:name w:val="Style39"/>
    <w:basedOn w:val="prastasis"/>
    <w:uiPriority w:val="99"/>
    <w:rsid w:val="00E2302E"/>
    <w:pPr>
      <w:spacing w:line="566" w:lineRule="exact"/>
      <w:ind w:hanging="547"/>
    </w:pPr>
  </w:style>
  <w:style w:type="paragraph" w:customStyle="1" w:styleId="Style40">
    <w:name w:val="Style40"/>
    <w:basedOn w:val="prastasis"/>
    <w:uiPriority w:val="99"/>
    <w:rsid w:val="00E2302E"/>
  </w:style>
  <w:style w:type="paragraph" w:customStyle="1" w:styleId="Style41">
    <w:name w:val="Style41"/>
    <w:basedOn w:val="prastasis"/>
    <w:uiPriority w:val="99"/>
    <w:rsid w:val="00E2302E"/>
  </w:style>
  <w:style w:type="paragraph" w:customStyle="1" w:styleId="Style42">
    <w:name w:val="Style42"/>
    <w:basedOn w:val="prastasis"/>
    <w:uiPriority w:val="99"/>
    <w:rsid w:val="00E2302E"/>
    <w:pPr>
      <w:jc w:val="center"/>
    </w:pPr>
  </w:style>
  <w:style w:type="paragraph" w:customStyle="1" w:styleId="Style43">
    <w:name w:val="Style43"/>
    <w:basedOn w:val="prastasis"/>
    <w:uiPriority w:val="99"/>
    <w:rsid w:val="00E2302E"/>
  </w:style>
  <w:style w:type="paragraph" w:customStyle="1" w:styleId="Style44">
    <w:name w:val="Style44"/>
    <w:basedOn w:val="prastasis"/>
    <w:uiPriority w:val="99"/>
    <w:rsid w:val="00E2302E"/>
    <w:pPr>
      <w:spacing w:line="365" w:lineRule="exact"/>
      <w:ind w:firstLine="470"/>
    </w:pPr>
  </w:style>
  <w:style w:type="paragraph" w:customStyle="1" w:styleId="Style45">
    <w:name w:val="Style45"/>
    <w:basedOn w:val="prastasis"/>
    <w:uiPriority w:val="99"/>
    <w:rsid w:val="00E2302E"/>
  </w:style>
  <w:style w:type="paragraph" w:customStyle="1" w:styleId="Style46">
    <w:name w:val="Style46"/>
    <w:basedOn w:val="prastasis"/>
    <w:uiPriority w:val="99"/>
    <w:rsid w:val="00E2302E"/>
  </w:style>
  <w:style w:type="paragraph" w:customStyle="1" w:styleId="Style47">
    <w:name w:val="Style47"/>
    <w:basedOn w:val="prastasis"/>
    <w:uiPriority w:val="99"/>
    <w:rsid w:val="00E2302E"/>
  </w:style>
  <w:style w:type="paragraph" w:customStyle="1" w:styleId="Style48">
    <w:name w:val="Style48"/>
    <w:basedOn w:val="prastasis"/>
    <w:uiPriority w:val="99"/>
    <w:rsid w:val="00E2302E"/>
  </w:style>
  <w:style w:type="paragraph" w:customStyle="1" w:styleId="Style49">
    <w:name w:val="Style49"/>
    <w:basedOn w:val="prastasis"/>
    <w:uiPriority w:val="99"/>
    <w:rsid w:val="00E2302E"/>
  </w:style>
  <w:style w:type="paragraph" w:customStyle="1" w:styleId="Style50">
    <w:name w:val="Style50"/>
    <w:basedOn w:val="prastasis"/>
    <w:uiPriority w:val="99"/>
    <w:rsid w:val="00E2302E"/>
  </w:style>
  <w:style w:type="paragraph" w:customStyle="1" w:styleId="Style51">
    <w:name w:val="Style51"/>
    <w:basedOn w:val="prastasis"/>
    <w:uiPriority w:val="99"/>
    <w:rsid w:val="00E2302E"/>
  </w:style>
  <w:style w:type="paragraph" w:customStyle="1" w:styleId="Style52">
    <w:name w:val="Style52"/>
    <w:basedOn w:val="prastasis"/>
    <w:uiPriority w:val="99"/>
    <w:rsid w:val="00E2302E"/>
    <w:pPr>
      <w:spacing w:line="298" w:lineRule="exact"/>
      <w:ind w:firstLine="360"/>
    </w:pPr>
  </w:style>
  <w:style w:type="paragraph" w:customStyle="1" w:styleId="Style53">
    <w:name w:val="Style53"/>
    <w:basedOn w:val="prastasis"/>
    <w:uiPriority w:val="99"/>
    <w:rsid w:val="00E2302E"/>
    <w:pPr>
      <w:spacing w:line="763" w:lineRule="exact"/>
      <w:ind w:firstLine="1036"/>
    </w:pPr>
  </w:style>
  <w:style w:type="paragraph" w:customStyle="1" w:styleId="Style54">
    <w:name w:val="Style54"/>
    <w:basedOn w:val="prastasis"/>
    <w:uiPriority w:val="99"/>
    <w:rsid w:val="00E2302E"/>
    <w:pPr>
      <w:spacing w:line="485" w:lineRule="exact"/>
      <w:ind w:hanging="686"/>
    </w:pPr>
  </w:style>
  <w:style w:type="paragraph" w:customStyle="1" w:styleId="Style55">
    <w:name w:val="Style55"/>
    <w:basedOn w:val="prastasis"/>
    <w:uiPriority w:val="99"/>
    <w:rsid w:val="00E2302E"/>
    <w:pPr>
      <w:spacing w:line="312" w:lineRule="exact"/>
      <w:jc w:val="center"/>
    </w:pPr>
  </w:style>
  <w:style w:type="paragraph" w:customStyle="1" w:styleId="Style56">
    <w:name w:val="Style56"/>
    <w:basedOn w:val="prastasis"/>
    <w:uiPriority w:val="99"/>
    <w:rsid w:val="00E2302E"/>
  </w:style>
  <w:style w:type="paragraph" w:customStyle="1" w:styleId="Style57">
    <w:name w:val="Style57"/>
    <w:basedOn w:val="prastasis"/>
    <w:uiPriority w:val="99"/>
    <w:rsid w:val="00E2302E"/>
  </w:style>
  <w:style w:type="paragraph" w:customStyle="1" w:styleId="Style58">
    <w:name w:val="Style58"/>
    <w:basedOn w:val="prastasis"/>
    <w:uiPriority w:val="99"/>
    <w:rsid w:val="00E2302E"/>
  </w:style>
  <w:style w:type="paragraph" w:customStyle="1" w:styleId="Style59">
    <w:name w:val="Style59"/>
    <w:basedOn w:val="prastasis"/>
    <w:uiPriority w:val="99"/>
    <w:rsid w:val="00E2302E"/>
    <w:pPr>
      <w:spacing w:line="384" w:lineRule="exact"/>
    </w:pPr>
  </w:style>
  <w:style w:type="paragraph" w:customStyle="1" w:styleId="Style60">
    <w:name w:val="Style60"/>
    <w:basedOn w:val="prastasis"/>
    <w:uiPriority w:val="99"/>
    <w:rsid w:val="00E2302E"/>
  </w:style>
  <w:style w:type="paragraph" w:customStyle="1" w:styleId="Style61">
    <w:name w:val="Style61"/>
    <w:basedOn w:val="prastasis"/>
    <w:uiPriority w:val="99"/>
    <w:rsid w:val="00E2302E"/>
    <w:pPr>
      <w:spacing w:line="430" w:lineRule="exact"/>
    </w:pPr>
  </w:style>
  <w:style w:type="paragraph" w:customStyle="1" w:styleId="Style62">
    <w:name w:val="Style62"/>
    <w:basedOn w:val="prastasis"/>
    <w:uiPriority w:val="99"/>
    <w:rsid w:val="00E2302E"/>
  </w:style>
  <w:style w:type="paragraph" w:customStyle="1" w:styleId="Style63">
    <w:name w:val="Style63"/>
    <w:basedOn w:val="prastasis"/>
    <w:uiPriority w:val="99"/>
    <w:rsid w:val="00E2302E"/>
    <w:pPr>
      <w:spacing w:line="317" w:lineRule="exact"/>
      <w:ind w:firstLine="202"/>
    </w:pPr>
  </w:style>
  <w:style w:type="paragraph" w:customStyle="1" w:styleId="Style64">
    <w:name w:val="Style64"/>
    <w:basedOn w:val="prastasis"/>
    <w:uiPriority w:val="99"/>
    <w:rsid w:val="00E2302E"/>
  </w:style>
  <w:style w:type="paragraph" w:customStyle="1" w:styleId="Style65">
    <w:name w:val="Style65"/>
    <w:basedOn w:val="prastasis"/>
    <w:uiPriority w:val="99"/>
    <w:rsid w:val="00E2302E"/>
    <w:pPr>
      <w:jc w:val="center"/>
    </w:pPr>
  </w:style>
  <w:style w:type="paragraph" w:customStyle="1" w:styleId="Style66">
    <w:name w:val="Style66"/>
    <w:basedOn w:val="prastasis"/>
    <w:uiPriority w:val="99"/>
    <w:rsid w:val="00E2302E"/>
    <w:pPr>
      <w:spacing w:line="384" w:lineRule="exact"/>
    </w:pPr>
  </w:style>
  <w:style w:type="paragraph" w:customStyle="1" w:styleId="Style67">
    <w:name w:val="Style67"/>
    <w:basedOn w:val="prastasis"/>
    <w:uiPriority w:val="99"/>
    <w:rsid w:val="00E2302E"/>
    <w:pPr>
      <w:spacing w:line="302" w:lineRule="exact"/>
      <w:jc w:val="both"/>
    </w:pPr>
  </w:style>
  <w:style w:type="paragraph" w:customStyle="1" w:styleId="Style68">
    <w:name w:val="Style68"/>
    <w:basedOn w:val="prastasis"/>
    <w:uiPriority w:val="99"/>
    <w:rsid w:val="00E2302E"/>
    <w:pPr>
      <w:spacing w:line="365" w:lineRule="exact"/>
      <w:ind w:hanging="130"/>
      <w:jc w:val="both"/>
    </w:pPr>
  </w:style>
  <w:style w:type="paragraph" w:customStyle="1" w:styleId="Style69">
    <w:name w:val="Style69"/>
    <w:basedOn w:val="prastasis"/>
    <w:uiPriority w:val="99"/>
    <w:rsid w:val="00E2302E"/>
    <w:pPr>
      <w:jc w:val="center"/>
    </w:pPr>
  </w:style>
  <w:style w:type="paragraph" w:customStyle="1" w:styleId="Style70">
    <w:name w:val="Style70"/>
    <w:basedOn w:val="prastasis"/>
    <w:uiPriority w:val="99"/>
    <w:rsid w:val="00E2302E"/>
    <w:pPr>
      <w:spacing w:line="479" w:lineRule="exact"/>
      <w:ind w:hanging="533"/>
    </w:pPr>
  </w:style>
  <w:style w:type="paragraph" w:customStyle="1" w:styleId="Style71">
    <w:name w:val="Style71"/>
    <w:basedOn w:val="prastasis"/>
    <w:uiPriority w:val="99"/>
    <w:rsid w:val="00E2302E"/>
    <w:pPr>
      <w:spacing w:line="432" w:lineRule="exact"/>
      <w:jc w:val="center"/>
    </w:pPr>
  </w:style>
  <w:style w:type="paragraph" w:customStyle="1" w:styleId="Style72">
    <w:name w:val="Style72"/>
    <w:basedOn w:val="prastasis"/>
    <w:uiPriority w:val="99"/>
    <w:rsid w:val="00E2302E"/>
    <w:pPr>
      <w:jc w:val="both"/>
    </w:pPr>
  </w:style>
  <w:style w:type="paragraph" w:customStyle="1" w:styleId="Style73">
    <w:name w:val="Style73"/>
    <w:basedOn w:val="prastasis"/>
    <w:uiPriority w:val="99"/>
    <w:rsid w:val="00E2302E"/>
  </w:style>
  <w:style w:type="paragraph" w:customStyle="1" w:styleId="Style74">
    <w:name w:val="Style74"/>
    <w:basedOn w:val="prastasis"/>
    <w:uiPriority w:val="99"/>
    <w:rsid w:val="00E2302E"/>
    <w:pPr>
      <w:spacing w:line="53" w:lineRule="exact"/>
    </w:pPr>
  </w:style>
  <w:style w:type="paragraph" w:customStyle="1" w:styleId="Style75">
    <w:name w:val="Style75"/>
    <w:basedOn w:val="prastasis"/>
    <w:uiPriority w:val="99"/>
    <w:rsid w:val="00E2302E"/>
  </w:style>
  <w:style w:type="paragraph" w:customStyle="1" w:styleId="Style76">
    <w:name w:val="Style76"/>
    <w:basedOn w:val="prastasis"/>
    <w:uiPriority w:val="99"/>
    <w:rsid w:val="00E2302E"/>
  </w:style>
  <w:style w:type="paragraph" w:customStyle="1" w:styleId="Style77">
    <w:name w:val="Style77"/>
    <w:basedOn w:val="prastasis"/>
    <w:uiPriority w:val="99"/>
    <w:rsid w:val="00E2302E"/>
    <w:pPr>
      <w:spacing w:line="480" w:lineRule="exact"/>
      <w:ind w:hanging="523"/>
    </w:pPr>
  </w:style>
  <w:style w:type="paragraph" w:customStyle="1" w:styleId="Style78">
    <w:name w:val="Style78"/>
    <w:basedOn w:val="prastasis"/>
    <w:uiPriority w:val="99"/>
    <w:rsid w:val="00E2302E"/>
  </w:style>
  <w:style w:type="paragraph" w:customStyle="1" w:styleId="Style79">
    <w:name w:val="Style79"/>
    <w:basedOn w:val="prastasis"/>
    <w:uiPriority w:val="99"/>
    <w:rsid w:val="00E2302E"/>
  </w:style>
  <w:style w:type="paragraph" w:customStyle="1" w:styleId="Style80">
    <w:name w:val="Style80"/>
    <w:basedOn w:val="prastasis"/>
    <w:uiPriority w:val="99"/>
    <w:rsid w:val="00E2302E"/>
    <w:pPr>
      <w:spacing w:line="374" w:lineRule="exact"/>
      <w:jc w:val="center"/>
    </w:pPr>
  </w:style>
  <w:style w:type="paragraph" w:customStyle="1" w:styleId="Style81">
    <w:name w:val="Style81"/>
    <w:basedOn w:val="prastasis"/>
    <w:uiPriority w:val="99"/>
    <w:rsid w:val="00E2302E"/>
  </w:style>
  <w:style w:type="paragraph" w:customStyle="1" w:styleId="Style82">
    <w:name w:val="Style82"/>
    <w:basedOn w:val="prastasis"/>
    <w:uiPriority w:val="99"/>
    <w:rsid w:val="00E2302E"/>
  </w:style>
  <w:style w:type="paragraph" w:customStyle="1" w:styleId="Style83">
    <w:name w:val="Style83"/>
    <w:basedOn w:val="prastasis"/>
    <w:uiPriority w:val="99"/>
    <w:rsid w:val="00E2302E"/>
    <w:pPr>
      <w:spacing w:line="442" w:lineRule="exact"/>
      <w:ind w:hanging="110"/>
      <w:jc w:val="both"/>
    </w:pPr>
  </w:style>
  <w:style w:type="paragraph" w:customStyle="1" w:styleId="Style84">
    <w:name w:val="Style84"/>
    <w:basedOn w:val="prastasis"/>
    <w:uiPriority w:val="99"/>
    <w:rsid w:val="00E2302E"/>
  </w:style>
  <w:style w:type="paragraph" w:customStyle="1" w:styleId="Style85">
    <w:name w:val="Style85"/>
    <w:basedOn w:val="prastasis"/>
    <w:uiPriority w:val="99"/>
    <w:rsid w:val="00E2302E"/>
    <w:pPr>
      <w:spacing w:line="312" w:lineRule="exact"/>
      <w:ind w:firstLine="398"/>
    </w:pPr>
  </w:style>
  <w:style w:type="paragraph" w:customStyle="1" w:styleId="Style86">
    <w:name w:val="Style86"/>
    <w:basedOn w:val="prastasis"/>
    <w:uiPriority w:val="99"/>
    <w:rsid w:val="00E2302E"/>
    <w:pPr>
      <w:jc w:val="both"/>
    </w:pPr>
  </w:style>
  <w:style w:type="paragraph" w:customStyle="1" w:styleId="Style87">
    <w:name w:val="Style87"/>
    <w:basedOn w:val="prastasis"/>
    <w:uiPriority w:val="99"/>
    <w:rsid w:val="00E2302E"/>
  </w:style>
  <w:style w:type="paragraph" w:customStyle="1" w:styleId="Style88">
    <w:name w:val="Style88"/>
    <w:basedOn w:val="prastasis"/>
    <w:uiPriority w:val="99"/>
    <w:rsid w:val="00E2302E"/>
    <w:pPr>
      <w:spacing w:line="365" w:lineRule="exact"/>
      <w:ind w:firstLine="125"/>
      <w:jc w:val="both"/>
    </w:pPr>
  </w:style>
  <w:style w:type="paragraph" w:customStyle="1" w:styleId="Style89">
    <w:name w:val="Style89"/>
    <w:basedOn w:val="prastasis"/>
    <w:uiPriority w:val="99"/>
    <w:rsid w:val="00E2302E"/>
    <w:pPr>
      <w:spacing w:line="314" w:lineRule="exact"/>
      <w:jc w:val="center"/>
    </w:pPr>
  </w:style>
  <w:style w:type="paragraph" w:customStyle="1" w:styleId="Style90">
    <w:name w:val="Style90"/>
    <w:basedOn w:val="prastasis"/>
    <w:uiPriority w:val="99"/>
    <w:rsid w:val="00E2302E"/>
  </w:style>
  <w:style w:type="paragraph" w:customStyle="1" w:styleId="Style91">
    <w:name w:val="Style91"/>
    <w:basedOn w:val="prastasis"/>
    <w:uiPriority w:val="99"/>
    <w:rsid w:val="00E2302E"/>
    <w:pPr>
      <w:spacing w:line="302" w:lineRule="exact"/>
    </w:pPr>
  </w:style>
  <w:style w:type="paragraph" w:customStyle="1" w:styleId="Style92">
    <w:name w:val="Style92"/>
    <w:basedOn w:val="prastasis"/>
    <w:uiPriority w:val="99"/>
    <w:rsid w:val="00E2302E"/>
  </w:style>
  <w:style w:type="paragraph" w:customStyle="1" w:styleId="Style93">
    <w:name w:val="Style93"/>
    <w:basedOn w:val="prastasis"/>
    <w:uiPriority w:val="99"/>
    <w:rsid w:val="00E2302E"/>
    <w:pPr>
      <w:spacing w:line="384" w:lineRule="exact"/>
      <w:jc w:val="both"/>
    </w:pPr>
  </w:style>
  <w:style w:type="paragraph" w:customStyle="1" w:styleId="Style94">
    <w:name w:val="Style94"/>
    <w:basedOn w:val="prastasis"/>
    <w:uiPriority w:val="99"/>
    <w:rsid w:val="00E2302E"/>
    <w:pPr>
      <w:spacing w:line="432" w:lineRule="exact"/>
    </w:pPr>
  </w:style>
  <w:style w:type="character" w:customStyle="1" w:styleId="FontStyle96">
    <w:name w:val="Font Style96"/>
    <w:uiPriority w:val="99"/>
    <w:rsid w:val="00E2302E"/>
    <w:rPr>
      <w:rFonts w:ascii="Times New Roman" w:hAnsi="Times New Roman" w:cs="Times New Roman"/>
      <w:i/>
      <w:iCs/>
      <w:sz w:val="38"/>
      <w:szCs w:val="38"/>
    </w:rPr>
  </w:style>
  <w:style w:type="character" w:customStyle="1" w:styleId="FontStyle97">
    <w:name w:val="Font Style97"/>
    <w:uiPriority w:val="99"/>
    <w:rsid w:val="00E2302E"/>
    <w:rPr>
      <w:rFonts w:ascii="Times New Roman" w:hAnsi="Times New Roman" w:cs="Times New Roman"/>
      <w:sz w:val="22"/>
      <w:szCs w:val="22"/>
    </w:rPr>
  </w:style>
  <w:style w:type="character" w:customStyle="1" w:styleId="FontStyle98">
    <w:name w:val="Font Style98"/>
    <w:uiPriority w:val="99"/>
    <w:rsid w:val="00E2302E"/>
    <w:rPr>
      <w:rFonts w:ascii="Arial" w:hAnsi="Arial" w:cs="Arial"/>
      <w:b/>
      <w:bCs/>
      <w:sz w:val="26"/>
      <w:szCs w:val="26"/>
    </w:rPr>
  </w:style>
  <w:style w:type="character" w:customStyle="1" w:styleId="FontStyle99">
    <w:name w:val="Font Style99"/>
    <w:uiPriority w:val="99"/>
    <w:rsid w:val="00E2302E"/>
    <w:rPr>
      <w:rFonts w:ascii="Times New Roman" w:hAnsi="Times New Roman" w:cs="Times New Roman"/>
      <w:b/>
      <w:bCs/>
      <w:spacing w:val="30"/>
      <w:sz w:val="42"/>
      <w:szCs w:val="42"/>
    </w:rPr>
  </w:style>
  <w:style w:type="character" w:customStyle="1" w:styleId="FontStyle100">
    <w:name w:val="Font Style100"/>
    <w:uiPriority w:val="99"/>
    <w:rsid w:val="00E2302E"/>
    <w:rPr>
      <w:rFonts w:ascii="Times New Roman" w:hAnsi="Times New Roman" w:cs="Times New Roman"/>
      <w:b/>
      <w:bCs/>
      <w:sz w:val="30"/>
      <w:szCs w:val="30"/>
    </w:rPr>
  </w:style>
  <w:style w:type="character" w:customStyle="1" w:styleId="FontStyle101">
    <w:name w:val="Font Style101"/>
    <w:uiPriority w:val="99"/>
    <w:rsid w:val="00E2302E"/>
    <w:rPr>
      <w:rFonts w:ascii="Times New Roman" w:hAnsi="Times New Roman" w:cs="Times New Roman"/>
      <w:sz w:val="30"/>
      <w:szCs w:val="30"/>
    </w:rPr>
  </w:style>
  <w:style w:type="character" w:customStyle="1" w:styleId="FontStyle102">
    <w:name w:val="Font Style102"/>
    <w:uiPriority w:val="99"/>
    <w:rsid w:val="00E2302E"/>
    <w:rPr>
      <w:rFonts w:ascii="Times New Roman" w:hAnsi="Times New Roman" w:cs="Times New Roman"/>
      <w:b/>
      <w:bCs/>
      <w:spacing w:val="-40"/>
      <w:w w:val="200"/>
      <w:sz w:val="40"/>
      <w:szCs w:val="40"/>
    </w:rPr>
  </w:style>
  <w:style w:type="character" w:customStyle="1" w:styleId="FontStyle103">
    <w:name w:val="Font Style103"/>
    <w:uiPriority w:val="99"/>
    <w:rsid w:val="00E2302E"/>
    <w:rPr>
      <w:rFonts w:ascii="Arial" w:hAnsi="Arial" w:cs="Arial"/>
      <w:w w:val="250"/>
      <w:sz w:val="56"/>
      <w:szCs w:val="56"/>
    </w:rPr>
  </w:style>
  <w:style w:type="character" w:customStyle="1" w:styleId="FontStyle104">
    <w:name w:val="Font Style104"/>
    <w:uiPriority w:val="99"/>
    <w:rsid w:val="00E2302E"/>
    <w:rPr>
      <w:rFonts w:ascii="Times New Roman" w:hAnsi="Times New Roman" w:cs="Times New Roman"/>
      <w:b/>
      <w:bCs/>
      <w:i/>
      <w:iCs/>
      <w:sz w:val="22"/>
      <w:szCs w:val="22"/>
    </w:rPr>
  </w:style>
  <w:style w:type="character" w:customStyle="1" w:styleId="FontStyle105">
    <w:name w:val="Font Style105"/>
    <w:uiPriority w:val="99"/>
    <w:rsid w:val="00E2302E"/>
    <w:rPr>
      <w:rFonts w:ascii="Arial" w:hAnsi="Arial" w:cs="Arial"/>
      <w:b/>
      <w:bCs/>
      <w:spacing w:val="20"/>
      <w:sz w:val="24"/>
      <w:szCs w:val="24"/>
    </w:rPr>
  </w:style>
  <w:style w:type="character" w:customStyle="1" w:styleId="FontStyle106">
    <w:name w:val="Font Style106"/>
    <w:uiPriority w:val="99"/>
    <w:rsid w:val="00E2302E"/>
    <w:rPr>
      <w:rFonts w:ascii="Times New Roman" w:hAnsi="Times New Roman" w:cs="Times New Roman"/>
      <w:b/>
      <w:bCs/>
      <w:sz w:val="38"/>
      <w:szCs w:val="38"/>
    </w:rPr>
  </w:style>
  <w:style w:type="character" w:customStyle="1" w:styleId="FontStyle107">
    <w:name w:val="Font Style107"/>
    <w:uiPriority w:val="99"/>
    <w:rsid w:val="00E2302E"/>
    <w:rPr>
      <w:rFonts w:ascii="Times New Roman" w:hAnsi="Times New Roman" w:cs="Times New Roman"/>
      <w:sz w:val="34"/>
      <w:szCs w:val="34"/>
    </w:rPr>
  </w:style>
  <w:style w:type="character" w:customStyle="1" w:styleId="FontStyle108">
    <w:name w:val="Font Style108"/>
    <w:uiPriority w:val="99"/>
    <w:rsid w:val="00E2302E"/>
    <w:rPr>
      <w:rFonts w:ascii="Times New Roman" w:hAnsi="Times New Roman" w:cs="Times New Roman"/>
      <w:b/>
      <w:bCs/>
      <w:sz w:val="44"/>
      <w:szCs w:val="44"/>
    </w:rPr>
  </w:style>
  <w:style w:type="character" w:customStyle="1" w:styleId="FontStyle109">
    <w:name w:val="Font Style109"/>
    <w:uiPriority w:val="99"/>
    <w:rsid w:val="00E2302E"/>
    <w:rPr>
      <w:rFonts w:ascii="Times New Roman" w:hAnsi="Times New Roman" w:cs="Times New Roman"/>
      <w:sz w:val="38"/>
      <w:szCs w:val="38"/>
    </w:rPr>
  </w:style>
  <w:style w:type="character" w:customStyle="1" w:styleId="FontStyle110">
    <w:name w:val="Font Style110"/>
    <w:uiPriority w:val="99"/>
    <w:rsid w:val="00E2302E"/>
    <w:rPr>
      <w:rFonts w:ascii="Times New Roman" w:hAnsi="Times New Roman" w:cs="Times New Roman"/>
      <w:b/>
      <w:bCs/>
      <w:i/>
      <w:iCs/>
      <w:spacing w:val="100"/>
      <w:w w:val="60"/>
      <w:sz w:val="52"/>
      <w:szCs w:val="52"/>
    </w:rPr>
  </w:style>
  <w:style w:type="character" w:customStyle="1" w:styleId="FontStyle111">
    <w:name w:val="Font Style111"/>
    <w:uiPriority w:val="99"/>
    <w:rsid w:val="00E2302E"/>
    <w:rPr>
      <w:rFonts w:ascii="Times New Roman" w:hAnsi="Times New Roman" w:cs="Times New Roman"/>
      <w:b/>
      <w:bCs/>
      <w:sz w:val="60"/>
      <w:szCs w:val="60"/>
    </w:rPr>
  </w:style>
  <w:style w:type="character" w:customStyle="1" w:styleId="FontStyle112">
    <w:name w:val="Font Style112"/>
    <w:uiPriority w:val="99"/>
    <w:rsid w:val="00E2302E"/>
    <w:rPr>
      <w:rFonts w:ascii="Times New Roman" w:hAnsi="Times New Roman" w:cs="Times New Roman"/>
      <w:b/>
      <w:bCs/>
      <w:spacing w:val="-50"/>
      <w:sz w:val="50"/>
      <w:szCs w:val="50"/>
    </w:rPr>
  </w:style>
  <w:style w:type="character" w:customStyle="1" w:styleId="FontStyle113">
    <w:name w:val="Font Style113"/>
    <w:uiPriority w:val="99"/>
    <w:rsid w:val="00E2302E"/>
    <w:rPr>
      <w:rFonts w:ascii="Times New Roman" w:hAnsi="Times New Roman" w:cs="Times New Roman"/>
      <w:smallCaps/>
      <w:sz w:val="12"/>
      <w:szCs w:val="12"/>
    </w:rPr>
  </w:style>
  <w:style w:type="character" w:customStyle="1" w:styleId="FontStyle114">
    <w:name w:val="Font Style114"/>
    <w:uiPriority w:val="99"/>
    <w:rsid w:val="00E2302E"/>
    <w:rPr>
      <w:rFonts w:ascii="Times New Roman" w:hAnsi="Times New Roman" w:cs="Times New Roman"/>
      <w:i/>
      <w:iCs/>
      <w:sz w:val="28"/>
      <w:szCs w:val="28"/>
    </w:rPr>
  </w:style>
  <w:style w:type="character" w:customStyle="1" w:styleId="FontStyle115">
    <w:name w:val="Font Style115"/>
    <w:uiPriority w:val="99"/>
    <w:rsid w:val="00E2302E"/>
    <w:rPr>
      <w:rFonts w:ascii="Times New Roman" w:hAnsi="Times New Roman" w:cs="Times New Roman"/>
      <w:b/>
      <w:bCs/>
      <w:sz w:val="34"/>
      <w:szCs w:val="34"/>
    </w:rPr>
  </w:style>
  <w:style w:type="character" w:customStyle="1" w:styleId="FontStyle116">
    <w:name w:val="Font Style116"/>
    <w:uiPriority w:val="99"/>
    <w:rsid w:val="00E2302E"/>
    <w:rPr>
      <w:rFonts w:ascii="Times New Roman" w:hAnsi="Times New Roman" w:cs="Times New Roman"/>
      <w:b/>
      <w:bCs/>
      <w:sz w:val="22"/>
      <w:szCs w:val="22"/>
    </w:rPr>
  </w:style>
  <w:style w:type="character" w:customStyle="1" w:styleId="FontStyle117">
    <w:name w:val="Font Style117"/>
    <w:uiPriority w:val="99"/>
    <w:rsid w:val="00E2302E"/>
    <w:rPr>
      <w:rFonts w:ascii="Times New Roman" w:hAnsi="Times New Roman" w:cs="Times New Roman"/>
      <w:sz w:val="22"/>
      <w:szCs w:val="22"/>
    </w:rPr>
  </w:style>
  <w:style w:type="character" w:customStyle="1" w:styleId="FontStyle118">
    <w:name w:val="Font Style118"/>
    <w:uiPriority w:val="99"/>
    <w:rsid w:val="00E2302E"/>
    <w:rPr>
      <w:rFonts w:ascii="Times New Roman" w:hAnsi="Times New Roman" w:cs="Times New Roman"/>
      <w:b/>
      <w:bCs/>
      <w:sz w:val="26"/>
      <w:szCs w:val="26"/>
    </w:rPr>
  </w:style>
  <w:style w:type="character" w:customStyle="1" w:styleId="FontStyle119">
    <w:name w:val="Font Style119"/>
    <w:uiPriority w:val="99"/>
    <w:rsid w:val="00E2302E"/>
    <w:rPr>
      <w:rFonts w:ascii="Times New Roman" w:hAnsi="Times New Roman" w:cs="Times New Roman"/>
      <w:sz w:val="26"/>
      <w:szCs w:val="26"/>
    </w:rPr>
  </w:style>
  <w:style w:type="character" w:customStyle="1" w:styleId="FontStyle120">
    <w:name w:val="Font Style120"/>
    <w:uiPriority w:val="99"/>
    <w:rsid w:val="00E2302E"/>
    <w:rPr>
      <w:rFonts w:ascii="Times New Roman" w:hAnsi="Times New Roman" w:cs="Times New Roman"/>
      <w:b/>
      <w:bCs/>
      <w:w w:val="150"/>
      <w:sz w:val="14"/>
      <w:szCs w:val="14"/>
    </w:rPr>
  </w:style>
  <w:style w:type="character" w:customStyle="1" w:styleId="FontStyle121">
    <w:name w:val="Font Style121"/>
    <w:uiPriority w:val="99"/>
    <w:rsid w:val="00E2302E"/>
    <w:rPr>
      <w:rFonts w:ascii="Times New Roman" w:hAnsi="Times New Roman" w:cs="Times New Roman"/>
      <w:i/>
      <w:iCs/>
      <w:sz w:val="34"/>
      <w:szCs w:val="34"/>
    </w:rPr>
  </w:style>
  <w:style w:type="character" w:customStyle="1" w:styleId="FontStyle122">
    <w:name w:val="Font Style122"/>
    <w:uiPriority w:val="99"/>
    <w:rsid w:val="00E2302E"/>
    <w:rPr>
      <w:rFonts w:ascii="Times New Roman" w:hAnsi="Times New Roman" w:cs="Times New Roman"/>
      <w:sz w:val="22"/>
      <w:szCs w:val="22"/>
    </w:rPr>
  </w:style>
  <w:style w:type="character" w:customStyle="1" w:styleId="FontStyle123">
    <w:name w:val="Font Style123"/>
    <w:uiPriority w:val="99"/>
    <w:rsid w:val="00E2302E"/>
    <w:rPr>
      <w:rFonts w:ascii="Times New Roman" w:hAnsi="Times New Roman" w:cs="Times New Roman"/>
      <w:sz w:val="18"/>
      <w:szCs w:val="18"/>
    </w:rPr>
  </w:style>
  <w:style w:type="character" w:customStyle="1" w:styleId="FontStyle124">
    <w:name w:val="Font Style124"/>
    <w:uiPriority w:val="99"/>
    <w:rsid w:val="00E2302E"/>
    <w:rPr>
      <w:rFonts w:ascii="Times New Roman" w:hAnsi="Times New Roman" w:cs="Times New Roman"/>
      <w:b/>
      <w:bCs/>
      <w:w w:val="150"/>
      <w:sz w:val="18"/>
      <w:szCs w:val="18"/>
    </w:rPr>
  </w:style>
  <w:style w:type="character" w:customStyle="1" w:styleId="FontStyle125">
    <w:name w:val="Font Style125"/>
    <w:uiPriority w:val="99"/>
    <w:rsid w:val="00E2302E"/>
    <w:rPr>
      <w:rFonts w:ascii="Times New Roman" w:hAnsi="Times New Roman" w:cs="Times New Roman"/>
      <w:i/>
      <w:iCs/>
      <w:sz w:val="30"/>
      <w:szCs w:val="30"/>
    </w:rPr>
  </w:style>
  <w:style w:type="character" w:customStyle="1" w:styleId="FontStyle126">
    <w:name w:val="Font Style126"/>
    <w:uiPriority w:val="99"/>
    <w:rsid w:val="00E2302E"/>
    <w:rPr>
      <w:rFonts w:ascii="Times New Roman" w:hAnsi="Times New Roman" w:cs="Times New Roman"/>
      <w:sz w:val="20"/>
      <w:szCs w:val="20"/>
    </w:rPr>
  </w:style>
  <w:style w:type="character" w:customStyle="1" w:styleId="FontStyle127">
    <w:name w:val="Font Style127"/>
    <w:uiPriority w:val="99"/>
    <w:rsid w:val="00E2302E"/>
    <w:rPr>
      <w:rFonts w:ascii="Arial" w:hAnsi="Arial" w:cs="Arial"/>
      <w:b/>
      <w:bCs/>
      <w:i/>
      <w:iCs/>
      <w:sz w:val="36"/>
      <w:szCs w:val="36"/>
    </w:rPr>
  </w:style>
  <w:style w:type="character" w:customStyle="1" w:styleId="FontStyle128">
    <w:name w:val="Font Style128"/>
    <w:uiPriority w:val="99"/>
    <w:rsid w:val="00E2302E"/>
    <w:rPr>
      <w:rFonts w:ascii="Times New Roman" w:hAnsi="Times New Roman" w:cs="Times New Roman"/>
      <w:b/>
      <w:bCs/>
      <w:smallCaps/>
      <w:sz w:val="42"/>
      <w:szCs w:val="42"/>
    </w:rPr>
  </w:style>
  <w:style w:type="character" w:customStyle="1" w:styleId="FontStyle129">
    <w:name w:val="Font Style129"/>
    <w:uiPriority w:val="99"/>
    <w:rsid w:val="00E2302E"/>
    <w:rPr>
      <w:rFonts w:ascii="Times New Roman" w:hAnsi="Times New Roman" w:cs="Times New Roman"/>
      <w:b/>
      <w:bCs/>
      <w:sz w:val="24"/>
      <w:szCs w:val="24"/>
    </w:rPr>
  </w:style>
  <w:style w:type="character" w:customStyle="1" w:styleId="FontStyle130">
    <w:name w:val="Font Style130"/>
    <w:uiPriority w:val="99"/>
    <w:rsid w:val="00E2302E"/>
    <w:rPr>
      <w:rFonts w:ascii="Arial Narrow" w:hAnsi="Arial Narrow" w:cs="Arial Narrow"/>
      <w:b/>
      <w:bCs/>
      <w:spacing w:val="70"/>
      <w:sz w:val="70"/>
      <w:szCs w:val="70"/>
    </w:rPr>
  </w:style>
  <w:style w:type="character" w:customStyle="1" w:styleId="FontStyle131">
    <w:name w:val="Font Style131"/>
    <w:uiPriority w:val="99"/>
    <w:rsid w:val="00E2302E"/>
    <w:rPr>
      <w:rFonts w:ascii="Times New Roman" w:hAnsi="Times New Roman" w:cs="Times New Roman"/>
      <w:sz w:val="34"/>
      <w:szCs w:val="34"/>
    </w:rPr>
  </w:style>
  <w:style w:type="character" w:customStyle="1" w:styleId="FontStyle132">
    <w:name w:val="Font Style132"/>
    <w:uiPriority w:val="99"/>
    <w:rsid w:val="00E2302E"/>
    <w:rPr>
      <w:rFonts w:ascii="Times New Roman" w:hAnsi="Times New Roman" w:cs="Times New Roman"/>
      <w:b/>
      <w:bCs/>
      <w:sz w:val="52"/>
      <w:szCs w:val="52"/>
    </w:rPr>
  </w:style>
  <w:style w:type="character" w:customStyle="1" w:styleId="FontStyle133">
    <w:name w:val="Font Style133"/>
    <w:uiPriority w:val="99"/>
    <w:rsid w:val="00E2302E"/>
    <w:rPr>
      <w:rFonts w:ascii="Candara" w:hAnsi="Candara" w:cs="Candara"/>
      <w:b/>
      <w:bCs/>
      <w:i/>
      <w:iCs/>
      <w:sz w:val="28"/>
      <w:szCs w:val="28"/>
    </w:rPr>
  </w:style>
  <w:style w:type="paragraph" w:styleId="Antrats">
    <w:name w:val="header"/>
    <w:basedOn w:val="prastasis"/>
    <w:link w:val="AntratsDiagrama"/>
    <w:uiPriority w:val="99"/>
    <w:unhideWhenUsed/>
    <w:rsid w:val="0098647F"/>
    <w:pPr>
      <w:tabs>
        <w:tab w:val="center" w:pos="4819"/>
        <w:tab w:val="right" w:pos="9638"/>
      </w:tabs>
    </w:pPr>
    <w:rPr>
      <w:lang w:val="x-none" w:eastAsia="x-none"/>
    </w:rPr>
  </w:style>
  <w:style w:type="character" w:customStyle="1" w:styleId="AntratsDiagrama">
    <w:name w:val="Antraštės Diagrama"/>
    <w:link w:val="Antrats"/>
    <w:uiPriority w:val="99"/>
    <w:rsid w:val="0098647F"/>
    <w:rPr>
      <w:rFonts w:hAnsi="Times New Roman"/>
      <w:sz w:val="24"/>
      <w:szCs w:val="24"/>
    </w:rPr>
  </w:style>
  <w:style w:type="paragraph" w:styleId="Porat">
    <w:name w:val="footer"/>
    <w:basedOn w:val="prastasis"/>
    <w:link w:val="PoratDiagrama"/>
    <w:uiPriority w:val="99"/>
    <w:unhideWhenUsed/>
    <w:rsid w:val="0098647F"/>
    <w:pPr>
      <w:tabs>
        <w:tab w:val="center" w:pos="4819"/>
        <w:tab w:val="right" w:pos="9638"/>
      </w:tabs>
    </w:pPr>
    <w:rPr>
      <w:lang w:val="x-none" w:eastAsia="x-none"/>
    </w:rPr>
  </w:style>
  <w:style w:type="character" w:customStyle="1" w:styleId="PoratDiagrama">
    <w:name w:val="Poraštė Diagrama"/>
    <w:link w:val="Porat"/>
    <w:uiPriority w:val="99"/>
    <w:rsid w:val="0098647F"/>
    <w:rPr>
      <w:rFonts w:hAnsi="Times New Roman"/>
      <w:sz w:val="24"/>
      <w:szCs w:val="24"/>
    </w:rPr>
  </w:style>
  <w:style w:type="table" w:styleId="Lentelstinklelis">
    <w:name w:val="Table Grid"/>
    <w:basedOn w:val="prastojilentel"/>
    <w:uiPriority w:val="59"/>
    <w:rsid w:val="0077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111"/>
    <w:pPr>
      <w:autoSpaceDE w:val="0"/>
      <w:autoSpaceDN w:val="0"/>
      <w:adjustRightInd w:val="0"/>
    </w:pPr>
    <w:rPr>
      <w:rFonts w:hAnsi="Times New Roman"/>
      <w:color w:val="000000"/>
      <w:sz w:val="24"/>
      <w:szCs w:val="24"/>
    </w:rPr>
  </w:style>
  <w:style w:type="paragraph" w:customStyle="1" w:styleId="Style97">
    <w:name w:val="Style97"/>
    <w:basedOn w:val="prastasis"/>
    <w:rsid w:val="00ED5D00"/>
    <w:pPr>
      <w:spacing w:line="312" w:lineRule="exact"/>
      <w:jc w:val="center"/>
    </w:pPr>
  </w:style>
  <w:style w:type="paragraph" w:customStyle="1" w:styleId="Style99">
    <w:name w:val="Style99"/>
    <w:basedOn w:val="prastasis"/>
    <w:uiPriority w:val="99"/>
    <w:rsid w:val="00ED5D00"/>
  </w:style>
  <w:style w:type="paragraph" w:customStyle="1" w:styleId="Style102">
    <w:name w:val="Style102"/>
    <w:basedOn w:val="prastasis"/>
    <w:uiPriority w:val="99"/>
    <w:rsid w:val="00ED5D00"/>
  </w:style>
  <w:style w:type="paragraph" w:customStyle="1" w:styleId="Style109">
    <w:name w:val="Style109"/>
    <w:basedOn w:val="prastasis"/>
    <w:uiPriority w:val="99"/>
    <w:rsid w:val="00ED5D00"/>
    <w:pPr>
      <w:spacing w:line="336" w:lineRule="exact"/>
    </w:pPr>
  </w:style>
  <w:style w:type="paragraph" w:customStyle="1" w:styleId="Style110">
    <w:name w:val="Style110"/>
    <w:basedOn w:val="prastasis"/>
    <w:rsid w:val="00ED5D00"/>
    <w:pPr>
      <w:spacing w:line="365" w:lineRule="exact"/>
      <w:ind w:firstLine="274"/>
    </w:pPr>
  </w:style>
  <w:style w:type="character" w:customStyle="1" w:styleId="FontStyle153">
    <w:name w:val="Font Style153"/>
    <w:uiPriority w:val="99"/>
    <w:rsid w:val="00ED5D00"/>
    <w:rPr>
      <w:rFonts w:ascii="Times New Roman" w:hAnsi="Times New Roman" w:cs="Times New Roman"/>
      <w:b/>
      <w:bCs/>
      <w:sz w:val="22"/>
      <w:szCs w:val="22"/>
    </w:rPr>
  </w:style>
  <w:style w:type="character" w:customStyle="1" w:styleId="FontStyle155">
    <w:name w:val="Font Style155"/>
    <w:uiPriority w:val="99"/>
    <w:rsid w:val="00ED5D00"/>
    <w:rPr>
      <w:rFonts w:ascii="Times New Roman" w:hAnsi="Times New Roman" w:cs="Times New Roman"/>
      <w:b/>
      <w:bCs/>
      <w:sz w:val="46"/>
      <w:szCs w:val="46"/>
    </w:rPr>
  </w:style>
  <w:style w:type="character" w:customStyle="1" w:styleId="FontStyle159">
    <w:name w:val="Font Style159"/>
    <w:uiPriority w:val="99"/>
    <w:rsid w:val="00ED5D00"/>
    <w:rPr>
      <w:rFonts w:ascii="Times New Roman" w:hAnsi="Times New Roman" w:cs="Times New Roman"/>
      <w:sz w:val="22"/>
      <w:szCs w:val="22"/>
    </w:rPr>
  </w:style>
  <w:style w:type="character" w:customStyle="1" w:styleId="FontStyle167">
    <w:name w:val="Font Style167"/>
    <w:uiPriority w:val="99"/>
    <w:rsid w:val="00ED5D00"/>
    <w:rPr>
      <w:rFonts w:ascii="Times New Roman" w:hAnsi="Times New Roman" w:cs="Times New Roman"/>
      <w:b/>
      <w:bCs/>
      <w:sz w:val="26"/>
      <w:szCs w:val="26"/>
    </w:rPr>
  </w:style>
  <w:style w:type="character" w:customStyle="1" w:styleId="FontStyle170">
    <w:name w:val="Font Style170"/>
    <w:uiPriority w:val="99"/>
    <w:rsid w:val="00ED5D00"/>
    <w:rPr>
      <w:rFonts w:ascii="Times New Roman" w:hAnsi="Times New Roman" w:cs="Times New Roman"/>
      <w:sz w:val="26"/>
      <w:szCs w:val="26"/>
    </w:rPr>
  </w:style>
  <w:style w:type="character" w:customStyle="1" w:styleId="FontStyle176">
    <w:name w:val="Font Style176"/>
    <w:uiPriority w:val="99"/>
    <w:rsid w:val="00ED5D00"/>
    <w:rPr>
      <w:rFonts w:ascii="Times New Roman" w:hAnsi="Times New Roman" w:cs="Times New Roman"/>
      <w:b/>
      <w:bCs/>
      <w:sz w:val="34"/>
      <w:szCs w:val="34"/>
    </w:rPr>
  </w:style>
  <w:style w:type="character" w:customStyle="1" w:styleId="FontStyle137">
    <w:name w:val="Font Style137"/>
    <w:uiPriority w:val="99"/>
    <w:rsid w:val="00ED5D00"/>
    <w:rPr>
      <w:rFonts w:ascii="Arial" w:hAnsi="Arial" w:cs="Arial"/>
      <w:smallCaps/>
      <w:spacing w:val="10"/>
      <w:sz w:val="24"/>
      <w:szCs w:val="24"/>
    </w:rPr>
  </w:style>
  <w:style w:type="character" w:customStyle="1" w:styleId="FontStyle175">
    <w:name w:val="Font Style175"/>
    <w:uiPriority w:val="99"/>
    <w:rsid w:val="00E94B65"/>
    <w:rPr>
      <w:rFonts w:ascii="Times New Roman" w:hAnsi="Times New Roman" w:cs="Times New Roman"/>
      <w:sz w:val="34"/>
      <w:szCs w:val="34"/>
    </w:rPr>
  </w:style>
  <w:style w:type="character" w:customStyle="1" w:styleId="FontStyle172">
    <w:name w:val="Font Style172"/>
    <w:uiPriority w:val="99"/>
    <w:rsid w:val="00D73B96"/>
    <w:rPr>
      <w:rFonts w:ascii="Times New Roman" w:hAnsi="Times New Roman" w:cs="Times New Roman"/>
      <w:sz w:val="30"/>
      <w:szCs w:val="30"/>
    </w:rPr>
  </w:style>
  <w:style w:type="character" w:customStyle="1" w:styleId="FontStyle178">
    <w:name w:val="Font Style178"/>
    <w:uiPriority w:val="99"/>
    <w:rsid w:val="00D73B96"/>
    <w:rPr>
      <w:rFonts w:ascii="Arial" w:hAnsi="Arial" w:cs="Arial"/>
      <w:b/>
      <w:bCs/>
      <w:sz w:val="24"/>
      <w:szCs w:val="24"/>
    </w:rPr>
  </w:style>
  <w:style w:type="paragraph" w:customStyle="1" w:styleId="Style106">
    <w:name w:val="Style106"/>
    <w:basedOn w:val="prastasis"/>
    <w:uiPriority w:val="99"/>
    <w:rsid w:val="00C71B06"/>
  </w:style>
  <w:style w:type="character" w:customStyle="1" w:styleId="FontStyle140">
    <w:name w:val="Font Style140"/>
    <w:uiPriority w:val="99"/>
    <w:rsid w:val="00C71B06"/>
    <w:rPr>
      <w:rFonts w:ascii="Times New Roman" w:hAnsi="Times New Roman" w:cs="Times New Roman"/>
      <w:b/>
      <w:bCs/>
      <w:smallCaps/>
      <w:w w:val="60"/>
      <w:sz w:val="48"/>
      <w:szCs w:val="48"/>
    </w:rPr>
  </w:style>
  <w:style w:type="character" w:customStyle="1" w:styleId="FontStyle157">
    <w:name w:val="Font Style157"/>
    <w:uiPriority w:val="99"/>
    <w:rsid w:val="00C71B06"/>
    <w:rPr>
      <w:rFonts w:ascii="Times New Roman" w:hAnsi="Times New Roman" w:cs="Times New Roman"/>
      <w:b/>
      <w:bCs/>
      <w:spacing w:val="-50"/>
      <w:sz w:val="72"/>
      <w:szCs w:val="72"/>
    </w:rPr>
  </w:style>
  <w:style w:type="paragraph" w:customStyle="1" w:styleId="Style108">
    <w:name w:val="Style108"/>
    <w:basedOn w:val="prastasis"/>
    <w:uiPriority w:val="99"/>
    <w:rsid w:val="00C71B06"/>
    <w:pPr>
      <w:spacing w:line="384" w:lineRule="exact"/>
      <w:ind w:hanging="125"/>
    </w:pPr>
  </w:style>
  <w:style w:type="character" w:customStyle="1" w:styleId="FontStyle164">
    <w:name w:val="Font Style164"/>
    <w:uiPriority w:val="99"/>
    <w:rsid w:val="00C71B06"/>
    <w:rPr>
      <w:rFonts w:ascii="Times New Roman" w:hAnsi="Times New Roman" w:cs="Times New Roman"/>
      <w:b/>
      <w:bCs/>
      <w:sz w:val="30"/>
      <w:szCs w:val="30"/>
    </w:rPr>
  </w:style>
  <w:style w:type="character" w:customStyle="1" w:styleId="FontStyle171">
    <w:name w:val="Font Style171"/>
    <w:uiPriority w:val="99"/>
    <w:rsid w:val="000A5163"/>
    <w:rPr>
      <w:rFonts w:ascii="Arial" w:hAnsi="Arial" w:cs="Arial"/>
      <w:smallCaps/>
      <w:spacing w:val="20"/>
      <w:sz w:val="26"/>
      <w:szCs w:val="26"/>
    </w:rPr>
  </w:style>
  <w:style w:type="paragraph" w:customStyle="1" w:styleId="Style104">
    <w:name w:val="Style104"/>
    <w:basedOn w:val="prastasis"/>
    <w:uiPriority w:val="99"/>
    <w:rsid w:val="000A5163"/>
    <w:pPr>
      <w:spacing w:line="331" w:lineRule="exact"/>
      <w:ind w:firstLine="370"/>
    </w:pPr>
  </w:style>
  <w:style w:type="character" w:customStyle="1" w:styleId="FontStyle134">
    <w:name w:val="Font Style134"/>
    <w:uiPriority w:val="99"/>
    <w:rsid w:val="000A5163"/>
    <w:rPr>
      <w:rFonts w:ascii="Times New Roman" w:hAnsi="Times New Roman" w:cs="Times New Roman"/>
      <w:b/>
      <w:bCs/>
      <w:i/>
      <w:iCs/>
      <w:sz w:val="28"/>
      <w:szCs w:val="28"/>
    </w:rPr>
  </w:style>
  <w:style w:type="character" w:customStyle="1" w:styleId="FontStyle177">
    <w:name w:val="Font Style177"/>
    <w:uiPriority w:val="99"/>
    <w:rsid w:val="000A5163"/>
    <w:rPr>
      <w:rFonts w:ascii="Times New Roman" w:hAnsi="Times New Roman" w:cs="Times New Roman"/>
      <w:sz w:val="38"/>
      <w:szCs w:val="38"/>
    </w:rPr>
  </w:style>
  <w:style w:type="character" w:customStyle="1" w:styleId="FontStyle151">
    <w:name w:val="Font Style151"/>
    <w:uiPriority w:val="99"/>
    <w:rsid w:val="008B0999"/>
    <w:rPr>
      <w:rFonts w:ascii="Times New Roman" w:hAnsi="Times New Roman" w:cs="Times New Roman"/>
      <w:b/>
      <w:bCs/>
      <w:sz w:val="38"/>
      <w:szCs w:val="38"/>
    </w:rPr>
  </w:style>
  <w:style w:type="paragraph" w:customStyle="1" w:styleId="Style95">
    <w:name w:val="Style95"/>
    <w:basedOn w:val="prastasis"/>
    <w:uiPriority w:val="99"/>
    <w:rsid w:val="00403112"/>
  </w:style>
  <w:style w:type="character" w:customStyle="1" w:styleId="FontStyle138">
    <w:name w:val="Font Style138"/>
    <w:uiPriority w:val="99"/>
    <w:rsid w:val="00403112"/>
    <w:rPr>
      <w:rFonts w:ascii="Courier New" w:hAnsi="Courier New" w:cs="Courier New"/>
      <w:b/>
      <w:bCs/>
      <w:sz w:val="18"/>
      <w:szCs w:val="18"/>
    </w:rPr>
  </w:style>
  <w:style w:type="character" w:customStyle="1" w:styleId="FontStyle139">
    <w:name w:val="Font Style139"/>
    <w:uiPriority w:val="99"/>
    <w:rsid w:val="00403112"/>
    <w:rPr>
      <w:rFonts w:ascii="Arial" w:hAnsi="Arial" w:cs="Arial"/>
      <w:sz w:val="28"/>
      <w:szCs w:val="28"/>
    </w:rPr>
  </w:style>
  <w:style w:type="character" w:customStyle="1" w:styleId="FontStyle141">
    <w:name w:val="Font Style141"/>
    <w:uiPriority w:val="99"/>
    <w:rsid w:val="00403112"/>
    <w:rPr>
      <w:rFonts w:ascii="Courier New" w:hAnsi="Courier New" w:cs="Courier New"/>
      <w:b/>
      <w:bCs/>
      <w:sz w:val="16"/>
      <w:szCs w:val="16"/>
    </w:rPr>
  </w:style>
  <w:style w:type="paragraph" w:customStyle="1" w:styleId="Style101">
    <w:name w:val="Style101"/>
    <w:basedOn w:val="prastasis"/>
    <w:uiPriority w:val="99"/>
    <w:rsid w:val="002B3686"/>
  </w:style>
  <w:style w:type="paragraph" w:customStyle="1" w:styleId="Style103">
    <w:name w:val="Style103"/>
    <w:basedOn w:val="prastasis"/>
    <w:uiPriority w:val="99"/>
    <w:rsid w:val="00591BA0"/>
    <w:pPr>
      <w:spacing w:line="365" w:lineRule="exact"/>
      <w:ind w:firstLine="197"/>
    </w:pPr>
  </w:style>
  <w:style w:type="character" w:styleId="Puslapionumeris">
    <w:name w:val="page number"/>
    <w:basedOn w:val="Numatytasispastraiposriftas"/>
    <w:rsid w:val="00FB0B59"/>
  </w:style>
  <w:style w:type="character" w:customStyle="1" w:styleId="BoldItalic">
    <w:name w:val="Bold Italic"/>
    <w:rsid w:val="00074281"/>
    <w:rPr>
      <w:b/>
      <w:bCs/>
      <w:i/>
      <w:iCs/>
    </w:rPr>
  </w:style>
  <w:style w:type="paragraph" w:styleId="Sraopastraipa">
    <w:name w:val="List Paragraph"/>
    <w:basedOn w:val="prastasis"/>
    <w:uiPriority w:val="34"/>
    <w:qFormat/>
    <w:rsid w:val="00776AB7"/>
    <w:pPr>
      <w:ind w:left="720"/>
      <w:contextualSpacing/>
    </w:pPr>
  </w:style>
  <w:style w:type="paragraph" w:styleId="Debesliotekstas">
    <w:name w:val="Balloon Text"/>
    <w:basedOn w:val="prastasis"/>
    <w:link w:val="DebesliotekstasDiagrama"/>
    <w:uiPriority w:val="99"/>
    <w:semiHidden/>
    <w:unhideWhenUsed/>
    <w:rsid w:val="00D67FD1"/>
    <w:rPr>
      <w:rFonts w:ascii="Tahoma" w:hAnsi="Tahoma" w:cs="Tahoma"/>
      <w:sz w:val="16"/>
      <w:szCs w:val="16"/>
    </w:rPr>
  </w:style>
  <w:style w:type="character" w:customStyle="1" w:styleId="DebesliotekstasDiagrama">
    <w:name w:val="Debesėlio tekstas Diagrama"/>
    <w:link w:val="Debesliotekstas"/>
    <w:uiPriority w:val="99"/>
    <w:semiHidden/>
    <w:rsid w:val="00D67FD1"/>
    <w:rPr>
      <w:rFonts w:ascii="Tahoma" w:hAnsi="Tahoma" w:cs="Tahoma"/>
      <w:sz w:val="16"/>
      <w:szCs w:val="16"/>
      <w:lang w:val="lt-LT" w:eastAsia="lt-LT"/>
    </w:rPr>
  </w:style>
  <w:style w:type="character" w:customStyle="1" w:styleId="Antrat1Diagrama">
    <w:name w:val="Antraštė 1 Diagrama"/>
    <w:aliases w:val="1 Diagrama"/>
    <w:link w:val="Antrat1"/>
    <w:rsid w:val="006245FF"/>
    <w:rPr>
      <w:rFonts w:ascii="Arial" w:hAnsi="Arial" w:cs="Arial"/>
      <w:b/>
      <w:bCs/>
      <w:kern w:val="32"/>
      <w:sz w:val="32"/>
      <w:szCs w:val="32"/>
    </w:rPr>
  </w:style>
  <w:style w:type="character" w:customStyle="1" w:styleId="Antrat2Diagrama">
    <w:name w:val="Antraštė 2 Diagrama"/>
    <w:link w:val="Antrat2"/>
    <w:rsid w:val="006245FF"/>
    <w:rPr>
      <w:rFonts w:ascii="Arial" w:hAnsi="Arial" w:cs="Arial"/>
      <w:b/>
      <w:bCs/>
      <w:i/>
      <w:iCs/>
      <w:sz w:val="28"/>
      <w:szCs w:val="28"/>
    </w:rPr>
  </w:style>
  <w:style w:type="character" w:customStyle="1" w:styleId="Antrat3Diagrama">
    <w:name w:val="Antraštė 3 Diagrama"/>
    <w:link w:val="Antrat3"/>
    <w:rsid w:val="006245FF"/>
    <w:rPr>
      <w:rFonts w:ascii="Arial" w:hAnsi="Arial" w:cs="Arial"/>
      <w:b/>
      <w:bCs/>
      <w:sz w:val="26"/>
      <w:szCs w:val="26"/>
    </w:rPr>
  </w:style>
  <w:style w:type="character" w:customStyle="1" w:styleId="clstextblackxxsmall">
    <w:name w:val="clstextblackxxsmall"/>
    <w:basedOn w:val="Numatytasispastraiposriftas"/>
    <w:rsid w:val="00624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4759">
      <w:bodyDiv w:val="1"/>
      <w:marLeft w:val="0"/>
      <w:marRight w:val="0"/>
      <w:marTop w:val="0"/>
      <w:marBottom w:val="0"/>
      <w:divBdr>
        <w:top w:val="none" w:sz="0" w:space="0" w:color="auto"/>
        <w:left w:val="none" w:sz="0" w:space="0" w:color="auto"/>
        <w:bottom w:val="none" w:sz="0" w:space="0" w:color="auto"/>
        <w:right w:val="none" w:sz="0" w:space="0" w:color="auto"/>
      </w:divBdr>
    </w:div>
    <w:div w:id="98987703">
      <w:bodyDiv w:val="1"/>
      <w:marLeft w:val="0"/>
      <w:marRight w:val="0"/>
      <w:marTop w:val="0"/>
      <w:marBottom w:val="0"/>
      <w:divBdr>
        <w:top w:val="none" w:sz="0" w:space="0" w:color="auto"/>
        <w:left w:val="none" w:sz="0" w:space="0" w:color="auto"/>
        <w:bottom w:val="none" w:sz="0" w:space="0" w:color="auto"/>
        <w:right w:val="none" w:sz="0" w:space="0" w:color="auto"/>
      </w:divBdr>
    </w:div>
    <w:div w:id="168258115">
      <w:bodyDiv w:val="1"/>
      <w:marLeft w:val="0"/>
      <w:marRight w:val="0"/>
      <w:marTop w:val="0"/>
      <w:marBottom w:val="0"/>
      <w:divBdr>
        <w:top w:val="none" w:sz="0" w:space="0" w:color="auto"/>
        <w:left w:val="none" w:sz="0" w:space="0" w:color="auto"/>
        <w:bottom w:val="none" w:sz="0" w:space="0" w:color="auto"/>
        <w:right w:val="none" w:sz="0" w:space="0" w:color="auto"/>
      </w:divBdr>
    </w:div>
    <w:div w:id="203829628">
      <w:bodyDiv w:val="1"/>
      <w:marLeft w:val="0"/>
      <w:marRight w:val="0"/>
      <w:marTop w:val="0"/>
      <w:marBottom w:val="0"/>
      <w:divBdr>
        <w:top w:val="none" w:sz="0" w:space="0" w:color="auto"/>
        <w:left w:val="none" w:sz="0" w:space="0" w:color="auto"/>
        <w:bottom w:val="none" w:sz="0" w:space="0" w:color="auto"/>
        <w:right w:val="none" w:sz="0" w:space="0" w:color="auto"/>
      </w:divBdr>
    </w:div>
    <w:div w:id="324676074">
      <w:bodyDiv w:val="1"/>
      <w:marLeft w:val="0"/>
      <w:marRight w:val="0"/>
      <w:marTop w:val="0"/>
      <w:marBottom w:val="0"/>
      <w:divBdr>
        <w:top w:val="none" w:sz="0" w:space="0" w:color="auto"/>
        <w:left w:val="none" w:sz="0" w:space="0" w:color="auto"/>
        <w:bottom w:val="none" w:sz="0" w:space="0" w:color="auto"/>
        <w:right w:val="none" w:sz="0" w:space="0" w:color="auto"/>
      </w:divBdr>
    </w:div>
    <w:div w:id="398939724">
      <w:bodyDiv w:val="1"/>
      <w:marLeft w:val="0"/>
      <w:marRight w:val="0"/>
      <w:marTop w:val="0"/>
      <w:marBottom w:val="0"/>
      <w:divBdr>
        <w:top w:val="none" w:sz="0" w:space="0" w:color="auto"/>
        <w:left w:val="none" w:sz="0" w:space="0" w:color="auto"/>
        <w:bottom w:val="none" w:sz="0" w:space="0" w:color="auto"/>
        <w:right w:val="none" w:sz="0" w:space="0" w:color="auto"/>
      </w:divBdr>
    </w:div>
    <w:div w:id="481850861">
      <w:bodyDiv w:val="1"/>
      <w:marLeft w:val="0"/>
      <w:marRight w:val="0"/>
      <w:marTop w:val="0"/>
      <w:marBottom w:val="0"/>
      <w:divBdr>
        <w:top w:val="none" w:sz="0" w:space="0" w:color="auto"/>
        <w:left w:val="none" w:sz="0" w:space="0" w:color="auto"/>
        <w:bottom w:val="none" w:sz="0" w:space="0" w:color="auto"/>
        <w:right w:val="none" w:sz="0" w:space="0" w:color="auto"/>
      </w:divBdr>
    </w:div>
    <w:div w:id="580214978">
      <w:bodyDiv w:val="1"/>
      <w:marLeft w:val="0"/>
      <w:marRight w:val="0"/>
      <w:marTop w:val="0"/>
      <w:marBottom w:val="0"/>
      <w:divBdr>
        <w:top w:val="none" w:sz="0" w:space="0" w:color="auto"/>
        <w:left w:val="none" w:sz="0" w:space="0" w:color="auto"/>
        <w:bottom w:val="none" w:sz="0" w:space="0" w:color="auto"/>
        <w:right w:val="none" w:sz="0" w:space="0" w:color="auto"/>
      </w:divBdr>
    </w:div>
    <w:div w:id="598685782">
      <w:bodyDiv w:val="1"/>
      <w:marLeft w:val="0"/>
      <w:marRight w:val="0"/>
      <w:marTop w:val="0"/>
      <w:marBottom w:val="0"/>
      <w:divBdr>
        <w:top w:val="none" w:sz="0" w:space="0" w:color="auto"/>
        <w:left w:val="none" w:sz="0" w:space="0" w:color="auto"/>
        <w:bottom w:val="none" w:sz="0" w:space="0" w:color="auto"/>
        <w:right w:val="none" w:sz="0" w:space="0" w:color="auto"/>
      </w:divBdr>
    </w:div>
    <w:div w:id="697202137">
      <w:bodyDiv w:val="1"/>
      <w:marLeft w:val="0"/>
      <w:marRight w:val="0"/>
      <w:marTop w:val="0"/>
      <w:marBottom w:val="0"/>
      <w:divBdr>
        <w:top w:val="none" w:sz="0" w:space="0" w:color="auto"/>
        <w:left w:val="none" w:sz="0" w:space="0" w:color="auto"/>
        <w:bottom w:val="none" w:sz="0" w:space="0" w:color="auto"/>
        <w:right w:val="none" w:sz="0" w:space="0" w:color="auto"/>
      </w:divBdr>
    </w:div>
    <w:div w:id="826433359">
      <w:bodyDiv w:val="1"/>
      <w:marLeft w:val="0"/>
      <w:marRight w:val="0"/>
      <w:marTop w:val="0"/>
      <w:marBottom w:val="0"/>
      <w:divBdr>
        <w:top w:val="none" w:sz="0" w:space="0" w:color="auto"/>
        <w:left w:val="none" w:sz="0" w:space="0" w:color="auto"/>
        <w:bottom w:val="none" w:sz="0" w:space="0" w:color="auto"/>
        <w:right w:val="none" w:sz="0" w:space="0" w:color="auto"/>
      </w:divBdr>
    </w:div>
    <w:div w:id="952789603">
      <w:bodyDiv w:val="1"/>
      <w:marLeft w:val="0"/>
      <w:marRight w:val="0"/>
      <w:marTop w:val="0"/>
      <w:marBottom w:val="0"/>
      <w:divBdr>
        <w:top w:val="none" w:sz="0" w:space="0" w:color="auto"/>
        <w:left w:val="none" w:sz="0" w:space="0" w:color="auto"/>
        <w:bottom w:val="none" w:sz="0" w:space="0" w:color="auto"/>
        <w:right w:val="none" w:sz="0" w:space="0" w:color="auto"/>
      </w:divBdr>
    </w:div>
    <w:div w:id="1097796898">
      <w:bodyDiv w:val="1"/>
      <w:marLeft w:val="0"/>
      <w:marRight w:val="0"/>
      <w:marTop w:val="0"/>
      <w:marBottom w:val="0"/>
      <w:divBdr>
        <w:top w:val="none" w:sz="0" w:space="0" w:color="auto"/>
        <w:left w:val="none" w:sz="0" w:space="0" w:color="auto"/>
        <w:bottom w:val="none" w:sz="0" w:space="0" w:color="auto"/>
        <w:right w:val="none" w:sz="0" w:space="0" w:color="auto"/>
      </w:divBdr>
    </w:div>
    <w:div w:id="1301181656">
      <w:bodyDiv w:val="1"/>
      <w:marLeft w:val="0"/>
      <w:marRight w:val="0"/>
      <w:marTop w:val="0"/>
      <w:marBottom w:val="0"/>
      <w:divBdr>
        <w:top w:val="none" w:sz="0" w:space="0" w:color="auto"/>
        <w:left w:val="none" w:sz="0" w:space="0" w:color="auto"/>
        <w:bottom w:val="none" w:sz="0" w:space="0" w:color="auto"/>
        <w:right w:val="none" w:sz="0" w:space="0" w:color="auto"/>
      </w:divBdr>
    </w:div>
    <w:div w:id="1336036968">
      <w:bodyDiv w:val="1"/>
      <w:marLeft w:val="0"/>
      <w:marRight w:val="0"/>
      <w:marTop w:val="0"/>
      <w:marBottom w:val="0"/>
      <w:divBdr>
        <w:top w:val="none" w:sz="0" w:space="0" w:color="auto"/>
        <w:left w:val="none" w:sz="0" w:space="0" w:color="auto"/>
        <w:bottom w:val="none" w:sz="0" w:space="0" w:color="auto"/>
        <w:right w:val="none" w:sz="0" w:space="0" w:color="auto"/>
      </w:divBdr>
    </w:div>
    <w:div w:id="1349600393">
      <w:bodyDiv w:val="1"/>
      <w:marLeft w:val="0"/>
      <w:marRight w:val="0"/>
      <w:marTop w:val="0"/>
      <w:marBottom w:val="0"/>
      <w:divBdr>
        <w:top w:val="none" w:sz="0" w:space="0" w:color="auto"/>
        <w:left w:val="none" w:sz="0" w:space="0" w:color="auto"/>
        <w:bottom w:val="none" w:sz="0" w:space="0" w:color="auto"/>
        <w:right w:val="none" w:sz="0" w:space="0" w:color="auto"/>
      </w:divBdr>
    </w:div>
    <w:div w:id="1360232258">
      <w:bodyDiv w:val="1"/>
      <w:marLeft w:val="0"/>
      <w:marRight w:val="0"/>
      <w:marTop w:val="0"/>
      <w:marBottom w:val="0"/>
      <w:divBdr>
        <w:top w:val="none" w:sz="0" w:space="0" w:color="auto"/>
        <w:left w:val="none" w:sz="0" w:space="0" w:color="auto"/>
        <w:bottom w:val="none" w:sz="0" w:space="0" w:color="auto"/>
        <w:right w:val="none" w:sz="0" w:space="0" w:color="auto"/>
      </w:divBdr>
    </w:div>
    <w:div w:id="1423330342">
      <w:bodyDiv w:val="1"/>
      <w:marLeft w:val="0"/>
      <w:marRight w:val="0"/>
      <w:marTop w:val="0"/>
      <w:marBottom w:val="0"/>
      <w:divBdr>
        <w:top w:val="none" w:sz="0" w:space="0" w:color="auto"/>
        <w:left w:val="none" w:sz="0" w:space="0" w:color="auto"/>
        <w:bottom w:val="none" w:sz="0" w:space="0" w:color="auto"/>
        <w:right w:val="none" w:sz="0" w:space="0" w:color="auto"/>
      </w:divBdr>
    </w:div>
    <w:div w:id="1435976755">
      <w:bodyDiv w:val="1"/>
      <w:marLeft w:val="0"/>
      <w:marRight w:val="0"/>
      <w:marTop w:val="0"/>
      <w:marBottom w:val="0"/>
      <w:divBdr>
        <w:top w:val="none" w:sz="0" w:space="0" w:color="auto"/>
        <w:left w:val="none" w:sz="0" w:space="0" w:color="auto"/>
        <w:bottom w:val="none" w:sz="0" w:space="0" w:color="auto"/>
        <w:right w:val="none" w:sz="0" w:space="0" w:color="auto"/>
      </w:divBdr>
    </w:div>
    <w:div w:id="1646817027">
      <w:bodyDiv w:val="1"/>
      <w:marLeft w:val="0"/>
      <w:marRight w:val="0"/>
      <w:marTop w:val="0"/>
      <w:marBottom w:val="0"/>
      <w:divBdr>
        <w:top w:val="none" w:sz="0" w:space="0" w:color="auto"/>
        <w:left w:val="none" w:sz="0" w:space="0" w:color="auto"/>
        <w:bottom w:val="none" w:sz="0" w:space="0" w:color="auto"/>
        <w:right w:val="none" w:sz="0" w:space="0" w:color="auto"/>
      </w:divBdr>
    </w:div>
    <w:div w:id="1776095796">
      <w:bodyDiv w:val="1"/>
      <w:marLeft w:val="0"/>
      <w:marRight w:val="0"/>
      <w:marTop w:val="0"/>
      <w:marBottom w:val="0"/>
      <w:divBdr>
        <w:top w:val="none" w:sz="0" w:space="0" w:color="auto"/>
        <w:left w:val="none" w:sz="0" w:space="0" w:color="auto"/>
        <w:bottom w:val="none" w:sz="0" w:space="0" w:color="auto"/>
        <w:right w:val="none" w:sz="0" w:space="0" w:color="auto"/>
      </w:divBdr>
    </w:div>
    <w:div w:id="1787233097">
      <w:bodyDiv w:val="1"/>
      <w:marLeft w:val="0"/>
      <w:marRight w:val="0"/>
      <w:marTop w:val="0"/>
      <w:marBottom w:val="0"/>
      <w:divBdr>
        <w:top w:val="none" w:sz="0" w:space="0" w:color="auto"/>
        <w:left w:val="none" w:sz="0" w:space="0" w:color="auto"/>
        <w:bottom w:val="none" w:sz="0" w:space="0" w:color="auto"/>
        <w:right w:val="none" w:sz="0" w:space="0" w:color="auto"/>
      </w:divBdr>
    </w:div>
    <w:div w:id="1792161568">
      <w:bodyDiv w:val="1"/>
      <w:marLeft w:val="0"/>
      <w:marRight w:val="0"/>
      <w:marTop w:val="0"/>
      <w:marBottom w:val="0"/>
      <w:divBdr>
        <w:top w:val="none" w:sz="0" w:space="0" w:color="auto"/>
        <w:left w:val="none" w:sz="0" w:space="0" w:color="auto"/>
        <w:bottom w:val="none" w:sz="0" w:space="0" w:color="auto"/>
        <w:right w:val="none" w:sz="0" w:space="0" w:color="auto"/>
      </w:divBdr>
    </w:div>
    <w:div w:id="1887401227">
      <w:bodyDiv w:val="1"/>
      <w:marLeft w:val="0"/>
      <w:marRight w:val="0"/>
      <w:marTop w:val="0"/>
      <w:marBottom w:val="0"/>
      <w:divBdr>
        <w:top w:val="none" w:sz="0" w:space="0" w:color="auto"/>
        <w:left w:val="none" w:sz="0" w:space="0" w:color="auto"/>
        <w:bottom w:val="none" w:sz="0" w:space="0" w:color="auto"/>
        <w:right w:val="none" w:sz="0" w:space="0" w:color="auto"/>
      </w:divBdr>
    </w:div>
    <w:div w:id="21292301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03712-65DE-4437-B387-69923C2B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24149</Words>
  <Characters>13765</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PowerPoint Presentation</vt:lpstr>
      <vt:lpstr>PowerPoint Presentation</vt:lpstr>
    </vt:vector>
  </TitlesOfParts>
  <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Aidas</dc:creator>
  <cp:keywords/>
  <cp:lastModifiedBy>Vartotojas</cp:lastModifiedBy>
  <cp:revision>2</cp:revision>
  <cp:lastPrinted>2025-03-03T08:09:00Z</cp:lastPrinted>
  <dcterms:created xsi:type="dcterms:W3CDTF">2026-02-27T13:38:00Z</dcterms:created>
  <dcterms:modified xsi:type="dcterms:W3CDTF">2026-02-27T13:38:00Z</dcterms:modified>
</cp:coreProperties>
</file>