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2273" w14:textId="7F8515F3" w:rsidR="004C50D1" w:rsidRPr="009F483E" w:rsidRDefault="00186D9C" w:rsidP="008C6EE8">
      <w:pPr>
        <w:tabs>
          <w:tab w:val="left" w:pos="9540"/>
        </w:tabs>
        <w:ind w:left="5387"/>
        <w:rPr>
          <w:szCs w:val="22"/>
          <w:lang w:eastAsia="lt-LT"/>
        </w:rPr>
      </w:pPr>
      <w:bookmarkStart w:id="0" w:name="_GoBack"/>
      <w:bookmarkEnd w:id="0"/>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1D262C1A" w:rsidR="004C50D1" w:rsidRPr="009F483E" w:rsidRDefault="001D63EF" w:rsidP="008C6EE8">
      <w:pPr>
        <w:jc w:val="center"/>
        <w:rPr>
          <w:lang w:eastAsia="lt-LT"/>
        </w:rPr>
      </w:pPr>
      <w:r>
        <w:rPr>
          <w:b/>
          <w:bCs/>
          <w:lang w:eastAsia="lt-LT"/>
        </w:rPr>
        <w:t xml:space="preserve">PANEVĖŽIO </w:t>
      </w:r>
      <w:r w:rsidR="007820A4">
        <w:rPr>
          <w:b/>
          <w:bCs/>
          <w:lang w:eastAsia="lt-LT"/>
        </w:rPr>
        <w:t>R</w:t>
      </w:r>
      <w:r w:rsidR="0004162C">
        <w:rPr>
          <w:b/>
          <w:bCs/>
          <w:lang w:eastAsia="lt-LT"/>
        </w:rPr>
        <w:t>.</w:t>
      </w:r>
      <w:r w:rsidR="00607AB9">
        <w:rPr>
          <w:b/>
          <w:bCs/>
          <w:lang w:eastAsia="lt-LT"/>
        </w:rPr>
        <w:t xml:space="preserve"> </w:t>
      </w:r>
      <w:r w:rsidR="0004162C">
        <w:rPr>
          <w:b/>
          <w:bCs/>
          <w:lang w:eastAsia="lt-LT"/>
        </w:rPr>
        <w:t>SMILGIŲ GIMNAZIJA</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9EE78A7" w14:textId="77777777" w:rsidR="004C50D1" w:rsidRDefault="004C50D1"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2ADBAF11" w:rsidR="004C50D1" w:rsidRPr="009F483E" w:rsidRDefault="4B404B4F" w:rsidP="008C6EE8">
      <w:pPr>
        <w:jc w:val="center"/>
        <w:rPr>
          <w:b/>
          <w:bCs/>
          <w:lang w:eastAsia="lt-LT"/>
        </w:rPr>
      </w:pPr>
      <w:r w:rsidRPr="001E1C79">
        <w:rPr>
          <w:b/>
          <w:bCs/>
          <w:lang w:eastAsia="lt-LT"/>
        </w:rPr>
        <w:t xml:space="preserve">2025 METŲ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16F8B1CB" w:rsidR="004C50D1" w:rsidRPr="009F483E" w:rsidRDefault="00EE4443" w:rsidP="008C6EE8">
      <w:pPr>
        <w:jc w:val="center"/>
        <w:rPr>
          <w:szCs w:val="24"/>
          <w:lang w:eastAsia="lt-LT"/>
        </w:rPr>
      </w:pPr>
      <w:r>
        <w:rPr>
          <w:szCs w:val="24"/>
          <w:lang w:eastAsia="lt-LT"/>
        </w:rPr>
        <w:t>202</w:t>
      </w:r>
      <w:r w:rsidR="00F409F4">
        <w:rPr>
          <w:szCs w:val="24"/>
          <w:lang w:eastAsia="lt-LT"/>
        </w:rPr>
        <w:t>6</w:t>
      </w:r>
      <w:r>
        <w:rPr>
          <w:szCs w:val="24"/>
          <w:lang w:eastAsia="lt-LT"/>
        </w:rPr>
        <w:t>-</w:t>
      </w:r>
      <w:r w:rsidR="00F409F4">
        <w:rPr>
          <w:szCs w:val="24"/>
          <w:lang w:eastAsia="lt-LT"/>
        </w:rPr>
        <w:t>01</w:t>
      </w:r>
      <w:r w:rsidR="007820A4">
        <w:rPr>
          <w:szCs w:val="24"/>
          <w:lang w:eastAsia="lt-LT"/>
        </w:rPr>
        <w:t>-0</w:t>
      </w:r>
      <w:r w:rsidR="00F409F4">
        <w:rPr>
          <w:szCs w:val="24"/>
          <w:lang w:eastAsia="lt-LT"/>
        </w:rPr>
        <w:t>5</w:t>
      </w:r>
      <w:r w:rsidR="00186D9C" w:rsidRPr="009F483E">
        <w:rPr>
          <w:szCs w:val="24"/>
          <w:lang w:eastAsia="lt-LT"/>
        </w:rPr>
        <w:t xml:space="preserve"> Nr. </w:t>
      </w:r>
      <w:r>
        <w:rPr>
          <w:szCs w:val="24"/>
          <w:lang w:eastAsia="lt-LT"/>
        </w:rPr>
        <w:t>3.4-</w:t>
      </w:r>
      <w:r w:rsidR="00F409F4">
        <w:rPr>
          <w:szCs w:val="24"/>
          <w:lang w:eastAsia="lt-LT"/>
        </w:rPr>
        <w:t>193</w:t>
      </w:r>
    </w:p>
    <w:p w14:paraId="52D35C56" w14:textId="28DCAF1F" w:rsidR="004C50D1" w:rsidRPr="009F483E" w:rsidRDefault="00607AB9" w:rsidP="008C6EE8">
      <w:pPr>
        <w:ind w:left="3828"/>
        <w:rPr>
          <w:color w:val="000000"/>
          <w:sz w:val="20"/>
          <w:lang w:eastAsia="lt-LT"/>
        </w:rPr>
      </w:pPr>
      <w:r>
        <w:rPr>
          <w:color w:val="000000"/>
          <w:sz w:val="20"/>
          <w:lang w:eastAsia="lt-LT"/>
        </w:rPr>
        <w:t xml:space="preserve">             </w:t>
      </w:r>
      <w:r w:rsidR="00186D9C" w:rsidRPr="009F483E">
        <w:rPr>
          <w:color w:val="000000"/>
          <w:sz w:val="20"/>
          <w:lang w:eastAsia="lt-LT"/>
        </w:rPr>
        <w:t>(data)</w:t>
      </w:r>
    </w:p>
    <w:p w14:paraId="118A336D" w14:textId="77777777" w:rsidR="004C50D1" w:rsidRPr="009F483E"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486DA50B" w:rsidR="26AB0064" w:rsidRPr="00543599" w:rsidRDefault="00543599" w:rsidP="008C6EE8">
      <w:pPr>
        <w:tabs>
          <w:tab w:val="left" w:pos="540"/>
        </w:tabs>
        <w:ind w:firstLine="851"/>
        <w:jc w:val="both"/>
      </w:pPr>
      <w:bookmarkStart w:id="1" w:name="_Hlk202517057"/>
      <w:r w:rsidRPr="0004162C">
        <w:t xml:space="preserve">Panevėžio </w:t>
      </w:r>
      <w:r w:rsidR="007820A4" w:rsidRPr="0004162C">
        <w:t>r</w:t>
      </w:r>
      <w:r w:rsidR="0004162C" w:rsidRPr="0004162C">
        <w:t>.</w:t>
      </w:r>
      <w:bookmarkEnd w:id="1"/>
      <w:r w:rsidR="0004162C" w:rsidRPr="0004162C">
        <w:t xml:space="preserve"> Smilgių gimnazija</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04162C">
        <w:rPr>
          <w:color w:val="000000" w:themeColor="text1"/>
        </w:rPr>
        <w:t>190398430,</w:t>
      </w:r>
      <w:r w:rsidR="59C41C43" w:rsidRPr="00875BCF">
        <w:rPr>
          <w:color w:val="000000" w:themeColor="text1"/>
        </w:rPr>
        <w:t xml:space="preserve"> buveinės adresas</w:t>
      </w:r>
      <w:r w:rsidR="3A103196" w:rsidRPr="00875BCF">
        <w:rPr>
          <w:color w:val="000000" w:themeColor="text1"/>
        </w:rPr>
        <w:t xml:space="preserve"> – </w:t>
      </w:r>
      <w:r w:rsidR="0004162C">
        <w:rPr>
          <w:color w:val="000000" w:themeColor="text1"/>
        </w:rPr>
        <w:t>Panevėžio g. 1, Smilgių mstl., 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12546D1E"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r</w:t>
      </w:r>
      <w:r w:rsidR="0004162C">
        <w:rPr>
          <w:szCs w:val="24"/>
        </w:rPr>
        <w:t>. Smilgių gimnazijos</w:t>
      </w:r>
      <w:r w:rsidR="00BD4DB6" w:rsidRPr="005F6356">
        <w:rPr>
          <w:color w:val="1F497D" w:themeColor="text2"/>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5120299F" w:rsidR="004C003F" w:rsidRPr="00302DBA" w:rsidRDefault="00302DBA" w:rsidP="008C6EE8">
      <w:pPr>
        <w:ind w:firstLine="851"/>
        <w:jc w:val="both"/>
        <w:rPr>
          <w:color w:val="C00000"/>
          <w:szCs w:val="24"/>
        </w:rPr>
      </w:pPr>
      <w:bookmarkStart w:id="2" w:name="part_c7b1d7c1fce6497f87d1bf5b3db0c039"/>
      <w:bookmarkEnd w:id="2"/>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13E562C9" w14:textId="0F811C0A"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5A6B486F" w:rsidR="004C50D1" w:rsidRPr="009F483E" w:rsidRDefault="00BA1FE6" w:rsidP="008C6EE8">
      <w:pPr>
        <w:ind w:firstLine="851"/>
        <w:rPr>
          <w:b/>
          <w:sz w:val="22"/>
          <w:szCs w:val="22"/>
          <w:lang w:eastAsia="lt-LT"/>
        </w:rPr>
      </w:pPr>
      <w:r>
        <w:rPr>
          <w:color w:val="000000" w:themeColor="text1"/>
        </w:rPr>
        <w:t>Detali informacija apie įstaigos pajamas pateikta 3 priede „Informacija apie biudžeti</w:t>
      </w:r>
      <w:r w:rsidR="00766492">
        <w:rPr>
          <w:color w:val="000000" w:themeColor="text1"/>
        </w:rPr>
        <w:t xml:space="preserve">nių įstaigų pajamas pagal 2025 m. </w:t>
      </w:r>
      <w:r w:rsidR="00F409F4">
        <w:rPr>
          <w:color w:val="000000" w:themeColor="text1"/>
        </w:rPr>
        <w:t>gruodžio 31</w:t>
      </w:r>
      <w:r>
        <w:rPr>
          <w:color w:val="000000" w:themeColor="text1"/>
        </w:rPr>
        <w:t xml:space="preserve"> d. duomenis“.</w:t>
      </w:r>
    </w:p>
    <w:p w14:paraId="310D86F3" w14:textId="2C3DEB4F" w:rsidR="1BD6AEF7" w:rsidRPr="009F483E" w:rsidRDefault="1BD6AEF7" w:rsidP="008C6EE8">
      <w:pPr>
        <w:ind w:firstLine="851"/>
        <w:jc w:val="both"/>
        <w:rPr>
          <w:szCs w:val="24"/>
        </w:rPr>
      </w:pPr>
    </w:p>
    <w:p w14:paraId="7D6DC46E" w14:textId="6C4DA14B" w:rsidR="004C50D1" w:rsidRPr="009F483E" w:rsidRDefault="007305CA" w:rsidP="008C6EE8">
      <w:pPr>
        <w:tabs>
          <w:tab w:val="left" w:pos="426"/>
        </w:tabs>
        <w:jc w:val="center"/>
        <w:rPr>
          <w:szCs w:val="24"/>
          <w:lang w:eastAsia="lt-LT"/>
        </w:rPr>
      </w:pPr>
      <w:r>
        <w:rPr>
          <w:b/>
          <w:szCs w:val="24"/>
          <w:lang w:eastAsia="lt-LT"/>
        </w:rPr>
        <w:lastRenderedPageBreak/>
        <w:t>I</w:t>
      </w:r>
      <w:r w:rsidR="00186D9C" w:rsidRPr="009F483E">
        <w:rPr>
          <w:b/>
          <w:szCs w:val="24"/>
          <w:lang w:eastAsia="lt-LT"/>
        </w:rPr>
        <w:t>V</w:t>
      </w:r>
      <w:r w:rsidR="00186D9C" w:rsidRPr="009F483E">
        <w:rPr>
          <w:szCs w:val="24"/>
          <w:lang w:eastAsia="lt-LT"/>
        </w:rPr>
        <w:t xml:space="preserve"> </w:t>
      </w:r>
      <w:r w:rsidR="00186D9C"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37599DD7" w:rsidR="00474E1B" w:rsidRDefault="00D4322E" w:rsidP="008F3B47">
      <w:pPr>
        <w:ind w:firstLine="851"/>
        <w:jc w:val="both"/>
      </w:pPr>
      <w:r>
        <w:t xml:space="preserve">Įstaiga 2025 metais vykdo </w:t>
      </w:r>
      <w:r w:rsidR="00F76CB6" w:rsidRPr="00F76CB6">
        <w:t>1</w:t>
      </w:r>
      <w:r>
        <w:rPr>
          <w:color w:val="C0504D" w:themeColor="accent2"/>
        </w:rPr>
        <w:t xml:space="preserve"> </w:t>
      </w:r>
      <w:r w:rsidR="00862114" w:rsidRPr="00862114">
        <w:t xml:space="preserve">ugdymo proceso ir kokybiškos ugdymosi aplinkos užtikrinimo </w:t>
      </w:r>
      <w:r w:rsidR="00873248">
        <w:t>savivaldybės biudžeto programą</w:t>
      </w:r>
      <w:r>
        <w:t>. Pat</w:t>
      </w:r>
      <w:r w:rsidR="004C36A0">
        <w:t>v</w:t>
      </w:r>
      <w:r>
        <w:t>irtintas 2025 metų</w:t>
      </w:r>
      <w:r w:rsidR="00497B11">
        <w:t xml:space="preserve"> </w:t>
      </w:r>
      <w:r>
        <w:t xml:space="preserve">asignavimų planas – </w:t>
      </w:r>
      <w:r w:rsidR="008053F4">
        <w:t>2199,5. tūkst. eurų. Per 2025 metus</w:t>
      </w:r>
      <w:r>
        <w:t xml:space="preserve"> gauti asignavimai sudaro </w:t>
      </w:r>
      <w:r w:rsidR="008053F4">
        <w:t xml:space="preserve">2165,2 </w:t>
      </w:r>
      <w:r>
        <w:t xml:space="preserve">tūkst. eurų, panaudota </w:t>
      </w:r>
      <w:r w:rsidR="008053F4">
        <w:t>2165,2</w:t>
      </w:r>
      <w:r w:rsidR="008A4AF4">
        <w:t xml:space="preserve"> </w:t>
      </w:r>
      <w:r>
        <w:t xml:space="preserve">tūkst. eurų. 2025 m. biudžeto asignavimų plano vykdymas sudaro </w:t>
      </w:r>
      <w:r w:rsidR="008053F4">
        <w:t>98,44</w:t>
      </w:r>
      <w:r>
        <w:t xml:space="preserve"> proc. suplanuotų biudžeto asignavimų. Per ataskaitinį laikotarpį liko nepanaudota </w:t>
      </w:r>
      <w:r w:rsidR="008053F4">
        <w:t>34,</w:t>
      </w:r>
      <w:r w:rsidR="00802374">
        <w:t>2</w:t>
      </w:r>
      <w:r>
        <w:t xml:space="preserve"> tūkst. eurų suplanuotų biudžeto asignavimų</w:t>
      </w:r>
      <w:r w:rsidRPr="00D4322E">
        <w:rPr>
          <w:color w:val="C0504D" w:themeColor="accent2"/>
        </w:rPr>
        <w:t xml:space="preserve">. </w:t>
      </w:r>
      <w:r w:rsidRPr="008F3B47">
        <w:t xml:space="preserve">darbo užmokesčiui mokėti, prekėms, paslaugoms ir turtui įsigyti. </w:t>
      </w:r>
      <w:r w:rsidR="00474E1B" w:rsidRPr="008F3B47">
        <w:t xml:space="preserve">Iš jų: </w:t>
      </w:r>
      <w:r w:rsidR="00A67CDC">
        <w:t>14,6</w:t>
      </w:r>
      <w:r w:rsidR="00474E1B" w:rsidRPr="008F3B47">
        <w:t xml:space="preserve"> tūkst. eurų asignavimai darbo užmokesčiui </w:t>
      </w:r>
      <w:r w:rsidR="00A67CDC">
        <w:t xml:space="preserve">ir socialiniam draudimui </w:t>
      </w:r>
      <w:r w:rsidR="00474E1B" w:rsidRPr="008F3B47">
        <w:t xml:space="preserve">nepanaudoti </w:t>
      </w:r>
      <w:r w:rsidR="00474E1B">
        <w:t xml:space="preserve">dėl </w:t>
      </w:r>
      <w:r w:rsidR="00A67CDC">
        <w:t>sirgusių darbuot</w:t>
      </w:r>
      <w:r w:rsidR="00802374">
        <w:t>o</w:t>
      </w:r>
      <w:r w:rsidR="00A67CDC">
        <w:t>jų</w:t>
      </w:r>
      <w:r w:rsidR="00474E1B">
        <w:t xml:space="preserve">, </w:t>
      </w:r>
      <w:r w:rsidR="00A67CDC">
        <w:t>1</w:t>
      </w:r>
      <w:r w:rsidR="00802374">
        <w:t>9</w:t>
      </w:r>
      <w:r w:rsidR="00A67CDC">
        <w:t xml:space="preserve">,5 </w:t>
      </w:r>
      <w:r w:rsidR="00474E1B">
        <w:t>tūkst. eurų asignavimai prekėms ir paslaugoms –</w:t>
      </w:r>
      <w:r w:rsidR="00C458FD">
        <w:t xml:space="preserve">komunalinėms paslaugoms </w:t>
      </w:r>
      <w:r w:rsidR="00091F55">
        <w:t>sumažėjus paslaugų apimčiai, mitybos išlaidoms sumažėjus maitinamų dienų skaičiui,  transporto išlaidoms dėl mažiau gedusių autobusų,</w:t>
      </w:r>
      <w:r w:rsidR="00C458FD">
        <w:t xml:space="preserve"> </w:t>
      </w:r>
      <w:r w:rsidR="00A67CDC">
        <w:t>0,1</w:t>
      </w:r>
      <w:r w:rsidR="00474E1B">
        <w:t xml:space="preserve"> tūkst. eurų asignavimai turtui įsigyti </w:t>
      </w:r>
      <w:r w:rsidR="00474E1B" w:rsidRPr="00C968E3">
        <w:t>–</w:t>
      </w:r>
      <w:r w:rsidR="00802374">
        <w:t xml:space="preserve"> padaryta už mažesnę kainą darbų</w:t>
      </w:r>
      <w:r w:rsidR="00497B11">
        <w:t>.</w:t>
      </w:r>
    </w:p>
    <w:p w14:paraId="33FF8ED3" w14:textId="77777777" w:rsidR="00091F55" w:rsidRPr="00C968E3" w:rsidRDefault="00091F55" w:rsidP="008F3B47">
      <w:pPr>
        <w:ind w:firstLine="851"/>
        <w:jc w:val="both"/>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62F37405"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shd w:val="clear" w:color="auto" w:fill="auto"/>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shd w:val="clear" w:color="auto" w:fill="auto"/>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F02875">
        <w:tc>
          <w:tcPr>
            <w:tcW w:w="2065" w:type="dxa"/>
          </w:tcPr>
          <w:p w14:paraId="4B50208A" w14:textId="27FA9F5F" w:rsidR="00473B2C" w:rsidRPr="0035545C" w:rsidRDefault="006B3932" w:rsidP="008C6EE8">
            <w:pPr>
              <w:ind w:firstLine="567"/>
              <w:jc w:val="both"/>
              <w:rPr>
                <w:noProof/>
                <w:shd w:val="clear" w:color="auto" w:fill="FFFFFF"/>
              </w:rPr>
            </w:pPr>
            <w:r w:rsidRPr="0035545C">
              <w:rPr>
                <w:noProof/>
                <w:shd w:val="clear" w:color="auto" w:fill="FFFFFF"/>
              </w:rPr>
              <w:t>5SB</w:t>
            </w:r>
          </w:p>
        </w:tc>
        <w:tc>
          <w:tcPr>
            <w:tcW w:w="2547" w:type="dxa"/>
            <w:shd w:val="clear" w:color="auto" w:fill="auto"/>
            <w:vAlign w:val="center"/>
          </w:tcPr>
          <w:p w14:paraId="5BFD20DA" w14:textId="77777777" w:rsidR="00473B2C" w:rsidRPr="0035545C" w:rsidRDefault="00473B2C" w:rsidP="008C6EE8">
            <w:pPr>
              <w:ind w:firstLine="567"/>
              <w:jc w:val="center"/>
              <w:rPr>
                <w:noProof/>
                <w:shd w:val="clear" w:color="auto" w:fill="FFFFFF"/>
              </w:rPr>
            </w:pPr>
            <w:r w:rsidRPr="0035545C">
              <w:rPr>
                <w:noProof/>
                <w:shd w:val="clear" w:color="auto" w:fill="FFFFFF"/>
              </w:rPr>
              <w:t>0,00</w:t>
            </w:r>
          </w:p>
        </w:tc>
        <w:tc>
          <w:tcPr>
            <w:tcW w:w="2273" w:type="dxa"/>
            <w:shd w:val="clear" w:color="auto" w:fill="auto"/>
            <w:vAlign w:val="center"/>
          </w:tcPr>
          <w:p w14:paraId="18E2396B" w14:textId="2B3DFA49" w:rsidR="00473B2C" w:rsidRPr="0035545C" w:rsidRDefault="00F409F4" w:rsidP="008C6EE8">
            <w:pPr>
              <w:ind w:firstLine="567"/>
              <w:jc w:val="center"/>
              <w:rPr>
                <w:noProof/>
                <w:shd w:val="clear" w:color="auto" w:fill="FFFFFF"/>
              </w:rPr>
            </w:pPr>
            <w:r>
              <w:rPr>
                <w:noProof/>
                <w:shd w:val="clear" w:color="auto" w:fill="FFFFFF"/>
              </w:rPr>
              <w:t>0,00</w:t>
            </w:r>
          </w:p>
        </w:tc>
        <w:tc>
          <w:tcPr>
            <w:tcW w:w="2635" w:type="dxa"/>
          </w:tcPr>
          <w:p w14:paraId="39C178C4" w14:textId="647EEB47" w:rsidR="00473B2C" w:rsidRPr="00FB1F63" w:rsidRDefault="00473B2C" w:rsidP="008C6EE8">
            <w:pPr>
              <w:jc w:val="both"/>
              <w:rPr>
                <w:noProof/>
                <w:shd w:val="clear" w:color="auto" w:fill="FFFFFF"/>
              </w:rPr>
            </w:pPr>
          </w:p>
        </w:tc>
      </w:tr>
      <w:tr w:rsidR="00F02875" w:rsidRPr="00D63F6E" w14:paraId="39224ABA" w14:textId="77777777" w:rsidTr="00F02875">
        <w:tc>
          <w:tcPr>
            <w:tcW w:w="2065" w:type="dxa"/>
          </w:tcPr>
          <w:p w14:paraId="0DE370FC" w14:textId="77777777" w:rsidR="00F02875" w:rsidRPr="0035545C" w:rsidRDefault="00F02875" w:rsidP="008C6EE8">
            <w:pPr>
              <w:ind w:firstLine="567"/>
              <w:jc w:val="both"/>
              <w:rPr>
                <w:noProof/>
                <w:shd w:val="clear" w:color="auto" w:fill="FFFFFF"/>
              </w:rPr>
            </w:pPr>
          </w:p>
        </w:tc>
        <w:tc>
          <w:tcPr>
            <w:tcW w:w="2547" w:type="dxa"/>
            <w:shd w:val="clear" w:color="auto" w:fill="auto"/>
            <w:vAlign w:val="center"/>
          </w:tcPr>
          <w:p w14:paraId="697220F4" w14:textId="77777777" w:rsidR="00F02875" w:rsidRPr="0035545C" w:rsidRDefault="00F02875" w:rsidP="008C6EE8">
            <w:pPr>
              <w:ind w:firstLine="567"/>
              <w:jc w:val="center"/>
              <w:rPr>
                <w:noProof/>
                <w:shd w:val="clear" w:color="auto" w:fill="FFFFFF"/>
              </w:rPr>
            </w:pPr>
          </w:p>
        </w:tc>
        <w:tc>
          <w:tcPr>
            <w:tcW w:w="2273" w:type="dxa"/>
            <w:shd w:val="clear" w:color="auto" w:fill="auto"/>
            <w:vAlign w:val="center"/>
          </w:tcPr>
          <w:p w14:paraId="5A672454" w14:textId="77777777" w:rsidR="00F02875" w:rsidRPr="0035545C" w:rsidRDefault="00F02875" w:rsidP="008C6EE8">
            <w:pPr>
              <w:ind w:firstLine="567"/>
              <w:jc w:val="center"/>
              <w:rPr>
                <w:noProof/>
                <w:shd w:val="clear" w:color="auto" w:fill="FFFFFF"/>
              </w:rPr>
            </w:pPr>
          </w:p>
        </w:tc>
        <w:tc>
          <w:tcPr>
            <w:tcW w:w="2635" w:type="dxa"/>
          </w:tcPr>
          <w:p w14:paraId="41E995BD" w14:textId="77777777" w:rsidR="00F02875" w:rsidRPr="00F02875" w:rsidRDefault="00F02875" w:rsidP="008C6EE8">
            <w:pPr>
              <w:jc w:val="both"/>
              <w:rPr>
                <w:noProof/>
                <w:color w:val="C0504D" w:themeColor="accent2"/>
                <w:shd w:val="clear" w:color="auto" w:fill="FFFFFF"/>
              </w:rPr>
            </w:pPr>
          </w:p>
        </w:tc>
      </w:tr>
      <w:tr w:rsidR="00F02875" w:rsidRPr="00D63F6E" w14:paraId="379D9E96" w14:textId="77777777" w:rsidTr="00F02875">
        <w:tc>
          <w:tcPr>
            <w:tcW w:w="2065" w:type="dxa"/>
          </w:tcPr>
          <w:p w14:paraId="294008F8" w14:textId="77777777" w:rsidR="00F02875" w:rsidRPr="0035545C" w:rsidRDefault="00F02875" w:rsidP="008C6EE8">
            <w:pPr>
              <w:ind w:firstLine="567"/>
              <w:jc w:val="both"/>
              <w:rPr>
                <w:noProof/>
                <w:shd w:val="clear" w:color="auto" w:fill="FFFFFF"/>
              </w:rPr>
            </w:pPr>
          </w:p>
        </w:tc>
        <w:tc>
          <w:tcPr>
            <w:tcW w:w="2547" w:type="dxa"/>
            <w:shd w:val="clear" w:color="auto" w:fill="auto"/>
            <w:vAlign w:val="center"/>
          </w:tcPr>
          <w:p w14:paraId="18A4D409" w14:textId="77777777" w:rsidR="00F02875" w:rsidRPr="0035545C" w:rsidRDefault="00F02875" w:rsidP="008C6EE8">
            <w:pPr>
              <w:ind w:firstLine="567"/>
              <w:jc w:val="center"/>
              <w:rPr>
                <w:noProof/>
                <w:shd w:val="clear" w:color="auto" w:fill="FFFFFF"/>
              </w:rPr>
            </w:pPr>
          </w:p>
        </w:tc>
        <w:tc>
          <w:tcPr>
            <w:tcW w:w="2273" w:type="dxa"/>
            <w:shd w:val="clear" w:color="auto" w:fill="auto"/>
            <w:vAlign w:val="center"/>
          </w:tcPr>
          <w:p w14:paraId="06670AC1" w14:textId="77777777" w:rsidR="00F02875" w:rsidRPr="0035545C" w:rsidRDefault="00F02875" w:rsidP="008C6EE8">
            <w:pPr>
              <w:ind w:firstLine="567"/>
              <w:jc w:val="center"/>
              <w:rPr>
                <w:noProof/>
                <w:shd w:val="clear" w:color="auto" w:fill="FFFFFF"/>
              </w:rPr>
            </w:pPr>
          </w:p>
        </w:tc>
        <w:tc>
          <w:tcPr>
            <w:tcW w:w="2635" w:type="dxa"/>
          </w:tcPr>
          <w:p w14:paraId="3A144B68" w14:textId="77777777" w:rsidR="00F02875" w:rsidRPr="00F02875" w:rsidRDefault="00F02875" w:rsidP="008C6EE8">
            <w:pPr>
              <w:jc w:val="both"/>
              <w:rPr>
                <w:noProof/>
                <w:color w:val="C0504D" w:themeColor="accent2"/>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shd w:val="clear" w:color="auto" w:fill="auto"/>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shd w:val="clear" w:color="auto" w:fill="auto"/>
            <w:vAlign w:val="center"/>
          </w:tcPr>
          <w:p w14:paraId="6823055F" w14:textId="430C460D" w:rsidR="00473B2C" w:rsidRPr="0048558B" w:rsidRDefault="00F409F4"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2F7202CA" w:rsidR="00473B2C" w:rsidRPr="00FB1F63"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35545C" w:rsidRPr="00FB1F63">
        <w:rPr>
          <w:noProof/>
          <w:shd w:val="clear" w:color="auto" w:fill="FFFFFF"/>
        </w:rPr>
        <w:t>9401,04</w:t>
      </w:r>
      <w:r w:rsidRPr="00FB1F63">
        <w:rPr>
          <w:noProof/>
          <w:shd w:val="clear" w:color="auto" w:fill="FFFFFF"/>
        </w:rPr>
        <w:t xml:space="preserve"> Eur</w:t>
      </w:r>
      <w:r w:rsidR="00FB1F63" w:rsidRPr="00FB1F63">
        <w:rPr>
          <w:noProof/>
          <w:shd w:val="clear" w:color="auto" w:fill="FFFFFF"/>
        </w:rPr>
        <w:t xml:space="preserve">. </w:t>
      </w:r>
      <w:r w:rsidR="00C82AE2" w:rsidRPr="00FB1F63">
        <w:rPr>
          <w:noProof/>
          <w:shd w:val="clear" w:color="auto" w:fill="FFFFFF"/>
        </w:rPr>
        <w:t xml:space="preserve">Pajamos už prekes ir paslaugas </w:t>
      </w:r>
      <w:r w:rsidR="00CF1536" w:rsidRPr="00FB1F63">
        <w:rPr>
          <w:noProof/>
          <w:shd w:val="clear" w:color="auto" w:fill="FFFFFF"/>
        </w:rPr>
        <w:t xml:space="preserve">5SB(SP1)LL – </w:t>
      </w:r>
      <w:r w:rsidR="00FB1F63" w:rsidRPr="00FB1F63">
        <w:rPr>
          <w:noProof/>
          <w:shd w:val="clear" w:color="auto" w:fill="FFFFFF"/>
        </w:rPr>
        <w:t>1394,40</w:t>
      </w:r>
      <w:r w:rsidR="00CF1536" w:rsidRPr="00FB1F63">
        <w:rPr>
          <w:noProof/>
          <w:shd w:val="clear" w:color="auto" w:fill="FFFFFF"/>
        </w:rPr>
        <w:t xml:space="preserve">. Eur. </w:t>
      </w:r>
      <w:r w:rsidR="00C82AE2" w:rsidRPr="00FB1F63">
        <w:rPr>
          <w:noProof/>
          <w:shd w:val="clear" w:color="auto" w:fill="FFFFFF"/>
        </w:rPr>
        <w:t xml:space="preserve">Pajamos už ilgalaikio ir trumpalaikio materialiojo turto nuoma </w:t>
      </w:r>
      <w:r w:rsidR="00CF1536" w:rsidRPr="00FB1F63">
        <w:rPr>
          <w:noProof/>
          <w:shd w:val="clear" w:color="auto" w:fill="FFFFFF"/>
        </w:rPr>
        <w:t xml:space="preserve">5SB(SP3)LL – </w:t>
      </w:r>
      <w:r w:rsidR="00FB1F63" w:rsidRPr="00FB1F63">
        <w:rPr>
          <w:noProof/>
          <w:shd w:val="clear" w:color="auto" w:fill="FFFFFF"/>
        </w:rPr>
        <w:t>0,00</w:t>
      </w:r>
      <w:r w:rsidR="00CF1536" w:rsidRPr="00FB1F63">
        <w:rPr>
          <w:noProof/>
          <w:shd w:val="clear" w:color="auto" w:fill="FFFFFF"/>
        </w:rPr>
        <w:t>. Eur.</w:t>
      </w:r>
      <w:r w:rsidR="00C82AE2" w:rsidRPr="00FB1F63">
        <w:rPr>
          <w:noProof/>
          <w:shd w:val="clear" w:color="auto" w:fill="FFFFFF"/>
        </w:rPr>
        <w:t xml:space="preserve"> Pajamos už išlaikymą švietimo, socialinės apsaugos ir kitose įstaigose 5SB(SP2)LL – </w:t>
      </w:r>
      <w:r w:rsidR="00FB1F63" w:rsidRPr="00FB1F63">
        <w:rPr>
          <w:noProof/>
          <w:shd w:val="clear" w:color="auto" w:fill="FFFFFF"/>
        </w:rPr>
        <w:t>8006,64</w:t>
      </w:r>
      <w:r w:rsidR="00C82AE2" w:rsidRPr="00FB1F63">
        <w:rPr>
          <w:noProof/>
          <w:shd w:val="clear" w:color="auto" w:fill="FFFFFF"/>
        </w:rPr>
        <w:t>. Eur.)</w:t>
      </w:r>
    </w:p>
    <w:p w14:paraId="765FFE69" w14:textId="25CDBB9D" w:rsidR="00473B2C" w:rsidRPr="00031AF5" w:rsidRDefault="006B3932" w:rsidP="008C6EE8">
      <w:pPr>
        <w:pStyle w:val="Sraopastraipa"/>
        <w:numPr>
          <w:ilvl w:val="0"/>
          <w:numId w:val="4"/>
        </w:numPr>
        <w:ind w:left="0" w:firstLine="851"/>
        <w:jc w:val="both"/>
        <w:rPr>
          <w:noProof/>
        </w:rPr>
      </w:pPr>
      <w:r w:rsidRPr="00D55CA9">
        <w:t>Panevėžio r</w:t>
      </w:r>
      <w:r w:rsidR="00D55CA9" w:rsidRPr="00D55CA9">
        <w:t xml:space="preserve"> .Smilgių gimnazija</w:t>
      </w:r>
      <w:r w:rsidR="0086785E" w:rsidRPr="00D55CA9">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3BC74733" w14:textId="378A6D90" w:rsidR="00065909" w:rsidRDefault="00065909" w:rsidP="008C6EE8">
      <w:pPr>
        <w:tabs>
          <w:tab w:val="left" w:pos="851"/>
        </w:tabs>
        <w:rPr>
          <w:caps/>
          <w:sz w:val="22"/>
          <w:szCs w:val="22"/>
          <w:lang w:eastAsia="lt-LT"/>
        </w:rPr>
      </w:pPr>
    </w:p>
    <w:p w14:paraId="44ABEB1C" w14:textId="30C1A2D3" w:rsidR="00065909" w:rsidRDefault="00862114" w:rsidP="008C6EE8">
      <w:pPr>
        <w:tabs>
          <w:tab w:val="left" w:pos="851"/>
        </w:tabs>
        <w:rPr>
          <w:caps/>
          <w:sz w:val="22"/>
          <w:szCs w:val="22"/>
          <w:lang w:eastAsia="lt-LT"/>
        </w:rPr>
      </w:pPr>
      <w:r>
        <w:rPr>
          <w:caps/>
          <w:sz w:val="22"/>
          <w:szCs w:val="22"/>
          <w:lang w:eastAsia="lt-LT"/>
        </w:rPr>
        <w:t>PRIEDAI:</w:t>
      </w:r>
    </w:p>
    <w:p w14:paraId="0F9048FB" w14:textId="28BDCD53" w:rsidR="00862114" w:rsidRDefault="00862114" w:rsidP="008C6EE8">
      <w:pPr>
        <w:tabs>
          <w:tab w:val="left" w:pos="851"/>
        </w:tabs>
      </w:pPr>
      <w:r>
        <w:rPr>
          <w:caps/>
          <w:sz w:val="22"/>
          <w:szCs w:val="22"/>
          <w:lang w:eastAsia="lt-LT"/>
        </w:rPr>
        <w:t>1.</w:t>
      </w:r>
      <w:r w:rsidRPr="00862114">
        <w:t xml:space="preserve">Informacija </w:t>
      </w:r>
      <w:r>
        <w:t xml:space="preserve">apie biudžetinių įstaigų pajamas pagal 2025 m. </w:t>
      </w:r>
      <w:r w:rsidR="00F409F4">
        <w:t>gruodžio</w:t>
      </w:r>
      <w:r>
        <w:t xml:space="preserve"> 3</w:t>
      </w:r>
      <w:r w:rsidR="00F409F4">
        <w:t>1</w:t>
      </w:r>
      <w:r>
        <w:t xml:space="preserve"> d. duomenis (3 priedas).</w:t>
      </w:r>
    </w:p>
    <w:p w14:paraId="078F2D02" w14:textId="5246DC6B" w:rsidR="00766492" w:rsidRDefault="00F409F4" w:rsidP="008C6EE8">
      <w:pPr>
        <w:tabs>
          <w:tab w:val="left" w:pos="851"/>
        </w:tabs>
        <w:jc w:val="both"/>
        <w:rPr>
          <w:szCs w:val="24"/>
          <w:lang w:eastAsia="lt-LT"/>
        </w:rPr>
      </w:pPr>
      <w:r>
        <w:rPr>
          <w:szCs w:val="24"/>
          <w:lang w:eastAsia="lt-LT"/>
        </w:rPr>
        <w:t>2.Informacija apie asignavimų nepanaudojimo priežastis pagal 2025 m. gruodžio 31 d. duomenis ( 4 priedas ).</w:t>
      </w:r>
    </w:p>
    <w:p w14:paraId="12786607" w14:textId="6496C84D" w:rsidR="00065909" w:rsidRDefault="00D55CA9" w:rsidP="008C6EE8">
      <w:pPr>
        <w:tabs>
          <w:tab w:val="left" w:pos="851"/>
        </w:tabs>
        <w:jc w:val="both"/>
        <w:rPr>
          <w:szCs w:val="24"/>
          <w:lang w:eastAsia="lt-LT"/>
        </w:rPr>
      </w:pPr>
      <w:r>
        <w:rPr>
          <w:szCs w:val="24"/>
          <w:lang w:eastAsia="lt-LT"/>
        </w:rPr>
        <w:t>Panevėžio r.</w:t>
      </w:r>
    </w:p>
    <w:p w14:paraId="2FEED0F1" w14:textId="56FB082D" w:rsidR="00065909" w:rsidRDefault="00D55CA9" w:rsidP="008C6EE8">
      <w:pPr>
        <w:tabs>
          <w:tab w:val="left" w:pos="851"/>
        </w:tabs>
        <w:jc w:val="both"/>
        <w:rPr>
          <w:caps/>
          <w:szCs w:val="24"/>
          <w:lang w:eastAsia="lt-LT"/>
        </w:rPr>
      </w:pPr>
      <w:r w:rsidRPr="00607AB9">
        <w:t>S</w:t>
      </w:r>
      <w:r w:rsidR="00FB7CD3" w:rsidRPr="00607AB9">
        <w:t>milgių gi</w:t>
      </w:r>
      <w:r w:rsidR="005F2240" w:rsidRPr="00607AB9">
        <w:t>mnazijos direktorė</w:t>
      </w:r>
      <w:r w:rsidR="00DA4DB6">
        <w:tab/>
      </w:r>
      <w:r w:rsidR="00065909">
        <w:rPr>
          <w:caps/>
          <w:szCs w:val="24"/>
          <w:lang w:eastAsia="lt-LT"/>
        </w:rPr>
        <w:t>______________</w:t>
      </w:r>
      <w:r>
        <w:rPr>
          <w:caps/>
          <w:szCs w:val="24"/>
          <w:lang w:eastAsia="lt-LT"/>
        </w:rPr>
        <w:tab/>
      </w:r>
      <w:r w:rsidRPr="00607AB9">
        <w:t>Asta Kačarauskienė</w:t>
      </w:r>
    </w:p>
    <w:p w14:paraId="77D28271" w14:textId="51B8B2BC"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t xml:space="preserve">  </w:t>
      </w:r>
      <w:r w:rsidR="00DA4DB6">
        <w:rPr>
          <w:sz w:val="20"/>
          <w:lang w:eastAsia="lt-LT"/>
        </w:rPr>
        <w:tab/>
      </w:r>
      <w:r>
        <w:rPr>
          <w:sz w:val="20"/>
          <w:lang w:eastAsia="lt-LT"/>
        </w:rPr>
        <w:t xml:space="preserve"> (vardas ir pavardė)</w:t>
      </w:r>
    </w:p>
    <w:p w14:paraId="61E32189" w14:textId="77777777" w:rsidR="00065909" w:rsidRDefault="00065909" w:rsidP="008C6EE8">
      <w:pPr>
        <w:tabs>
          <w:tab w:val="left" w:pos="540"/>
          <w:tab w:val="left" w:pos="851"/>
        </w:tabs>
        <w:ind w:left="567"/>
        <w:jc w:val="both"/>
        <w:rPr>
          <w:b/>
          <w:caps/>
          <w:szCs w:val="24"/>
          <w:lang w:eastAsia="lt-LT"/>
        </w:rPr>
      </w:pPr>
    </w:p>
    <w:p w14:paraId="618A619B" w14:textId="547E3F0F" w:rsidR="00065909" w:rsidRDefault="00065909" w:rsidP="008C6EE8">
      <w:pPr>
        <w:tabs>
          <w:tab w:val="left" w:pos="851"/>
        </w:tabs>
        <w:jc w:val="both"/>
        <w:rPr>
          <w:szCs w:val="24"/>
          <w:lang w:eastAsia="lt-LT"/>
        </w:rPr>
      </w:pPr>
      <w:r>
        <w:rPr>
          <w:szCs w:val="24"/>
          <w:lang w:eastAsia="lt-LT"/>
        </w:rPr>
        <w:t>Vyr. buhalterė</w:t>
      </w:r>
    </w:p>
    <w:p w14:paraId="70B68CFB" w14:textId="4E40566F" w:rsidR="00065909" w:rsidRPr="00065909" w:rsidRDefault="00065909" w:rsidP="008C6EE8">
      <w:pPr>
        <w:tabs>
          <w:tab w:val="left" w:pos="851"/>
        </w:tabs>
        <w:jc w:val="both"/>
        <w:rPr>
          <w:szCs w:val="24"/>
          <w:lang w:eastAsia="lt-LT"/>
        </w:rPr>
      </w:pPr>
      <w:r>
        <w:rPr>
          <w:szCs w:val="24"/>
          <w:lang w:eastAsia="lt-LT"/>
        </w:rPr>
        <w:t xml:space="preserve"> </w:t>
      </w:r>
      <w:r w:rsidR="00D55CA9">
        <w:rPr>
          <w:szCs w:val="24"/>
          <w:lang w:eastAsia="lt-LT"/>
        </w:rPr>
        <w:tab/>
      </w:r>
      <w:r w:rsidR="00D55CA9">
        <w:rPr>
          <w:szCs w:val="24"/>
          <w:lang w:eastAsia="lt-LT"/>
        </w:rPr>
        <w:tab/>
      </w:r>
      <w:r>
        <w:rPr>
          <w:caps/>
          <w:szCs w:val="24"/>
          <w:lang w:eastAsia="lt-LT"/>
        </w:rPr>
        <w:tab/>
      </w:r>
      <w:r>
        <w:rPr>
          <w:caps/>
          <w:szCs w:val="24"/>
          <w:lang w:eastAsia="lt-LT"/>
        </w:rPr>
        <w:tab/>
        <w:t>_______________</w:t>
      </w:r>
      <w:r w:rsidR="00D55CA9">
        <w:rPr>
          <w:caps/>
          <w:szCs w:val="24"/>
          <w:lang w:eastAsia="lt-LT"/>
        </w:rPr>
        <w:tab/>
      </w:r>
      <w:r w:rsidR="00D55CA9" w:rsidRPr="00607AB9">
        <w:t>J</w:t>
      </w:r>
      <w:r w:rsidR="00607AB9">
        <w:t>anina G</w:t>
      </w:r>
      <w:r w:rsidR="00D55CA9" w:rsidRPr="00607AB9">
        <w:t>rabauskienė</w:t>
      </w:r>
    </w:p>
    <w:p w14:paraId="264B7CC2" w14:textId="53C2CF73"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t xml:space="preserve">   (vardas ir pavardė)</w:t>
      </w: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F0FCE" w14:textId="77777777" w:rsidR="007519A2" w:rsidRPr="009F483E" w:rsidRDefault="007519A2">
      <w:pPr>
        <w:rPr>
          <w:color w:val="000000"/>
          <w:szCs w:val="24"/>
          <w:lang w:eastAsia="lt-LT"/>
        </w:rPr>
      </w:pPr>
      <w:r w:rsidRPr="009F483E">
        <w:rPr>
          <w:color w:val="000000"/>
          <w:szCs w:val="24"/>
          <w:lang w:eastAsia="lt-LT"/>
        </w:rPr>
        <w:separator/>
      </w:r>
    </w:p>
  </w:endnote>
  <w:endnote w:type="continuationSeparator" w:id="0">
    <w:p w14:paraId="3897BFFA" w14:textId="77777777" w:rsidR="007519A2" w:rsidRPr="009F483E" w:rsidRDefault="007519A2">
      <w:pPr>
        <w:rPr>
          <w:color w:val="000000"/>
          <w:szCs w:val="24"/>
          <w:lang w:eastAsia="lt-LT"/>
        </w:rPr>
      </w:pPr>
      <w:r w:rsidRPr="009F483E">
        <w:rPr>
          <w:color w:val="000000"/>
          <w:szCs w:val="24"/>
          <w:lang w:eastAsia="lt-LT"/>
        </w:rPr>
        <w:continuationSeparator/>
      </w:r>
    </w:p>
  </w:endnote>
  <w:endnote w:type="continuationNotice" w:id="1">
    <w:p w14:paraId="6CA04A20" w14:textId="77777777" w:rsidR="007519A2" w:rsidRPr="009F483E" w:rsidRDefault="0075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A024" w14:textId="77777777" w:rsidR="007519A2" w:rsidRPr="009F483E" w:rsidRDefault="007519A2">
      <w:pPr>
        <w:rPr>
          <w:color w:val="000000"/>
          <w:szCs w:val="24"/>
          <w:lang w:eastAsia="lt-LT"/>
        </w:rPr>
      </w:pPr>
      <w:r w:rsidRPr="009F483E">
        <w:rPr>
          <w:color w:val="000000"/>
          <w:szCs w:val="24"/>
          <w:lang w:eastAsia="lt-LT"/>
        </w:rPr>
        <w:separator/>
      </w:r>
    </w:p>
  </w:footnote>
  <w:footnote w:type="continuationSeparator" w:id="0">
    <w:p w14:paraId="508D947E" w14:textId="77777777" w:rsidR="007519A2" w:rsidRPr="009F483E" w:rsidRDefault="007519A2">
      <w:pPr>
        <w:rPr>
          <w:color w:val="000000"/>
          <w:szCs w:val="24"/>
          <w:lang w:eastAsia="lt-LT"/>
        </w:rPr>
      </w:pPr>
      <w:r w:rsidRPr="009F483E">
        <w:rPr>
          <w:color w:val="000000"/>
          <w:szCs w:val="24"/>
          <w:lang w:eastAsia="lt-LT"/>
        </w:rPr>
        <w:continuationSeparator/>
      </w:r>
    </w:p>
  </w:footnote>
  <w:footnote w:type="continuationNotice" w:id="1">
    <w:p w14:paraId="5AFA714E" w14:textId="77777777" w:rsidR="007519A2" w:rsidRPr="009F483E" w:rsidRDefault="007519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89A3" w14:textId="238A3428"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AD5750">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874AA612"/>
    <w:lvl w:ilvl="0" w:tplc="9E8CD66A">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5A"/>
    <w:rsid w:val="00002FE2"/>
    <w:rsid w:val="000037F1"/>
    <w:rsid w:val="00011183"/>
    <w:rsid w:val="000215A9"/>
    <w:rsid w:val="00031DC2"/>
    <w:rsid w:val="0004162C"/>
    <w:rsid w:val="0005434C"/>
    <w:rsid w:val="00065909"/>
    <w:rsid w:val="0007147B"/>
    <w:rsid w:val="00076D84"/>
    <w:rsid w:val="00087342"/>
    <w:rsid w:val="00091F55"/>
    <w:rsid w:val="000B754D"/>
    <w:rsid w:val="000D1F81"/>
    <w:rsid w:val="0010119D"/>
    <w:rsid w:val="00110A59"/>
    <w:rsid w:val="001118E8"/>
    <w:rsid w:val="00131008"/>
    <w:rsid w:val="00175B09"/>
    <w:rsid w:val="00182138"/>
    <w:rsid w:val="001867BF"/>
    <w:rsid w:val="00186D9C"/>
    <w:rsid w:val="00191FEE"/>
    <w:rsid w:val="001A4F54"/>
    <w:rsid w:val="001B0C1B"/>
    <w:rsid w:val="001D2DB9"/>
    <w:rsid w:val="001D63EF"/>
    <w:rsid w:val="001E1C79"/>
    <w:rsid w:val="00237A7D"/>
    <w:rsid w:val="00246A41"/>
    <w:rsid w:val="002475D9"/>
    <w:rsid w:val="00257F08"/>
    <w:rsid w:val="002A5ED3"/>
    <w:rsid w:val="002C2A10"/>
    <w:rsid w:val="002C386D"/>
    <w:rsid w:val="002C7C21"/>
    <w:rsid w:val="003017F3"/>
    <w:rsid w:val="00302DBA"/>
    <w:rsid w:val="00344FBC"/>
    <w:rsid w:val="003515C5"/>
    <w:rsid w:val="00353447"/>
    <w:rsid w:val="0035400A"/>
    <w:rsid w:val="0035545C"/>
    <w:rsid w:val="003B3390"/>
    <w:rsid w:val="003B4A64"/>
    <w:rsid w:val="003C1113"/>
    <w:rsid w:val="003C230C"/>
    <w:rsid w:val="003C315E"/>
    <w:rsid w:val="00406A24"/>
    <w:rsid w:val="004107E0"/>
    <w:rsid w:val="00426DC9"/>
    <w:rsid w:val="00436665"/>
    <w:rsid w:val="00437085"/>
    <w:rsid w:val="00441309"/>
    <w:rsid w:val="00473B2C"/>
    <w:rsid w:val="00474E1B"/>
    <w:rsid w:val="0048558B"/>
    <w:rsid w:val="0049091E"/>
    <w:rsid w:val="00497B11"/>
    <w:rsid w:val="004A74F3"/>
    <w:rsid w:val="004C003F"/>
    <w:rsid w:val="004C36A0"/>
    <w:rsid w:val="004C50D1"/>
    <w:rsid w:val="004E766F"/>
    <w:rsid w:val="004F7928"/>
    <w:rsid w:val="005127EA"/>
    <w:rsid w:val="005133C6"/>
    <w:rsid w:val="00515E2A"/>
    <w:rsid w:val="00543599"/>
    <w:rsid w:val="00544266"/>
    <w:rsid w:val="005C6357"/>
    <w:rsid w:val="005D4257"/>
    <w:rsid w:val="005F2240"/>
    <w:rsid w:val="005F6356"/>
    <w:rsid w:val="00607AB9"/>
    <w:rsid w:val="00613FDA"/>
    <w:rsid w:val="00614A66"/>
    <w:rsid w:val="00625904"/>
    <w:rsid w:val="00644377"/>
    <w:rsid w:val="00647D9A"/>
    <w:rsid w:val="0068427D"/>
    <w:rsid w:val="006A518F"/>
    <w:rsid w:val="006B1E02"/>
    <w:rsid w:val="006B3932"/>
    <w:rsid w:val="006B6C48"/>
    <w:rsid w:val="006C0D6E"/>
    <w:rsid w:val="006C5ED7"/>
    <w:rsid w:val="006C60DC"/>
    <w:rsid w:val="006D194F"/>
    <w:rsid w:val="006E2BF5"/>
    <w:rsid w:val="0070201C"/>
    <w:rsid w:val="00704443"/>
    <w:rsid w:val="00705E21"/>
    <w:rsid w:val="0070652F"/>
    <w:rsid w:val="00707591"/>
    <w:rsid w:val="00720CD7"/>
    <w:rsid w:val="007305CA"/>
    <w:rsid w:val="007353C3"/>
    <w:rsid w:val="00737DE9"/>
    <w:rsid w:val="007519A2"/>
    <w:rsid w:val="00764AD9"/>
    <w:rsid w:val="00766492"/>
    <w:rsid w:val="0076761F"/>
    <w:rsid w:val="0077308F"/>
    <w:rsid w:val="007820A4"/>
    <w:rsid w:val="007B1A2A"/>
    <w:rsid w:val="007B4408"/>
    <w:rsid w:val="007BDD63"/>
    <w:rsid w:val="007C6089"/>
    <w:rsid w:val="007D0FF4"/>
    <w:rsid w:val="007E6942"/>
    <w:rsid w:val="007F1B5F"/>
    <w:rsid w:val="007F7C87"/>
    <w:rsid w:val="00802374"/>
    <w:rsid w:val="008053F4"/>
    <w:rsid w:val="008268E8"/>
    <w:rsid w:val="0084636C"/>
    <w:rsid w:val="00862114"/>
    <w:rsid w:val="0086785E"/>
    <w:rsid w:val="008718E0"/>
    <w:rsid w:val="00873248"/>
    <w:rsid w:val="00875BCF"/>
    <w:rsid w:val="00875CEB"/>
    <w:rsid w:val="0088216E"/>
    <w:rsid w:val="008A4AF4"/>
    <w:rsid w:val="008B593F"/>
    <w:rsid w:val="008C2925"/>
    <w:rsid w:val="008C6EE8"/>
    <w:rsid w:val="008C7D4B"/>
    <w:rsid w:val="008F26E1"/>
    <w:rsid w:val="008F3B47"/>
    <w:rsid w:val="008F5E03"/>
    <w:rsid w:val="008F5F34"/>
    <w:rsid w:val="00911FD2"/>
    <w:rsid w:val="00925607"/>
    <w:rsid w:val="00926432"/>
    <w:rsid w:val="00957C3F"/>
    <w:rsid w:val="009679CB"/>
    <w:rsid w:val="00970B5E"/>
    <w:rsid w:val="00985D68"/>
    <w:rsid w:val="009A5DB6"/>
    <w:rsid w:val="009B4157"/>
    <w:rsid w:val="009B45FB"/>
    <w:rsid w:val="009C12CC"/>
    <w:rsid w:val="009C172B"/>
    <w:rsid w:val="009F019B"/>
    <w:rsid w:val="009F1CBD"/>
    <w:rsid w:val="009F200C"/>
    <w:rsid w:val="009F483E"/>
    <w:rsid w:val="009F4B2E"/>
    <w:rsid w:val="00A12FBE"/>
    <w:rsid w:val="00A17526"/>
    <w:rsid w:val="00A61956"/>
    <w:rsid w:val="00A67CDC"/>
    <w:rsid w:val="00A71342"/>
    <w:rsid w:val="00A72933"/>
    <w:rsid w:val="00A7722F"/>
    <w:rsid w:val="00A87D8D"/>
    <w:rsid w:val="00A95CB7"/>
    <w:rsid w:val="00AA43C5"/>
    <w:rsid w:val="00AA5C12"/>
    <w:rsid w:val="00AB6825"/>
    <w:rsid w:val="00AC5B8D"/>
    <w:rsid w:val="00AD416B"/>
    <w:rsid w:val="00AD5750"/>
    <w:rsid w:val="00AD65D7"/>
    <w:rsid w:val="00AE3ED6"/>
    <w:rsid w:val="00AF6102"/>
    <w:rsid w:val="00B3565B"/>
    <w:rsid w:val="00B465E6"/>
    <w:rsid w:val="00B57B9A"/>
    <w:rsid w:val="00B70BB0"/>
    <w:rsid w:val="00B80F04"/>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458FD"/>
    <w:rsid w:val="00C640CA"/>
    <w:rsid w:val="00C6451E"/>
    <w:rsid w:val="00C6591B"/>
    <w:rsid w:val="00C65BA7"/>
    <w:rsid w:val="00C71028"/>
    <w:rsid w:val="00C72566"/>
    <w:rsid w:val="00C75ACF"/>
    <w:rsid w:val="00C77C7E"/>
    <w:rsid w:val="00C82AE2"/>
    <w:rsid w:val="00C968E3"/>
    <w:rsid w:val="00CC0C00"/>
    <w:rsid w:val="00CE6CE1"/>
    <w:rsid w:val="00CF1536"/>
    <w:rsid w:val="00D1435A"/>
    <w:rsid w:val="00D31F89"/>
    <w:rsid w:val="00D352A3"/>
    <w:rsid w:val="00D4156A"/>
    <w:rsid w:val="00D4322E"/>
    <w:rsid w:val="00D5509A"/>
    <w:rsid w:val="00D55CA9"/>
    <w:rsid w:val="00D565E4"/>
    <w:rsid w:val="00D72397"/>
    <w:rsid w:val="00D93EC9"/>
    <w:rsid w:val="00DA23E2"/>
    <w:rsid w:val="00DA4DB6"/>
    <w:rsid w:val="00E2503E"/>
    <w:rsid w:val="00E5471A"/>
    <w:rsid w:val="00E5733A"/>
    <w:rsid w:val="00E83ED3"/>
    <w:rsid w:val="00E84A20"/>
    <w:rsid w:val="00EB3635"/>
    <w:rsid w:val="00EE34BF"/>
    <w:rsid w:val="00EE4443"/>
    <w:rsid w:val="00EF7357"/>
    <w:rsid w:val="00F02875"/>
    <w:rsid w:val="00F1323E"/>
    <w:rsid w:val="00F2219A"/>
    <w:rsid w:val="00F301D0"/>
    <w:rsid w:val="00F30AC9"/>
    <w:rsid w:val="00F322BD"/>
    <w:rsid w:val="00F32909"/>
    <w:rsid w:val="00F33051"/>
    <w:rsid w:val="00F350D8"/>
    <w:rsid w:val="00F409F4"/>
    <w:rsid w:val="00F4329A"/>
    <w:rsid w:val="00F45316"/>
    <w:rsid w:val="00F561F8"/>
    <w:rsid w:val="00F575AE"/>
    <w:rsid w:val="00F644F1"/>
    <w:rsid w:val="00F656B6"/>
    <w:rsid w:val="00F71217"/>
    <w:rsid w:val="00F76CB6"/>
    <w:rsid w:val="00F86B23"/>
    <w:rsid w:val="00F91857"/>
    <w:rsid w:val="00F9682C"/>
    <w:rsid w:val="00FB1F63"/>
    <w:rsid w:val="00FB5DB4"/>
    <w:rsid w:val="00FB7CD3"/>
    <w:rsid w:val="00FC6252"/>
    <w:rsid w:val="00FD1C16"/>
    <w:rsid w:val="00FD4162"/>
    <w:rsid w:val="00FD4177"/>
    <w:rsid w:val="00FE1F08"/>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UnresolvedMention">
    <w:name w:val="Unresolved Mention"/>
    <w:basedOn w:val="Numatytasispastraiposriftas"/>
    <w:uiPriority w:val="99"/>
    <w:semiHidden/>
    <w:unhideWhenUsed/>
    <w:rsid w:val="007C6089"/>
    <w:rPr>
      <w:color w:val="605E5C"/>
      <w:shd w:val="clear" w:color="auto" w:fill="E1DFDD"/>
    </w:rPr>
  </w:style>
  <w:style w:type="paragraph" w:styleId="Debesliotekstas">
    <w:name w:val="Balloon Text"/>
    <w:basedOn w:val="prastasis"/>
    <w:link w:val="DebesliotekstasDiagrama"/>
    <w:semiHidden/>
    <w:unhideWhenUsed/>
    <w:rsid w:val="00091F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91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8816-C840-4F4D-A433-388B91D6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3083</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Buhalterija-2</cp:lastModifiedBy>
  <cp:revision>2</cp:revision>
  <cp:lastPrinted>2026-01-05T09:58:00Z</cp:lastPrinted>
  <dcterms:created xsi:type="dcterms:W3CDTF">2026-03-02T05:54:00Z</dcterms:created>
  <dcterms:modified xsi:type="dcterms:W3CDTF">2026-03-02T05:54:00Z</dcterms:modified>
</cp:coreProperties>
</file>