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135" w:rsidRDefault="00714135" w:rsidP="00C45886">
      <w:pPr>
        <w:spacing w:line="360" w:lineRule="auto"/>
        <w:jc w:val="center"/>
        <w:rPr>
          <w:b/>
          <w:bCs/>
          <w:sz w:val="28"/>
          <w:szCs w:val="28"/>
        </w:rPr>
      </w:pPr>
      <w:bookmarkStart w:id="0" w:name="_GoBack"/>
      <w:bookmarkEnd w:id="0"/>
      <w:r>
        <w:rPr>
          <w:b/>
          <w:bCs/>
          <w:sz w:val="28"/>
          <w:szCs w:val="28"/>
        </w:rPr>
        <w:t xml:space="preserve">PANEVĖŽIO R. </w:t>
      </w:r>
      <w:r w:rsidR="003B1F33">
        <w:rPr>
          <w:b/>
          <w:bCs/>
          <w:sz w:val="28"/>
          <w:szCs w:val="28"/>
        </w:rPr>
        <w:t>DEMBAVOS PROGIMNAZIJOS</w:t>
      </w:r>
    </w:p>
    <w:p w:rsidR="00D518EC" w:rsidRPr="00D518EC" w:rsidRDefault="00D518EC" w:rsidP="00C45886">
      <w:pPr>
        <w:spacing w:line="360" w:lineRule="auto"/>
        <w:jc w:val="center"/>
        <w:rPr>
          <w:b/>
          <w:bCs/>
        </w:rPr>
      </w:pPr>
    </w:p>
    <w:p w:rsidR="00D518EC" w:rsidRPr="00D518EC" w:rsidRDefault="00D518EC" w:rsidP="00D518EC">
      <w:pPr>
        <w:pStyle w:val="Style14"/>
        <w:widowControl/>
        <w:spacing w:line="240" w:lineRule="auto"/>
        <w:jc w:val="center"/>
        <w:rPr>
          <w:rStyle w:val="FontStyle115"/>
          <w:sz w:val="24"/>
          <w:szCs w:val="24"/>
          <w:u w:val="single"/>
        </w:rPr>
      </w:pPr>
      <w:r w:rsidRPr="00D518EC">
        <w:rPr>
          <w:rStyle w:val="FontStyle115"/>
          <w:sz w:val="24"/>
          <w:szCs w:val="24"/>
          <w:u w:val="single"/>
        </w:rPr>
        <w:t>20</w:t>
      </w:r>
      <w:r w:rsidR="0004725C">
        <w:rPr>
          <w:rStyle w:val="FontStyle115"/>
          <w:sz w:val="24"/>
          <w:szCs w:val="24"/>
          <w:u w:val="single"/>
        </w:rPr>
        <w:t>2</w:t>
      </w:r>
      <w:r w:rsidR="00CA155C">
        <w:rPr>
          <w:rStyle w:val="FontStyle115"/>
          <w:sz w:val="24"/>
          <w:szCs w:val="24"/>
          <w:u w:val="single"/>
        </w:rPr>
        <w:t>5</w:t>
      </w:r>
      <w:r>
        <w:rPr>
          <w:rStyle w:val="FontStyle115"/>
          <w:sz w:val="24"/>
          <w:szCs w:val="24"/>
          <w:u w:val="single"/>
        </w:rPr>
        <w:t xml:space="preserve"> </w:t>
      </w:r>
      <w:r w:rsidRPr="00D518EC">
        <w:rPr>
          <w:rStyle w:val="FontStyle115"/>
          <w:sz w:val="24"/>
          <w:szCs w:val="24"/>
          <w:u w:val="single"/>
        </w:rPr>
        <w:t>m. METINIŲ FINANSINIŲ ATASKAITŲ AIŠKINAMASIS RAŠTAS</w:t>
      </w:r>
    </w:p>
    <w:p w:rsidR="00D518EC" w:rsidRDefault="00D518EC" w:rsidP="00D518EC">
      <w:pPr>
        <w:pStyle w:val="Style14"/>
        <w:widowControl/>
        <w:spacing w:line="240" w:lineRule="auto"/>
        <w:rPr>
          <w:rStyle w:val="FontStyle115"/>
        </w:rPr>
      </w:pPr>
    </w:p>
    <w:p w:rsidR="00D518EC" w:rsidRPr="00D518EC" w:rsidRDefault="00D518EC" w:rsidP="00D518EC">
      <w:pPr>
        <w:pStyle w:val="Style14"/>
        <w:widowControl/>
        <w:numPr>
          <w:ilvl w:val="0"/>
          <w:numId w:val="25"/>
        </w:numPr>
        <w:spacing w:line="240" w:lineRule="auto"/>
        <w:ind w:left="0" w:firstLine="0"/>
        <w:rPr>
          <w:rStyle w:val="FontStyle115"/>
          <w:sz w:val="24"/>
          <w:szCs w:val="24"/>
        </w:rPr>
      </w:pPr>
      <w:r w:rsidRPr="00D518EC">
        <w:rPr>
          <w:rStyle w:val="FontStyle115"/>
          <w:sz w:val="24"/>
          <w:szCs w:val="24"/>
        </w:rPr>
        <w:t>BENDROJI INFORMACIJA</w:t>
      </w:r>
    </w:p>
    <w:p w:rsidR="00D518EC" w:rsidRPr="00D518EC" w:rsidRDefault="00D518EC" w:rsidP="00D518EC">
      <w:pPr>
        <w:pStyle w:val="Style14"/>
        <w:widowControl/>
        <w:spacing w:line="240" w:lineRule="auto"/>
        <w:rPr>
          <w:rStyle w:val="FontStyle115"/>
          <w:sz w:val="24"/>
          <w:szCs w:val="24"/>
        </w:rPr>
      </w:pPr>
    </w:p>
    <w:p w:rsidR="00D518EC" w:rsidRPr="005F49D7" w:rsidRDefault="003310E8" w:rsidP="005F49D7">
      <w:pPr>
        <w:pStyle w:val="Style93"/>
        <w:widowControl/>
        <w:spacing w:line="240" w:lineRule="auto"/>
        <w:ind w:firstLine="720"/>
        <w:rPr>
          <w:rStyle w:val="FontStyle101"/>
          <w:sz w:val="24"/>
          <w:szCs w:val="24"/>
        </w:rPr>
      </w:pPr>
      <w:r>
        <w:t>Panevėžio r. Dembavos progimnazijos</w:t>
      </w:r>
      <w:r w:rsidR="00195B0C" w:rsidRPr="005F49D7">
        <w:t xml:space="preserve"> buhalterinė apskaita tvarkoma ir finansinės ataskaitos sudaromos vadovaujantis Lietuvos Respublikos buhalterinės apskaitos įstatymu, Lietuvos Respublikos viešojo sektoriaus atskaitomybės įstatymu, Lietuvos Respublikos finansų ministro įsakymais patvirtintais viešojo sektoriaus apskaitos ir finansinės atskaitomybės standartais ir kitais teisės aktais, reglamentuojančiais buhalterinės apskaitos tvarkymą</w:t>
      </w:r>
    </w:p>
    <w:p w:rsidR="003310E8" w:rsidRDefault="003310E8" w:rsidP="003310E8">
      <w:pPr>
        <w:ind w:firstLine="567"/>
        <w:jc w:val="both"/>
        <w:rPr>
          <w:b/>
        </w:rPr>
      </w:pPr>
      <w:r w:rsidRPr="002423B8">
        <w:rPr>
          <w:b/>
        </w:rPr>
        <w:t>1.1.</w:t>
      </w:r>
      <w:r>
        <w:rPr>
          <w:b/>
        </w:rPr>
        <w:t xml:space="preserve"> Įstaigą identifikuojantys ir jo veiklą apibūdinantys duomenys.</w:t>
      </w:r>
    </w:p>
    <w:p w:rsidR="003310E8" w:rsidRDefault="003310E8" w:rsidP="003310E8">
      <w:pPr>
        <w:ind w:firstLine="567"/>
        <w:jc w:val="both"/>
      </w:pPr>
      <w:r w:rsidRPr="00717C2E">
        <w:t xml:space="preserve">Dembavos </w:t>
      </w:r>
      <w:r>
        <w:t xml:space="preserve">pagrindinė mokykla 1991-09-01 – Panevėžio rajono valdybos švietimo skyriaus vedėjo K. Rimkaus įsakymu 1991-05-06 Nr. 25. Mokyklos buveinė – Dembavos g. 28, Dembava, LT-38016, Panevėžio r. Mokykla priklauso Panevėžio rajono savivaldybei. </w:t>
      </w:r>
    </w:p>
    <w:p w:rsidR="003310E8" w:rsidRDefault="003310E8" w:rsidP="003310E8">
      <w:pPr>
        <w:ind w:firstLine="567"/>
        <w:jc w:val="both"/>
      </w:pPr>
      <w:r>
        <w:t>2011 m. lapkričio 11 d. Panevėžio rajono savivaldybės tarybos sprendimu Nr. T-234 „Dėl Panevėžio rajono Dembavos pagrindinės mokyklos pavadinimo pakeitimo ir nuostatų patvirtinimo“ pakeistas mokyklos pavadinimas, mokykla tapo Panevėžio rajono Dembavos progimnazija.</w:t>
      </w:r>
    </w:p>
    <w:p w:rsidR="003310E8" w:rsidRDefault="003310E8" w:rsidP="003310E8">
      <w:pPr>
        <w:ind w:firstLine="567"/>
        <w:jc w:val="both"/>
      </w:pPr>
      <w:r>
        <w:t xml:space="preserve">Panevėžio rajono Dembavos progimnazija savo veiklą grindžia Lietuvos Respublikos Konstitucija, Lietuvos Respublikos švietimo ir kitais įstatymais, Lietuvos Respublikos Vyriausybės nutarimais. Mokykla teikia bendrąjį ir pagrindinį išsilavinimą. </w:t>
      </w:r>
    </w:p>
    <w:p w:rsidR="003310E8" w:rsidRDefault="003310E8" w:rsidP="003310E8">
      <w:pPr>
        <w:ind w:firstLine="567"/>
        <w:jc w:val="both"/>
      </w:pPr>
      <w:r>
        <w:t>Pagrindinės veiklos rūšys:</w:t>
      </w:r>
    </w:p>
    <w:p w:rsidR="007B38A5" w:rsidRDefault="007B38A5" w:rsidP="007B38A5">
      <w:pPr>
        <w:numPr>
          <w:ilvl w:val="0"/>
          <w:numId w:val="35"/>
        </w:numPr>
        <w:jc w:val="both"/>
      </w:pPr>
      <w:r>
        <w:t>Ikimokyklinis ugdymas</w:t>
      </w:r>
    </w:p>
    <w:p w:rsidR="007B38A5" w:rsidRDefault="007B38A5" w:rsidP="007B38A5">
      <w:pPr>
        <w:numPr>
          <w:ilvl w:val="0"/>
          <w:numId w:val="35"/>
        </w:numPr>
        <w:jc w:val="both"/>
      </w:pPr>
      <w:r>
        <w:t>Priešmokyklinis ugdymas</w:t>
      </w:r>
    </w:p>
    <w:p w:rsidR="003310E8" w:rsidRDefault="003310E8" w:rsidP="007B38A5">
      <w:pPr>
        <w:widowControl/>
        <w:numPr>
          <w:ilvl w:val="0"/>
          <w:numId w:val="35"/>
        </w:numPr>
        <w:autoSpaceDE/>
        <w:autoSpaceDN/>
        <w:adjustRightInd/>
        <w:jc w:val="both"/>
      </w:pPr>
      <w:r>
        <w:t>Pradinis ugdymas</w:t>
      </w:r>
    </w:p>
    <w:p w:rsidR="003310E8" w:rsidRDefault="003310E8" w:rsidP="007B38A5">
      <w:pPr>
        <w:widowControl/>
        <w:numPr>
          <w:ilvl w:val="0"/>
          <w:numId w:val="35"/>
        </w:numPr>
        <w:autoSpaceDE/>
        <w:autoSpaceDN/>
        <w:adjustRightInd/>
        <w:jc w:val="both"/>
      </w:pPr>
      <w:r>
        <w:t>Pradinis specialusis ugdymas</w:t>
      </w:r>
    </w:p>
    <w:p w:rsidR="003310E8" w:rsidRDefault="003310E8" w:rsidP="007B38A5">
      <w:pPr>
        <w:widowControl/>
        <w:numPr>
          <w:ilvl w:val="0"/>
          <w:numId w:val="35"/>
        </w:numPr>
        <w:autoSpaceDE/>
        <w:autoSpaceDN/>
        <w:adjustRightInd/>
        <w:jc w:val="both"/>
      </w:pPr>
      <w:r>
        <w:t>Pagrindinis ugdymas</w:t>
      </w:r>
    </w:p>
    <w:p w:rsidR="003310E8" w:rsidRDefault="003310E8" w:rsidP="007B38A5">
      <w:pPr>
        <w:widowControl/>
        <w:numPr>
          <w:ilvl w:val="0"/>
          <w:numId w:val="35"/>
        </w:numPr>
        <w:autoSpaceDE/>
        <w:autoSpaceDN/>
        <w:adjustRightInd/>
        <w:jc w:val="both"/>
      </w:pPr>
      <w:r>
        <w:t>Pagrindinis specialusis ugdymas</w:t>
      </w:r>
    </w:p>
    <w:p w:rsidR="003310E8" w:rsidRPr="00717C2E" w:rsidRDefault="003310E8" w:rsidP="007B38A5">
      <w:pPr>
        <w:widowControl/>
        <w:numPr>
          <w:ilvl w:val="0"/>
          <w:numId w:val="35"/>
        </w:numPr>
        <w:autoSpaceDE/>
        <w:autoSpaceDN/>
        <w:adjustRightInd/>
        <w:jc w:val="both"/>
      </w:pPr>
      <w:r>
        <w:t>Papildomas ugdymas</w:t>
      </w:r>
    </w:p>
    <w:p w:rsidR="003310E8" w:rsidRDefault="003310E8" w:rsidP="003310E8">
      <w:pPr>
        <w:ind w:firstLine="567"/>
        <w:jc w:val="both"/>
      </w:pPr>
      <w:r w:rsidRPr="002423B8">
        <w:t>Panevė</w:t>
      </w:r>
      <w:r>
        <w:t xml:space="preserve">žio rajono Dembavos progimnazija įregistruota </w:t>
      </w:r>
      <w:smartTag w:uri="urn:schemas-microsoft-com:office:smarttags" w:element="metricconverter">
        <w:smartTagPr>
          <w:attr w:name="ProductID" w:val="1994 m"/>
        </w:smartTagPr>
        <w:r>
          <w:t>1994 m</w:t>
        </w:r>
      </w:smartTag>
      <w:r>
        <w:t xml:space="preserve">. lapkričio 09 d., pažymėjimas išduotas </w:t>
      </w:r>
      <w:smartTag w:uri="urn:schemas-microsoft-com:office:smarttags" w:element="metricconverter">
        <w:smartTagPr>
          <w:attr w:name="ProductID" w:val="2004 m"/>
        </w:smartTagPr>
        <w:r>
          <w:t>2004 m</w:t>
        </w:r>
      </w:smartTag>
      <w:r>
        <w:t>. rugsėjo 21 d., įregistravimo rejestro Nr. 013614, į</w:t>
      </w:r>
      <w:r w:rsidRPr="0018151B">
        <w:t>mon</w:t>
      </w:r>
      <w:r>
        <w:t xml:space="preserve">ės kodas – 190399728. </w:t>
      </w:r>
    </w:p>
    <w:p w:rsidR="003310E8" w:rsidRDefault="003310E8" w:rsidP="003310E8">
      <w:pPr>
        <w:ind w:firstLine="567"/>
        <w:jc w:val="both"/>
      </w:pPr>
      <w:r w:rsidRPr="00254EFE">
        <w:rPr>
          <w:b/>
        </w:rPr>
        <w:t>1.2</w:t>
      </w:r>
      <w:r w:rsidRPr="00E42CB6">
        <w:t xml:space="preserve"> </w:t>
      </w:r>
      <w:r w:rsidRPr="00254EFE">
        <w:rPr>
          <w:b/>
        </w:rPr>
        <w:t>Informacija apie kontroliuojamus ir asocijuotus subjektus.</w:t>
      </w:r>
    </w:p>
    <w:p w:rsidR="003310E8" w:rsidRDefault="003310E8" w:rsidP="003310E8">
      <w:pPr>
        <w:ind w:firstLine="567"/>
        <w:jc w:val="both"/>
      </w:pPr>
      <w:r w:rsidRPr="002423B8">
        <w:t>Panevė</w:t>
      </w:r>
      <w:r>
        <w:t>žio rajono Dembavos progimnazija kontroliuojamų ir asocijuotų subjektų neturi.</w:t>
      </w:r>
    </w:p>
    <w:p w:rsidR="003310E8" w:rsidRDefault="003310E8" w:rsidP="003310E8">
      <w:pPr>
        <w:ind w:firstLine="567"/>
        <w:jc w:val="both"/>
        <w:rPr>
          <w:b/>
          <w:bCs/>
        </w:rPr>
      </w:pPr>
      <w:r w:rsidRPr="00D4526F">
        <w:rPr>
          <w:b/>
          <w:bCs/>
          <w:iCs/>
        </w:rPr>
        <w:t>1.3</w:t>
      </w:r>
      <w:r>
        <w:rPr>
          <w:b/>
          <w:bCs/>
          <w:i/>
          <w:iCs/>
        </w:rPr>
        <w:t>.</w:t>
      </w:r>
      <w:r>
        <w:rPr>
          <w:b/>
          <w:bCs/>
        </w:rPr>
        <w:t xml:space="preserve"> Informacija apie įstaigos filialus ir atstovybes.</w:t>
      </w:r>
    </w:p>
    <w:p w:rsidR="003310E8" w:rsidRPr="00D4526F" w:rsidRDefault="003310E8" w:rsidP="003310E8">
      <w:pPr>
        <w:ind w:firstLine="567"/>
        <w:jc w:val="both"/>
      </w:pPr>
      <w:r w:rsidRPr="002423B8">
        <w:t>Panevė</w:t>
      </w:r>
      <w:r>
        <w:t>žio rajono Dembavos progimnazija neturi filialų ir kitų struktūrinių padalinių.</w:t>
      </w:r>
    </w:p>
    <w:p w:rsidR="003310E8" w:rsidRDefault="003310E8" w:rsidP="003310E8">
      <w:pPr>
        <w:ind w:firstLine="567"/>
        <w:jc w:val="both"/>
        <w:rPr>
          <w:b/>
          <w:bCs/>
        </w:rPr>
      </w:pPr>
      <w:r w:rsidRPr="00D4526F">
        <w:rPr>
          <w:b/>
          <w:bCs/>
          <w:iCs/>
        </w:rPr>
        <w:lastRenderedPageBreak/>
        <w:t>1.</w:t>
      </w:r>
      <w:r>
        <w:rPr>
          <w:b/>
          <w:bCs/>
          <w:iCs/>
        </w:rPr>
        <w:t>5</w:t>
      </w:r>
      <w:r>
        <w:rPr>
          <w:b/>
          <w:bCs/>
          <w:i/>
          <w:iCs/>
        </w:rPr>
        <w:t>.</w:t>
      </w:r>
      <w:r>
        <w:rPr>
          <w:b/>
          <w:bCs/>
        </w:rPr>
        <w:t xml:space="preserve"> Darbuotojų skaičius</w:t>
      </w:r>
    </w:p>
    <w:p w:rsidR="003310E8" w:rsidRDefault="003310E8" w:rsidP="003310E8">
      <w:pPr>
        <w:ind w:firstLine="567"/>
        <w:jc w:val="both"/>
      </w:pPr>
      <w:r>
        <w:t>202</w:t>
      </w:r>
      <w:r w:rsidR="00757EE2">
        <w:t>4</w:t>
      </w:r>
      <w:r>
        <w:t xml:space="preserve"> metų IV ketv. mokykloje dirbo </w:t>
      </w:r>
      <w:r w:rsidR="00CA155C">
        <w:t>53</w:t>
      </w:r>
      <w:r>
        <w:t xml:space="preserve"> - darbuotojai.</w:t>
      </w:r>
    </w:p>
    <w:p w:rsidR="00D518EC" w:rsidRPr="00D518EC" w:rsidRDefault="00D518EC" w:rsidP="00A41C79">
      <w:pPr>
        <w:pStyle w:val="Style27"/>
        <w:widowControl/>
        <w:spacing w:line="240" w:lineRule="auto"/>
        <w:jc w:val="center"/>
      </w:pPr>
    </w:p>
    <w:p w:rsidR="00D518EC" w:rsidRPr="00D518EC" w:rsidRDefault="00D518EC" w:rsidP="00A41C79">
      <w:pPr>
        <w:widowControl/>
        <w:jc w:val="center"/>
      </w:pPr>
    </w:p>
    <w:p w:rsidR="00D518EC" w:rsidRPr="00D518EC" w:rsidRDefault="00D518EC" w:rsidP="00D518EC">
      <w:pPr>
        <w:pStyle w:val="Style42"/>
        <w:widowControl/>
        <w:numPr>
          <w:ilvl w:val="0"/>
          <w:numId w:val="25"/>
        </w:numPr>
        <w:ind w:left="0" w:firstLine="0"/>
        <w:jc w:val="both"/>
        <w:rPr>
          <w:rStyle w:val="FontStyle115"/>
          <w:sz w:val="24"/>
          <w:szCs w:val="24"/>
        </w:rPr>
      </w:pPr>
      <w:r w:rsidRPr="00D518EC">
        <w:rPr>
          <w:rStyle w:val="FontStyle115"/>
          <w:sz w:val="24"/>
          <w:szCs w:val="24"/>
        </w:rPr>
        <w:t>APSKAITOS POLITIKA</w:t>
      </w:r>
    </w:p>
    <w:p w:rsidR="00D518EC" w:rsidRPr="00D518EC" w:rsidRDefault="00D518EC" w:rsidP="00D518EC">
      <w:pPr>
        <w:pStyle w:val="Style27"/>
        <w:widowControl/>
        <w:spacing w:line="240" w:lineRule="auto"/>
        <w:rPr>
          <w:rStyle w:val="FontStyle107"/>
          <w:sz w:val="24"/>
          <w:szCs w:val="24"/>
        </w:rPr>
      </w:pPr>
    </w:p>
    <w:p w:rsidR="00D518EC" w:rsidRPr="00D518EC" w:rsidRDefault="00D518EC" w:rsidP="00D518EC">
      <w:pPr>
        <w:pStyle w:val="Style29"/>
        <w:widowControl/>
        <w:numPr>
          <w:ilvl w:val="0"/>
          <w:numId w:val="26"/>
        </w:numPr>
        <w:spacing w:line="240" w:lineRule="auto"/>
        <w:jc w:val="both"/>
        <w:rPr>
          <w:rStyle w:val="FontStyle101"/>
          <w:sz w:val="24"/>
          <w:szCs w:val="24"/>
        </w:rPr>
      </w:pPr>
      <w:r w:rsidRPr="00D518EC">
        <w:rPr>
          <w:rStyle w:val="FontStyle101"/>
          <w:sz w:val="24"/>
          <w:szCs w:val="24"/>
        </w:rPr>
        <w:t>Finansinių ataskaitų forma</w:t>
      </w:r>
    </w:p>
    <w:p w:rsidR="00D518EC" w:rsidRPr="00D518EC" w:rsidRDefault="00D518EC" w:rsidP="00D518EC">
      <w:pPr>
        <w:pStyle w:val="Style27"/>
        <w:widowControl/>
        <w:spacing w:line="240" w:lineRule="auto"/>
        <w:rPr>
          <w:rStyle w:val="FontStyle107"/>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7"/>
      </w:tblGrid>
      <w:tr w:rsidR="00D518EC" w:rsidRPr="00CA155C" w:rsidTr="005F49D7">
        <w:tc>
          <w:tcPr>
            <w:tcW w:w="13497" w:type="dxa"/>
            <w:tcBorders>
              <w:top w:val="nil"/>
              <w:left w:val="nil"/>
              <w:bottom w:val="nil"/>
              <w:right w:val="nil"/>
            </w:tcBorders>
            <w:hideMark/>
          </w:tcPr>
          <w:p w:rsidR="00D518EC" w:rsidRPr="00D518EC" w:rsidRDefault="00D518EC">
            <w:pPr>
              <w:pStyle w:val="Style27"/>
              <w:widowControl/>
              <w:spacing w:line="240" w:lineRule="auto"/>
              <w:rPr>
                <w:rStyle w:val="FontStyle107"/>
                <w:sz w:val="24"/>
                <w:szCs w:val="24"/>
              </w:rPr>
            </w:pPr>
            <w:r w:rsidRPr="00D518EC">
              <w:rPr>
                <w:rStyle w:val="FontStyle107"/>
                <w:sz w:val="24"/>
                <w:szCs w:val="24"/>
              </w:rPr>
              <w:t>Finansinių ataskaitų rinkinys parengtas pagal VSAFAS  taikomus biudžetinei įstaigai.</w:t>
            </w:r>
          </w:p>
        </w:tc>
      </w:tr>
    </w:tbl>
    <w:p w:rsidR="00D518EC" w:rsidRPr="00D518EC" w:rsidRDefault="00D518EC" w:rsidP="00D518EC">
      <w:pPr>
        <w:pStyle w:val="Style27"/>
        <w:widowControl/>
        <w:spacing w:line="240" w:lineRule="auto"/>
        <w:rPr>
          <w:rStyle w:val="FontStyle107"/>
          <w:sz w:val="24"/>
          <w:szCs w:val="24"/>
        </w:rPr>
      </w:pPr>
    </w:p>
    <w:p w:rsidR="00A21C16" w:rsidRPr="00D518EC" w:rsidRDefault="00D518EC" w:rsidP="00D518EC">
      <w:pPr>
        <w:pStyle w:val="Style29"/>
        <w:widowControl/>
        <w:spacing w:line="240" w:lineRule="auto"/>
        <w:jc w:val="both"/>
        <w:rPr>
          <w:rStyle w:val="FontStyle101"/>
          <w:sz w:val="24"/>
          <w:szCs w:val="24"/>
        </w:rPr>
      </w:pPr>
      <w:r w:rsidRPr="00D518EC">
        <w:rPr>
          <w:rStyle w:val="FontStyle101"/>
          <w:sz w:val="24"/>
          <w:szCs w:val="24"/>
        </w:rPr>
        <w:t>2. Finansinių ataskaitų valiuta</w:t>
      </w:r>
    </w:p>
    <w:tbl>
      <w:tblPr>
        <w:tblW w:w="0" w:type="auto"/>
        <w:tblInd w:w="249" w:type="dxa"/>
        <w:tblLook w:val="04A0" w:firstRow="1" w:lastRow="0" w:firstColumn="1" w:lastColumn="0" w:noHBand="0" w:noVBand="1"/>
      </w:tblPr>
      <w:tblGrid>
        <w:gridCol w:w="14429"/>
      </w:tblGrid>
      <w:tr w:rsidR="00A21C16" w:rsidRPr="00D518EC" w:rsidTr="00694921">
        <w:tc>
          <w:tcPr>
            <w:tcW w:w="14478" w:type="dxa"/>
            <w:hideMark/>
          </w:tcPr>
          <w:p w:rsidR="00A21C16" w:rsidRPr="00D518EC" w:rsidRDefault="00A21C16" w:rsidP="00694921">
            <w:pPr>
              <w:pStyle w:val="Style29"/>
              <w:widowControl/>
              <w:spacing w:line="240" w:lineRule="auto"/>
              <w:jc w:val="both"/>
            </w:pPr>
            <w:r w:rsidRPr="00D518EC">
              <w:t xml:space="preserve">Finansinės ataskaitos parengtos </w:t>
            </w:r>
            <w:r>
              <w:t>Eurais.</w:t>
            </w:r>
          </w:p>
        </w:tc>
      </w:tr>
    </w:tbl>
    <w:p w:rsidR="00D518EC" w:rsidRPr="00D518EC" w:rsidRDefault="00D518EC" w:rsidP="00D518EC">
      <w:pPr>
        <w:pStyle w:val="Style29"/>
        <w:widowControl/>
        <w:spacing w:line="240" w:lineRule="auto"/>
        <w:jc w:val="both"/>
        <w:rPr>
          <w:rStyle w:val="FontStyle101"/>
          <w:sz w:val="24"/>
          <w:szCs w:val="24"/>
        </w:rPr>
      </w:pPr>
    </w:p>
    <w:p w:rsidR="00D518EC" w:rsidRPr="00D518EC" w:rsidRDefault="00D518EC" w:rsidP="00D518EC">
      <w:pPr>
        <w:pStyle w:val="Style29"/>
        <w:widowControl/>
        <w:spacing w:line="240" w:lineRule="auto"/>
        <w:jc w:val="both"/>
        <w:rPr>
          <w:rStyle w:val="FontStyle101"/>
          <w:sz w:val="24"/>
          <w:szCs w:val="24"/>
        </w:rPr>
      </w:pPr>
      <w:r w:rsidRPr="00D518EC">
        <w:rPr>
          <w:rStyle w:val="FontStyle101"/>
          <w:sz w:val="24"/>
          <w:szCs w:val="24"/>
        </w:rPr>
        <w:t>3. Nematerialusis turtas</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9"/>
      </w:tblGrid>
      <w:tr w:rsidR="00D518EC" w:rsidRPr="00CA155C" w:rsidTr="005F49D7">
        <w:tc>
          <w:tcPr>
            <w:tcW w:w="14473" w:type="dxa"/>
            <w:tcBorders>
              <w:top w:val="nil"/>
              <w:left w:val="nil"/>
              <w:bottom w:val="nil"/>
              <w:right w:val="nil"/>
            </w:tcBorders>
            <w:hideMark/>
          </w:tcPr>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Nematerialusis turtas yra pripažįstamas, jei atitinka 13-ajame VSAFAS  pateiktą sąvoką ir nematerialiajam turtui nustatytus kriterijus.</w:t>
            </w:r>
          </w:p>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Nematerialusis turtas pirminio pripažinimo metu apskaitoje registruojamas įsigijimo savikaina. Išlaidos, padarytos po pirkto ar susikurto nematerialiojo turto pirminio pripažinimo, didina nematerialiojo turto įsigijimo savikainą tik tais atvejais, kai galima patikimai nustatyti, kad patobulintas nematerialusis turtas teiks didesnę ekonominę naudą, t. y. kad atliktas esminis nematerialiojo turto pagerinimas.</w:t>
            </w:r>
          </w:p>
          <w:p w:rsidR="00D518EC" w:rsidRPr="00D518EC" w:rsidRDefault="00D518EC">
            <w:pPr>
              <w:pStyle w:val="Sraas1"/>
              <w:tabs>
                <w:tab w:val="left" w:pos="993"/>
              </w:tabs>
              <w:spacing w:line="320" w:lineRule="atLeast"/>
              <w:jc w:val="both"/>
            </w:pPr>
            <w:r w:rsidRPr="00D518EC">
              <w:rPr>
                <w:rFonts w:eastAsia="Calibri"/>
                <w:lang w:eastAsia="en-US"/>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tc>
      </w:tr>
    </w:tbl>
    <w:p w:rsidR="00D518EC" w:rsidRPr="00D518EC" w:rsidRDefault="00D518EC" w:rsidP="00D518EC">
      <w:pPr>
        <w:pStyle w:val="Style29"/>
        <w:widowControl/>
        <w:spacing w:line="240" w:lineRule="auto"/>
        <w:jc w:val="both"/>
      </w:pPr>
    </w:p>
    <w:p w:rsidR="00D518EC" w:rsidRPr="00D518EC" w:rsidRDefault="00D518EC" w:rsidP="00D518EC">
      <w:pPr>
        <w:pStyle w:val="Style29"/>
        <w:widowControl/>
        <w:spacing w:line="240" w:lineRule="auto"/>
        <w:jc w:val="both"/>
        <w:rPr>
          <w:rStyle w:val="FontStyle101"/>
          <w:sz w:val="24"/>
          <w:szCs w:val="24"/>
        </w:rPr>
      </w:pPr>
      <w:r w:rsidRPr="00D518EC">
        <w:rPr>
          <w:rStyle w:val="FontStyle101"/>
          <w:sz w:val="24"/>
          <w:szCs w:val="24"/>
        </w:rPr>
        <w:t>4. Ilgalaikis materialusis turtas</w:t>
      </w:r>
    </w:p>
    <w:tbl>
      <w:tblPr>
        <w:tblW w:w="0" w:type="auto"/>
        <w:tblInd w:w="249" w:type="dxa"/>
        <w:tblLook w:val="04A0" w:firstRow="1" w:lastRow="0" w:firstColumn="1" w:lastColumn="0" w:noHBand="0" w:noVBand="1"/>
      </w:tblPr>
      <w:tblGrid>
        <w:gridCol w:w="14429"/>
      </w:tblGrid>
      <w:tr w:rsidR="00D518EC" w:rsidRPr="00CA155C" w:rsidTr="005F49D7">
        <w:tc>
          <w:tcPr>
            <w:tcW w:w="14488" w:type="dxa"/>
          </w:tcPr>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 xml:space="preserve">Ilgalaikis materialusis turtas pripažįstamas ir registruojamas apskaitoje, jei jis atitinka ilgalaikio materialiojo turto sąvoką ir VSAFAS nustatytus ilgalaikio materialiojo turto pripažinimo kriterijus. </w:t>
            </w:r>
            <w:bookmarkStart w:id="1" w:name="_Ref140565532"/>
            <w:r w:rsidRPr="00D518EC">
              <w:rPr>
                <w:rFonts w:eastAsia="Calibri"/>
                <w:lang w:eastAsia="en-US"/>
              </w:rPr>
              <w:t>Įsigytas ilgalaikis materialusis turtas pirminio pripažinimo momentu apskaitoje registruojamas įsigijimo savikaina, pagal ilgalaikio</w:t>
            </w:r>
            <w:bookmarkEnd w:id="1"/>
            <w:r w:rsidRPr="00D518EC">
              <w:rPr>
                <w:rFonts w:eastAsia="Calibri"/>
                <w:lang w:eastAsia="en-US"/>
              </w:rPr>
              <w:t xml:space="preserve"> materialiojo turto vienetus.</w:t>
            </w:r>
          </w:p>
          <w:p w:rsidR="00195B0C" w:rsidRDefault="00D518EC">
            <w:pPr>
              <w:pStyle w:val="Sraas1"/>
              <w:tabs>
                <w:tab w:val="left" w:pos="993"/>
              </w:tabs>
              <w:spacing w:line="320" w:lineRule="atLeast"/>
              <w:jc w:val="both"/>
              <w:rPr>
                <w:rFonts w:eastAsia="Calibri"/>
                <w:lang w:eastAsia="en-US"/>
              </w:rPr>
            </w:pPr>
            <w:r w:rsidRPr="00D518EC">
              <w:rPr>
                <w:rFonts w:eastAsia="Calibri"/>
                <w:lang w:eastAsia="en-US"/>
              </w:rPr>
              <w:t>Po pirminio pripažinimo ilgalaikis materialusis turtas finansinėse ataskaitose rodomas įsigijimo savikaina, atėmus sukauptą nusidėvėjimo ir nuvertėjimo, jei jis yra, sumą. Ilgalaikio materialiojo turto nudėvimoji vertė yra nuosekliai paskirstoma per visą turto naudingo tarnavimo laiką. Ilgalaikio materialiojo turto vieneto nusidėvėjimas pradedamas skaičiuoti nuo kito mėnesio, kai turtas pradedamas naudoti, pirmos dienos. Nusidėvėjimas nebeskaičiuojamas nuo kito mėnesio, kai naudojamo ilgalaikio materialiojo turto likutinė vertė sutampa su jo likvidacine verte, kai turtas perleidžiamas, nurašomas arba kai apskaičiuojamas ir užregistruojamas to turto vieneto nuvertėjimas, lygus jo likutinės vertės sumai, pirmos dienos. Ilgalaikio materialiojo turto nusidėvėjimas skaičiuojamas taikant tiesiogiai proporcingą (tiesinį) pagal konkrečius materialiojo turto</w:t>
            </w:r>
          </w:p>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 xml:space="preserve"> nusidėvėjimo normatyvus, patvirtintus įstaigos vadovo įsakymu.</w:t>
            </w:r>
          </w:p>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w:t>
            </w:r>
          </w:p>
          <w:p w:rsidR="00D518EC" w:rsidRPr="00D518EC" w:rsidRDefault="00D518EC">
            <w:pPr>
              <w:pStyle w:val="Style29"/>
              <w:widowControl/>
              <w:spacing w:line="240" w:lineRule="auto"/>
              <w:jc w:val="both"/>
            </w:pPr>
          </w:p>
        </w:tc>
      </w:tr>
    </w:tbl>
    <w:p w:rsidR="00D518EC" w:rsidRPr="00D518EC" w:rsidRDefault="00D518EC" w:rsidP="00D518EC">
      <w:pPr>
        <w:pStyle w:val="Style29"/>
        <w:widowControl/>
        <w:spacing w:line="240" w:lineRule="auto"/>
        <w:jc w:val="both"/>
      </w:pPr>
    </w:p>
    <w:p w:rsidR="00D518EC" w:rsidRPr="00D518EC" w:rsidRDefault="00D518EC" w:rsidP="00D518EC">
      <w:pPr>
        <w:pStyle w:val="Style29"/>
        <w:widowControl/>
        <w:spacing w:line="240" w:lineRule="auto"/>
        <w:jc w:val="both"/>
      </w:pPr>
    </w:p>
    <w:p w:rsidR="00D518EC" w:rsidRPr="00D518EC" w:rsidRDefault="00D518EC" w:rsidP="00D518EC">
      <w:pPr>
        <w:pStyle w:val="Style29"/>
        <w:widowControl/>
        <w:spacing w:line="240" w:lineRule="auto"/>
        <w:jc w:val="both"/>
        <w:rPr>
          <w:rStyle w:val="FontStyle101"/>
          <w:sz w:val="24"/>
          <w:szCs w:val="24"/>
        </w:rPr>
      </w:pPr>
      <w:r w:rsidRPr="00D518EC">
        <w:rPr>
          <w:rStyle w:val="FontStyle101"/>
          <w:sz w:val="24"/>
          <w:szCs w:val="24"/>
        </w:rPr>
        <w:t>5. Finansinis turtas ir finansiniai įsipareigojimai</w:t>
      </w:r>
    </w:p>
    <w:tbl>
      <w:tblPr>
        <w:tblW w:w="0" w:type="auto"/>
        <w:tblInd w:w="249" w:type="dxa"/>
        <w:tblLook w:val="04A0" w:firstRow="1" w:lastRow="0" w:firstColumn="1" w:lastColumn="0" w:noHBand="0" w:noVBand="1"/>
      </w:tblPr>
      <w:tblGrid>
        <w:gridCol w:w="14429"/>
      </w:tblGrid>
      <w:tr w:rsidR="00D518EC" w:rsidRPr="00D518EC" w:rsidTr="005F49D7">
        <w:tc>
          <w:tcPr>
            <w:tcW w:w="14483" w:type="dxa"/>
          </w:tcPr>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Įstaigos finansinį turtą sudaro pinigai ir gautinos sumos. Įstaiga turi tik trumpalaikes gautinas sumas. Gautinos sumos pirminio pripažinimo metu yra įvertinamos įsigijimo savikaina. Finansinės  būklės ataskaitoje gautinos sumos parodomos įsigijimo savikaina atėmus nuvertėjimą.</w:t>
            </w:r>
          </w:p>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Finansiniai įsipareigojimai pirminio pripažinimo metu įvertinami įsigijimo savikaina, finansinės būklės ataskaitoje  įsipareigojimai parodomi  įsigijimo savikaina atėmus grąžintas suma. Įstaiga turi tik trumpalaikius finansinius įsipareigojimus.</w:t>
            </w:r>
          </w:p>
          <w:p w:rsidR="00D518EC" w:rsidRPr="00D518EC" w:rsidRDefault="00D518EC">
            <w:pPr>
              <w:pStyle w:val="Style29"/>
              <w:widowControl/>
              <w:spacing w:line="240" w:lineRule="auto"/>
              <w:jc w:val="both"/>
            </w:pPr>
          </w:p>
        </w:tc>
      </w:tr>
    </w:tbl>
    <w:p w:rsidR="00D518EC" w:rsidRPr="00D518EC" w:rsidRDefault="00D518EC" w:rsidP="00D518EC">
      <w:pPr>
        <w:pStyle w:val="Style29"/>
        <w:widowControl/>
        <w:spacing w:line="240" w:lineRule="auto"/>
        <w:jc w:val="both"/>
      </w:pPr>
    </w:p>
    <w:p w:rsidR="00D518EC" w:rsidRPr="00D518EC" w:rsidRDefault="00D518EC" w:rsidP="00D518EC">
      <w:pPr>
        <w:pStyle w:val="Style29"/>
        <w:widowControl/>
        <w:spacing w:line="240" w:lineRule="auto"/>
        <w:jc w:val="both"/>
        <w:rPr>
          <w:rStyle w:val="FontStyle101"/>
          <w:sz w:val="24"/>
          <w:szCs w:val="24"/>
        </w:rPr>
      </w:pPr>
      <w:r w:rsidRPr="00D518EC">
        <w:rPr>
          <w:rStyle w:val="FontStyle101"/>
          <w:sz w:val="24"/>
          <w:szCs w:val="24"/>
        </w:rPr>
        <w:t>6. Atsargos</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9"/>
      </w:tblGrid>
      <w:tr w:rsidR="00D518EC" w:rsidRPr="00CA155C" w:rsidTr="005F49D7">
        <w:tc>
          <w:tcPr>
            <w:tcW w:w="14488" w:type="dxa"/>
            <w:tcBorders>
              <w:top w:val="nil"/>
              <w:left w:val="nil"/>
              <w:bottom w:val="nil"/>
              <w:right w:val="nil"/>
            </w:tcBorders>
          </w:tcPr>
          <w:p w:rsidR="00D518EC" w:rsidRPr="00D518EC" w:rsidRDefault="00D518EC">
            <w:pPr>
              <w:pStyle w:val="Sraas1"/>
              <w:tabs>
                <w:tab w:val="left" w:pos="993"/>
              </w:tabs>
              <w:spacing w:line="320" w:lineRule="atLeast"/>
              <w:jc w:val="both"/>
              <w:rPr>
                <w:rFonts w:eastAsia="Calibri"/>
                <w:lang w:eastAsia="en-US"/>
              </w:rPr>
            </w:pPr>
            <w:r w:rsidRPr="00D518EC">
              <w:rPr>
                <w:rFonts w:eastAsia="Calibri"/>
                <w:lang w:eastAsia="en-US"/>
              </w:rPr>
              <w:t>Pirminio pripažinimo metu atsargos registruojamos įsigijimo savikaina, sudarant finansines ataskaitas atsargos, kurios bus naudojamos įstaigos veikloje įvertinamos įsigijimo savikaina. Apskaičiuojant atsargų, sunaudotų teikiant paslaugas savikainą, taikomas konkrečių kainų būdą. Atiduotos naudoti medžiagos ir inventorius nurašomi iš apskaitos, naudojamas inventorius apskaitomos nebalansinėse sąskaitose.</w:t>
            </w:r>
          </w:p>
          <w:p w:rsidR="00D518EC" w:rsidRPr="00D518EC" w:rsidRDefault="00D518EC">
            <w:pPr>
              <w:pStyle w:val="Style29"/>
              <w:widowControl/>
              <w:spacing w:line="240" w:lineRule="auto"/>
              <w:jc w:val="both"/>
            </w:pPr>
          </w:p>
        </w:tc>
      </w:tr>
    </w:tbl>
    <w:p w:rsidR="00D518EC" w:rsidRPr="00D518EC" w:rsidRDefault="00D518EC" w:rsidP="00D518EC">
      <w:pPr>
        <w:pStyle w:val="Style29"/>
        <w:widowControl/>
        <w:spacing w:line="240" w:lineRule="auto"/>
        <w:jc w:val="both"/>
      </w:pPr>
    </w:p>
    <w:p w:rsidR="00D518EC" w:rsidRPr="00D518EC" w:rsidRDefault="00D518EC" w:rsidP="00D518EC">
      <w:pPr>
        <w:pStyle w:val="Style29"/>
        <w:widowControl/>
        <w:spacing w:line="240" w:lineRule="auto"/>
        <w:jc w:val="both"/>
        <w:rPr>
          <w:rStyle w:val="FontStyle101"/>
          <w:sz w:val="24"/>
          <w:szCs w:val="24"/>
        </w:rPr>
      </w:pPr>
      <w:r w:rsidRPr="00D518EC">
        <w:rPr>
          <w:rStyle w:val="FontStyle101"/>
          <w:sz w:val="24"/>
          <w:szCs w:val="24"/>
        </w:rPr>
        <w:t>7. Finansavimo sumos</w:t>
      </w:r>
    </w:p>
    <w:tbl>
      <w:tblPr>
        <w:tblW w:w="0" w:type="auto"/>
        <w:tblInd w:w="249" w:type="dxa"/>
        <w:tblLook w:val="04A0" w:firstRow="1" w:lastRow="0" w:firstColumn="1" w:lastColumn="0" w:noHBand="0" w:noVBand="1"/>
      </w:tblPr>
      <w:tblGrid>
        <w:gridCol w:w="14429"/>
      </w:tblGrid>
      <w:tr w:rsidR="00D518EC" w:rsidRPr="00CA155C" w:rsidTr="005F49D7">
        <w:tc>
          <w:tcPr>
            <w:tcW w:w="14478" w:type="dxa"/>
            <w:hideMark/>
          </w:tcPr>
          <w:p w:rsidR="00D518EC" w:rsidRPr="00D518EC" w:rsidRDefault="00D518EC">
            <w:pPr>
              <w:pStyle w:val="Style29"/>
              <w:widowControl/>
              <w:spacing w:line="240" w:lineRule="auto"/>
              <w:jc w:val="both"/>
            </w:pPr>
            <w:r w:rsidRPr="00D518EC">
              <w:rPr>
                <w:rFonts w:eastAsia="Calibri"/>
                <w:lang w:eastAsia="en-US"/>
              </w:rPr>
              <w:t>Finansavimo sumos pripažįstamos, kai atitinka šiame VSAFAS nustatytus kriterijus. Finansavimo pajamos pripažįstamos tada kai patiriamos sąnaudos, kurios dengiamos iš finansavimo sumų.</w:t>
            </w:r>
          </w:p>
        </w:tc>
      </w:tr>
    </w:tbl>
    <w:p w:rsidR="00D518EC" w:rsidRDefault="00D518EC" w:rsidP="00D518EC">
      <w:pPr>
        <w:pStyle w:val="Style29"/>
        <w:widowControl/>
        <w:spacing w:line="240" w:lineRule="auto"/>
        <w:jc w:val="both"/>
      </w:pPr>
    </w:p>
    <w:p w:rsidR="00260D63" w:rsidRPr="00CA155C" w:rsidRDefault="00260D63" w:rsidP="00260D63">
      <w:pPr>
        <w:pStyle w:val="Style29"/>
      </w:pPr>
      <w:r>
        <w:t xml:space="preserve">8. </w:t>
      </w:r>
      <w:r w:rsidRPr="00260D63">
        <w:t>Atidėjinys – įsipareigojimas, kurio galutinės įvykdymo sumos arba įvykdymo laiko negalima tiksliai nustatyti, tačiau galima patikimai įvertinti. Atidėjinai pripažįstami, įvertinami, registruojami apskaitoje, pateikiami finansinėse ataskaitose, vadovaujantis 18 VSAFAS reikalavimais. Atidėjiniai peržiūrimi paskutinę ataskaitinio laikotarpio dieną ir koreguojami, atsižvelgiant į naujus įvykius ar aplinkybes.</w:t>
      </w:r>
    </w:p>
    <w:p w:rsidR="00260D63" w:rsidRPr="00D518EC" w:rsidRDefault="00260D63" w:rsidP="00D518EC">
      <w:pPr>
        <w:pStyle w:val="Style29"/>
        <w:widowControl/>
        <w:spacing w:line="240" w:lineRule="auto"/>
        <w:jc w:val="both"/>
      </w:pPr>
    </w:p>
    <w:p w:rsidR="00D518EC" w:rsidRPr="00D518EC" w:rsidRDefault="00D518EC" w:rsidP="00D518EC">
      <w:pPr>
        <w:pStyle w:val="Style29"/>
        <w:widowControl/>
        <w:spacing w:line="240" w:lineRule="auto"/>
        <w:jc w:val="both"/>
        <w:rPr>
          <w:rStyle w:val="FontStyle101"/>
          <w:sz w:val="24"/>
          <w:szCs w:val="24"/>
        </w:rPr>
      </w:pPr>
    </w:p>
    <w:p w:rsidR="00D518EC" w:rsidRPr="00D518EC" w:rsidRDefault="00D518EC" w:rsidP="00D518EC">
      <w:pPr>
        <w:pStyle w:val="Style90"/>
        <w:widowControl/>
        <w:tabs>
          <w:tab w:val="left" w:pos="811"/>
          <w:tab w:val="left" w:leader="underscore" w:pos="13507"/>
        </w:tabs>
        <w:jc w:val="both"/>
        <w:rPr>
          <w:rStyle w:val="FontStyle101"/>
          <w:sz w:val="24"/>
          <w:szCs w:val="24"/>
        </w:rPr>
      </w:pPr>
      <w:r w:rsidRPr="00D518EC">
        <w:rPr>
          <w:rStyle w:val="FontStyle101"/>
          <w:sz w:val="24"/>
          <w:szCs w:val="24"/>
        </w:rPr>
        <w:t>9. Segmentai</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3"/>
      </w:tblGrid>
      <w:tr w:rsidR="00D518EC" w:rsidRPr="00CA155C" w:rsidTr="005F49D7">
        <w:tc>
          <w:tcPr>
            <w:tcW w:w="14363" w:type="dxa"/>
            <w:tcBorders>
              <w:top w:val="nil"/>
              <w:left w:val="nil"/>
              <w:bottom w:val="nil"/>
              <w:right w:val="nil"/>
            </w:tcBorders>
            <w:hideMark/>
          </w:tcPr>
          <w:p w:rsidR="00D518EC" w:rsidRPr="00D518EC" w:rsidRDefault="00D518EC" w:rsidP="005F49D7">
            <w:pPr>
              <w:pStyle w:val="Style90"/>
              <w:widowControl/>
              <w:tabs>
                <w:tab w:val="left" w:pos="811"/>
                <w:tab w:val="left" w:leader="underscore" w:pos="13507"/>
              </w:tabs>
              <w:jc w:val="both"/>
              <w:rPr>
                <w:rStyle w:val="FontStyle101"/>
                <w:color w:val="FF0000"/>
                <w:sz w:val="24"/>
                <w:szCs w:val="24"/>
              </w:rPr>
            </w:pPr>
            <w:r w:rsidRPr="00D518EC">
              <w:rPr>
                <w:rStyle w:val="FontStyle101"/>
                <w:sz w:val="24"/>
                <w:szCs w:val="24"/>
              </w:rPr>
              <w:t xml:space="preserve">Įstaigos vykdomos funkcijos  priskiriamos </w:t>
            </w:r>
            <w:r w:rsidR="005F49D7">
              <w:rPr>
                <w:rStyle w:val="FontStyle101"/>
                <w:sz w:val="24"/>
                <w:szCs w:val="24"/>
              </w:rPr>
              <w:t>kultūros srities</w:t>
            </w:r>
            <w:r w:rsidRPr="00D518EC">
              <w:rPr>
                <w:rStyle w:val="FontStyle101"/>
                <w:sz w:val="24"/>
                <w:szCs w:val="24"/>
              </w:rPr>
              <w:t xml:space="preserve"> segmentui</w:t>
            </w:r>
            <w:r w:rsidRPr="00D518EC">
              <w:rPr>
                <w:rStyle w:val="FontStyle101"/>
                <w:sz w:val="24"/>
                <w:szCs w:val="24"/>
                <w:highlight w:val="yellow"/>
              </w:rPr>
              <w:t>.</w:t>
            </w:r>
            <w:r w:rsidRPr="00D518EC">
              <w:rPr>
                <w:rStyle w:val="FontStyle101"/>
                <w:color w:val="FF0000"/>
                <w:sz w:val="24"/>
                <w:szCs w:val="24"/>
              </w:rPr>
              <w:t xml:space="preserve"> </w:t>
            </w:r>
            <w:r w:rsidRPr="00D518EC">
              <w:rPr>
                <w:rStyle w:val="FontStyle101"/>
                <w:sz w:val="24"/>
                <w:szCs w:val="24"/>
              </w:rPr>
              <w:t>Įstaiga tai pat  vykdo  kai kurias funkcijas , ku</w:t>
            </w:r>
            <w:r w:rsidR="005F49D7">
              <w:rPr>
                <w:rStyle w:val="FontStyle101"/>
                <w:sz w:val="24"/>
                <w:szCs w:val="24"/>
              </w:rPr>
              <w:t>rios priskirtos segmentui socia</w:t>
            </w:r>
            <w:r w:rsidRPr="00D518EC">
              <w:rPr>
                <w:rStyle w:val="FontStyle101"/>
                <w:sz w:val="24"/>
                <w:szCs w:val="24"/>
              </w:rPr>
              <w:t>linė apsauga.</w:t>
            </w:r>
          </w:p>
        </w:tc>
      </w:tr>
    </w:tbl>
    <w:p w:rsidR="00D518EC" w:rsidRPr="00D518EC" w:rsidRDefault="00D518EC" w:rsidP="00D518EC">
      <w:pPr>
        <w:pStyle w:val="Style90"/>
        <w:widowControl/>
        <w:tabs>
          <w:tab w:val="left" w:pos="811"/>
          <w:tab w:val="left" w:leader="underscore" w:pos="13507"/>
        </w:tabs>
        <w:jc w:val="both"/>
        <w:rPr>
          <w:rStyle w:val="FontStyle101"/>
          <w:sz w:val="24"/>
          <w:szCs w:val="24"/>
        </w:rPr>
      </w:pPr>
    </w:p>
    <w:p w:rsidR="00D518EC" w:rsidRPr="00D518EC" w:rsidRDefault="00D518EC" w:rsidP="00D518EC">
      <w:pPr>
        <w:pStyle w:val="Style90"/>
        <w:widowControl/>
        <w:tabs>
          <w:tab w:val="left" w:pos="811"/>
          <w:tab w:val="left" w:leader="underscore" w:pos="13507"/>
        </w:tabs>
        <w:jc w:val="both"/>
        <w:rPr>
          <w:rStyle w:val="FontStyle101"/>
          <w:sz w:val="24"/>
          <w:szCs w:val="24"/>
        </w:rPr>
      </w:pPr>
      <w:r w:rsidRPr="00D518EC">
        <w:rPr>
          <w:rStyle w:val="FontStyle101"/>
          <w:sz w:val="24"/>
          <w:szCs w:val="24"/>
        </w:rPr>
        <w:t>10. Kitos pajamos</w:t>
      </w:r>
    </w:p>
    <w:p w:rsidR="00D518EC" w:rsidRPr="00D518EC" w:rsidRDefault="00D518EC" w:rsidP="00D518EC">
      <w:pPr>
        <w:pStyle w:val="Style90"/>
        <w:widowControl/>
        <w:tabs>
          <w:tab w:val="left" w:pos="811"/>
          <w:tab w:val="left" w:leader="underscore" w:pos="13507"/>
        </w:tabs>
        <w:jc w:val="both"/>
        <w:rPr>
          <w:rStyle w:val="FontStyle101"/>
          <w:sz w:val="24"/>
          <w:szCs w:val="24"/>
        </w:rPr>
      </w:pP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3"/>
      </w:tblGrid>
      <w:tr w:rsidR="00D518EC" w:rsidRPr="00CA155C" w:rsidTr="005F49D7">
        <w:tc>
          <w:tcPr>
            <w:tcW w:w="14363" w:type="dxa"/>
            <w:tcBorders>
              <w:top w:val="nil"/>
              <w:left w:val="nil"/>
              <w:bottom w:val="nil"/>
              <w:right w:val="nil"/>
            </w:tcBorders>
            <w:hideMark/>
          </w:tcPr>
          <w:p w:rsidR="00D518EC" w:rsidRPr="00D518EC" w:rsidRDefault="00D518EC">
            <w:pPr>
              <w:pStyle w:val="Style90"/>
              <w:widowControl/>
              <w:tabs>
                <w:tab w:val="left" w:pos="811"/>
                <w:tab w:val="left" w:leader="underscore" w:pos="13507"/>
              </w:tabs>
              <w:jc w:val="both"/>
              <w:rPr>
                <w:rStyle w:val="FontStyle101"/>
                <w:sz w:val="24"/>
                <w:szCs w:val="24"/>
              </w:rPr>
            </w:pPr>
            <w:r w:rsidRPr="0004725C">
              <w:rPr>
                <w:rStyle w:val="FontStyle101"/>
                <w:sz w:val="24"/>
                <w:szCs w:val="24"/>
              </w:rPr>
              <w:t>Pajamos pripažįstamos taikant kaupimo principą, tada kai jos uždirbamos, nepriklausomai nuo to ar gautas apmokėjimas.Išankstiniai apmokėjimai pajamomis nepripažįstami, bet registruojami kaip įsipareigojimai.  Kitos veiklos pajamoms priskiriamos  pajamos už patalpų nuomą, parduotas atsargas.</w:t>
            </w:r>
          </w:p>
        </w:tc>
      </w:tr>
    </w:tbl>
    <w:p w:rsidR="00D518EC" w:rsidRPr="00D518EC" w:rsidRDefault="00D518EC" w:rsidP="00D518EC">
      <w:pPr>
        <w:pStyle w:val="Style90"/>
        <w:widowControl/>
        <w:tabs>
          <w:tab w:val="left" w:pos="811"/>
          <w:tab w:val="left" w:leader="underscore" w:pos="13507"/>
        </w:tabs>
        <w:jc w:val="both"/>
        <w:rPr>
          <w:rStyle w:val="FontStyle101"/>
          <w:sz w:val="24"/>
          <w:szCs w:val="24"/>
        </w:rPr>
      </w:pPr>
    </w:p>
    <w:p w:rsidR="00D518EC" w:rsidRPr="00D518EC" w:rsidRDefault="00D518EC" w:rsidP="00D518EC">
      <w:pPr>
        <w:pStyle w:val="Style90"/>
        <w:widowControl/>
        <w:tabs>
          <w:tab w:val="left" w:pos="811"/>
          <w:tab w:val="left" w:leader="underscore" w:pos="13507"/>
        </w:tabs>
        <w:jc w:val="both"/>
        <w:rPr>
          <w:rStyle w:val="FontStyle101"/>
          <w:sz w:val="24"/>
          <w:szCs w:val="24"/>
        </w:rPr>
      </w:pPr>
      <w:r w:rsidRPr="00D518EC">
        <w:rPr>
          <w:rStyle w:val="FontStyle101"/>
          <w:sz w:val="24"/>
          <w:szCs w:val="24"/>
        </w:rPr>
        <w:t>11. Sąnaudos</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63"/>
      </w:tblGrid>
      <w:tr w:rsidR="00D518EC" w:rsidRPr="00CA155C" w:rsidTr="005F49D7">
        <w:tc>
          <w:tcPr>
            <w:tcW w:w="14363" w:type="dxa"/>
            <w:tcBorders>
              <w:top w:val="nil"/>
              <w:left w:val="nil"/>
              <w:bottom w:val="nil"/>
              <w:right w:val="nil"/>
            </w:tcBorders>
            <w:hideMark/>
          </w:tcPr>
          <w:p w:rsidR="00D518EC" w:rsidRPr="00D518EC" w:rsidRDefault="00D518EC">
            <w:pPr>
              <w:pStyle w:val="Style90"/>
              <w:widowControl/>
              <w:tabs>
                <w:tab w:val="left" w:pos="811"/>
                <w:tab w:val="left" w:leader="underscore" w:pos="13507"/>
              </w:tabs>
              <w:jc w:val="both"/>
              <w:rPr>
                <w:rStyle w:val="FontStyle101"/>
                <w:sz w:val="24"/>
                <w:szCs w:val="24"/>
              </w:rPr>
            </w:pPr>
            <w:r w:rsidRPr="00D518EC">
              <w:rPr>
                <w:rStyle w:val="FontStyle101"/>
                <w:sz w:val="24"/>
                <w:szCs w:val="24"/>
              </w:rPr>
              <w:t>Sąnaudos pripažįstamos kaupimo principu tada kai jos patiriamos, nepriklausomai nuo to ar už jas apmokėta. Sąnaudos pripažįstamos tame ataskaitiniame laikotarpyje kai uždirbamos su jomis susijusios pajamos. Išlaidos, kurios susijusios su vėlesnių ataskaitinių laikotarpių pajamų uždirbimu, sąnaudomis nepripažįstamos, o registruojamos kaip ateinančių laikotarpių sąnaudos.</w:t>
            </w:r>
          </w:p>
        </w:tc>
      </w:tr>
    </w:tbl>
    <w:p w:rsidR="00D518EC" w:rsidRPr="00D518EC" w:rsidRDefault="00D518EC" w:rsidP="00D518EC">
      <w:pPr>
        <w:pStyle w:val="Style90"/>
        <w:widowControl/>
        <w:tabs>
          <w:tab w:val="left" w:pos="811"/>
          <w:tab w:val="left" w:leader="underscore" w:pos="13507"/>
        </w:tabs>
        <w:jc w:val="both"/>
        <w:rPr>
          <w:rStyle w:val="FontStyle101"/>
          <w:sz w:val="24"/>
          <w:szCs w:val="24"/>
        </w:rPr>
      </w:pPr>
    </w:p>
    <w:p w:rsidR="00D518EC" w:rsidRPr="00D518EC" w:rsidRDefault="00D518EC" w:rsidP="00D518EC">
      <w:pPr>
        <w:pStyle w:val="Style90"/>
        <w:widowControl/>
        <w:tabs>
          <w:tab w:val="left" w:pos="811"/>
          <w:tab w:val="left" w:leader="underscore" w:pos="13507"/>
        </w:tabs>
        <w:jc w:val="both"/>
        <w:rPr>
          <w:rStyle w:val="FontStyle101"/>
          <w:sz w:val="24"/>
          <w:szCs w:val="24"/>
        </w:rPr>
      </w:pPr>
      <w:r w:rsidRPr="00D518EC">
        <w:rPr>
          <w:rStyle w:val="FontStyle101"/>
          <w:sz w:val="24"/>
          <w:szCs w:val="24"/>
        </w:rPr>
        <w:t>12. Straipsnių tarpusavio užskaitos</w:t>
      </w:r>
    </w:p>
    <w:tbl>
      <w:tblPr>
        <w:tblW w:w="0" w:type="auto"/>
        <w:tblInd w:w="249" w:type="dxa"/>
        <w:tblLook w:val="04A0" w:firstRow="1" w:lastRow="0" w:firstColumn="1" w:lastColumn="0" w:noHBand="0" w:noVBand="1"/>
      </w:tblPr>
      <w:tblGrid>
        <w:gridCol w:w="14363"/>
      </w:tblGrid>
      <w:tr w:rsidR="00D518EC" w:rsidRPr="00CA155C" w:rsidTr="005F49D7">
        <w:tc>
          <w:tcPr>
            <w:tcW w:w="14363" w:type="dxa"/>
            <w:hideMark/>
          </w:tcPr>
          <w:p w:rsidR="00D518EC" w:rsidRPr="00D518EC" w:rsidRDefault="00D518EC">
            <w:pPr>
              <w:pStyle w:val="Style90"/>
              <w:widowControl/>
              <w:tabs>
                <w:tab w:val="left" w:pos="811"/>
                <w:tab w:val="left" w:leader="underscore" w:pos="13507"/>
              </w:tabs>
              <w:jc w:val="both"/>
              <w:rPr>
                <w:rStyle w:val="FontStyle101"/>
                <w:sz w:val="24"/>
                <w:szCs w:val="24"/>
              </w:rPr>
            </w:pPr>
            <w:r w:rsidRPr="00D518EC">
              <w:rPr>
                <w:rStyle w:val="FontStyle101"/>
                <w:sz w:val="24"/>
                <w:szCs w:val="24"/>
              </w:rPr>
              <w:t>Įstaigos turtas ir įsipareigojimai apskaitomi atskirai. Turto ir įsipareigojimų, pajamų ir sąnaudų tarpusavio užskaita daroma tik tada, kai tai numatyta VSAFAS.</w:t>
            </w:r>
          </w:p>
        </w:tc>
      </w:tr>
    </w:tbl>
    <w:p w:rsidR="00D518EC" w:rsidRPr="00D518EC" w:rsidRDefault="00D518EC" w:rsidP="00D518EC">
      <w:pPr>
        <w:pStyle w:val="Style90"/>
        <w:widowControl/>
        <w:tabs>
          <w:tab w:val="left" w:pos="811"/>
          <w:tab w:val="left" w:leader="underscore" w:pos="13507"/>
        </w:tabs>
        <w:jc w:val="both"/>
        <w:rPr>
          <w:rStyle w:val="FontStyle101"/>
          <w:sz w:val="24"/>
          <w:szCs w:val="24"/>
        </w:rPr>
      </w:pPr>
    </w:p>
    <w:p w:rsidR="00D518EC" w:rsidRPr="00D518EC" w:rsidRDefault="00D518EC" w:rsidP="00D518EC">
      <w:pPr>
        <w:pStyle w:val="Style56"/>
        <w:widowControl/>
        <w:jc w:val="right"/>
        <w:rPr>
          <w:rStyle w:val="FontStyle175"/>
          <w:sz w:val="24"/>
          <w:szCs w:val="24"/>
        </w:rPr>
      </w:pPr>
    </w:p>
    <w:p w:rsidR="00D518EC" w:rsidRPr="00D518EC" w:rsidRDefault="00D518EC" w:rsidP="00D518EC">
      <w:pPr>
        <w:pStyle w:val="Style16"/>
        <w:widowControl/>
        <w:rPr>
          <w:rStyle w:val="FontStyle107"/>
          <w:sz w:val="24"/>
          <w:szCs w:val="24"/>
        </w:rPr>
      </w:pPr>
    </w:p>
    <w:p w:rsidR="00D518EC" w:rsidRDefault="00D518EC" w:rsidP="00D518EC">
      <w:pPr>
        <w:spacing w:line="360" w:lineRule="auto"/>
        <w:rPr>
          <w:rStyle w:val="FontStyle107"/>
        </w:rPr>
      </w:pPr>
    </w:p>
    <w:p w:rsidR="00D518EC" w:rsidRDefault="00D518EC" w:rsidP="00D518EC">
      <w:pPr>
        <w:spacing w:line="360" w:lineRule="auto"/>
        <w:jc w:val="center"/>
        <w:rPr>
          <w:rStyle w:val="FontStyle107"/>
        </w:rPr>
      </w:pPr>
    </w:p>
    <w:p w:rsidR="00583C6C" w:rsidRDefault="00D518EC" w:rsidP="00D518EC">
      <w:pPr>
        <w:spacing w:line="360" w:lineRule="auto"/>
        <w:jc w:val="center"/>
        <w:rPr>
          <w:rStyle w:val="FontStyle107"/>
          <w:sz w:val="28"/>
          <w:szCs w:val="28"/>
        </w:rPr>
      </w:pPr>
      <w:r w:rsidRPr="00A21C16">
        <w:rPr>
          <w:rStyle w:val="FontStyle107"/>
          <w:sz w:val="28"/>
          <w:szCs w:val="28"/>
        </w:rPr>
        <w:t xml:space="preserve"> </w:t>
      </w:r>
    </w:p>
    <w:p w:rsidR="00D518EC" w:rsidRPr="00A21C16" w:rsidRDefault="00D518EC" w:rsidP="00D518EC">
      <w:pPr>
        <w:spacing w:line="360" w:lineRule="auto"/>
        <w:jc w:val="center"/>
        <w:rPr>
          <w:b/>
          <w:bCs/>
          <w:sz w:val="28"/>
          <w:szCs w:val="28"/>
        </w:rPr>
      </w:pPr>
      <w:r w:rsidRPr="00A21C16">
        <w:rPr>
          <w:b/>
          <w:bCs/>
          <w:sz w:val="28"/>
          <w:szCs w:val="28"/>
        </w:rPr>
        <w:t>3. AIŠKINAMOJO RAŠTO PASTABOS</w:t>
      </w:r>
    </w:p>
    <w:p w:rsidR="00714135" w:rsidRPr="00A21C16" w:rsidRDefault="005F49D7" w:rsidP="005F49D7">
      <w:pPr>
        <w:spacing w:line="360" w:lineRule="auto"/>
        <w:rPr>
          <w:b/>
          <w:bCs/>
          <w:sz w:val="28"/>
          <w:szCs w:val="28"/>
        </w:rPr>
      </w:pPr>
      <w:r w:rsidRPr="00A21C16">
        <w:rPr>
          <w:b/>
          <w:bCs/>
          <w:sz w:val="28"/>
          <w:szCs w:val="28"/>
        </w:rPr>
        <w:t>Finansų būklės ataskaita</w:t>
      </w:r>
    </w:p>
    <w:tbl>
      <w:tblPr>
        <w:tblW w:w="13784" w:type="dxa"/>
        <w:tblCellSpacing w:w="20" w:type="dxa"/>
        <w:tblInd w:w="-76"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660" w:firstRow="1" w:lastRow="1" w:firstColumn="0" w:lastColumn="0" w:noHBand="1" w:noVBand="1"/>
      </w:tblPr>
      <w:tblGrid>
        <w:gridCol w:w="872"/>
        <w:gridCol w:w="4111"/>
        <w:gridCol w:w="1255"/>
        <w:gridCol w:w="1777"/>
        <w:gridCol w:w="5769"/>
      </w:tblGrid>
      <w:tr w:rsidR="00BD7ECA" w:rsidRPr="00C45886" w:rsidTr="003B1F33">
        <w:trPr>
          <w:trHeight w:val="368"/>
          <w:tblCellSpacing w:w="20" w:type="dxa"/>
        </w:trPr>
        <w:tc>
          <w:tcPr>
            <w:tcW w:w="812" w:type="dxa"/>
            <w:shd w:val="clear" w:color="auto" w:fill="auto"/>
            <w:noWrap/>
          </w:tcPr>
          <w:p w:rsidR="00BD7ECA" w:rsidRPr="00654F02" w:rsidRDefault="00BD7ECA" w:rsidP="00C45886">
            <w:pPr>
              <w:widowControl/>
              <w:autoSpaceDE/>
              <w:autoSpaceDN/>
              <w:adjustRightInd/>
            </w:pPr>
            <w:r w:rsidRPr="00654F02">
              <w:t>1</w:t>
            </w:r>
          </w:p>
        </w:tc>
        <w:tc>
          <w:tcPr>
            <w:tcW w:w="4071" w:type="dxa"/>
            <w:shd w:val="clear" w:color="auto" w:fill="auto"/>
          </w:tcPr>
          <w:p w:rsidR="00BD7ECA" w:rsidRPr="00654F02" w:rsidRDefault="00BD7ECA" w:rsidP="00C45886">
            <w:pPr>
              <w:widowControl/>
              <w:autoSpaceDE/>
              <w:autoSpaceDN/>
              <w:adjustRightInd/>
            </w:pPr>
            <w:r w:rsidRPr="00654F02">
              <w:t>Nematerialusis turtas</w:t>
            </w:r>
          </w:p>
        </w:tc>
        <w:tc>
          <w:tcPr>
            <w:tcW w:w="1215" w:type="dxa"/>
          </w:tcPr>
          <w:p w:rsidR="00BD7ECA" w:rsidRPr="00654F02" w:rsidRDefault="00BD7ECA" w:rsidP="0066217B">
            <w:pPr>
              <w:widowControl/>
              <w:autoSpaceDE/>
              <w:autoSpaceDN/>
              <w:adjustRightInd/>
              <w:jc w:val="center"/>
              <w:rPr>
                <w:bCs/>
              </w:rPr>
            </w:pPr>
            <w:r w:rsidRPr="00654F02">
              <w:rPr>
                <w:bCs/>
              </w:rPr>
              <w:t>P03</w:t>
            </w:r>
          </w:p>
        </w:tc>
        <w:tc>
          <w:tcPr>
            <w:tcW w:w="1737" w:type="dxa"/>
            <w:shd w:val="clear" w:color="auto" w:fill="auto"/>
          </w:tcPr>
          <w:p w:rsidR="00BD7ECA" w:rsidRPr="00654F02" w:rsidRDefault="00A3193A" w:rsidP="0066217B">
            <w:pPr>
              <w:widowControl/>
              <w:autoSpaceDE/>
              <w:autoSpaceDN/>
              <w:adjustRightInd/>
              <w:jc w:val="center"/>
              <w:rPr>
                <w:bCs/>
              </w:rPr>
            </w:pPr>
            <w:r>
              <w:rPr>
                <w:bCs/>
              </w:rPr>
              <w:t>0</w:t>
            </w:r>
          </w:p>
        </w:tc>
        <w:tc>
          <w:tcPr>
            <w:tcW w:w="5709" w:type="dxa"/>
            <w:shd w:val="clear" w:color="auto" w:fill="auto"/>
          </w:tcPr>
          <w:p w:rsidR="00722165" w:rsidRPr="00654F02" w:rsidRDefault="00BD7ECA" w:rsidP="0004725C">
            <w:pPr>
              <w:widowControl/>
              <w:autoSpaceDE/>
              <w:autoSpaceDN/>
              <w:adjustRightInd/>
            </w:pPr>
            <w:r w:rsidRPr="00654F02">
              <w:t xml:space="preserve">Tai </w:t>
            </w:r>
            <w:r w:rsidR="00A55998">
              <w:t>nematerialaus ilgalaikio turto likutinė</w:t>
            </w:r>
            <w:r w:rsidR="0004725C" w:rsidRPr="00654F02">
              <w:t xml:space="preserve"> vertė</w:t>
            </w:r>
            <w:r w:rsidR="005F49D7" w:rsidRPr="00654F02">
              <w:t xml:space="preserve"> </w:t>
            </w:r>
          </w:p>
          <w:p w:rsidR="00EE35A7" w:rsidRDefault="00EE35A7" w:rsidP="00EE35A7">
            <w:pPr>
              <w:widowControl/>
              <w:autoSpaceDE/>
              <w:autoSpaceDN/>
              <w:adjustRightInd/>
              <w:rPr>
                <w:bCs/>
              </w:rPr>
            </w:pPr>
          </w:p>
          <w:p w:rsidR="00A729ED" w:rsidRPr="00E700FE" w:rsidRDefault="00EE35A7" w:rsidP="00EE35A7">
            <w:pPr>
              <w:widowControl/>
              <w:autoSpaceDE/>
              <w:autoSpaceDN/>
              <w:adjustRightInd/>
              <w:rPr>
                <w:i/>
                <w:iCs/>
              </w:rPr>
            </w:pPr>
            <w:r w:rsidRPr="009E315F">
              <w:rPr>
                <w:i/>
                <w:iCs/>
              </w:rPr>
              <w:t>Per 202</w:t>
            </w:r>
            <w:r w:rsidR="00CA155C">
              <w:rPr>
                <w:i/>
                <w:iCs/>
              </w:rPr>
              <w:t>5</w:t>
            </w:r>
            <w:r w:rsidRPr="009E315F">
              <w:rPr>
                <w:i/>
                <w:iCs/>
              </w:rPr>
              <w:t xml:space="preserve"> m. </w:t>
            </w:r>
            <w:r>
              <w:rPr>
                <w:i/>
                <w:iCs/>
              </w:rPr>
              <w:t>nematerialaus turto</w:t>
            </w:r>
            <w:r w:rsidRPr="009E315F">
              <w:rPr>
                <w:i/>
                <w:iCs/>
              </w:rPr>
              <w:t xml:space="preserve"> buvo įsigyta </w:t>
            </w:r>
            <w:r w:rsidR="00095157">
              <w:rPr>
                <w:i/>
                <w:iCs/>
              </w:rPr>
              <w:t>nebuvo</w:t>
            </w:r>
            <w:r w:rsidR="00A729ED" w:rsidRPr="00E700FE">
              <w:rPr>
                <w:i/>
                <w:iCs/>
              </w:rPr>
              <w:t xml:space="preserve">.  </w:t>
            </w:r>
            <w:r w:rsidR="00A3193A">
              <w:rPr>
                <w:i/>
                <w:iCs/>
              </w:rPr>
              <w:t>Turimas turtas yra nudevėtas</w:t>
            </w:r>
            <w:r w:rsidR="00CA155C">
              <w:rPr>
                <w:i/>
                <w:iCs/>
              </w:rPr>
              <w:t>.</w:t>
            </w:r>
          </w:p>
          <w:p w:rsidR="00A90A06" w:rsidRPr="00654F02" w:rsidRDefault="00A90A06" w:rsidP="00A90A06">
            <w:pPr>
              <w:widowControl/>
              <w:autoSpaceDE/>
              <w:autoSpaceDN/>
              <w:adjustRightInd/>
              <w:ind w:left="720"/>
            </w:pPr>
          </w:p>
          <w:p w:rsidR="004A0259" w:rsidRDefault="004A0259" w:rsidP="004A0259">
            <w:pPr>
              <w:widowControl/>
              <w:autoSpaceDE/>
              <w:autoSpaceDN/>
              <w:adjustRightInd/>
              <w:rPr>
                <w:rStyle w:val="fontstyle01"/>
                <w:rFonts w:ascii="Times New Roman" w:hAnsi="Times New Roman"/>
              </w:rPr>
            </w:pPr>
            <w:r w:rsidRPr="00902CB9">
              <w:rPr>
                <w:rStyle w:val="fontstyle01"/>
                <w:rFonts w:ascii="Times New Roman" w:hAnsi="Times New Roman"/>
                <w:b/>
                <w:i/>
              </w:rPr>
              <w:t>Ilgalaikio nematerialiojo turto balansinės vertės pasikeitimas per atasakitinį laikotarpį nurodomas</w:t>
            </w:r>
            <w:r w:rsidRPr="00902CB9">
              <w:rPr>
                <w:b/>
                <w:i/>
                <w:color w:val="000000"/>
              </w:rPr>
              <w:br/>
            </w:r>
            <w:r w:rsidRPr="00902CB9">
              <w:rPr>
                <w:rStyle w:val="fontstyle01"/>
                <w:rFonts w:ascii="Times New Roman" w:hAnsi="Times New Roman"/>
                <w:b/>
                <w:i/>
              </w:rPr>
              <w:t xml:space="preserve">finansinių atskaitų rinkinio </w:t>
            </w:r>
            <w:r w:rsidR="009A1627">
              <w:rPr>
                <w:rStyle w:val="fontstyle01"/>
                <w:rFonts w:ascii="Times New Roman" w:hAnsi="Times New Roman"/>
                <w:b/>
                <w:i/>
              </w:rPr>
              <w:t>11-12</w:t>
            </w:r>
            <w:r w:rsidRPr="00902CB9">
              <w:rPr>
                <w:rStyle w:val="fontstyle01"/>
                <w:rFonts w:ascii="Times New Roman" w:hAnsi="Times New Roman"/>
                <w:b/>
                <w:i/>
              </w:rPr>
              <w:t xml:space="preserve"> psl</w:t>
            </w:r>
            <w:r w:rsidR="00654F02" w:rsidRPr="00654F02">
              <w:rPr>
                <w:rStyle w:val="fontstyle01"/>
                <w:rFonts w:ascii="Times New Roman" w:hAnsi="Times New Roman"/>
              </w:rPr>
              <w:t>.</w:t>
            </w:r>
          </w:p>
          <w:p w:rsidR="009A1627" w:rsidRDefault="009A1627" w:rsidP="004A0259">
            <w:pPr>
              <w:widowControl/>
              <w:autoSpaceDE/>
              <w:autoSpaceDN/>
              <w:adjustRightInd/>
              <w:rPr>
                <w:rStyle w:val="fontstyle01"/>
                <w:rFonts w:ascii="Times New Roman" w:hAnsi="Times New Roman"/>
              </w:rPr>
            </w:pPr>
          </w:p>
          <w:p w:rsidR="009A1627" w:rsidRPr="00654F02" w:rsidRDefault="009A1627" w:rsidP="004A0259">
            <w:pPr>
              <w:widowControl/>
              <w:autoSpaceDE/>
              <w:autoSpaceDN/>
              <w:adjustRightInd/>
            </w:pPr>
            <w:r w:rsidRPr="009A1627">
              <w:rPr>
                <w:rStyle w:val="fontstyle01"/>
                <w:i/>
                <w:iCs/>
              </w:rPr>
              <w:t>Nematerialiojo turto grupių amortizacijos normatyvai 13 psl</w:t>
            </w:r>
            <w:r>
              <w:rPr>
                <w:rStyle w:val="fontstyle01"/>
              </w:rPr>
              <w:t>.</w:t>
            </w:r>
          </w:p>
          <w:p w:rsidR="005F49D7" w:rsidRPr="00654F02" w:rsidRDefault="005F49D7" w:rsidP="0004725C">
            <w:pPr>
              <w:widowControl/>
              <w:autoSpaceDE/>
              <w:autoSpaceDN/>
              <w:adjustRightInd/>
            </w:pPr>
          </w:p>
        </w:tc>
      </w:tr>
      <w:tr w:rsidR="00BD7ECA" w:rsidRPr="00C45886" w:rsidTr="003B1F33">
        <w:trPr>
          <w:trHeight w:val="206"/>
          <w:tblCellSpacing w:w="20" w:type="dxa"/>
        </w:trPr>
        <w:tc>
          <w:tcPr>
            <w:tcW w:w="812" w:type="dxa"/>
            <w:shd w:val="clear" w:color="auto" w:fill="auto"/>
            <w:noWrap/>
          </w:tcPr>
          <w:p w:rsidR="00BD7ECA" w:rsidRDefault="00BD7ECA" w:rsidP="00C45886">
            <w:pPr>
              <w:widowControl/>
              <w:autoSpaceDE/>
              <w:autoSpaceDN/>
              <w:adjustRightInd/>
            </w:pPr>
            <w:r w:rsidRPr="00654F02">
              <w:t>2</w:t>
            </w:r>
          </w:p>
          <w:p w:rsidR="00B010C6" w:rsidRPr="00B010C6" w:rsidRDefault="00B010C6" w:rsidP="00B010C6"/>
          <w:p w:rsidR="00B010C6" w:rsidRPr="00B010C6" w:rsidRDefault="00B010C6" w:rsidP="00B010C6"/>
          <w:p w:rsidR="00B010C6" w:rsidRDefault="00B010C6" w:rsidP="00B010C6"/>
          <w:p w:rsidR="00B010C6" w:rsidRPr="00B010C6" w:rsidRDefault="00B010C6" w:rsidP="00B010C6"/>
        </w:tc>
        <w:tc>
          <w:tcPr>
            <w:tcW w:w="4071" w:type="dxa"/>
            <w:shd w:val="clear" w:color="auto" w:fill="auto"/>
          </w:tcPr>
          <w:p w:rsidR="00BD7ECA" w:rsidRPr="00654F02" w:rsidRDefault="00BD7ECA" w:rsidP="00C45886">
            <w:pPr>
              <w:widowControl/>
              <w:autoSpaceDE/>
              <w:autoSpaceDN/>
              <w:adjustRightInd/>
            </w:pPr>
            <w:r w:rsidRPr="00654F02">
              <w:t>Pastatai</w:t>
            </w:r>
          </w:p>
        </w:tc>
        <w:tc>
          <w:tcPr>
            <w:tcW w:w="1215" w:type="dxa"/>
          </w:tcPr>
          <w:p w:rsidR="00BD7ECA" w:rsidRPr="00654F02" w:rsidRDefault="00BD7ECA" w:rsidP="00C45886">
            <w:pPr>
              <w:widowControl/>
              <w:autoSpaceDE/>
              <w:autoSpaceDN/>
              <w:adjustRightInd/>
              <w:jc w:val="center"/>
            </w:pPr>
            <w:r w:rsidRPr="00654F02">
              <w:t>P04</w:t>
            </w:r>
          </w:p>
        </w:tc>
        <w:tc>
          <w:tcPr>
            <w:tcW w:w="1737" w:type="dxa"/>
            <w:shd w:val="clear" w:color="auto" w:fill="auto"/>
          </w:tcPr>
          <w:p w:rsidR="00BD7ECA" w:rsidRPr="00654F02" w:rsidRDefault="00CA155C" w:rsidP="00C45886">
            <w:pPr>
              <w:widowControl/>
              <w:autoSpaceDE/>
              <w:autoSpaceDN/>
              <w:adjustRightInd/>
              <w:jc w:val="center"/>
            </w:pPr>
            <w:r>
              <w:t>873410.05</w:t>
            </w:r>
          </w:p>
        </w:tc>
        <w:tc>
          <w:tcPr>
            <w:tcW w:w="5709" w:type="dxa"/>
            <w:shd w:val="clear" w:color="auto" w:fill="auto"/>
          </w:tcPr>
          <w:p w:rsidR="00A3193A" w:rsidRDefault="00BD7ECA" w:rsidP="00A3193A">
            <w:pPr>
              <w:widowControl/>
              <w:autoSpaceDE/>
              <w:autoSpaceDN/>
              <w:adjustRightInd/>
            </w:pPr>
            <w:r w:rsidRPr="00654F02">
              <w:t xml:space="preserve">Tai </w:t>
            </w:r>
            <w:r w:rsidR="00527A43">
              <w:t>pastato - mokykla</w:t>
            </w:r>
            <w:r w:rsidRPr="00654F02">
              <w:t xml:space="preserve"> likutinė vertė</w:t>
            </w:r>
          </w:p>
          <w:p w:rsidR="00CA155C" w:rsidRDefault="00CA155C" w:rsidP="00A3193A">
            <w:pPr>
              <w:widowControl/>
              <w:autoSpaceDE/>
              <w:autoSpaceDN/>
              <w:adjustRightInd/>
            </w:pPr>
          </w:p>
          <w:p w:rsidR="00CA155C" w:rsidRPr="00CA155C" w:rsidRDefault="00CA155C" w:rsidP="00A3193A">
            <w:pPr>
              <w:widowControl/>
              <w:autoSpaceDE/>
              <w:autoSpaceDN/>
              <w:adjustRightInd/>
              <w:rPr>
                <w:i/>
                <w:iCs/>
              </w:rPr>
            </w:pPr>
            <w:r w:rsidRPr="00CA155C">
              <w:rPr>
                <w:i/>
                <w:iCs/>
              </w:rPr>
              <w:t>Padidinta katilinės įsigyjimo vertė už 8400 Eur., buvo atlikti remonto darbai.</w:t>
            </w:r>
          </w:p>
        </w:tc>
      </w:tr>
      <w:tr w:rsidR="00B010C6" w:rsidRPr="00C45886" w:rsidTr="003B1F33">
        <w:trPr>
          <w:trHeight w:val="317"/>
          <w:tblCellSpacing w:w="20" w:type="dxa"/>
        </w:trPr>
        <w:tc>
          <w:tcPr>
            <w:tcW w:w="812" w:type="dxa"/>
            <w:shd w:val="clear" w:color="auto" w:fill="auto"/>
            <w:noWrap/>
          </w:tcPr>
          <w:p w:rsidR="00B010C6" w:rsidRPr="00654F02" w:rsidRDefault="00B010C6" w:rsidP="00C45886">
            <w:pPr>
              <w:widowControl/>
              <w:autoSpaceDE/>
              <w:autoSpaceDN/>
              <w:adjustRightInd/>
            </w:pPr>
            <w:r>
              <w:t>3</w:t>
            </w:r>
          </w:p>
        </w:tc>
        <w:tc>
          <w:tcPr>
            <w:tcW w:w="4071" w:type="dxa"/>
            <w:shd w:val="clear" w:color="auto" w:fill="auto"/>
          </w:tcPr>
          <w:p w:rsidR="00B010C6" w:rsidRPr="00654F02" w:rsidRDefault="00B010C6" w:rsidP="00C45886">
            <w:pPr>
              <w:widowControl/>
              <w:autoSpaceDE/>
              <w:autoSpaceDN/>
              <w:adjustRightInd/>
            </w:pPr>
            <w:r>
              <w:t>Kiti statiniai</w:t>
            </w:r>
          </w:p>
        </w:tc>
        <w:tc>
          <w:tcPr>
            <w:tcW w:w="1215" w:type="dxa"/>
          </w:tcPr>
          <w:p w:rsidR="00B010C6" w:rsidRPr="00654F02" w:rsidRDefault="00B010C6" w:rsidP="00C45886">
            <w:pPr>
              <w:widowControl/>
              <w:autoSpaceDE/>
              <w:autoSpaceDN/>
              <w:adjustRightInd/>
              <w:jc w:val="center"/>
            </w:pPr>
            <w:r>
              <w:t>P04</w:t>
            </w:r>
          </w:p>
        </w:tc>
        <w:tc>
          <w:tcPr>
            <w:tcW w:w="1737" w:type="dxa"/>
            <w:shd w:val="clear" w:color="auto" w:fill="auto"/>
          </w:tcPr>
          <w:p w:rsidR="00B010C6" w:rsidRDefault="00CA155C" w:rsidP="00C45886">
            <w:pPr>
              <w:widowControl/>
              <w:autoSpaceDE/>
              <w:autoSpaceDN/>
              <w:adjustRightInd/>
              <w:jc w:val="center"/>
            </w:pPr>
            <w:r>
              <w:t>106879.68</w:t>
            </w:r>
          </w:p>
        </w:tc>
        <w:tc>
          <w:tcPr>
            <w:tcW w:w="5709" w:type="dxa"/>
            <w:shd w:val="clear" w:color="auto" w:fill="auto"/>
          </w:tcPr>
          <w:p w:rsidR="00B010C6" w:rsidRDefault="00B010C6" w:rsidP="00BD7ECA">
            <w:pPr>
              <w:widowControl/>
              <w:autoSpaceDE/>
              <w:autoSpaceDN/>
              <w:adjustRightInd/>
            </w:pPr>
            <w:r>
              <w:t>Tai kitų statinių likutinė vertė</w:t>
            </w:r>
          </w:p>
          <w:p w:rsidR="000107BB" w:rsidRDefault="000107BB" w:rsidP="00BD7ECA">
            <w:pPr>
              <w:widowControl/>
              <w:autoSpaceDE/>
              <w:autoSpaceDN/>
              <w:adjustRightInd/>
            </w:pPr>
          </w:p>
          <w:p w:rsidR="000107BB" w:rsidRDefault="000107BB" w:rsidP="00BD7ECA">
            <w:pPr>
              <w:widowControl/>
              <w:autoSpaceDE/>
              <w:autoSpaceDN/>
              <w:adjustRightInd/>
            </w:pPr>
            <w:r w:rsidRPr="000107BB">
              <w:rPr>
                <w:i/>
                <w:iCs/>
              </w:rPr>
              <w:t>Per 202</w:t>
            </w:r>
            <w:r w:rsidR="00CA155C">
              <w:rPr>
                <w:i/>
                <w:iCs/>
              </w:rPr>
              <w:t>5</w:t>
            </w:r>
            <w:r w:rsidRPr="000107BB">
              <w:rPr>
                <w:i/>
                <w:iCs/>
              </w:rPr>
              <w:t xml:space="preserve"> m. įsigyta kitų statinių už </w:t>
            </w:r>
            <w:r w:rsidR="00CA155C">
              <w:rPr>
                <w:i/>
                <w:iCs/>
              </w:rPr>
              <w:t>79366</w:t>
            </w:r>
            <w:r w:rsidRPr="000107BB">
              <w:rPr>
                <w:i/>
                <w:iCs/>
              </w:rPr>
              <w:t xml:space="preserve"> Eur. , įrengta </w:t>
            </w:r>
            <w:r w:rsidR="00CA155C">
              <w:rPr>
                <w:i/>
                <w:iCs/>
              </w:rPr>
              <w:t>sporto aikštelė</w:t>
            </w:r>
            <w:r w:rsidRPr="000107BB">
              <w:rPr>
                <w:i/>
                <w:iCs/>
              </w:rPr>
              <w:t xml:space="preserve"> iš 3ES lėšų</w:t>
            </w:r>
            <w:r w:rsidR="007F4D31">
              <w:rPr>
                <w:i/>
                <w:iCs/>
              </w:rPr>
              <w:t>.</w:t>
            </w:r>
          </w:p>
          <w:p w:rsidR="00B010C6" w:rsidRDefault="00B010C6" w:rsidP="00BD7ECA">
            <w:pPr>
              <w:widowControl/>
              <w:autoSpaceDE/>
              <w:autoSpaceDN/>
              <w:adjustRightInd/>
            </w:pPr>
          </w:p>
          <w:p w:rsidR="00B010C6" w:rsidRPr="00654F02" w:rsidRDefault="00B010C6" w:rsidP="00BD7ECA">
            <w:pPr>
              <w:widowControl/>
              <w:autoSpaceDE/>
              <w:autoSpaceDN/>
              <w:adjustRightInd/>
            </w:pPr>
          </w:p>
        </w:tc>
      </w:tr>
      <w:tr w:rsidR="00BD7ECA" w:rsidRPr="00C45886" w:rsidTr="003B1F33">
        <w:trPr>
          <w:trHeight w:val="317"/>
          <w:tblCellSpacing w:w="20" w:type="dxa"/>
        </w:trPr>
        <w:tc>
          <w:tcPr>
            <w:tcW w:w="812" w:type="dxa"/>
            <w:shd w:val="clear" w:color="auto" w:fill="auto"/>
            <w:noWrap/>
          </w:tcPr>
          <w:p w:rsidR="00BD7ECA" w:rsidRPr="00654F02" w:rsidRDefault="00B010C6" w:rsidP="00C45886">
            <w:pPr>
              <w:widowControl/>
              <w:autoSpaceDE/>
              <w:autoSpaceDN/>
              <w:adjustRightInd/>
            </w:pPr>
            <w:r>
              <w:t>4</w:t>
            </w:r>
          </w:p>
        </w:tc>
        <w:tc>
          <w:tcPr>
            <w:tcW w:w="4071" w:type="dxa"/>
            <w:shd w:val="clear" w:color="auto" w:fill="auto"/>
          </w:tcPr>
          <w:p w:rsidR="00BD7ECA" w:rsidRPr="00654F02" w:rsidRDefault="0004725C" w:rsidP="00C45886">
            <w:pPr>
              <w:widowControl/>
              <w:autoSpaceDE/>
              <w:autoSpaceDN/>
              <w:adjustRightInd/>
            </w:pPr>
            <w:r w:rsidRPr="00654F02">
              <w:t>Mašinos ir įrenginiai</w:t>
            </w:r>
          </w:p>
        </w:tc>
        <w:tc>
          <w:tcPr>
            <w:tcW w:w="1215" w:type="dxa"/>
          </w:tcPr>
          <w:p w:rsidR="00BD7ECA" w:rsidRPr="00654F02" w:rsidRDefault="00BD7ECA" w:rsidP="00C45886">
            <w:pPr>
              <w:widowControl/>
              <w:autoSpaceDE/>
              <w:autoSpaceDN/>
              <w:adjustRightInd/>
              <w:jc w:val="center"/>
            </w:pPr>
            <w:r w:rsidRPr="00654F02">
              <w:t>P04</w:t>
            </w:r>
          </w:p>
        </w:tc>
        <w:tc>
          <w:tcPr>
            <w:tcW w:w="1737" w:type="dxa"/>
            <w:shd w:val="clear" w:color="auto" w:fill="auto"/>
          </w:tcPr>
          <w:p w:rsidR="00BD7ECA" w:rsidRPr="00654F02" w:rsidRDefault="00757EE2" w:rsidP="00C45886">
            <w:pPr>
              <w:widowControl/>
              <w:autoSpaceDE/>
              <w:autoSpaceDN/>
              <w:adjustRightInd/>
              <w:jc w:val="center"/>
            </w:pPr>
            <w:r>
              <w:t>6531,74</w:t>
            </w:r>
          </w:p>
        </w:tc>
        <w:tc>
          <w:tcPr>
            <w:tcW w:w="5709" w:type="dxa"/>
            <w:shd w:val="clear" w:color="auto" w:fill="auto"/>
          </w:tcPr>
          <w:p w:rsidR="00BD7ECA" w:rsidRPr="00654F02" w:rsidRDefault="00BD7ECA" w:rsidP="00BD7ECA">
            <w:pPr>
              <w:widowControl/>
              <w:autoSpaceDE/>
              <w:autoSpaceDN/>
              <w:adjustRightInd/>
            </w:pPr>
            <w:r w:rsidRPr="00654F02">
              <w:t xml:space="preserve">Tai </w:t>
            </w:r>
            <w:r w:rsidR="00B010C6">
              <w:t>mašinų ir įrenginių</w:t>
            </w:r>
            <w:r w:rsidRPr="00654F02">
              <w:t xml:space="preserve"> likutinė vertė </w:t>
            </w:r>
          </w:p>
          <w:p w:rsidR="00B010C6" w:rsidRDefault="00B010C6" w:rsidP="00CD202F">
            <w:pPr>
              <w:widowControl/>
              <w:autoSpaceDE/>
              <w:autoSpaceDN/>
              <w:adjustRightInd/>
              <w:rPr>
                <w:i/>
                <w:iCs/>
              </w:rPr>
            </w:pPr>
          </w:p>
          <w:p w:rsidR="00CD202F" w:rsidRPr="008B7A27" w:rsidRDefault="007F4D31" w:rsidP="00CD202F">
            <w:pPr>
              <w:widowControl/>
              <w:autoSpaceDE/>
              <w:autoSpaceDN/>
              <w:adjustRightInd/>
              <w:rPr>
                <w:i/>
                <w:iCs/>
              </w:rPr>
            </w:pPr>
            <w:r>
              <w:rPr>
                <w:i/>
                <w:iCs/>
              </w:rPr>
              <w:t>P</w:t>
            </w:r>
            <w:r w:rsidR="000107BB">
              <w:rPr>
                <w:i/>
                <w:iCs/>
              </w:rPr>
              <w:t xml:space="preserve">ergrupuota į atsargas- </w:t>
            </w:r>
            <w:r>
              <w:rPr>
                <w:i/>
                <w:iCs/>
              </w:rPr>
              <w:t>1911,85</w:t>
            </w:r>
            <w:r w:rsidR="000107BB">
              <w:rPr>
                <w:i/>
                <w:iCs/>
              </w:rPr>
              <w:t xml:space="preserve"> Eur. </w:t>
            </w:r>
          </w:p>
          <w:p w:rsidR="00CD202F" w:rsidRPr="00654F02" w:rsidRDefault="00CD202F" w:rsidP="00CD202F">
            <w:pPr>
              <w:widowControl/>
              <w:autoSpaceDE/>
              <w:autoSpaceDN/>
              <w:adjustRightInd/>
              <w:ind w:left="360"/>
            </w:pPr>
          </w:p>
        </w:tc>
      </w:tr>
      <w:tr w:rsidR="0004725C" w:rsidRPr="00C45886" w:rsidTr="003B1F33">
        <w:trPr>
          <w:trHeight w:val="317"/>
          <w:tblCellSpacing w:w="20" w:type="dxa"/>
        </w:trPr>
        <w:tc>
          <w:tcPr>
            <w:tcW w:w="812" w:type="dxa"/>
            <w:shd w:val="clear" w:color="auto" w:fill="auto"/>
            <w:noWrap/>
          </w:tcPr>
          <w:p w:rsidR="0004725C" w:rsidRPr="00654F02" w:rsidRDefault="00286B71" w:rsidP="00C45886">
            <w:pPr>
              <w:widowControl/>
              <w:autoSpaceDE/>
              <w:autoSpaceDN/>
              <w:adjustRightInd/>
            </w:pPr>
            <w:r>
              <w:t>5</w:t>
            </w:r>
          </w:p>
        </w:tc>
        <w:tc>
          <w:tcPr>
            <w:tcW w:w="4071" w:type="dxa"/>
            <w:shd w:val="clear" w:color="auto" w:fill="auto"/>
          </w:tcPr>
          <w:p w:rsidR="0004725C" w:rsidRPr="00654F02" w:rsidRDefault="0004725C" w:rsidP="000D5AEA">
            <w:pPr>
              <w:widowControl/>
              <w:autoSpaceDE/>
              <w:autoSpaceDN/>
              <w:adjustRightInd/>
            </w:pPr>
            <w:r w:rsidRPr="00654F02">
              <w:t>Baldai</w:t>
            </w:r>
            <w:r w:rsidR="004860EA">
              <w:t>,</w:t>
            </w:r>
            <w:r w:rsidR="00286B71">
              <w:t xml:space="preserve"> </w:t>
            </w:r>
            <w:r w:rsidRPr="00654F02">
              <w:t>biuro įranga</w:t>
            </w:r>
            <w:r w:rsidR="004860EA">
              <w:t xml:space="preserve"> ir kitas ilgalaikis materialusis turtas</w:t>
            </w:r>
          </w:p>
        </w:tc>
        <w:tc>
          <w:tcPr>
            <w:tcW w:w="1215" w:type="dxa"/>
          </w:tcPr>
          <w:p w:rsidR="0004725C" w:rsidRPr="00654F02" w:rsidRDefault="0004725C" w:rsidP="00C45886">
            <w:pPr>
              <w:widowControl/>
              <w:autoSpaceDE/>
              <w:autoSpaceDN/>
              <w:adjustRightInd/>
              <w:jc w:val="center"/>
            </w:pPr>
            <w:r w:rsidRPr="00654F02">
              <w:t>P04</w:t>
            </w:r>
          </w:p>
        </w:tc>
        <w:tc>
          <w:tcPr>
            <w:tcW w:w="1737" w:type="dxa"/>
            <w:shd w:val="clear" w:color="auto" w:fill="auto"/>
          </w:tcPr>
          <w:p w:rsidR="0004725C" w:rsidRPr="00654F02" w:rsidRDefault="00757EE2" w:rsidP="00C45886">
            <w:pPr>
              <w:widowControl/>
              <w:autoSpaceDE/>
              <w:autoSpaceDN/>
              <w:adjustRightInd/>
              <w:jc w:val="center"/>
            </w:pPr>
            <w:r>
              <w:t>27328,01</w:t>
            </w:r>
          </w:p>
        </w:tc>
        <w:tc>
          <w:tcPr>
            <w:tcW w:w="5709" w:type="dxa"/>
            <w:shd w:val="clear" w:color="auto" w:fill="auto"/>
          </w:tcPr>
          <w:p w:rsidR="0004725C" w:rsidRPr="00654F02" w:rsidRDefault="0004725C" w:rsidP="00BD7ECA">
            <w:pPr>
              <w:widowControl/>
              <w:autoSpaceDE/>
              <w:autoSpaceDN/>
              <w:adjustRightInd/>
            </w:pPr>
            <w:r w:rsidRPr="00654F02">
              <w:t xml:space="preserve">Tai </w:t>
            </w:r>
            <w:r w:rsidR="004860EA">
              <w:t>baldų, biuro įrangos</w:t>
            </w:r>
            <w:r w:rsidR="00286B71">
              <w:t xml:space="preserve"> </w:t>
            </w:r>
            <w:r w:rsidR="004860EA">
              <w:t>ir kito ilgalaikio turto</w:t>
            </w:r>
            <w:r w:rsidRPr="00654F02">
              <w:t xml:space="preserve"> likutinė vertė</w:t>
            </w:r>
          </w:p>
          <w:p w:rsidR="009E315F" w:rsidRDefault="009E315F" w:rsidP="009E315F">
            <w:pPr>
              <w:widowControl/>
              <w:autoSpaceDE/>
              <w:autoSpaceDN/>
              <w:adjustRightInd/>
              <w:ind w:left="720"/>
            </w:pPr>
          </w:p>
          <w:p w:rsidR="00EF58A0" w:rsidRDefault="00C631FF" w:rsidP="00923883">
            <w:pPr>
              <w:widowControl/>
              <w:autoSpaceDE/>
              <w:autoSpaceDN/>
              <w:adjustRightInd/>
              <w:rPr>
                <w:i/>
                <w:iCs/>
              </w:rPr>
            </w:pPr>
            <w:r w:rsidRPr="009E315F">
              <w:rPr>
                <w:i/>
                <w:iCs/>
              </w:rPr>
              <w:t>Per 202</w:t>
            </w:r>
            <w:r w:rsidR="00EF58A0">
              <w:rPr>
                <w:i/>
                <w:iCs/>
              </w:rPr>
              <w:t>5</w:t>
            </w:r>
            <w:r w:rsidRPr="009E315F">
              <w:rPr>
                <w:i/>
                <w:iCs/>
              </w:rPr>
              <w:t xml:space="preserve"> m. biuro įrangos buvo įsigyta už </w:t>
            </w:r>
            <w:r w:rsidR="00EF58A0">
              <w:rPr>
                <w:i/>
                <w:iCs/>
              </w:rPr>
              <w:t>1072,06</w:t>
            </w:r>
            <w:r w:rsidRPr="009E315F">
              <w:rPr>
                <w:i/>
                <w:iCs/>
              </w:rPr>
              <w:t xml:space="preserve"> Eur. </w:t>
            </w:r>
            <w:r w:rsidR="00EF58A0">
              <w:rPr>
                <w:i/>
                <w:iCs/>
              </w:rPr>
              <w:t>tai nemokamai gautas turtas (interaktyvūs ekranai – vnt.)</w:t>
            </w:r>
          </w:p>
          <w:p w:rsidR="00923883" w:rsidRPr="008B7A27" w:rsidRDefault="00923883" w:rsidP="00923883">
            <w:pPr>
              <w:widowControl/>
              <w:autoSpaceDE/>
              <w:autoSpaceDN/>
              <w:adjustRightInd/>
              <w:rPr>
                <w:i/>
                <w:iCs/>
              </w:rPr>
            </w:pPr>
            <w:r>
              <w:rPr>
                <w:i/>
                <w:iCs/>
              </w:rPr>
              <w:t xml:space="preserve"> pergrupuota į atsargas- </w:t>
            </w:r>
            <w:r w:rsidR="00EF58A0">
              <w:rPr>
                <w:i/>
                <w:iCs/>
              </w:rPr>
              <w:t>25162,51</w:t>
            </w:r>
            <w:r>
              <w:rPr>
                <w:i/>
                <w:iCs/>
              </w:rPr>
              <w:t xml:space="preserve"> Eur. </w:t>
            </w:r>
          </w:p>
          <w:p w:rsidR="00C631FF" w:rsidRDefault="00C631FF" w:rsidP="00C631FF">
            <w:pPr>
              <w:widowControl/>
              <w:autoSpaceDE/>
              <w:autoSpaceDN/>
              <w:adjustRightInd/>
              <w:rPr>
                <w:i/>
                <w:iCs/>
              </w:rPr>
            </w:pPr>
          </w:p>
          <w:p w:rsidR="008B7A27" w:rsidRDefault="008B7A27" w:rsidP="00C631FF">
            <w:pPr>
              <w:widowControl/>
              <w:autoSpaceDE/>
              <w:autoSpaceDN/>
              <w:adjustRightInd/>
              <w:rPr>
                <w:i/>
                <w:iCs/>
              </w:rPr>
            </w:pPr>
          </w:p>
          <w:p w:rsidR="008B7A27" w:rsidRPr="009E315F" w:rsidRDefault="008B7A27" w:rsidP="004860EA">
            <w:pPr>
              <w:widowControl/>
              <w:autoSpaceDE/>
              <w:autoSpaceDN/>
              <w:adjustRightInd/>
              <w:rPr>
                <w:i/>
                <w:iCs/>
              </w:rPr>
            </w:pPr>
          </w:p>
        </w:tc>
      </w:tr>
      <w:tr w:rsidR="00303673" w:rsidRPr="00C45886" w:rsidTr="003B1F33">
        <w:trPr>
          <w:trHeight w:val="317"/>
          <w:tblCellSpacing w:w="20" w:type="dxa"/>
        </w:trPr>
        <w:tc>
          <w:tcPr>
            <w:tcW w:w="812" w:type="dxa"/>
            <w:tcBorders>
              <w:top w:val="nil"/>
              <w:left w:val="nil"/>
              <w:bottom w:val="nil"/>
              <w:right w:val="nil"/>
            </w:tcBorders>
            <w:shd w:val="clear" w:color="auto" w:fill="auto"/>
            <w:noWrap/>
          </w:tcPr>
          <w:p w:rsidR="00303673" w:rsidRPr="00654F02" w:rsidRDefault="00303673" w:rsidP="00C45886">
            <w:pPr>
              <w:widowControl/>
              <w:autoSpaceDE/>
              <w:autoSpaceDN/>
              <w:adjustRightInd/>
            </w:pPr>
          </w:p>
        </w:tc>
        <w:tc>
          <w:tcPr>
            <w:tcW w:w="4071" w:type="dxa"/>
            <w:tcBorders>
              <w:top w:val="nil"/>
              <w:left w:val="nil"/>
              <w:bottom w:val="nil"/>
              <w:right w:val="nil"/>
            </w:tcBorders>
            <w:shd w:val="clear" w:color="auto" w:fill="auto"/>
          </w:tcPr>
          <w:p w:rsidR="00303673" w:rsidRPr="00654F02" w:rsidRDefault="00303673" w:rsidP="000D5AEA">
            <w:pPr>
              <w:widowControl/>
              <w:autoSpaceDE/>
              <w:autoSpaceDN/>
              <w:adjustRightInd/>
            </w:pPr>
          </w:p>
        </w:tc>
        <w:tc>
          <w:tcPr>
            <w:tcW w:w="1215" w:type="dxa"/>
            <w:tcBorders>
              <w:top w:val="nil"/>
              <w:left w:val="nil"/>
              <w:bottom w:val="nil"/>
              <w:right w:val="nil"/>
            </w:tcBorders>
          </w:tcPr>
          <w:p w:rsidR="00303673" w:rsidRPr="00654F02" w:rsidRDefault="00303673" w:rsidP="00C45886">
            <w:pPr>
              <w:widowControl/>
              <w:autoSpaceDE/>
              <w:autoSpaceDN/>
              <w:adjustRightInd/>
              <w:jc w:val="center"/>
            </w:pPr>
          </w:p>
        </w:tc>
        <w:tc>
          <w:tcPr>
            <w:tcW w:w="1737" w:type="dxa"/>
            <w:tcBorders>
              <w:top w:val="nil"/>
              <w:left w:val="nil"/>
              <w:bottom w:val="nil"/>
              <w:right w:val="nil"/>
            </w:tcBorders>
            <w:shd w:val="clear" w:color="auto" w:fill="auto"/>
          </w:tcPr>
          <w:p w:rsidR="00303673" w:rsidRPr="00654F02" w:rsidRDefault="00303673" w:rsidP="00C45886">
            <w:pPr>
              <w:widowControl/>
              <w:autoSpaceDE/>
              <w:autoSpaceDN/>
              <w:adjustRightInd/>
              <w:jc w:val="center"/>
            </w:pPr>
          </w:p>
        </w:tc>
        <w:tc>
          <w:tcPr>
            <w:tcW w:w="5709" w:type="dxa"/>
            <w:shd w:val="clear" w:color="auto" w:fill="auto"/>
          </w:tcPr>
          <w:p w:rsidR="00303673" w:rsidRDefault="00303673" w:rsidP="006E05A9">
            <w:pPr>
              <w:widowControl/>
              <w:autoSpaceDE/>
              <w:autoSpaceDN/>
              <w:adjustRightInd/>
              <w:rPr>
                <w:rStyle w:val="fontstyle01"/>
                <w:rFonts w:ascii="Times New Roman" w:hAnsi="Times New Roman"/>
              </w:rPr>
            </w:pPr>
            <w:r w:rsidRPr="00902CB9">
              <w:rPr>
                <w:rStyle w:val="fontstyle01"/>
                <w:rFonts w:ascii="Times New Roman" w:hAnsi="Times New Roman"/>
                <w:b/>
                <w:i/>
              </w:rPr>
              <w:t>Ilgalaikio materialiojo turto balansinės vertės pasikeitimas per atasakitinį laikotarpį nurodomas</w:t>
            </w:r>
            <w:r w:rsidRPr="00902CB9">
              <w:rPr>
                <w:b/>
                <w:i/>
                <w:color w:val="000000"/>
              </w:rPr>
              <w:br/>
            </w:r>
            <w:r w:rsidRPr="00902CB9">
              <w:rPr>
                <w:rStyle w:val="fontstyle01"/>
                <w:rFonts w:ascii="Times New Roman" w:hAnsi="Times New Roman"/>
                <w:b/>
                <w:i/>
              </w:rPr>
              <w:t xml:space="preserve">finansinių atskaitų rinkinio </w:t>
            </w:r>
            <w:r w:rsidR="00A41F1B">
              <w:rPr>
                <w:rStyle w:val="fontstyle01"/>
                <w:rFonts w:ascii="Times New Roman" w:hAnsi="Times New Roman"/>
                <w:b/>
                <w:i/>
              </w:rPr>
              <w:t>14-15</w:t>
            </w:r>
            <w:r w:rsidRPr="00902CB9">
              <w:rPr>
                <w:rStyle w:val="fontstyle01"/>
                <w:rFonts w:ascii="Times New Roman" w:hAnsi="Times New Roman"/>
                <w:b/>
                <w:i/>
              </w:rPr>
              <w:t xml:space="preserve"> psl</w:t>
            </w:r>
            <w:r w:rsidR="00654F02" w:rsidRPr="00654F02">
              <w:rPr>
                <w:rStyle w:val="fontstyle01"/>
                <w:rFonts w:ascii="Times New Roman" w:hAnsi="Times New Roman"/>
              </w:rPr>
              <w:t>.</w:t>
            </w:r>
          </w:p>
          <w:p w:rsidR="00A41F1B" w:rsidRPr="00654F02" w:rsidRDefault="00A41F1B" w:rsidP="00A41F1B">
            <w:pPr>
              <w:widowControl/>
              <w:autoSpaceDE/>
              <w:autoSpaceDN/>
              <w:adjustRightInd/>
            </w:pPr>
            <w:r>
              <w:rPr>
                <w:rStyle w:val="fontstyle01"/>
                <w:i/>
                <w:iCs/>
              </w:rPr>
              <w:t>Ilgalaikio materialiojo</w:t>
            </w:r>
            <w:r w:rsidRPr="009A1627">
              <w:rPr>
                <w:rStyle w:val="fontstyle01"/>
                <w:i/>
                <w:iCs/>
              </w:rPr>
              <w:t xml:space="preserve"> turto grupių amortizacijos normatyvai </w:t>
            </w:r>
            <w:r>
              <w:rPr>
                <w:rStyle w:val="fontstyle01"/>
                <w:i/>
                <w:iCs/>
              </w:rPr>
              <w:t>16</w:t>
            </w:r>
            <w:r w:rsidRPr="009A1627">
              <w:rPr>
                <w:rStyle w:val="fontstyle01"/>
                <w:i/>
                <w:iCs/>
              </w:rPr>
              <w:t xml:space="preserve"> psl</w:t>
            </w:r>
            <w:r>
              <w:rPr>
                <w:rStyle w:val="fontstyle01"/>
              </w:rPr>
              <w:t>.</w:t>
            </w:r>
          </w:p>
          <w:p w:rsidR="00A41F1B" w:rsidRPr="00654F02" w:rsidRDefault="00A41F1B" w:rsidP="006E05A9">
            <w:pPr>
              <w:widowControl/>
              <w:autoSpaceDE/>
              <w:autoSpaceDN/>
              <w:adjustRightInd/>
            </w:pPr>
          </w:p>
        </w:tc>
      </w:tr>
      <w:tr w:rsidR="002E3E15" w:rsidRPr="00C45886" w:rsidTr="003B1F33">
        <w:trPr>
          <w:trHeight w:val="352"/>
          <w:tblCellSpacing w:w="20" w:type="dxa"/>
        </w:trPr>
        <w:tc>
          <w:tcPr>
            <w:tcW w:w="812" w:type="dxa"/>
            <w:shd w:val="clear" w:color="auto" w:fill="auto"/>
            <w:noWrap/>
          </w:tcPr>
          <w:p w:rsidR="002E3E15" w:rsidRPr="00654F02" w:rsidRDefault="002E3E15" w:rsidP="00C45886">
            <w:pPr>
              <w:widowControl/>
              <w:autoSpaceDE/>
              <w:autoSpaceDN/>
              <w:adjustRightInd/>
            </w:pPr>
            <w:r>
              <w:t>6</w:t>
            </w:r>
          </w:p>
        </w:tc>
        <w:tc>
          <w:tcPr>
            <w:tcW w:w="4071" w:type="dxa"/>
            <w:shd w:val="clear" w:color="auto" w:fill="auto"/>
          </w:tcPr>
          <w:p w:rsidR="002E3E15" w:rsidRPr="00654F02" w:rsidRDefault="002E3E15" w:rsidP="00C45886">
            <w:pPr>
              <w:widowControl/>
              <w:autoSpaceDE/>
              <w:autoSpaceDN/>
              <w:adjustRightInd/>
            </w:pPr>
            <w:r>
              <w:t>Ilgalaikis finansinis turtas</w:t>
            </w:r>
          </w:p>
        </w:tc>
        <w:tc>
          <w:tcPr>
            <w:tcW w:w="1215" w:type="dxa"/>
          </w:tcPr>
          <w:p w:rsidR="002E3E15" w:rsidRDefault="002E3E15" w:rsidP="00C45886">
            <w:pPr>
              <w:widowControl/>
              <w:autoSpaceDE/>
              <w:autoSpaceDN/>
              <w:adjustRightInd/>
              <w:jc w:val="center"/>
            </w:pPr>
            <w:r>
              <w:t>P</w:t>
            </w:r>
            <w:r w:rsidR="00286B71">
              <w:t>0</w:t>
            </w:r>
            <w:r>
              <w:t>5</w:t>
            </w:r>
          </w:p>
          <w:p w:rsidR="00286B71" w:rsidRPr="00654F02" w:rsidRDefault="00286B71" w:rsidP="00C45886">
            <w:pPr>
              <w:widowControl/>
              <w:autoSpaceDE/>
              <w:autoSpaceDN/>
              <w:adjustRightInd/>
              <w:jc w:val="center"/>
            </w:pPr>
          </w:p>
        </w:tc>
        <w:tc>
          <w:tcPr>
            <w:tcW w:w="1737" w:type="dxa"/>
            <w:shd w:val="clear" w:color="auto" w:fill="auto"/>
          </w:tcPr>
          <w:p w:rsidR="002E3E15" w:rsidRDefault="0086513B" w:rsidP="00C45886">
            <w:pPr>
              <w:widowControl/>
              <w:autoSpaceDE/>
              <w:autoSpaceDN/>
              <w:adjustRightInd/>
              <w:jc w:val="center"/>
            </w:pPr>
            <w:r>
              <w:t>23404,10</w:t>
            </w:r>
          </w:p>
        </w:tc>
        <w:tc>
          <w:tcPr>
            <w:tcW w:w="5709" w:type="dxa"/>
            <w:shd w:val="clear" w:color="auto" w:fill="auto"/>
          </w:tcPr>
          <w:p w:rsidR="002E3E15" w:rsidRDefault="002E3E15" w:rsidP="002E3E15">
            <w:pPr>
              <w:widowControl/>
              <w:autoSpaceDE/>
              <w:autoSpaceDN/>
              <w:adjustRightInd/>
            </w:pPr>
            <w:r>
              <w:t xml:space="preserve">Priskaičiuoti įstaigos </w:t>
            </w:r>
            <w:r w:rsidR="001306C2">
              <w:t>ilgalaikiai</w:t>
            </w:r>
            <w:r>
              <w:t xml:space="preserve"> atidėjiniai</w:t>
            </w:r>
          </w:p>
          <w:p w:rsidR="002E3E15" w:rsidRDefault="002E3E15" w:rsidP="002E3E15">
            <w:pPr>
              <w:widowControl/>
              <w:autoSpaceDE/>
              <w:autoSpaceDN/>
              <w:adjustRightInd/>
            </w:pPr>
          </w:p>
          <w:p w:rsidR="002E3E15" w:rsidRDefault="002E3E15" w:rsidP="002E3E15">
            <w:pPr>
              <w:widowControl/>
              <w:autoSpaceDE/>
              <w:autoSpaceDN/>
              <w:adjustRightInd/>
              <w:rPr>
                <w:rStyle w:val="fontstyle01"/>
                <w:rFonts w:ascii="Times New Roman" w:hAnsi="Times New Roman"/>
              </w:rPr>
            </w:pPr>
            <w:r w:rsidRPr="0061445F">
              <w:rPr>
                <w:rStyle w:val="FontStyle107"/>
                <w:b/>
                <w:i/>
                <w:sz w:val="24"/>
                <w:szCs w:val="24"/>
              </w:rPr>
              <w:t xml:space="preserve">Informacija apie </w:t>
            </w:r>
            <w:r w:rsidR="00AA1315">
              <w:rPr>
                <w:rStyle w:val="FontStyle107"/>
                <w:b/>
                <w:i/>
                <w:sz w:val="24"/>
                <w:szCs w:val="24"/>
              </w:rPr>
              <w:t xml:space="preserve">ilgalaikį finansinį turtą </w:t>
            </w:r>
            <w:r>
              <w:rPr>
                <w:rStyle w:val="FontStyle107"/>
                <w:b/>
                <w:i/>
                <w:sz w:val="24"/>
                <w:szCs w:val="24"/>
              </w:rPr>
              <w:t xml:space="preserve">pateikiama </w:t>
            </w:r>
            <w:r w:rsidRPr="0061445F">
              <w:rPr>
                <w:rStyle w:val="FontStyle107"/>
                <w:b/>
                <w:i/>
                <w:sz w:val="24"/>
                <w:szCs w:val="24"/>
              </w:rPr>
              <w:t xml:space="preserve">ataskaitų rinkinio </w:t>
            </w:r>
            <w:r w:rsidR="001306C2">
              <w:rPr>
                <w:rStyle w:val="FontStyle107"/>
                <w:b/>
                <w:i/>
                <w:sz w:val="24"/>
                <w:szCs w:val="24"/>
              </w:rPr>
              <w:t>1</w:t>
            </w:r>
            <w:r w:rsidR="00763935">
              <w:rPr>
                <w:rStyle w:val="FontStyle107"/>
                <w:b/>
                <w:i/>
                <w:sz w:val="24"/>
                <w:szCs w:val="24"/>
              </w:rPr>
              <w:t>7</w:t>
            </w:r>
            <w:r w:rsidR="009F60C2">
              <w:rPr>
                <w:rStyle w:val="FontStyle107"/>
                <w:b/>
                <w:i/>
                <w:sz w:val="24"/>
                <w:szCs w:val="24"/>
              </w:rPr>
              <w:t xml:space="preserve"> </w:t>
            </w:r>
            <w:r w:rsidRPr="0061445F">
              <w:rPr>
                <w:rStyle w:val="FontStyle107"/>
                <w:b/>
                <w:i/>
                <w:sz w:val="24"/>
                <w:szCs w:val="24"/>
              </w:rPr>
              <w:t>psl</w:t>
            </w:r>
            <w:r>
              <w:rPr>
                <w:rStyle w:val="FontStyle107"/>
                <w:sz w:val="24"/>
                <w:szCs w:val="24"/>
              </w:rPr>
              <w:t>.</w:t>
            </w:r>
          </w:p>
        </w:tc>
      </w:tr>
      <w:tr w:rsidR="0004725C" w:rsidRPr="00C45886" w:rsidTr="003B1F33">
        <w:trPr>
          <w:trHeight w:val="352"/>
          <w:tblCellSpacing w:w="20" w:type="dxa"/>
        </w:trPr>
        <w:tc>
          <w:tcPr>
            <w:tcW w:w="812" w:type="dxa"/>
            <w:shd w:val="clear" w:color="auto" w:fill="auto"/>
            <w:noWrap/>
          </w:tcPr>
          <w:p w:rsidR="0004725C" w:rsidRPr="00654F02" w:rsidRDefault="002E3E15" w:rsidP="00C45886">
            <w:pPr>
              <w:widowControl/>
              <w:autoSpaceDE/>
              <w:autoSpaceDN/>
              <w:adjustRightInd/>
            </w:pPr>
            <w:r>
              <w:t>7</w:t>
            </w:r>
          </w:p>
        </w:tc>
        <w:tc>
          <w:tcPr>
            <w:tcW w:w="4071" w:type="dxa"/>
            <w:shd w:val="clear" w:color="auto" w:fill="auto"/>
          </w:tcPr>
          <w:p w:rsidR="0004725C" w:rsidRPr="00654F02" w:rsidRDefault="0004725C" w:rsidP="00C45886">
            <w:pPr>
              <w:widowControl/>
              <w:autoSpaceDE/>
              <w:autoSpaceDN/>
              <w:adjustRightInd/>
            </w:pPr>
            <w:r w:rsidRPr="00654F02">
              <w:t>Atsargos</w:t>
            </w:r>
          </w:p>
        </w:tc>
        <w:tc>
          <w:tcPr>
            <w:tcW w:w="1215" w:type="dxa"/>
          </w:tcPr>
          <w:p w:rsidR="0004725C" w:rsidRPr="00654F02" w:rsidRDefault="0004725C" w:rsidP="00C45886">
            <w:pPr>
              <w:widowControl/>
              <w:autoSpaceDE/>
              <w:autoSpaceDN/>
              <w:adjustRightInd/>
              <w:jc w:val="center"/>
            </w:pPr>
            <w:r w:rsidRPr="00654F02">
              <w:t>P08</w:t>
            </w:r>
          </w:p>
        </w:tc>
        <w:tc>
          <w:tcPr>
            <w:tcW w:w="1737" w:type="dxa"/>
            <w:shd w:val="clear" w:color="auto" w:fill="auto"/>
          </w:tcPr>
          <w:p w:rsidR="00004ED1" w:rsidRPr="00654F02" w:rsidRDefault="003A0470" w:rsidP="00004ED1">
            <w:pPr>
              <w:widowControl/>
              <w:autoSpaceDE/>
              <w:autoSpaceDN/>
              <w:adjustRightInd/>
              <w:jc w:val="center"/>
            </w:pPr>
            <w:r>
              <w:t>1309,10</w:t>
            </w:r>
          </w:p>
        </w:tc>
        <w:tc>
          <w:tcPr>
            <w:tcW w:w="5709" w:type="dxa"/>
            <w:shd w:val="clear" w:color="auto" w:fill="auto"/>
          </w:tcPr>
          <w:p w:rsidR="009519F7" w:rsidRDefault="009519F7" w:rsidP="00654F02">
            <w:pPr>
              <w:widowControl/>
              <w:autoSpaceDE/>
              <w:autoSpaceDN/>
              <w:adjustRightInd/>
              <w:rPr>
                <w:rStyle w:val="fontstyle01"/>
                <w:rFonts w:ascii="Times New Roman" w:hAnsi="Times New Roman"/>
              </w:rPr>
            </w:pPr>
            <w:r>
              <w:rPr>
                <w:rStyle w:val="fontstyle01"/>
                <w:rFonts w:ascii="Times New Roman" w:hAnsi="Times New Roman"/>
              </w:rPr>
              <w:t>Maisto produktų iš spec. lėšų likutis</w:t>
            </w:r>
            <w:r w:rsidR="00C954C7">
              <w:rPr>
                <w:rStyle w:val="fontstyle01"/>
                <w:rFonts w:ascii="Times New Roman" w:hAnsi="Times New Roman"/>
              </w:rPr>
              <w:t xml:space="preserve"> – </w:t>
            </w:r>
            <w:r w:rsidR="003A0470">
              <w:rPr>
                <w:rStyle w:val="fontstyle01"/>
                <w:rFonts w:ascii="Times New Roman" w:hAnsi="Times New Roman"/>
              </w:rPr>
              <w:t>1255,92</w:t>
            </w:r>
            <w:r w:rsidR="00C954C7">
              <w:rPr>
                <w:rStyle w:val="fontstyle01"/>
                <w:rFonts w:ascii="Times New Roman" w:hAnsi="Times New Roman"/>
              </w:rPr>
              <w:t xml:space="preserve"> Eur.</w:t>
            </w:r>
          </w:p>
          <w:p w:rsidR="00C954C7" w:rsidRPr="009519F7" w:rsidRDefault="00C954C7" w:rsidP="00654F02">
            <w:pPr>
              <w:widowControl/>
              <w:autoSpaceDE/>
              <w:autoSpaceDN/>
              <w:adjustRightInd/>
              <w:rPr>
                <w:rStyle w:val="fontstyle01"/>
                <w:rFonts w:ascii="Times New Roman" w:hAnsi="Times New Roman"/>
              </w:rPr>
            </w:pPr>
            <w:r>
              <w:rPr>
                <w:rStyle w:val="fontstyle01"/>
                <w:rFonts w:ascii="Times New Roman" w:hAnsi="Times New Roman"/>
              </w:rPr>
              <w:t xml:space="preserve">Kuras iš 5SB lėšų – </w:t>
            </w:r>
            <w:r w:rsidR="003A0470">
              <w:rPr>
                <w:rStyle w:val="fontstyle01"/>
                <w:rFonts w:ascii="Times New Roman" w:hAnsi="Times New Roman"/>
              </w:rPr>
              <w:t>53,18</w:t>
            </w:r>
            <w:r>
              <w:rPr>
                <w:rStyle w:val="fontstyle01"/>
                <w:rFonts w:ascii="Times New Roman" w:hAnsi="Times New Roman"/>
              </w:rPr>
              <w:t xml:space="preserve"> Eur.</w:t>
            </w:r>
          </w:p>
          <w:p w:rsidR="00F202DE" w:rsidRPr="00F202DE" w:rsidRDefault="00F202DE" w:rsidP="00654F02">
            <w:pPr>
              <w:widowControl/>
              <w:autoSpaceDE/>
              <w:autoSpaceDN/>
              <w:adjustRightInd/>
              <w:rPr>
                <w:rStyle w:val="fontstyle01"/>
                <w:rFonts w:ascii="Times New Roman" w:hAnsi="Times New Roman"/>
                <w:bCs/>
                <w:i/>
              </w:rPr>
            </w:pPr>
            <w:r w:rsidRPr="00F202DE">
              <w:rPr>
                <w:rStyle w:val="fontstyle01"/>
                <w:rFonts w:ascii="Times New Roman" w:hAnsi="Times New Roman"/>
                <w:bCs/>
                <w:i/>
              </w:rPr>
              <w:t xml:space="preserve">Atsargų </w:t>
            </w:r>
            <w:r>
              <w:rPr>
                <w:rStyle w:val="fontstyle01"/>
                <w:rFonts w:ascii="Times New Roman" w:hAnsi="Times New Roman"/>
                <w:bCs/>
                <w:i/>
              </w:rPr>
              <w:t>įsigyta per 202</w:t>
            </w:r>
            <w:r w:rsidR="003A0470">
              <w:rPr>
                <w:rStyle w:val="fontstyle01"/>
                <w:rFonts w:ascii="Times New Roman" w:hAnsi="Times New Roman"/>
                <w:bCs/>
                <w:i/>
              </w:rPr>
              <w:t>5</w:t>
            </w:r>
            <w:r>
              <w:rPr>
                <w:rStyle w:val="fontstyle01"/>
                <w:rFonts w:ascii="Times New Roman" w:hAnsi="Times New Roman"/>
                <w:bCs/>
                <w:i/>
              </w:rPr>
              <w:t xml:space="preserve"> m. – </w:t>
            </w:r>
            <w:r w:rsidR="003A0470">
              <w:rPr>
                <w:rStyle w:val="fontstyle01"/>
                <w:rFonts w:ascii="Times New Roman" w:hAnsi="Times New Roman"/>
                <w:bCs/>
                <w:i/>
              </w:rPr>
              <w:t>105165,59</w:t>
            </w:r>
            <w:r>
              <w:rPr>
                <w:rStyle w:val="fontstyle01"/>
                <w:rFonts w:ascii="Times New Roman" w:hAnsi="Times New Roman"/>
                <w:bCs/>
                <w:i/>
              </w:rPr>
              <w:t xml:space="preserve"> Eur., nemokamai gauta atsargų – </w:t>
            </w:r>
            <w:r w:rsidR="003A0470">
              <w:rPr>
                <w:rStyle w:val="fontstyle01"/>
                <w:rFonts w:ascii="Times New Roman" w:hAnsi="Times New Roman"/>
                <w:bCs/>
                <w:i/>
              </w:rPr>
              <w:t>875,49</w:t>
            </w:r>
            <w:r>
              <w:rPr>
                <w:rStyle w:val="fontstyle01"/>
                <w:rFonts w:ascii="Times New Roman" w:hAnsi="Times New Roman"/>
                <w:bCs/>
                <w:i/>
              </w:rPr>
              <w:t xml:space="preserve"> Eur., sunaudota veikloje – </w:t>
            </w:r>
            <w:r w:rsidR="003A0470">
              <w:rPr>
                <w:rStyle w:val="fontstyle01"/>
                <w:rFonts w:ascii="Times New Roman" w:hAnsi="Times New Roman"/>
                <w:bCs/>
                <w:i/>
              </w:rPr>
              <w:t>132340,03</w:t>
            </w:r>
            <w:r>
              <w:rPr>
                <w:rStyle w:val="fontstyle01"/>
                <w:rFonts w:ascii="Times New Roman" w:hAnsi="Times New Roman"/>
                <w:bCs/>
                <w:i/>
              </w:rPr>
              <w:t xml:space="preserve"> Eur., pergrupuota– </w:t>
            </w:r>
            <w:r w:rsidR="003A0470">
              <w:rPr>
                <w:rStyle w:val="fontstyle01"/>
                <w:rFonts w:ascii="Times New Roman" w:hAnsi="Times New Roman"/>
                <w:bCs/>
                <w:i/>
              </w:rPr>
              <w:t>27074,36</w:t>
            </w:r>
            <w:r>
              <w:rPr>
                <w:rStyle w:val="fontstyle01"/>
                <w:rFonts w:ascii="Times New Roman" w:hAnsi="Times New Roman"/>
                <w:bCs/>
                <w:i/>
              </w:rPr>
              <w:t xml:space="preserve"> Eur.</w:t>
            </w:r>
          </w:p>
          <w:p w:rsidR="0004725C" w:rsidRDefault="00654F02" w:rsidP="0025245E">
            <w:pPr>
              <w:widowControl/>
              <w:autoSpaceDE/>
              <w:autoSpaceDN/>
              <w:adjustRightInd/>
              <w:rPr>
                <w:rStyle w:val="fontstyle01"/>
                <w:rFonts w:ascii="Times New Roman" w:hAnsi="Times New Roman"/>
                <w:b/>
                <w:i/>
              </w:rPr>
            </w:pPr>
            <w:r w:rsidRPr="00A90A06">
              <w:rPr>
                <w:rStyle w:val="fontstyle01"/>
                <w:rFonts w:ascii="Times New Roman" w:hAnsi="Times New Roman"/>
                <w:b/>
                <w:i/>
              </w:rPr>
              <w:t xml:space="preserve">Atsargų vertės pasikeitimas per ataskaitinį laikotarpį nurodomas finansinių atakaitų rinkinio </w:t>
            </w:r>
            <w:r w:rsidR="00675DC9">
              <w:rPr>
                <w:rStyle w:val="fontstyle01"/>
                <w:rFonts w:ascii="Times New Roman" w:hAnsi="Times New Roman"/>
                <w:b/>
                <w:i/>
              </w:rPr>
              <w:t>21</w:t>
            </w:r>
            <w:r w:rsidR="0025245E">
              <w:rPr>
                <w:rStyle w:val="fontstyle01"/>
                <w:rFonts w:ascii="Times New Roman" w:hAnsi="Times New Roman"/>
                <w:b/>
                <w:i/>
              </w:rPr>
              <w:t xml:space="preserve"> </w:t>
            </w:r>
            <w:r w:rsidRPr="00A90A06">
              <w:rPr>
                <w:rStyle w:val="fontstyle01"/>
                <w:rFonts w:ascii="Times New Roman" w:hAnsi="Times New Roman"/>
                <w:b/>
                <w:i/>
              </w:rPr>
              <w:t>psl.</w:t>
            </w:r>
          </w:p>
          <w:p w:rsidR="00DB69D5" w:rsidRPr="00A90A06" w:rsidRDefault="00DB69D5" w:rsidP="0025245E">
            <w:pPr>
              <w:widowControl/>
              <w:autoSpaceDE/>
              <w:autoSpaceDN/>
              <w:adjustRightInd/>
              <w:rPr>
                <w:b/>
                <w:i/>
              </w:rPr>
            </w:pPr>
          </w:p>
        </w:tc>
      </w:tr>
      <w:tr w:rsidR="0004725C" w:rsidRPr="00C45886" w:rsidTr="003B1F33">
        <w:trPr>
          <w:trHeight w:val="358"/>
          <w:tblCellSpacing w:w="20" w:type="dxa"/>
        </w:trPr>
        <w:tc>
          <w:tcPr>
            <w:tcW w:w="812" w:type="dxa"/>
            <w:shd w:val="clear" w:color="auto" w:fill="auto"/>
            <w:noWrap/>
          </w:tcPr>
          <w:p w:rsidR="0004725C" w:rsidRPr="00654F02" w:rsidRDefault="002E3E15" w:rsidP="00C45886">
            <w:pPr>
              <w:widowControl/>
              <w:autoSpaceDE/>
              <w:autoSpaceDN/>
              <w:adjustRightInd/>
            </w:pPr>
            <w:r>
              <w:t>8</w:t>
            </w:r>
          </w:p>
        </w:tc>
        <w:tc>
          <w:tcPr>
            <w:tcW w:w="4071" w:type="dxa"/>
            <w:shd w:val="clear" w:color="auto" w:fill="auto"/>
          </w:tcPr>
          <w:p w:rsidR="0004725C" w:rsidRPr="00654F02" w:rsidRDefault="0004725C" w:rsidP="00C45886">
            <w:pPr>
              <w:widowControl/>
              <w:autoSpaceDE/>
              <w:autoSpaceDN/>
              <w:adjustRightInd/>
            </w:pPr>
            <w:r w:rsidRPr="00654F02">
              <w:t>Išankstiniai apmokėjimai</w:t>
            </w:r>
          </w:p>
        </w:tc>
        <w:tc>
          <w:tcPr>
            <w:tcW w:w="1215" w:type="dxa"/>
          </w:tcPr>
          <w:p w:rsidR="0004725C" w:rsidRPr="00654F02" w:rsidRDefault="009E1085" w:rsidP="00C45886">
            <w:pPr>
              <w:widowControl/>
              <w:autoSpaceDE/>
              <w:autoSpaceDN/>
              <w:adjustRightInd/>
              <w:jc w:val="center"/>
            </w:pPr>
            <w:r>
              <w:t>P09</w:t>
            </w:r>
          </w:p>
        </w:tc>
        <w:tc>
          <w:tcPr>
            <w:tcW w:w="1737" w:type="dxa"/>
            <w:shd w:val="clear" w:color="auto" w:fill="auto"/>
          </w:tcPr>
          <w:p w:rsidR="0004725C" w:rsidRPr="00654F02" w:rsidRDefault="00DB69D5" w:rsidP="00C45886">
            <w:pPr>
              <w:widowControl/>
              <w:autoSpaceDE/>
              <w:autoSpaceDN/>
              <w:adjustRightInd/>
              <w:jc w:val="center"/>
            </w:pPr>
            <w:r>
              <w:t>2643,61</w:t>
            </w:r>
          </w:p>
        </w:tc>
        <w:tc>
          <w:tcPr>
            <w:tcW w:w="5709" w:type="dxa"/>
            <w:shd w:val="clear" w:color="auto" w:fill="auto"/>
          </w:tcPr>
          <w:p w:rsidR="00DB69D5" w:rsidRDefault="00C74A46" w:rsidP="00C45886">
            <w:pPr>
              <w:widowControl/>
              <w:autoSpaceDE/>
              <w:autoSpaceDN/>
              <w:adjustRightInd/>
            </w:pPr>
            <w:r>
              <w:t xml:space="preserve">Kitos ateinančių laikotarpių sąnaudos – </w:t>
            </w:r>
            <w:r w:rsidR="00DB69D5">
              <w:t>2643,61</w:t>
            </w:r>
            <w:r>
              <w:t xml:space="preserve"> Eur.</w:t>
            </w:r>
          </w:p>
          <w:p w:rsidR="00A90A06" w:rsidRDefault="00A90A06" w:rsidP="00C45886">
            <w:pPr>
              <w:widowControl/>
              <w:autoSpaceDE/>
              <w:autoSpaceDN/>
              <w:adjustRightInd/>
            </w:pPr>
          </w:p>
          <w:p w:rsidR="00654F02" w:rsidRPr="00A90A06" w:rsidRDefault="00A90A06" w:rsidP="0025245E">
            <w:pPr>
              <w:widowControl/>
              <w:autoSpaceDE/>
              <w:autoSpaceDN/>
              <w:adjustRightInd/>
              <w:rPr>
                <w:b/>
                <w:i/>
              </w:rPr>
            </w:pPr>
            <w:r w:rsidRPr="00A90A06">
              <w:rPr>
                <w:rStyle w:val="fontstyle01"/>
                <w:b/>
                <w:i/>
              </w:rPr>
              <w:t>I</w:t>
            </w:r>
            <w:r w:rsidR="00654F02" w:rsidRPr="00A90A06">
              <w:rPr>
                <w:rStyle w:val="fontstyle01"/>
                <w:b/>
                <w:i/>
              </w:rPr>
              <w:t xml:space="preserve">nformacija apie išankstinius apmokėjimus nurodoma finansinių atskaitų rinkinio </w:t>
            </w:r>
            <w:r w:rsidR="00C74A46">
              <w:rPr>
                <w:rStyle w:val="fontstyle01"/>
                <w:b/>
                <w:i/>
              </w:rPr>
              <w:t>2</w:t>
            </w:r>
            <w:r w:rsidR="00675DC9">
              <w:rPr>
                <w:rStyle w:val="fontstyle01"/>
                <w:b/>
                <w:i/>
              </w:rPr>
              <w:t>2</w:t>
            </w:r>
            <w:r w:rsidR="00654F02" w:rsidRPr="00A90A06">
              <w:rPr>
                <w:rStyle w:val="fontstyle01"/>
                <w:b/>
                <w:i/>
              </w:rPr>
              <w:t xml:space="preserve"> psl.</w:t>
            </w:r>
          </w:p>
        </w:tc>
      </w:tr>
      <w:tr w:rsidR="0004725C" w:rsidRPr="00C45886" w:rsidTr="003B1F33">
        <w:trPr>
          <w:trHeight w:val="348"/>
          <w:tblCellSpacing w:w="20" w:type="dxa"/>
        </w:trPr>
        <w:tc>
          <w:tcPr>
            <w:tcW w:w="812" w:type="dxa"/>
            <w:shd w:val="clear" w:color="auto" w:fill="auto"/>
            <w:noWrap/>
          </w:tcPr>
          <w:p w:rsidR="0004725C" w:rsidRPr="00654F02" w:rsidRDefault="002E3E15" w:rsidP="00C45886">
            <w:pPr>
              <w:widowControl/>
              <w:autoSpaceDE/>
              <w:autoSpaceDN/>
              <w:adjustRightInd/>
            </w:pPr>
            <w:r>
              <w:t>10</w:t>
            </w:r>
          </w:p>
        </w:tc>
        <w:tc>
          <w:tcPr>
            <w:tcW w:w="4071" w:type="dxa"/>
            <w:shd w:val="clear" w:color="auto" w:fill="auto"/>
          </w:tcPr>
          <w:p w:rsidR="0004725C" w:rsidRPr="00654F02" w:rsidRDefault="0004725C" w:rsidP="00C45886">
            <w:pPr>
              <w:widowControl/>
              <w:autoSpaceDE/>
              <w:autoSpaceDN/>
              <w:adjustRightInd/>
            </w:pPr>
            <w:r w:rsidRPr="00654F02">
              <w:t>Gautinos sumos už turto naud.</w:t>
            </w:r>
            <w:r w:rsidR="001E74A1">
              <w:t>, suteiktas paslaugas</w:t>
            </w:r>
          </w:p>
        </w:tc>
        <w:tc>
          <w:tcPr>
            <w:tcW w:w="1215" w:type="dxa"/>
          </w:tcPr>
          <w:p w:rsidR="0004725C" w:rsidRPr="00654F02" w:rsidRDefault="0004725C" w:rsidP="00C45886">
            <w:pPr>
              <w:widowControl/>
              <w:autoSpaceDE/>
              <w:autoSpaceDN/>
              <w:adjustRightInd/>
              <w:jc w:val="center"/>
            </w:pPr>
            <w:r w:rsidRPr="00654F02">
              <w:t>P10</w:t>
            </w:r>
          </w:p>
        </w:tc>
        <w:tc>
          <w:tcPr>
            <w:tcW w:w="1737" w:type="dxa"/>
            <w:shd w:val="clear" w:color="auto" w:fill="auto"/>
          </w:tcPr>
          <w:p w:rsidR="0004725C" w:rsidRPr="00654F02" w:rsidRDefault="00DB69D5" w:rsidP="00C45886">
            <w:pPr>
              <w:widowControl/>
              <w:autoSpaceDE/>
              <w:autoSpaceDN/>
              <w:adjustRightInd/>
              <w:jc w:val="center"/>
            </w:pPr>
            <w:r>
              <w:t>1721,18</w:t>
            </w:r>
          </w:p>
        </w:tc>
        <w:tc>
          <w:tcPr>
            <w:tcW w:w="5709" w:type="dxa"/>
            <w:tcBorders>
              <w:bottom w:val="outset" w:sz="6" w:space="0" w:color="auto"/>
            </w:tcBorders>
            <w:shd w:val="clear" w:color="auto" w:fill="auto"/>
          </w:tcPr>
          <w:p w:rsidR="00B526F1" w:rsidRDefault="0004725C" w:rsidP="00B526F1">
            <w:pPr>
              <w:widowControl/>
              <w:autoSpaceDE/>
              <w:autoSpaceDN/>
              <w:adjustRightInd/>
            </w:pPr>
            <w:r w:rsidRPr="00654F02">
              <w:t>išrašytos sąskaitos už suteiktas paslaugas</w:t>
            </w:r>
            <w:r w:rsidR="00B526F1">
              <w:t xml:space="preserve"> – </w:t>
            </w:r>
            <w:r w:rsidR="00DB69D5">
              <w:t>1721,18</w:t>
            </w:r>
            <w:r w:rsidR="00B526F1">
              <w:t xml:space="preserve"> Eur.,</w:t>
            </w:r>
          </w:p>
          <w:p w:rsidR="0004725C" w:rsidRPr="00654F02" w:rsidRDefault="0004725C" w:rsidP="0007479F">
            <w:pPr>
              <w:widowControl/>
              <w:autoSpaceDE/>
              <w:autoSpaceDN/>
              <w:adjustRightInd/>
            </w:pPr>
          </w:p>
        </w:tc>
      </w:tr>
      <w:tr w:rsidR="0004725C" w:rsidRPr="00C45886" w:rsidTr="003B1F33">
        <w:trPr>
          <w:trHeight w:val="354"/>
          <w:tblCellSpacing w:w="20" w:type="dxa"/>
        </w:trPr>
        <w:tc>
          <w:tcPr>
            <w:tcW w:w="812" w:type="dxa"/>
            <w:shd w:val="clear" w:color="auto" w:fill="auto"/>
            <w:noWrap/>
          </w:tcPr>
          <w:p w:rsidR="0004725C" w:rsidRPr="00654F02" w:rsidRDefault="0004725C" w:rsidP="00F42F01">
            <w:pPr>
              <w:widowControl/>
              <w:autoSpaceDE/>
              <w:autoSpaceDN/>
              <w:adjustRightInd/>
            </w:pPr>
            <w:r w:rsidRPr="00654F02">
              <w:t>1</w:t>
            </w:r>
            <w:r w:rsidR="002E3E15">
              <w:t>1</w:t>
            </w:r>
          </w:p>
        </w:tc>
        <w:tc>
          <w:tcPr>
            <w:tcW w:w="4071" w:type="dxa"/>
            <w:shd w:val="clear" w:color="auto" w:fill="auto"/>
          </w:tcPr>
          <w:p w:rsidR="0004725C" w:rsidRPr="00654F02" w:rsidRDefault="0004725C" w:rsidP="00C45886">
            <w:pPr>
              <w:widowControl/>
              <w:autoSpaceDE/>
              <w:autoSpaceDN/>
              <w:adjustRightInd/>
            </w:pPr>
            <w:r w:rsidRPr="00654F02">
              <w:t>Sukauptos gautinos sumos</w:t>
            </w:r>
          </w:p>
        </w:tc>
        <w:tc>
          <w:tcPr>
            <w:tcW w:w="1215" w:type="dxa"/>
          </w:tcPr>
          <w:p w:rsidR="0004725C" w:rsidRPr="00654F02" w:rsidRDefault="0004725C" w:rsidP="00C45886">
            <w:pPr>
              <w:widowControl/>
              <w:autoSpaceDE/>
              <w:autoSpaceDN/>
              <w:adjustRightInd/>
              <w:jc w:val="center"/>
            </w:pPr>
            <w:r w:rsidRPr="00654F02">
              <w:t>P10</w:t>
            </w:r>
          </w:p>
        </w:tc>
        <w:tc>
          <w:tcPr>
            <w:tcW w:w="1737" w:type="dxa"/>
            <w:shd w:val="clear" w:color="auto" w:fill="auto"/>
          </w:tcPr>
          <w:p w:rsidR="0004725C" w:rsidRPr="00654F02" w:rsidRDefault="00757EE2" w:rsidP="00C375E9">
            <w:pPr>
              <w:widowControl/>
              <w:autoSpaceDE/>
              <w:autoSpaceDN/>
              <w:adjustRightInd/>
              <w:jc w:val="center"/>
            </w:pPr>
            <w:r>
              <w:t>94200,20</w:t>
            </w:r>
          </w:p>
        </w:tc>
        <w:tc>
          <w:tcPr>
            <w:tcW w:w="5709" w:type="dxa"/>
            <w:shd w:val="clear" w:color="auto" w:fill="auto"/>
          </w:tcPr>
          <w:p w:rsidR="0004725C" w:rsidRPr="00654F02" w:rsidRDefault="00C375E9" w:rsidP="00C375E9">
            <w:pPr>
              <w:widowControl/>
              <w:numPr>
                <w:ilvl w:val="0"/>
                <w:numId w:val="18"/>
              </w:numPr>
              <w:autoSpaceDE/>
              <w:autoSpaceDN/>
              <w:adjustRightInd/>
              <w:ind w:left="46" w:hanging="540"/>
            </w:pPr>
            <w:r w:rsidRPr="00C375E9">
              <w:rPr>
                <w:b/>
                <w:i/>
              </w:rPr>
              <w:t>Kitos sukauptos pajamos</w:t>
            </w:r>
            <w:r>
              <w:t xml:space="preserve"> – tai sukauptos </w:t>
            </w:r>
            <w:r w:rsidR="0004725C" w:rsidRPr="00654F02">
              <w:t xml:space="preserve">atostoginių ir soc. draudimo sąnaudos </w:t>
            </w:r>
            <w:r w:rsidR="00BE203A">
              <w:t>–</w:t>
            </w:r>
            <w:r w:rsidR="00CD765D">
              <w:t xml:space="preserve"> </w:t>
            </w:r>
            <w:r w:rsidR="009342D0">
              <w:rPr>
                <w:b/>
                <w:i/>
              </w:rPr>
              <w:t>57377,99</w:t>
            </w:r>
            <w:r w:rsidR="0004725C" w:rsidRPr="00654F02">
              <w:rPr>
                <w:b/>
                <w:i/>
              </w:rPr>
              <w:t xml:space="preserve"> Eur</w:t>
            </w:r>
            <w:r>
              <w:t>.</w:t>
            </w:r>
          </w:p>
          <w:p w:rsidR="0004725C" w:rsidRDefault="00C375E9" w:rsidP="00DF2831">
            <w:pPr>
              <w:widowControl/>
              <w:numPr>
                <w:ilvl w:val="0"/>
                <w:numId w:val="18"/>
              </w:numPr>
              <w:autoSpaceDE/>
              <w:autoSpaceDN/>
              <w:adjustRightInd/>
            </w:pPr>
            <w:r>
              <w:t>sukauptos finansavimo pajamos</w:t>
            </w:r>
            <w:r w:rsidR="0004725C" w:rsidRPr="00654F02">
              <w:t xml:space="preserve"> – </w:t>
            </w:r>
            <w:r w:rsidR="009342D0">
              <w:rPr>
                <w:b/>
                <w:i/>
              </w:rPr>
              <w:t>7242,29</w:t>
            </w:r>
            <w:r w:rsidR="0004725C" w:rsidRPr="00C375E9">
              <w:rPr>
                <w:b/>
                <w:i/>
              </w:rPr>
              <w:t xml:space="preserve"> Eur.</w:t>
            </w:r>
            <w:r w:rsidR="0004725C" w:rsidRPr="00654F02">
              <w:t xml:space="preserve">. </w:t>
            </w:r>
          </w:p>
          <w:p w:rsidR="00C375E9" w:rsidRPr="00654F02" w:rsidRDefault="00C375E9" w:rsidP="00C375E9">
            <w:pPr>
              <w:widowControl/>
              <w:autoSpaceDE/>
              <w:autoSpaceDN/>
              <w:adjustRightInd/>
            </w:pPr>
            <w:r>
              <w:t>5SBLL lėšos, paslaugoms</w:t>
            </w:r>
          </w:p>
          <w:p w:rsidR="0004725C" w:rsidRPr="001E74A1" w:rsidRDefault="00BE203A" w:rsidP="00DF2831">
            <w:pPr>
              <w:widowControl/>
              <w:numPr>
                <w:ilvl w:val="0"/>
                <w:numId w:val="18"/>
              </w:numPr>
              <w:autoSpaceDE/>
              <w:autoSpaceDN/>
              <w:adjustRightInd/>
            </w:pPr>
            <w:r>
              <w:t xml:space="preserve">gautinos sumos iš </w:t>
            </w:r>
            <w:r w:rsidR="0004725C" w:rsidRPr="00654F02">
              <w:t>savivaldybei pravest</w:t>
            </w:r>
            <w:r>
              <w:t>ų</w:t>
            </w:r>
            <w:r w:rsidR="0004725C" w:rsidRPr="00654F02">
              <w:t xml:space="preserve"> spec. lėš</w:t>
            </w:r>
            <w:r>
              <w:t>ų</w:t>
            </w:r>
            <w:r w:rsidR="0004725C" w:rsidRPr="00C375E9">
              <w:rPr>
                <w:b/>
              </w:rPr>
              <w:t xml:space="preserve"> –</w:t>
            </w:r>
            <w:r w:rsidR="0004725C" w:rsidRPr="00C375E9">
              <w:rPr>
                <w:b/>
                <w:i/>
              </w:rPr>
              <w:t xml:space="preserve"> </w:t>
            </w:r>
            <w:r w:rsidR="009342D0">
              <w:rPr>
                <w:b/>
                <w:i/>
              </w:rPr>
              <w:t>6488,06</w:t>
            </w:r>
            <w:r w:rsidR="00DF2831" w:rsidRPr="00C375E9">
              <w:rPr>
                <w:b/>
                <w:i/>
              </w:rPr>
              <w:t xml:space="preserve"> </w:t>
            </w:r>
            <w:r w:rsidR="0004725C" w:rsidRPr="00C375E9">
              <w:rPr>
                <w:b/>
                <w:i/>
              </w:rPr>
              <w:t>Eur</w:t>
            </w:r>
            <w:r w:rsidR="0004725C" w:rsidRPr="00654F02">
              <w:rPr>
                <w:b/>
                <w:i/>
              </w:rPr>
              <w:t>.</w:t>
            </w:r>
          </w:p>
          <w:p w:rsidR="001E74A1" w:rsidRPr="00C375E9" w:rsidRDefault="001E74A1" w:rsidP="001E74A1">
            <w:pPr>
              <w:widowControl/>
              <w:autoSpaceDE/>
              <w:autoSpaceDN/>
              <w:adjustRightInd/>
              <w:ind w:left="408"/>
            </w:pPr>
          </w:p>
          <w:p w:rsidR="00C375E9" w:rsidRPr="009E519E" w:rsidRDefault="00C375E9" w:rsidP="00C375E9">
            <w:pPr>
              <w:widowControl/>
              <w:autoSpaceDE/>
              <w:autoSpaceDN/>
              <w:adjustRightInd/>
              <w:ind w:left="768"/>
            </w:pPr>
          </w:p>
          <w:p w:rsidR="009E519E" w:rsidRDefault="009E519E" w:rsidP="009E519E">
            <w:pPr>
              <w:widowControl/>
              <w:autoSpaceDE/>
              <w:autoSpaceDN/>
              <w:adjustRightInd/>
              <w:rPr>
                <w:b/>
                <w:i/>
              </w:rPr>
            </w:pPr>
            <w:r w:rsidRPr="009E1085">
              <w:rPr>
                <w:rStyle w:val="fontstyle01"/>
                <w:b/>
                <w:i/>
              </w:rPr>
              <w:t xml:space="preserve">Informacija apie per vienerius metus gautinas sumas nurodoma finansinių ataskaitų rinkinio </w:t>
            </w:r>
            <w:r w:rsidR="00A657C3">
              <w:rPr>
                <w:rStyle w:val="fontstyle01"/>
                <w:b/>
                <w:i/>
              </w:rPr>
              <w:t>2</w:t>
            </w:r>
            <w:r w:rsidR="00675DC9">
              <w:rPr>
                <w:rStyle w:val="fontstyle01"/>
                <w:b/>
                <w:i/>
              </w:rPr>
              <w:t>3</w:t>
            </w:r>
            <w:r w:rsidRPr="009E1085">
              <w:rPr>
                <w:rStyle w:val="fontstyle01"/>
                <w:b/>
                <w:i/>
              </w:rPr>
              <w:t xml:space="preserve"> psl.</w:t>
            </w:r>
          </w:p>
          <w:p w:rsidR="009E519E" w:rsidRPr="00654F02" w:rsidRDefault="009E519E" w:rsidP="00C375E9">
            <w:pPr>
              <w:widowControl/>
              <w:autoSpaceDE/>
              <w:autoSpaceDN/>
              <w:adjustRightInd/>
            </w:pPr>
          </w:p>
        </w:tc>
      </w:tr>
      <w:tr w:rsidR="001E74A1" w:rsidRPr="00C45886" w:rsidTr="003B1F33">
        <w:trPr>
          <w:trHeight w:val="354"/>
          <w:tblCellSpacing w:w="20" w:type="dxa"/>
        </w:trPr>
        <w:tc>
          <w:tcPr>
            <w:tcW w:w="812" w:type="dxa"/>
            <w:shd w:val="clear" w:color="auto" w:fill="auto"/>
            <w:noWrap/>
          </w:tcPr>
          <w:p w:rsidR="001E74A1" w:rsidRPr="00654F02" w:rsidRDefault="001E74A1" w:rsidP="00F42F01">
            <w:pPr>
              <w:widowControl/>
              <w:autoSpaceDE/>
              <w:autoSpaceDN/>
              <w:adjustRightInd/>
            </w:pPr>
            <w:r>
              <w:t>12</w:t>
            </w:r>
          </w:p>
        </w:tc>
        <w:tc>
          <w:tcPr>
            <w:tcW w:w="4071" w:type="dxa"/>
            <w:shd w:val="clear" w:color="auto" w:fill="auto"/>
          </w:tcPr>
          <w:p w:rsidR="001E74A1" w:rsidRPr="00654F02" w:rsidRDefault="001E74A1" w:rsidP="00C45886">
            <w:pPr>
              <w:widowControl/>
              <w:autoSpaceDE/>
              <w:autoSpaceDN/>
              <w:adjustRightInd/>
            </w:pPr>
            <w:r>
              <w:t>Kitos gautino sumos</w:t>
            </w:r>
          </w:p>
        </w:tc>
        <w:tc>
          <w:tcPr>
            <w:tcW w:w="1215" w:type="dxa"/>
          </w:tcPr>
          <w:p w:rsidR="001E74A1" w:rsidRPr="00654F02" w:rsidRDefault="001E74A1" w:rsidP="00C45886">
            <w:pPr>
              <w:widowControl/>
              <w:autoSpaceDE/>
              <w:autoSpaceDN/>
              <w:adjustRightInd/>
              <w:jc w:val="center"/>
            </w:pPr>
            <w:r>
              <w:t>P10</w:t>
            </w:r>
          </w:p>
        </w:tc>
        <w:tc>
          <w:tcPr>
            <w:tcW w:w="1737" w:type="dxa"/>
            <w:shd w:val="clear" w:color="auto" w:fill="auto"/>
          </w:tcPr>
          <w:p w:rsidR="001E74A1" w:rsidRDefault="00956C0E" w:rsidP="00C375E9">
            <w:pPr>
              <w:widowControl/>
              <w:autoSpaceDE/>
              <w:autoSpaceDN/>
              <w:adjustRightInd/>
              <w:jc w:val="center"/>
            </w:pPr>
            <w:r>
              <w:t>1408,86</w:t>
            </w:r>
          </w:p>
        </w:tc>
        <w:tc>
          <w:tcPr>
            <w:tcW w:w="5709" w:type="dxa"/>
            <w:shd w:val="clear" w:color="auto" w:fill="auto"/>
          </w:tcPr>
          <w:p w:rsidR="001E74A1" w:rsidRDefault="00B73807" w:rsidP="00C375E9">
            <w:pPr>
              <w:widowControl/>
              <w:numPr>
                <w:ilvl w:val="0"/>
                <w:numId w:val="18"/>
              </w:numPr>
              <w:autoSpaceDE/>
              <w:autoSpaceDN/>
              <w:adjustRightInd/>
              <w:ind w:left="46" w:hanging="540"/>
              <w:rPr>
                <w:bCs/>
                <w:iCs/>
              </w:rPr>
            </w:pPr>
            <w:r>
              <w:rPr>
                <w:bCs/>
                <w:iCs/>
              </w:rPr>
              <w:t>137,17 Eur. i</w:t>
            </w:r>
            <w:r w:rsidR="001E74A1" w:rsidRPr="001E74A1">
              <w:rPr>
                <w:bCs/>
                <w:iCs/>
              </w:rPr>
              <w:t>šrašytos sąskaitos tiekėjams už elektrą ir šildymą</w:t>
            </w:r>
            <w:r>
              <w:rPr>
                <w:bCs/>
                <w:iCs/>
              </w:rPr>
              <w:t xml:space="preserve"> 5SBLL</w:t>
            </w:r>
          </w:p>
          <w:p w:rsidR="00B73807" w:rsidRDefault="00B73807" w:rsidP="00C375E9">
            <w:pPr>
              <w:widowControl/>
              <w:numPr>
                <w:ilvl w:val="0"/>
                <w:numId w:val="18"/>
              </w:numPr>
              <w:autoSpaceDE/>
              <w:autoSpaceDN/>
              <w:adjustRightInd/>
              <w:ind w:left="46" w:hanging="540"/>
              <w:rPr>
                <w:bCs/>
                <w:iCs/>
              </w:rPr>
            </w:pPr>
            <w:r>
              <w:rPr>
                <w:bCs/>
                <w:iCs/>
              </w:rPr>
              <w:t>1271,69 Eur. – permoka už maisto produktus 5SB(SP1)</w:t>
            </w:r>
          </w:p>
          <w:p w:rsidR="00CA33B3" w:rsidRDefault="00CA33B3" w:rsidP="00C375E9">
            <w:pPr>
              <w:widowControl/>
              <w:numPr>
                <w:ilvl w:val="0"/>
                <w:numId w:val="18"/>
              </w:numPr>
              <w:autoSpaceDE/>
              <w:autoSpaceDN/>
              <w:adjustRightInd/>
              <w:ind w:left="46" w:hanging="540"/>
              <w:rPr>
                <w:bCs/>
                <w:iCs/>
              </w:rPr>
            </w:pPr>
          </w:p>
          <w:p w:rsidR="00CA33B3" w:rsidRDefault="00CA33B3" w:rsidP="00CA33B3">
            <w:pPr>
              <w:widowControl/>
              <w:autoSpaceDE/>
              <w:autoSpaceDN/>
              <w:adjustRightInd/>
              <w:rPr>
                <w:b/>
                <w:i/>
              </w:rPr>
            </w:pPr>
            <w:r w:rsidRPr="009E1085">
              <w:rPr>
                <w:rStyle w:val="fontstyle01"/>
                <w:b/>
                <w:i/>
              </w:rPr>
              <w:t xml:space="preserve">Informacija apie per vienerius metus gautinas sumas nurodoma finansinių ataskaitų rinkinio </w:t>
            </w:r>
            <w:r>
              <w:rPr>
                <w:rStyle w:val="fontstyle01"/>
                <w:b/>
                <w:i/>
              </w:rPr>
              <w:t>23</w:t>
            </w:r>
            <w:r w:rsidRPr="009E1085">
              <w:rPr>
                <w:rStyle w:val="fontstyle01"/>
                <w:b/>
                <w:i/>
              </w:rPr>
              <w:t xml:space="preserve"> psl.</w:t>
            </w:r>
          </w:p>
          <w:p w:rsidR="00CA33B3" w:rsidRPr="001E74A1" w:rsidRDefault="00CA33B3" w:rsidP="00CA33B3">
            <w:pPr>
              <w:widowControl/>
              <w:autoSpaceDE/>
              <w:autoSpaceDN/>
              <w:adjustRightInd/>
              <w:rPr>
                <w:bCs/>
                <w:iCs/>
              </w:rPr>
            </w:pPr>
          </w:p>
        </w:tc>
      </w:tr>
      <w:tr w:rsidR="0004725C" w:rsidRPr="00C45886" w:rsidTr="003B1F33">
        <w:trPr>
          <w:trHeight w:val="370"/>
          <w:tblCellSpacing w:w="20" w:type="dxa"/>
        </w:trPr>
        <w:tc>
          <w:tcPr>
            <w:tcW w:w="812" w:type="dxa"/>
            <w:shd w:val="clear" w:color="auto" w:fill="auto"/>
            <w:noWrap/>
          </w:tcPr>
          <w:p w:rsidR="0004725C" w:rsidRPr="00654F02" w:rsidRDefault="00C375E9" w:rsidP="00A318F4">
            <w:pPr>
              <w:widowControl/>
              <w:autoSpaceDE/>
              <w:autoSpaceDN/>
              <w:adjustRightInd/>
            </w:pPr>
            <w:r>
              <w:t xml:space="preserve">     </w:t>
            </w:r>
            <w:r w:rsidR="002E3E15">
              <w:t>1</w:t>
            </w:r>
            <w:r w:rsidR="009F60C2">
              <w:t>3</w:t>
            </w:r>
          </w:p>
        </w:tc>
        <w:tc>
          <w:tcPr>
            <w:tcW w:w="4071" w:type="dxa"/>
            <w:shd w:val="clear" w:color="auto" w:fill="auto"/>
          </w:tcPr>
          <w:p w:rsidR="00E23682" w:rsidRDefault="00E23682" w:rsidP="00C45886">
            <w:pPr>
              <w:widowControl/>
              <w:autoSpaceDE/>
              <w:autoSpaceDN/>
              <w:adjustRightInd/>
            </w:pPr>
          </w:p>
          <w:p w:rsidR="0004725C" w:rsidRPr="00654F02" w:rsidRDefault="0004725C" w:rsidP="00C45886">
            <w:pPr>
              <w:widowControl/>
              <w:autoSpaceDE/>
              <w:autoSpaceDN/>
              <w:adjustRightInd/>
            </w:pPr>
            <w:r w:rsidRPr="00654F02">
              <w:t xml:space="preserve">Pinigai                                            </w:t>
            </w:r>
          </w:p>
          <w:p w:rsidR="0004725C" w:rsidRPr="00654F02" w:rsidRDefault="0004725C" w:rsidP="00C45886">
            <w:pPr>
              <w:widowControl/>
              <w:autoSpaceDE/>
              <w:autoSpaceDN/>
              <w:adjustRightInd/>
              <w:jc w:val="right"/>
            </w:pPr>
          </w:p>
          <w:p w:rsidR="0004725C" w:rsidRPr="00654F02" w:rsidRDefault="0004725C" w:rsidP="00D919C9">
            <w:pPr>
              <w:widowControl/>
              <w:autoSpaceDE/>
              <w:autoSpaceDN/>
              <w:adjustRightInd/>
              <w:jc w:val="right"/>
            </w:pPr>
          </w:p>
        </w:tc>
        <w:tc>
          <w:tcPr>
            <w:tcW w:w="1215" w:type="dxa"/>
          </w:tcPr>
          <w:p w:rsidR="00E23682" w:rsidRDefault="00E23682" w:rsidP="00C45886">
            <w:pPr>
              <w:widowControl/>
              <w:autoSpaceDE/>
              <w:autoSpaceDN/>
              <w:adjustRightInd/>
              <w:jc w:val="center"/>
              <w:rPr>
                <w:b/>
              </w:rPr>
            </w:pPr>
          </w:p>
          <w:p w:rsidR="0004725C" w:rsidRPr="00700C96" w:rsidRDefault="00654F02" w:rsidP="00C45886">
            <w:pPr>
              <w:widowControl/>
              <w:autoSpaceDE/>
              <w:autoSpaceDN/>
              <w:adjustRightInd/>
              <w:jc w:val="center"/>
              <w:rPr>
                <w:b/>
              </w:rPr>
            </w:pPr>
            <w:r w:rsidRPr="00700C96">
              <w:rPr>
                <w:b/>
              </w:rPr>
              <w:t>P11</w:t>
            </w:r>
          </w:p>
        </w:tc>
        <w:tc>
          <w:tcPr>
            <w:tcW w:w="1737" w:type="dxa"/>
            <w:tcBorders>
              <w:bottom w:val="outset" w:sz="6" w:space="0" w:color="auto"/>
            </w:tcBorders>
            <w:shd w:val="clear" w:color="auto" w:fill="auto"/>
          </w:tcPr>
          <w:p w:rsidR="00E23682" w:rsidRPr="00E23682" w:rsidRDefault="00E23682" w:rsidP="00C45886">
            <w:pPr>
              <w:widowControl/>
              <w:autoSpaceDE/>
              <w:autoSpaceDN/>
              <w:adjustRightInd/>
              <w:jc w:val="center"/>
            </w:pPr>
          </w:p>
          <w:p w:rsidR="0004725C" w:rsidRPr="00700C96" w:rsidRDefault="00956C0E" w:rsidP="00C45886">
            <w:pPr>
              <w:widowControl/>
              <w:autoSpaceDE/>
              <w:autoSpaceDN/>
              <w:adjustRightInd/>
              <w:jc w:val="center"/>
              <w:rPr>
                <w:b/>
              </w:rPr>
            </w:pPr>
            <w:r>
              <w:t>1925,05</w:t>
            </w:r>
          </w:p>
        </w:tc>
        <w:tc>
          <w:tcPr>
            <w:tcW w:w="5709" w:type="dxa"/>
            <w:tcBorders>
              <w:bottom w:val="outset" w:sz="6" w:space="0" w:color="auto"/>
            </w:tcBorders>
            <w:shd w:val="clear" w:color="auto" w:fill="auto"/>
          </w:tcPr>
          <w:p w:rsidR="001E74A1" w:rsidRDefault="001E74A1" w:rsidP="0093352B">
            <w:pPr>
              <w:widowControl/>
              <w:autoSpaceDE/>
              <w:autoSpaceDN/>
              <w:adjustRightInd/>
              <w:rPr>
                <w:rStyle w:val="fontstyle01"/>
                <w:bCs/>
                <w:iCs/>
              </w:rPr>
            </w:pPr>
            <w:r w:rsidRPr="001E74A1">
              <w:rPr>
                <w:rStyle w:val="fontstyle01"/>
                <w:bCs/>
                <w:iCs/>
              </w:rPr>
              <w:t xml:space="preserve">6KT – </w:t>
            </w:r>
            <w:r w:rsidR="001E4C07">
              <w:rPr>
                <w:rStyle w:val="fontstyle01"/>
                <w:bCs/>
                <w:iCs/>
              </w:rPr>
              <w:t xml:space="preserve">1667,70 </w:t>
            </w:r>
            <w:r w:rsidR="00850ED1">
              <w:rPr>
                <w:rStyle w:val="fontstyle01"/>
                <w:bCs/>
                <w:iCs/>
              </w:rPr>
              <w:t>Eur.</w:t>
            </w:r>
          </w:p>
          <w:p w:rsidR="001E74A1" w:rsidRPr="001E74A1" w:rsidRDefault="001E74A1" w:rsidP="0093352B">
            <w:pPr>
              <w:widowControl/>
              <w:autoSpaceDE/>
              <w:autoSpaceDN/>
              <w:adjustRightInd/>
              <w:rPr>
                <w:rStyle w:val="fontstyle01"/>
                <w:bCs/>
                <w:iCs/>
              </w:rPr>
            </w:pPr>
            <w:r w:rsidRPr="001E74A1">
              <w:rPr>
                <w:rStyle w:val="fontstyle01"/>
                <w:bCs/>
                <w:iCs/>
              </w:rPr>
              <w:t xml:space="preserve">5SB(SP1) – </w:t>
            </w:r>
            <w:r w:rsidR="001E4C07">
              <w:rPr>
                <w:rStyle w:val="fontstyle01"/>
                <w:bCs/>
                <w:iCs/>
              </w:rPr>
              <w:t>257,35</w:t>
            </w:r>
            <w:r w:rsidRPr="001E74A1">
              <w:rPr>
                <w:rStyle w:val="fontstyle01"/>
                <w:bCs/>
                <w:iCs/>
              </w:rPr>
              <w:t xml:space="preserve"> Eur. (gryni pinigai kasosje)</w:t>
            </w:r>
          </w:p>
          <w:p w:rsidR="001E74A1" w:rsidRDefault="001E74A1" w:rsidP="0093352B">
            <w:pPr>
              <w:widowControl/>
              <w:autoSpaceDE/>
              <w:autoSpaceDN/>
              <w:adjustRightInd/>
              <w:rPr>
                <w:rStyle w:val="fontstyle01"/>
                <w:b/>
                <w:i/>
              </w:rPr>
            </w:pPr>
          </w:p>
          <w:p w:rsidR="0004725C" w:rsidRPr="00902CB9" w:rsidRDefault="0093352B" w:rsidP="0093352B">
            <w:pPr>
              <w:widowControl/>
              <w:autoSpaceDE/>
              <w:autoSpaceDN/>
              <w:adjustRightInd/>
              <w:rPr>
                <w:b/>
                <w:i/>
              </w:rPr>
            </w:pPr>
            <w:r w:rsidRPr="00902CB9">
              <w:rPr>
                <w:rStyle w:val="fontstyle01"/>
                <w:b/>
                <w:i/>
              </w:rPr>
              <w:t>Informacija apie pinigus ir pinigų ekvivalentus pateikiama finansini</w:t>
            </w:r>
            <w:r w:rsidR="00E23682">
              <w:rPr>
                <w:rStyle w:val="fontstyle01"/>
                <w:b/>
                <w:i/>
              </w:rPr>
              <w:t xml:space="preserve">ų ataskaitų rinkinio </w:t>
            </w:r>
            <w:r w:rsidR="00675DC9">
              <w:rPr>
                <w:rStyle w:val="fontstyle01"/>
                <w:b/>
                <w:i/>
              </w:rPr>
              <w:t>25</w:t>
            </w:r>
            <w:r w:rsidRPr="00902CB9">
              <w:rPr>
                <w:rStyle w:val="fontstyle01"/>
                <w:b/>
                <w:i/>
              </w:rPr>
              <w:t xml:space="preserve"> psl.</w:t>
            </w:r>
          </w:p>
        </w:tc>
      </w:tr>
      <w:tr w:rsidR="0004725C" w:rsidRPr="00C45886" w:rsidTr="003B1F33">
        <w:trPr>
          <w:trHeight w:val="352"/>
          <w:tblCellSpacing w:w="20" w:type="dxa"/>
        </w:trPr>
        <w:tc>
          <w:tcPr>
            <w:tcW w:w="812" w:type="dxa"/>
            <w:shd w:val="clear" w:color="auto" w:fill="auto"/>
            <w:noWrap/>
          </w:tcPr>
          <w:p w:rsidR="0004725C" w:rsidRPr="00654F02" w:rsidRDefault="0004725C" w:rsidP="00A318F4">
            <w:pPr>
              <w:widowControl/>
              <w:autoSpaceDE/>
              <w:autoSpaceDN/>
              <w:adjustRightInd/>
            </w:pPr>
            <w:r w:rsidRPr="00654F02">
              <w:t>1</w:t>
            </w:r>
            <w:r w:rsidR="009F60C2">
              <w:t>4</w:t>
            </w:r>
          </w:p>
        </w:tc>
        <w:tc>
          <w:tcPr>
            <w:tcW w:w="4071" w:type="dxa"/>
            <w:shd w:val="clear" w:color="auto" w:fill="auto"/>
          </w:tcPr>
          <w:p w:rsidR="0004725C" w:rsidRPr="00654F02" w:rsidRDefault="0004725C" w:rsidP="00C45886">
            <w:pPr>
              <w:widowControl/>
              <w:autoSpaceDE/>
              <w:autoSpaceDN/>
              <w:adjustRightInd/>
            </w:pPr>
            <w:r w:rsidRPr="00654F02">
              <w:t>Finansavimo sumos iš valstybės biudžeto (gautos)</w:t>
            </w:r>
          </w:p>
        </w:tc>
        <w:tc>
          <w:tcPr>
            <w:tcW w:w="1215" w:type="dxa"/>
          </w:tcPr>
          <w:p w:rsidR="0004725C" w:rsidRPr="00654F02" w:rsidRDefault="002E3E15" w:rsidP="00C45886">
            <w:pPr>
              <w:widowControl/>
              <w:autoSpaceDE/>
              <w:autoSpaceDN/>
              <w:adjustRightInd/>
              <w:jc w:val="center"/>
            </w:pPr>
            <w:r>
              <w:t>P12</w:t>
            </w:r>
          </w:p>
        </w:tc>
        <w:tc>
          <w:tcPr>
            <w:tcW w:w="1737" w:type="dxa"/>
            <w:shd w:val="clear" w:color="auto" w:fill="auto"/>
          </w:tcPr>
          <w:p w:rsidR="0004725C" w:rsidRPr="00654F02" w:rsidRDefault="001E4C07" w:rsidP="00BB0B5D">
            <w:pPr>
              <w:widowControl/>
              <w:autoSpaceDE/>
              <w:autoSpaceDN/>
              <w:adjustRightInd/>
              <w:jc w:val="center"/>
            </w:pPr>
            <w:r>
              <w:t>385036,72</w:t>
            </w:r>
          </w:p>
        </w:tc>
        <w:tc>
          <w:tcPr>
            <w:tcW w:w="5709" w:type="dxa"/>
            <w:shd w:val="clear" w:color="auto" w:fill="auto"/>
          </w:tcPr>
          <w:p w:rsidR="00850ED1" w:rsidRDefault="00160B7E" w:rsidP="003C7619">
            <w:pPr>
              <w:widowControl/>
              <w:autoSpaceDE/>
              <w:autoSpaceDN/>
              <w:adjustRightInd/>
            </w:pPr>
            <w:r w:rsidRPr="00654F02">
              <w:t>Finansavimas gautas ilgalaikiam turtui (ilgalaikio turto likutinė vertė)</w:t>
            </w:r>
            <w:r w:rsidR="00617CD9">
              <w:t xml:space="preserve"> </w:t>
            </w:r>
          </w:p>
          <w:p w:rsidR="00850ED1" w:rsidRDefault="00850ED1" w:rsidP="003C7619">
            <w:pPr>
              <w:widowControl/>
              <w:autoSpaceDE/>
              <w:autoSpaceDN/>
              <w:adjustRightInd/>
              <w:rPr>
                <w:i/>
                <w:iCs/>
              </w:rPr>
            </w:pPr>
          </w:p>
          <w:p w:rsidR="00664A4E" w:rsidRPr="00654F02" w:rsidRDefault="00850ED1" w:rsidP="003C7619">
            <w:pPr>
              <w:widowControl/>
              <w:autoSpaceDE/>
              <w:autoSpaceDN/>
              <w:adjustRightInd/>
            </w:pPr>
            <w:r w:rsidRPr="00850ED1">
              <w:rPr>
                <w:i/>
                <w:iCs/>
              </w:rPr>
              <w:t xml:space="preserve">Finansavimo sumų pergrupavimas: nepiniginiam turtui </w:t>
            </w:r>
            <w:r w:rsidR="00784530">
              <w:rPr>
                <w:i/>
                <w:iCs/>
              </w:rPr>
              <w:t>-2544,79</w:t>
            </w:r>
            <w:r w:rsidRPr="00850ED1">
              <w:rPr>
                <w:i/>
                <w:iCs/>
              </w:rPr>
              <w:t xml:space="preserve"> Eur.</w:t>
            </w:r>
            <w:r w:rsidR="00664A4E">
              <w:t xml:space="preserve"> </w:t>
            </w:r>
          </w:p>
        </w:tc>
      </w:tr>
      <w:tr w:rsidR="0004725C" w:rsidRPr="00C45886" w:rsidTr="003B1F33">
        <w:trPr>
          <w:trHeight w:val="358"/>
          <w:tblCellSpacing w:w="20" w:type="dxa"/>
        </w:trPr>
        <w:tc>
          <w:tcPr>
            <w:tcW w:w="812" w:type="dxa"/>
            <w:shd w:val="clear" w:color="auto" w:fill="auto"/>
            <w:noWrap/>
          </w:tcPr>
          <w:p w:rsidR="0004725C" w:rsidRPr="00654F02" w:rsidRDefault="0004725C" w:rsidP="00A318F4">
            <w:pPr>
              <w:widowControl/>
              <w:autoSpaceDE/>
              <w:autoSpaceDN/>
              <w:adjustRightInd/>
            </w:pPr>
            <w:r w:rsidRPr="00654F02">
              <w:t>1</w:t>
            </w:r>
            <w:r w:rsidR="009F60C2">
              <w:t>5</w:t>
            </w:r>
          </w:p>
        </w:tc>
        <w:tc>
          <w:tcPr>
            <w:tcW w:w="4071" w:type="dxa"/>
            <w:shd w:val="clear" w:color="auto" w:fill="auto"/>
          </w:tcPr>
          <w:p w:rsidR="0004725C" w:rsidRPr="00654F02" w:rsidRDefault="0004725C" w:rsidP="00C45886">
            <w:pPr>
              <w:widowControl/>
              <w:autoSpaceDE/>
              <w:autoSpaceDN/>
              <w:adjustRightInd/>
            </w:pPr>
            <w:r w:rsidRPr="00654F02">
              <w:t>Finansavimo sumos iš savivaldybės biudžeto (gautos)</w:t>
            </w:r>
          </w:p>
        </w:tc>
        <w:tc>
          <w:tcPr>
            <w:tcW w:w="1215" w:type="dxa"/>
          </w:tcPr>
          <w:p w:rsidR="0004725C" w:rsidRPr="00654F02" w:rsidRDefault="002E3E15" w:rsidP="00C45886">
            <w:pPr>
              <w:widowControl/>
              <w:autoSpaceDE/>
              <w:autoSpaceDN/>
              <w:adjustRightInd/>
              <w:jc w:val="center"/>
            </w:pPr>
            <w:r>
              <w:t>P12</w:t>
            </w:r>
          </w:p>
        </w:tc>
        <w:tc>
          <w:tcPr>
            <w:tcW w:w="1737" w:type="dxa"/>
            <w:shd w:val="clear" w:color="auto" w:fill="auto"/>
          </w:tcPr>
          <w:p w:rsidR="0004725C" w:rsidRPr="00654F02" w:rsidRDefault="001E4C07" w:rsidP="00C45886">
            <w:pPr>
              <w:widowControl/>
              <w:autoSpaceDE/>
              <w:autoSpaceDN/>
              <w:adjustRightInd/>
              <w:jc w:val="center"/>
            </w:pPr>
            <w:r>
              <w:t>528812,74</w:t>
            </w:r>
          </w:p>
        </w:tc>
        <w:tc>
          <w:tcPr>
            <w:tcW w:w="5709" w:type="dxa"/>
            <w:shd w:val="clear" w:color="auto" w:fill="auto"/>
          </w:tcPr>
          <w:p w:rsidR="00F85B9B" w:rsidRDefault="00160B7E" w:rsidP="00F85B9B">
            <w:pPr>
              <w:widowControl/>
              <w:autoSpaceDE/>
              <w:autoSpaceDN/>
              <w:adjustRightInd/>
            </w:pPr>
            <w:r w:rsidRPr="00654F02">
              <w:t>Finansavimas gautas ilgalaikiam turtui (</w:t>
            </w:r>
            <w:r w:rsidR="0004725C" w:rsidRPr="00654F02">
              <w:t>ilgalaikio turto likutinė vertė</w:t>
            </w:r>
            <w:r w:rsidRPr="00654F02">
              <w:t>)</w:t>
            </w:r>
            <w:r w:rsidR="0004725C" w:rsidRPr="00654F02">
              <w:t xml:space="preserve"> </w:t>
            </w:r>
            <w:r w:rsidR="00617CD9">
              <w:t xml:space="preserve">– </w:t>
            </w:r>
            <w:r w:rsidR="00784530">
              <w:t>526115,95</w:t>
            </w:r>
            <w:r w:rsidR="00DC5643">
              <w:t xml:space="preserve"> </w:t>
            </w:r>
            <w:r w:rsidRPr="00654F02">
              <w:t xml:space="preserve"> Eur.,</w:t>
            </w:r>
            <w:r w:rsidR="004B726A">
              <w:t xml:space="preserve"> </w:t>
            </w:r>
            <w:r w:rsidR="00784530">
              <w:t>53,18</w:t>
            </w:r>
            <w:r w:rsidR="004B726A">
              <w:t xml:space="preserve"> Eur. – atsargos (kuras),</w:t>
            </w:r>
            <w:r w:rsidR="00F85B9B">
              <w:t xml:space="preserve"> </w:t>
            </w:r>
            <w:r w:rsidR="00784530">
              <w:t>2643,61</w:t>
            </w:r>
            <w:r w:rsidR="00F85B9B">
              <w:t xml:space="preserve"> Eur. ateinančių laikotarpių sąnaudos.</w:t>
            </w:r>
          </w:p>
          <w:p w:rsidR="00F85B9B" w:rsidRDefault="00F85B9B" w:rsidP="00F85B9B">
            <w:pPr>
              <w:widowControl/>
              <w:autoSpaceDE/>
              <w:autoSpaceDN/>
              <w:adjustRightInd/>
              <w:rPr>
                <w:i/>
                <w:iCs/>
              </w:rPr>
            </w:pPr>
          </w:p>
          <w:p w:rsidR="00F85B9B" w:rsidRDefault="00F85B9B" w:rsidP="00F85B9B">
            <w:pPr>
              <w:widowControl/>
              <w:autoSpaceDE/>
              <w:autoSpaceDN/>
              <w:adjustRightInd/>
            </w:pPr>
            <w:r w:rsidRPr="00850ED1">
              <w:rPr>
                <w:i/>
                <w:iCs/>
              </w:rPr>
              <w:t xml:space="preserve">Finansavimo sumų pergrupavimas: nepiniginiam turtui </w:t>
            </w:r>
            <w:r w:rsidR="00E670C4">
              <w:rPr>
                <w:i/>
                <w:iCs/>
              </w:rPr>
              <w:t>-4851,87</w:t>
            </w:r>
            <w:r w:rsidRPr="00850ED1">
              <w:rPr>
                <w:i/>
                <w:iCs/>
              </w:rPr>
              <w:t xml:space="preserve"> Eur., kitoms išlaidoms </w:t>
            </w:r>
            <w:r w:rsidR="00E670C4">
              <w:rPr>
                <w:i/>
                <w:iCs/>
              </w:rPr>
              <w:t>+1551,59</w:t>
            </w:r>
            <w:r w:rsidRPr="00850ED1">
              <w:rPr>
                <w:i/>
                <w:iCs/>
              </w:rPr>
              <w:t>Eur</w:t>
            </w:r>
            <w:r>
              <w:t xml:space="preserve">.  </w:t>
            </w:r>
          </w:p>
          <w:p w:rsidR="0004725C" w:rsidRPr="00654F02" w:rsidRDefault="0004725C" w:rsidP="00DC5643">
            <w:pPr>
              <w:widowControl/>
              <w:autoSpaceDE/>
              <w:autoSpaceDN/>
              <w:adjustRightInd/>
            </w:pPr>
          </w:p>
        </w:tc>
      </w:tr>
      <w:tr w:rsidR="0004725C" w:rsidRPr="00C45886" w:rsidTr="003B1F33">
        <w:trPr>
          <w:trHeight w:val="358"/>
          <w:tblCellSpacing w:w="20" w:type="dxa"/>
        </w:trPr>
        <w:tc>
          <w:tcPr>
            <w:tcW w:w="812" w:type="dxa"/>
            <w:shd w:val="clear" w:color="auto" w:fill="auto"/>
            <w:noWrap/>
          </w:tcPr>
          <w:p w:rsidR="0004725C" w:rsidRPr="00654F02" w:rsidRDefault="0004725C" w:rsidP="00A318F4">
            <w:pPr>
              <w:widowControl/>
              <w:autoSpaceDE/>
              <w:autoSpaceDN/>
              <w:adjustRightInd/>
            </w:pPr>
            <w:r w:rsidRPr="00654F02">
              <w:t>1</w:t>
            </w:r>
            <w:r w:rsidR="009F60C2">
              <w:t>6</w:t>
            </w:r>
          </w:p>
        </w:tc>
        <w:tc>
          <w:tcPr>
            <w:tcW w:w="4071" w:type="dxa"/>
            <w:shd w:val="clear" w:color="auto" w:fill="auto"/>
          </w:tcPr>
          <w:p w:rsidR="0004725C" w:rsidRPr="00654F02" w:rsidRDefault="0004725C" w:rsidP="00C45886">
            <w:pPr>
              <w:widowControl/>
              <w:autoSpaceDE/>
              <w:autoSpaceDN/>
              <w:adjustRightInd/>
            </w:pPr>
            <w:r w:rsidRPr="00654F02">
              <w:t>Finansavimo sumos iš ES (gautos)</w:t>
            </w:r>
          </w:p>
        </w:tc>
        <w:tc>
          <w:tcPr>
            <w:tcW w:w="1215" w:type="dxa"/>
          </w:tcPr>
          <w:p w:rsidR="0004725C" w:rsidRPr="00654F02" w:rsidRDefault="002E3E15" w:rsidP="00C45886">
            <w:pPr>
              <w:widowControl/>
              <w:autoSpaceDE/>
              <w:autoSpaceDN/>
              <w:adjustRightInd/>
              <w:jc w:val="center"/>
            </w:pPr>
            <w:r>
              <w:t>P12</w:t>
            </w:r>
          </w:p>
        </w:tc>
        <w:tc>
          <w:tcPr>
            <w:tcW w:w="1737" w:type="dxa"/>
            <w:shd w:val="clear" w:color="auto" w:fill="auto"/>
          </w:tcPr>
          <w:p w:rsidR="0004725C" w:rsidRPr="00654F02" w:rsidRDefault="001E4C07" w:rsidP="00C45886">
            <w:pPr>
              <w:widowControl/>
              <w:autoSpaceDE/>
              <w:autoSpaceDN/>
              <w:adjustRightInd/>
              <w:jc w:val="center"/>
            </w:pPr>
            <w:r>
              <w:t>84902,68</w:t>
            </w:r>
          </w:p>
        </w:tc>
        <w:tc>
          <w:tcPr>
            <w:tcW w:w="5709" w:type="dxa"/>
            <w:shd w:val="clear" w:color="auto" w:fill="auto"/>
          </w:tcPr>
          <w:p w:rsidR="0004725C" w:rsidRDefault="00F85B9B" w:rsidP="00EA69F4">
            <w:pPr>
              <w:widowControl/>
              <w:autoSpaceDE/>
              <w:autoSpaceDN/>
              <w:adjustRightInd/>
            </w:pPr>
            <w:r w:rsidRPr="00654F02">
              <w:t xml:space="preserve">Finansavimas gautas ilgalaikiam turtui (ilgalaikio turto likutinė vertė) </w:t>
            </w:r>
          </w:p>
          <w:p w:rsidR="000B7825" w:rsidRDefault="000B7825" w:rsidP="000B7825">
            <w:pPr>
              <w:widowControl/>
              <w:autoSpaceDE/>
              <w:autoSpaceDN/>
              <w:adjustRightInd/>
            </w:pPr>
            <w:r w:rsidRPr="00850ED1">
              <w:rPr>
                <w:i/>
                <w:iCs/>
              </w:rPr>
              <w:t xml:space="preserve">Finansavimo sumų pergrupavimas: nepiniginiam turtui </w:t>
            </w:r>
            <w:r>
              <w:rPr>
                <w:i/>
                <w:iCs/>
              </w:rPr>
              <w:t>+30231,06</w:t>
            </w:r>
            <w:r w:rsidRPr="00850ED1">
              <w:rPr>
                <w:i/>
                <w:iCs/>
              </w:rPr>
              <w:t xml:space="preserve"> Eur., kitoms išlaidoms – </w:t>
            </w:r>
            <w:r>
              <w:rPr>
                <w:i/>
                <w:iCs/>
              </w:rPr>
              <w:t>30231,06</w:t>
            </w:r>
            <w:r w:rsidRPr="00850ED1">
              <w:rPr>
                <w:i/>
                <w:iCs/>
              </w:rPr>
              <w:t>Eur</w:t>
            </w:r>
            <w:r>
              <w:t xml:space="preserve">.  </w:t>
            </w:r>
          </w:p>
          <w:p w:rsidR="000B7825" w:rsidRPr="00654F02" w:rsidRDefault="000B7825" w:rsidP="00EA69F4">
            <w:pPr>
              <w:widowControl/>
              <w:autoSpaceDE/>
              <w:autoSpaceDN/>
              <w:adjustRightInd/>
            </w:pPr>
          </w:p>
        </w:tc>
      </w:tr>
      <w:tr w:rsidR="00617CD9" w:rsidRPr="00C45886" w:rsidTr="003B1F33">
        <w:trPr>
          <w:trHeight w:val="358"/>
          <w:tblCellSpacing w:w="20" w:type="dxa"/>
        </w:trPr>
        <w:tc>
          <w:tcPr>
            <w:tcW w:w="812" w:type="dxa"/>
            <w:shd w:val="clear" w:color="auto" w:fill="auto"/>
            <w:noWrap/>
          </w:tcPr>
          <w:p w:rsidR="00617CD9" w:rsidRPr="00654F02" w:rsidRDefault="00617CD9" w:rsidP="00A318F4">
            <w:pPr>
              <w:widowControl/>
              <w:autoSpaceDE/>
              <w:autoSpaceDN/>
              <w:adjustRightInd/>
            </w:pPr>
            <w:r>
              <w:t>1</w:t>
            </w:r>
            <w:r w:rsidR="009F60C2">
              <w:t>7</w:t>
            </w:r>
          </w:p>
        </w:tc>
        <w:tc>
          <w:tcPr>
            <w:tcW w:w="4071" w:type="dxa"/>
            <w:shd w:val="clear" w:color="auto" w:fill="auto"/>
          </w:tcPr>
          <w:p w:rsidR="00617CD9" w:rsidRPr="00654F02" w:rsidRDefault="00617CD9" w:rsidP="00C45886">
            <w:pPr>
              <w:widowControl/>
              <w:autoSpaceDE/>
              <w:autoSpaceDN/>
              <w:adjustRightInd/>
            </w:pPr>
            <w:r w:rsidRPr="00654F02">
              <w:t xml:space="preserve">Finansavimo sumos iš </w:t>
            </w:r>
            <w:r>
              <w:t>kitų šaltinių</w:t>
            </w:r>
          </w:p>
        </w:tc>
        <w:tc>
          <w:tcPr>
            <w:tcW w:w="1215" w:type="dxa"/>
          </w:tcPr>
          <w:p w:rsidR="00617CD9" w:rsidRPr="00654F02" w:rsidRDefault="002E3E15" w:rsidP="00C45886">
            <w:pPr>
              <w:widowControl/>
              <w:autoSpaceDE/>
              <w:autoSpaceDN/>
              <w:adjustRightInd/>
              <w:jc w:val="center"/>
            </w:pPr>
            <w:r>
              <w:t>P12</w:t>
            </w:r>
          </w:p>
        </w:tc>
        <w:tc>
          <w:tcPr>
            <w:tcW w:w="1737" w:type="dxa"/>
            <w:shd w:val="clear" w:color="auto" w:fill="auto"/>
          </w:tcPr>
          <w:p w:rsidR="00617CD9" w:rsidRDefault="001E4C07" w:rsidP="00C45886">
            <w:pPr>
              <w:widowControl/>
              <w:autoSpaceDE/>
              <w:autoSpaceDN/>
              <w:adjustRightInd/>
              <w:jc w:val="center"/>
            </w:pPr>
            <w:r>
              <w:t>3967,87</w:t>
            </w:r>
          </w:p>
        </w:tc>
        <w:tc>
          <w:tcPr>
            <w:tcW w:w="5709" w:type="dxa"/>
            <w:shd w:val="clear" w:color="auto" w:fill="auto"/>
          </w:tcPr>
          <w:p w:rsidR="00617CD9" w:rsidRDefault="00617CD9" w:rsidP="00EA69F4">
            <w:pPr>
              <w:widowControl/>
              <w:autoSpaceDE/>
              <w:autoSpaceDN/>
              <w:adjustRightInd/>
            </w:pPr>
            <w:r w:rsidRPr="00654F02">
              <w:t>Finansavimas gautas ilgalaikiam turtui (ilgalaikio turto likutinė vertė)</w:t>
            </w:r>
            <w:r>
              <w:t xml:space="preserve"> – </w:t>
            </w:r>
            <w:r w:rsidR="00FF26AF">
              <w:t>2300,17</w:t>
            </w:r>
            <w:r>
              <w:t xml:space="preserve"> Eur., pinigai – </w:t>
            </w:r>
            <w:r w:rsidR="00FF26AF">
              <w:t>1667,70</w:t>
            </w:r>
            <w:r>
              <w:t xml:space="preserve"> Eur</w:t>
            </w:r>
            <w:r w:rsidR="00FF26AF">
              <w:t>.</w:t>
            </w:r>
          </w:p>
          <w:p w:rsidR="0067499E" w:rsidRDefault="0067499E" w:rsidP="00EA69F4">
            <w:pPr>
              <w:widowControl/>
              <w:autoSpaceDE/>
              <w:autoSpaceDN/>
              <w:adjustRightInd/>
            </w:pPr>
          </w:p>
          <w:p w:rsidR="0067499E" w:rsidRDefault="0067499E" w:rsidP="0067499E">
            <w:pPr>
              <w:widowControl/>
              <w:autoSpaceDE/>
              <w:autoSpaceDN/>
              <w:adjustRightInd/>
            </w:pPr>
            <w:r w:rsidRPr="00850ED1">
              <w:rPr>
                <w:i/>
                <w:iCs/>
              </w:rPr>
              <w:t xml:space="preserve">Finansavimo sumų pergrupavimas: nepiniginiam turtui </w:t>
            </w:r>
            <w:r w:rsidR="002341E9">
              <w:rPr>
                <w:i/>
                <w:iCs/>
              </w:rPr>
              <w:t>+86823,94</w:t>
            </w:r>
            <w:r w:rsidRPr="00850ED1">
              <w:rPr>
                <w:i/>
                <w:iCs/>
              </w:rPr>
              <w:t xml:space="preserve"> Eur., kitoms išlaidoms </w:t>
            </w:r>
            <w:r w:rsidR="002341E9">
              <w:rPr>
                <w:i/>
                <w:iCs/>
              </w:rPr>
              <w:t>-86823,94</w:t>
            </w:r>
            <w:r>
              <w:rPr>
                <w:i/>
                <w:iCs/>
              </w:rPr>
              <w:t xml:space="preserve"> </w:t>
            </w:r>
            <w:r w:rsidRPr="00850ED1">
              <w:rPr>
                <w:i/>
                <w:iCs/>
              </w:rPr>
              <w:t>Eur</w:t>
            </w:r>
            <w:r>
              <w:t xml:space="preserve">.  </w:t>
            </w:r>
          </w:p>
          <w:p w:rsidR="002E3E15" w:rsidRDefault="002E3E15" w:rsidP="00EA69F4">
            <w:pPr>
              <w:widowControl/>
              <w:autoSpaceDE/>
              <w:autoSpaceDN/>
              <w:adjustRightInd/>
            </w:pPr>
          </w:p>
          <w:p w:rsidR="002E3E15" w:rsidRPr="00654F02" w:rsidRDefault="002E3E15" w:rsidP="00EA69F4">
            <w:pPr>
              <w:widowControl/>
              <w:autoSpaceDE/>
              <w:autoSpaceDN/>
              <w:adjustRightInd/>
            </w:pPr>
            <w:r w:rsidRPr="0061445F">
              <w:rPr>
                <w:rStyle w:val="FontStyle107"/>
                <w:b/>
                <w:i/>
                <w:sz w:val="24"/>
                <w:szCs w:val="24"/>
              </w:rPr>
              <w:t xml:space="preserve">Informacija apie </w:t>
            </w:r>
            <w:r>
              <w:rPr>
                <w:rStyle w:val="FontStyle107"/>
                <w:b/>
                <w:i/>
                <w:sz w:val="24"/>
                <w:szCs w:val="24"/>
              </w:rPr>
              <w:t>finansavimo sumas</w:t>
            </w:r>
            <w:r w:rsidRPr="0061445F">
              <w:rPr>
                <w:rStyle w:val="FontStyle107"/>
                <w:b/>
                <w:i/>
                <w:sz w:val="24"/>
                <w:szCs w:val="24"/>
              </w:rPr>
              <w:t xml:space="preserve"> </w:t>
            </w:r>
            <w:r>
              <w:rPr>
                <w:rStyle w:val="FontStyle107"/>
                <w:b/>
                <w:i/>
                <w:sz w:val="24"/>
                <w:szCs w:val="24"/>
              </w:rPr>
              <w:t xml:space="preserve">pateikiama </w:t>
            </w:r>
            <w:r w:rsidRPr="0061445F">
              <w:rPr>
                <w:rStyle w:val="FontStyle107"/>
                <w:b/>
                <w:i/>
                <w:sz w:val="24"/>
                <w:szCs w:val="24"/>
              </w:rPr>
              <w:t xml:space="preserve">ataskaitų rinkinio </w:t>
            </w:r>
            <w:r w:rsidR="007A29A9">
              <w:rPr>
                <w:rStyle w:val="FontStyle107"/>
                <w:b/>
                <w:i/>
                <w:sz w:val="24"/>
                <w:szCs w:val="24"/>
              </w:rPr>
              <w:t>2</w:t>
            </w:r>
            <w:r w:rsidR="00675DC9">
              <w:rPr>
                <w:rStyle w:val="FontStyle107"/>
                <w:b/>
                <w:i/>
                <w:sz w:val="24"/>
                <w:szCs w:val="24"/>
              </w:rPr>
              <w:t>6</w:t>
            </w:r>
            <w:r w:rsidR="007A29A9">
              <w:rPr>
                <w:rStyle w:val="FontStyle107"/>
                <w:b/>
                <w:i/>
                <w:sz w:val="24"/>
                <w:szCs w:val="24"/>
              </w:rPr>
              <w:t>-</w:t>
            </w:r>
            <w:r w:rsidR="00675DC9">
              <w:rPr>
                <w:rStyle w:val="FontStyle107"/>
                <w:b/>
                <w:i/>
                <w:sz w:val="24"/>
                <w:szCs w:val="24"/>
              </w:rPr>
              <w:t>28</w:t>
            </w:r>
            <w:r w:rsidRPr="0061445F">
              <w:rPr>
                <w:rStyle w:val="FontStyle107"/>
                <w:b/>
                <w:i/>
                <w:sz w:val="24"/>
                <w:szCs w:val="24"/>
              </w:rPr>
              <w:t xml:space="preserve"> psl</w:t>
            </w:r>
            <w:r>
              <w:rPr>
                <w:rStyle w:val="FontStyle107"/>
                <w:sz w:val="24"/>
                <w:szCs w:val="24"/>
              </w:rPr>
              <w:t>.</w:t>
            </w:r>
          </w:p>
        </w:tc>
      </w:tr>
      <w:tr w:rsidR="00597655" w:rsidRPr="00C45886" w:rsidTr="003B1F33">
        <w:trPr>
          <w:trHeight w:val="354"/>
          <w:tblCellSpacing w:w="20" w:type="dxa"/>
        </w:trPr>
        <w:tc>
          <w:tcPr>
            <w:tcW w:w="812" w:type="dxa"/>
            <w:shd w:val="clear" w:color="auto" w:fill="auto"/>
            <w:noWrap/>
          </w:tcPr>
          <w:p w:rsidR="00597655" w:rsidRPr="00654F02" w:rsidRDefault="00597655" w:rsidP="00A318F4">
            <w:pPr>
              <w:widowControl/>
              <w:autoSpaceDE/>
              <w:autoSpaceDN/>
              <w:adjustRightInd/>
            </w:pPr>
            <w:r>
              <w:t>1</w:t>
            </w:r>
            <w:r w:rsidR="009F60C2">
              <w:t>8</w:t>
            </w:r>
          </w:p>
        </w:tc>
        <w:tc>
          <w:tcPr>
            <w:tcW w:w="4071" w:type="dxa"/>
            <w:shd w:val="clear" w:color="auto" w:fill="auto"/>
          </w:tcPr>
          <w:p w:rsidR="00597655" w:rsidRPr="00654F02" w:rsidRDefault="00597655" w:rsidP="00C45886">
            <w:pPr>
              <w:widowControl/>
              <w:autoSpaceDE/>
              <w:autoSpaceDN/>
              <w:adjustRightInd/>
            </w:pPr>
            <w:r>
              <w:t>Ilgalaikiai atidėjiniai</w:t>
            </w:r>
          </w:p>
        </w:tc>
        <w:tc>
          <w:tcPr>
            <w:tcW w:w="1215" w:type="dxa"/>
          </w:tcPr>
          <w:p w:rsidR="00597655" w:rsidRPr="00654F02" w:rsidRDefault="00597655" w:rsidP="00C45886">
            <w:pPr>
              <w:widowControl/>
              <w:autoSpaceDE/>
              <w:autoSpaceDN/>
              <w:adjustRightInd/>
              <w:jc w:val="center"/>
            </w:pPr>
            <w:r>
              <w:t>P15</w:t>
            </w:r>
          </w:p>
        </w:tc>
        <w:tc>
          <w:tcPr>
            <w:tcW w:w="1737" w:type="dxa"/>
            <w:shd w:val="clear" w:color="auto" w:fill="auto"/>
          </w:tcPr>
          <w:p w:rsidR="00597655" w:rsidRDefault="007E7AAF" w:rsidP="00597655">
            <w:pPr>
              <w:widowControl/>
              <w:autoSpaceDE/>
              <w:autoSpaceDN/>
              <w:adjustRightInd/>
              <w:jc w:val="center"/>
            </w:pPr>
            <w:r>
              <w:t>23404,10</w:t>
            </w:r>
            <w:r w:rsidR="00597655">
              <w:t xml:space="preserve"> </w:t>
            </w:r>
          </w:p>
        </w:tc>
        <w:tc>
          <w:tcPr>
            <w:tcW w:w="5709" w:type="dxa"/>
            <w:shd w:val="clear" w:color="auto" w:fill="auto"/>
          </w:tcPr>
          <w:p w:rsidR="00597655" w:rsidRDefault="00597655" w:rsidP="00EF3C59">
            <w:pPr>
              <w:widowControl/>
              <w:autoSpaceDE/>
              <w:autoSpaceDN/>
              <w:adjustRightInd/>
            </w:pPr>
            <w:r>
              <w:t>Priskaičiuoti įstaigos ilagalaikiai atidėjiniai</w:t>
            </w:r>
          </w:p>
          <w:p w:rsidR="00597655" w:rsidRPr="00654F02" w:rsidRDefault="00597655" w:rsidP="00EF3C59">
            <w:pPr>
              <w:widowControl/>
              <w:autoSpaceDE/>
              <w:autoSpaceDN/>
              <w:adjustRightInd/>
            </w:pPr>
            <w:r w:rsidRPr="0061445F">
              <w:rPr>
                <w:rStyle w:val="FontStyle107"/>
                <w:b/>
                <w:i/>
                <w:sz w:val="24"/>
                <w:szCs w:val="24"/>
              </w:rPr>
              <w:t xml:space="preserve">Informacija apie </w:t>
            </w:r>
            <w:r w:rsidR="00AA1315">
              <w:rPr>
                <w:rStyle w:val="FontStyle107"/>
                <w:b/>
                <w:i/>
                <w:sz w:val="24"/>
                <w:szCs w:val="24"/>
              </w:rPr>
              <w:t xml:space="preserve">atidėjinius </w:t>
            </w:r>
            <w:r>
              <w:rPr>
                <w:rStyle w:val="FontStyle107"/>
                <w:b/>
                <w:i/>
                <w:sz w:val="24"/>
                <w:szCs w:val="24"/>
              </w:rPr>
              <w:t xml:space="preserve">pateikiama </w:t>
            </w:r>
            <w:r w:rsidRPr="0061445F">
              <w:rPr>
                <w:rStyle w:val="FontStyle107"/>
                <w:b/>
                <w:i/>
                <w:sz w:val="24"/>
                <w:szCs w:val="24"/>
              </w:rPr>
              <w:t xml:space="preserve">ataskaitų rinkinio </w:t>
            </w:r>
            <w:r w:rsidR="003570CA">
              <w:rPr>
                <w:rStyle w:val="FontStyle107"/>
                <w:b/>
                <w:i/>
                <w:sz w:val="24"/>
                <w:szCs w:val="24"/>
              </w:rPr>
              <w:t>31-33</w:t>
            </w:r>
            <w:r w:rsidRPr="0061445F">
              <w:rPr>
                <w:rStyle w:val="FontStyle107"/>
                <w:b/>
                <w:i/>
                <w:sz w:val="24"/>
                <w:szCs w:val="24"/>
              </w:rPr>
              <w:t xml:space="preserve"> psl</w:t>
            </w:r>
            <w:r>
              <w:rPr>
                <w:rStyle w:val="FontStyle107"/>
                <w:sz w:val="24"/>
                <w:szCs w:val="24"/>
              </w:rPr>
              <w:t>.</w:t>
            </w:r>
          </w:p>
        </w:tc>
      </w:tr>
      <w:tr w:rsidR="0004725C" w:rsidRPr="00C45886" w:rsidTr="003B1F33">
        <w:trPr>
          <w:trHeight w:val="354"/>
          <w:tblCellSpacing w:w="20" w:type="dxa"/>
        </w:trPr>
        <w:tc>
          <w:tcPr>
            <w:tcW w:w="812" w:type="dxa"/>
            <w:shd w:val="clear" w:color="auto" w:fill="auto"/>
            <w:noWrap/>
          </w:tcPr>
          <w:p w:rsidR="0004725C" w:rsidRPr="00654F02" w:rsidRDefault="0004725C" w:rsidP="00A318F4">
            <w:pPr>
              <w:widowControl/>
              <w:autoSpaceDE/>
              <w:autoSpaceDN/>
              <w:adjustRightInd/>
            </w:pPr>
            <w:r w:rsidRPr="00654F02">
              <w:t>1</w:t>
            </w:r>
            <w:r w:rsidR="009F60C2">
              <w:t>9</w:t>
            </w:r>
          </w:p>
        </w:tc>
        <w:tc>
          <w:tcPr>
            <w:tcW w:w="4071" w:type="dxa"/>
            <w:shd w:val="clear" w:color="auto" w:fill="auto"/>
          </w:tcPr>
          <w:p w:rsidR="0004725C" w:rsidRPr="00654F02" w:rsidRDefault="0004725C" w:rsidP="00C45886">
            <w:pPr>
              <w:widowControl/>
              <w:autoSpaceDE/>
              <w:autoSpaceDN/>
              <w:adjustRightInd/>
            </w:pPr>
            <w:r w:rsidRPr="00654F02">
              <w:t>Tiekėjams mokėtinos sumos</w:t>
            </w:r>
          </w:p>
        </w:tc>
        <w:tc>
          <w:tcPr>
            <w:tcW w:w="1215" w:type="dxa"/>
          </w:tcPr>
          <w:p w:rsidR="0004725C" w:rsidRPr="00654F02" w:rsidRDefault="0004725C" w:rsidP="00C45886">
            <w:pPr>
              <w:widowControl/>
              <w:autoSpaceDE/>
              <w:autoSpaceDN/>
              <w:adjustRightInd/>
              <w:jc w:val="center"/>
            </w:pPr>
            <w:r w:rsidRPr="00654F02">
              <w:t>P17</w:t>
            </w:r>
          </w:p>
        </w:tc>
        <w:tc>
          <w:tcPr>
            <w:tcW w:w="1737" w:type="dxa"/>
            <w:shd w:val="clear" w:color="auto" w:fill="auto"/>
          </w:tcPr>
          <w:p w:rsidR="0004725C" w:rsidRPr="00654F02" w:rsidRDefault="0092626E" w:rsidP="00C45886">
            <w:pPr>
              <w:widowControl/>
              <w:autoSpaceDE/>
              <w:autoSpaceDN/>
              <w:adjustRightInd/>
              <w:jc w:val="center"/>
            </w:pPr>
            <w:r>
              <w:t>7685,55</w:t>
            </w:r>
          </w:p>
        </w:tc>
        <w:tc>
          <w:tcPr>
            <w:tcW w:w="5709" w:type="dxa"/>
            <w:shd w:val="clear" w:color="auto" w:fill="auto"/>
          </w:tcPr>
          <w:p w:rsidR="0004725C" w:rsidRDefault="0004725C" w:rsidP="00EF3C59">
            <w:pPr>
              <w:widowControl/>
              <w:autoSpaceDE/>
              <w:autoSpaceDN/>
              <w:adjustRightInd/>
            </w:pPr>
            <w:r w:rsidRPr="00654F02">
              <w:t>Tai įsiskolinimas tiekėjams</w:t>
            </w:r>
          </w:p>
          <w:p w:rsidR="00EF3C59" w:rsidRPr="00654F02" w:rsidRDefault="00EF3C59" w:rsidP="00EF3C59">
            <w:pPr>
              <w:widowControl/>
              <w:autoSpaceDE/>
              <w:autoSpaceDN/>
              <w:adjustRightInd/>
            </w:pPr>
          </w:p>
        </w:tc>
      </w:tr>
      <w:tr w:rsidR="0092626E" w:rsidRPr="00C45886" w:rsidTr="003B1F33">
        <w:trPr>
          <w:trHeight w:val="370"/>
          <w:tblCellSpacing w:w="20" w:type="dxa"/>
        </w:trPr>
        <w:tc>
          <w:tcPr>
            <w:tcW w:w="812" w:type="dxa"/>
            <w:shd w:val="clear" w:color="auto" w:fill="auto"/>
            <w:noWrap/>
          </w:tcPr>
          <w:p w:rsidR="0092626E" w:rsidRDefault="0092626E" w:rsidP="00A318F4">
            <w:pPr>
              <w:widowControl/>
              <w:autoSpaceDE/>
              <w:autoSpaceDN/>
              <w:adjustRightInd/>
            </w:pPr>
            <w:r>
              <w:t xml:space="preserve">20 </w:t>
            </w:r>
          </w:p>
        </w:tc>
        <w:tc>
          <w:tcPr>
            <w:tcW w:w="4071" w:type="dxa"/>
            <w:shd w:val="clear" w:color="auto" w:fill="auto"/>
          </w:tcPr>
          <w:p w:rsidR="0092626E" w:rsidRPr="00654F02" w:rsidRDefault="0092626E" w:rsidP="00C45886">
            <w:pPr>
              <w:widowControl/>
              <w:autoSpaceDE/>
              <w:autoSpaceDN/>
              <w:adjustRightInd/>
            </w:pPr>
            <w:r>
              <w:t>Su darbo santykiai susiję įsipareigojimai</w:t>
            </w:r>
          </w:p>
        </w:tc>
        <w:tc>
          <w:tcPr>
            <w:tcW w:w="1215" w:type="dxa"/>
          </w:tcPr>
          <w:p w:rsidR="0092626E" w:rsidRPr="00654F02" w:rsidRDefault="0092626E" w:rsidP="00C45886">
            <w:pPr>
              <w:widowControl/>
              <w:autoSpaceDE/>
              <w:autoSpaceDN/>
              <w:adjustRightInd/>
              <w:jc w:val="center"/>
            </w:pPr>
            <w:r>
              <w:t>P17</w:t>
            </w:r>
          </w:p>
        </w:tc>
        <w:tc>
          <w:tcPr>
            <w:tcW w:w="1737" w:type="dxa"/>
            <w:tcBorders>
              <w:bottom w:val="outset" w:sz="6" w:space="0" w:color="auto"/>
            </w:tcBorders>
            <w:shd w:val="clear" w:color="auto" w:fill="auto"/>
          </w:tcPr>
          <w:p w:rsidR="0092626E" w:rsidRDefault="0092626E" w:rsidP="00C45886">
            <w:pPr>
              <w:widowControl/>
              <w:autoSpaceDE/>
              <w:autoSpaceDN/>
              <w:adjustRightInd/>
              <w:jc w:val="center"/>
            </w:pPr>
            <w:r>
              <w:t>6,49</w:t>
            </w:r>
          </w:p>
        </w:tc>
        <w:tc>
          <w:tcPr>
            <w:tcW w:w="5709" w:type="dxa"/>
            <w:tcBorders>
              <w:bottom w:val="outset" w:sz="6" w:space="0" w:color="auto"/>
            </w:tcBorders>
            <w:shd w:val="clear" w:color="auto" w:fill="auto"/>
          </w:tcPr>
          <w:p w:rsidR="0092626E" w:rsidRPr="00654F02" w:rsidRDefault="0092626E" w:rsidP="00C45886">
            <w:pPr>
              <w:widowControl/>
              <w:autoSpaceDE/>
              <w:autoSpaceDN/>
              <w:adjustRightInd/>
            </w:pPr>
            <w:r>
              <w:t>Įsiskolinimas sodrai už darbuotojus kurių atlygis neviršyja MMA, skola už 2025 12.</w:t>
            </w:r>
          </w:p>
        </w:tc>
      </w:tr>
      <w:tr w:rsidR="0004725C" w:rsidRPr="00C45886" w:rsidTr="003B1F33">
        <w:trPr>
          <w:trHeight w:val="370"/>
          <w:tblCellSpacing w:w="20" w:type="dxa"/>
        </w:trPr>
        <w:tc>
          <w:tcPr>
            <w:tcW w:w="812" w:type="dxa"/>
            <w:shd w:val="clear" w:color="auto" w:fill="auto"/>
            <w:noWrap/>
          </w:tcPr>
          <w:p w:rsidR="0004725C" w:rsidRPr="00654F02" w:rsidRDefault="009F60C2" w:rsidP="00A318F4">
            <w:pPr>
              <w:widowControl/>
              <w:autoSpaceDE/>
              <w:autoSpaceDN/>
              <w:adjustRightInd/>
            </w:pPr>
            <w:r>
              <w:t>2</w:t>
            </w:r>
            <w:r w:rsidR="00CF03D6">
              <w:t>1</w:t>
            </w:r>
          </w:p>
        </w:tc>
        <w:tc>
          <w:tcPr>
            <w:tcW w:w="4071" w:type="dxa"/>
            <w:shd w:val="clear" w:color="auto" w:fill="auto"/>
          </w:tcPr>
          <w:p w:rsidR="0004725C" w:rsidRPr="00654F02" w:rsidRDefault="0004725C" w:rsidP="00C45886">
            <w:pPr>
              <w:widowControl/>
              <w:autoSpaceDE/>
              <w:autoSpaceDN/>
              <w:adjustRightInd/>
            </w:pPr>
            <w:r w:rsidRPr="00654F02">
              <w:t>Sukauptos mokėtinos sumos</w:t>
            </w:r>
          </w:p>
        </w:tc>
        <w:tc>
          <w:tcPr>
            <w:tcW w:w="1215" w:type="dxa"/>
          </w:tcPr>
          <w:p w:rsidR="0004725C" w:rsidRPr="00654F02" w:rsidRDefault="0004725C" w:rsidP="00C45886">
            <w:pPr>
              <w:widowControl/>
              <w:autoSpaceDE/>
              <w:autoSpaceDN/>
              <w:adjustRightInd/>
              <w:jc w:val="center"/>
            </w:pPr>
            <w:r w:rsidRPr="00654F02">
              <w:t>P17</w:t>
            </w:r>
          </w:p>
        </w:tc>
        <w:tc>
          <w:tcPr>
            <w:tcW w:w="1737" w:type="dxa"/>
            <w:tcBorders>
              <w:bottom w:val="outset" w:sz="6" w:space="0" w:color="auto"/>
            </w:tcBorders>
            <w:shd w:val="clear" w:color="auto" w:fill="auto"/>
          </w:tcPr>
          <w:p w:rsidR="0004725C" w:rsidRPr="00654F02" w:rsidRDefault="0092626E" w:rsidP="00C45886">
            <w:pPr>
              <w:widowControl/>
              <w:autoSpaceDE/>
              <w:autoSpaceDN/>
              <w:adjustRightInd/>
              <w:jc w:val="center"/>
            </w:pPr>
            <w:r>
              <w:t>57377,99</w:t>
            </w:r>
          </w:p>
        </w:tc>
        <w:tc>
          <w:tcPr>
            <w:tcW w:w="5709" w:type="dxa"/>
            <w:tcBorders>
              <w:bottom w:val="outset" w:sz="6" w:space="0" w:color="auto"/>
            </w:tcBorders>
            <w:shd w:val="clear" w:color="auto" w:fill="auto"/>
          </w:tcPr>
          <w:p w:rsidR="0004725C" w:rsidRPr="00654F02" w:rsidRDefault="0004725C" w:rsidP="00C45886">
            <w:pPr>
              <w:widowControl/>
              <w:autoSpaceDE/>
              <w:autoSpaceDN/>
              <w:adjustRightInd/>
            </w:pPr>
            <w:r w:rsidRPr="00654F02">
              <w:t>Tai sukauptos atostoginių ir soc. draudimo sąnaudos</w:t>
            </w:r>
          </w:p>
        </w:tc>
      </w:tr>
      <w:tr w:rsidR="0061445F" w:rsidRPr="00C45886" w:rsidTr="003B1F33">
        <w:trPr>
          <w:trHeight w:val="370"/>
          <w:tblCellSpacing w:w="20" w:type="dxa"/>
        </w:trPr>
        <w:tc>
          <w:tcPr>
            <w:tcW w:w="812" w:type="dxa"/>
            <w:tcBorders>
              <w:top w:val="nil"/>
              <w:left w:val="nil"/>
              <w:bottom w:val="nil"/>
              <w:right w:val="nil"/>
            </w:tcBorders>
            <w:shd w:val="clear" w:color="auto" w:fill="auto"/>
            <w:noWrap/>
          </w:tcPr>
          <w:p w:rsidR="0061445F" w:rsidRPr="00654F02" w:rsidRDefault="0061445F" w:rsidP="00A318F4">
            <w:pPr>
              <w:widowControl/>
              <w:autoSpaceDE/>
              <w:autoSpaceDN/>
              <w:adjustRightInd/>
            </w:pPr>
          </w:p>
        </w:tc>
        <w:tc>
          <w:tcPr>
            <w:tcW w:w="4071" w:type="dxa"/>
            <w:tcBorders>
              <w:top w:val="nil"/>
              <w:left w:val="nil"/>
              <w:bottom w:val="nil"/>
              <w:right w:val="nil"/>
            </w:tcBorders>
            <w:shd w:val="clear" w:color="auto" w:fill="auto"/>
          </w:tcPr>
          <w:p w:rsidR="0061445F" w:rsidRPr="00654F02" w:rsidRDefault="0061445F" w:rsidP="00C45886">
            <w:pPr>
              <w:widowControl/>
              <w:autoSpaceDE/>
              <w:autoSpaceDN/>
              <w:adjustRightInd/>
            </w:pPr>
          </w:p>
        </w:tc>
        <w:tc>
          <w:tcPr>
            <w:tcW w:w="1215" w:type="dxa"/>
            <w:tcBorders>
              <w:top w:val="nil"/>
              <w:left w:val="nil"/>
              <w:bottom w:val="nil"/>
              <w:right w:val="nil"/>
            </w:tcBorders>
          </w:tcPr>
          <w:p w:rsidR="0061445F" w:rsidRPr="00654F02" w:rsidRDefault="0061445F" w:rsidP="00C45886">
            <w:pPr>
              <w:widowControl/>
              <w:autoSpaceDE/>
              <w:autoSpaceDN/>
              <w:adjustRightInd/>
              <w:jc w:val="center"/>
            </w:pPr>
          </w:p>
        </w:tc>
        <w:tc>
          <w:tcPr>
            <w:tcW w:w="1737" w:type="dxa"/>
            <w:tcBorders>
              <w:top w:val="nil"/>
              <w:left w:val="nil"/>
              <w:bottom w:val="nil"/>
              <w:right w:val="nil"/>
            </w:tcBorders>
            <w:shd w:val="clear" w:color="auto" w:fill="auto"/>
          </w:tcPr>
          <w:p w:rsidR="0061445F" w:rsidRPr="00654F02" w:rsidRDefault="0061445F" w:rsidP="00C45886">
            <w:pPr>
              <w:widowControl/>
              <w:autoSpaceDE/>
              <w:autoSpaceDN/>
              <w:adjustRightInd/>
              <w:jc w:val="center"/>
            </w:pPr>
          </w:p>
        </w:tc>
        <w:tc>
          <w:tcPr>
            <w:tcW w:w="5709" w:type="dxa"/>
            <w:tcBorders>
              <w:bottom w:val="outset" w:sz="6" w:space="0" w:color="auto"/>
            </w:tcBorders>
            <w:shd w:val="clear" w:color="auto" w:fill="auto"/>
          </w:tcPr>
          <w:p w:rsidR="0061445F" w:rsidRPr="00654F02" w:rsidRDefault="0061445F" w:rsidP="007D3516">
            <w:pPr>
              <w:pStyle w:val="Style14"/>
              <w:widowControl/>
            </w:pPr>
            <w:r w:rsidRPr="0061445F">
              <w:rPr>
                <w:rStyle w:val="FontStyle107"/>
                <w:b/>
                <w:i/>
                <w:sz w:val="24"/>
                <w:szCs w:val="24"/>
              </w:rPr>
              <w:t xml:space="preserve">Informacija apie </w:t>
            </w:r>
            <w:r>
              <w:rPr>
                <w:rStyle w:val="FontStyle107"/>
                <w:b/>
                <w:i/>
                <w:sz w:val="24"/>
                <w:szCs w:val="24"/>
              </w:rPr>
              <w:t>trumpalaikes mokėtinas sumas</w:t>
            </w:r>
            <w:r w:rsidRPr="0061445F">
              <w:rPr>
                <w:rStyle w:val="FontStyle107"/>
                <w:b/>
                <w:i/>
                <w:sz w:val="24"/>
                <w:szCs w:val="24"/>
              </w:rPr>
              <w:t xml:space="preserve"> </w:t>
            </w:r>
            <w:r w:rsidR="00F65E68">
              <w:rPr>
                <w:rStyle w:val="FontStyle107"/>
                <w:b/>
                <w:i/>
                <w:sz w:val="24"/>
                <w:szCs w:val="24"/>
              </w:rPr>
              <w:t xml:space="preserve">pateikiama </w:t>
            </w:r>
            <w:r w:rsidRPr="0061445F">
              <w:rPr>
                <w:rStyle w:val="FontStyle107"/>
                <w:b/>
                <w:i/>
                <w:sz w:val="24"/>
                <w:szCs w:val="24"/>
              </w:rPr>
              <w:t xml:space="preserve">ataskaitų rinkinio </w:t>
            </w:r>
            <w:r w:rsidR="00675DC9">
              <w:rPr>
                <w:rStyle w:val="FontStyle107"/>
                <w:b/>
                <w:i/>
                <w:sz w:val="24"/>
                <w:szCs w:val="24"/>
              </w:rPr>
              <w:t>3</w:t>
            </w:r>
            <w:r w:rsidR="00CF03D6">
              <w:rPr>
                <w:rStyle w:val="FontStyle107"/>
                <w:b/>
                <w:i/>
                <w:sz w:val="24"/>
                <w:szCs w:val="24"/>
              </w:rPr>
              <w:t>4</w:t>
            </w:r>
            <w:r w:rsidRPr="0061445F">
              <w:rPr>
                <w:rStyle w:val="FontStyle107"/>
                <w:b/>
                <w:i/>
                <w:sz w:val="24"/>
                <w:szCs w:val="24"/>
              </w:rPr>
              <w:t xml:space="preserve"> psl</w:t>
            </w:r>
            <w:r>
              <w:rPr>
                <w:rStyle w:val="FontStyle107"/>
                <w:sz w:val="24"/>
                <w:szCs w:val="24"/>
              </w:rPr>
              <w:t>.</w:t>
            </w:r>
          </w:p>
        </w:tc>
      </w:tr>
      <w:tr w:rsidR="0004725C" w:rsidRPr="00C45886" w:rsidTr="003B1F33">
        <w:trPr>
          <w:trHeight w:val="395"/>
          <w:tblCellSpacing w:w="20" w:type="dxa"/>
        </w:trPr>
        <w:tc>
          <w:tcPr>
            <w:tcW w:w="812" w:type="dxa"/>
            <w:shd w:val="clear" w:color="auto" w:fill="auto"/>
            <w:noWrap/>
          </w:tcPr>
          <w:p w:rsidR="0004725C" w:rsidRPr="009E1085" w:rsidRDefault="002E3E15" w:rsidP="00E56589">
            <w:pPr>
              <w:widowControl/>
              <w:autoSpaceDE/>
              <w:autoSpaceDN/>
              <w:adjustRightInd/>
            </w:pPr>
            <w:r>
              <w:t>2</w:t>
            </w:r>
            <w:r w:rsidR="009F60C2">
              <w:t>1</w:t>
            </w:r>
          </w:p>
        </w:tc>
        <w:tc>
          <w:tcPr>
            <w:tcW w:w="4071" w:type="dxa"/>
            <w:shd w:val="clear" w:color="auto" w:fill="auto"/>
          </w:tcPr>
          <w:p w:rsidR="0004725C" w:rsidRPr="00654F02" w:rsidRDefault="0004725C" w:rsidP="00C45886">
            <w:pPr>
              <w:widowControl/>
              <w:autoSpaceDE/>
              <w:autoSpaceDN/>
              <w:adjustRightInd/>
              <w:rPr>
                <w:b/>
              </w:rPr>
            </w:pPr>
            <w:r w:rsidRPr="00654F02">
              <w:rPr>
                <w:b/>
              </w:rPr>
              <w:t>GRYNASIS TURTAS</w:t>
            </w:r>
          </w:p>
        </w:tc>
        <w:tc>
          <w:tcPr>
            <w:tcW w:w="1215" w:type="dxa"/>
          </w:tcPr>
          <w:p w:rsidR="0004725C" w:rsidRPr="00654F02" w:rsidRDefault="0004725C" w:rsidP="00C45886">
            <w:pPr>
              <w:widowControl/>
              <w:autoSpaceDE/>
              <w:autoSpaceDN/>
              <w:adjustRightInd/>
              <w:jc w:val="center"/>
              <w:rPr>
                <w:b/>
                <w:bCs/>
              </w:rPr>
            </w:pPr>
            <w:r w:rsidRPr="00654F02">
              <w:rPr>
                <w:b/>
                <w:bCs/>
              </w:rPr>
              <w:t>P18</w:t>
            </w:r>
          </w:p>
        </w:tc>
        <w:tc>
          <w:tcPr>
            <w:tcW w:w="1737" w:type="dxa"/>
            <w:shd w:val="clear" w:color="auto" w:fill="auto"/>
          </w:tcPr>
          <w:p w:rsidR="0004725C" w:rsidRPr="00654F02" w:rsidRDefault="00A17021" w:rsidP="00C45886">
            <w:pPr>
              <w:widowControl/>
              <w:autoSpaceDE/>
              <w:autoSpaceDN/>
              <w:adjustRightInd/>
              <w:jc w:val="center"/>
              <w:rPr>
                <w:b/>
                <w:bCs/>
              </w:rPr>
            </w:pPr>
            <w:r>
              <w:rPr>
                <w:b/>
                <w:bCs/>
              </w:rPr>
              <w:t>12580,38</w:t>
            </w:r>
          </w:p>
        </w:tc>
        <w:tc>
          <w:tcPr>
            <w:tcW w:w="5709" w:type="dxa"/>
            <w:shd w:val="clear" w:color="auto" w:fill="auto"/>
          </w:tcPr>
          <w:p w:rsidR="003570CA" w:rsidRDefault="005813D6" w:rsidP="00C13FA7">
            <w:pPr>
              <w:widowControl/>
              <w:tabs>
                <w:tab w:val="left" w:pos="3030"/>
              </w:tabs>
              <w:autoSpaceDE/>
              <w:autoSpaceDN/>
              <w:adjustRightInd/>
            </w:pPr>
            <w:r>
              <w:t xml:space="preserve">            </w:t>
            </w:r>
            <w:r w:rsidR="001B160C">
              <w:t>1394,60</w:t>
            </w:r>
            <w:r w:rsidR="003570CA">
              <w:t xml:space="preserve"> – IT likutinė vertė</w:t>
            </w:r>
          </w:p>
          <w:p w:rsidR="003570CA" w:rsidRDefault="003570CA" w:rsidP="00C13FA7">
            <w:pPr>
              <w:widowControl/>
              <w:tabs>
                <w:tab w:val="left" w:pos="3030"/>
              </w:tabs>
              <w:autoSpaceDE/>
              <w:autoSpaceDN/>
              <w:adjustRightInd/>
            </w:pPr>
            <w:r>
              <w:t xml:space="preserve">            </w:t>
            </w:r>
            <w:r w:rsidR="00CF03D6">
              <w:t>257,35</w:t>
            </w:r>
            <w:r w:rsidR="005813D6">
              <w:t xml:space="preserve"> – pinigai kasoje</w:t>
            </w:r>
            <w:r>
              <w:t>/banke</w:t>
            </w:r>
          </w:p>
          <w:p w:rsidR="001B160C" w:rsidRDefault="001B160C" w:rsidP="00C13FA7">
            <w:pPr>
              <w:widowControl/>
              <w:tabs>
                <w:tab w:val="left" w:pos="3030"/>
              </w:tabs>
              <w:autoSpaceDE/>
              <w:autoSpaceDN/>
              <w:adjustRightInd/>
            </w:pPr>
            <w:r>
              <w:t xml:space="preserve">            504,16 – ateinančių laikotarpių sąnaudos</w:t>
            </w:r>
          </w:p>
          <w:p w:rsidR="0004725C" w:rsidRDefault="00CF03D6" w:rsidP="00C13FA7">
            <w:pPr>
              <w:widowControl/>
              <w:autoSpaceDE/>
              <w:autoSpaceDN/>
              <w:adjustRightInd/>
              <w:ind w:left="720"/>
            </w:pPr>
            <w:r>
              <w:t>1255,92</w:t>
            </w:r>
            <w:r w:rsidR="0004725C" w:rsidRPr="00654F02">
              <w:t xml:space="preserve"> Eur. – </w:t>
            </w:r>
            <w:r w:rsidR="00CE4937">
              <w:t>atsargos</w:t>
            </w:r>
          </w:p>
          <w:p w:rsidR="003570CA" w:rsidRDefault="001B160C" w:rsidP="00C13FA7">
            <w:pPr>
              <w:widowControl/>
              <w:autoSpaceDE/>
              <w:autoSpaceDN/>
              <w:adjustRightInd/>
              <w:ind w:left="720"/>
            </w:pPr>
            <w:r>
              <w:t>455,80</w:t>
            </w:r>
            <w:r w:rsidR="003570CA">
              <w:t xml:space="preserve"> Eur. – gautinos įmokos už darželį</w:t>
            </w:r>
          </w:p>
          <w:p w:rsidR="00CF03D6" w:rsidRDefault="00CF03D6" w:rsidP="00C13FA7">
            <w:pPr>
              <w:widowControl/>
              <w:autoSpaceDE/>
              <w:autoSpaceDN/>
              <w:adjustRightInd/>
              <w:ind w:left="720"/>
            </w:pPr>
            <w:r>
              <w:t>1271,69 Eur. – kitos gautinos sumos</w:t>
            </w:r>
          </w:p>
          <w:p w:rsidR="00D56637" w:rsidRDefault="00CF03D6" w:rsidP="00D56637">
            <w:pPr>
              <w:widowControl/>
              <w:autoSpaceDE/>
              <w:autoSpaceDN/>
              <w:adjustRightInd/>
              <w:ind w:left="720"/>
            </w:pPr>
            <w:r>
              <w:t>1265,68</w:t>
            </w:r>
            <w:r w:rsidR="00AA74BD">
              <w:t xml:space="preserve"> Eur. – gautinos sumos už suteiktas paslaugas</w:t>
            </w:r>
            <w:r w:rsidR="00800598">
              <w:t>/patalpų nuoma</w:t>
            </w:r>
          </w:p>
          <w:p w:rsidR="00D56637" w:rsidRDefault="001B160C" w:rsidP="00D56637">
            <w:pPr>
              <w:widowControl/>
              <w:autoSpaceDE/>
              <w:autoSpaceDN/>
              <w:adjustRightInd/>
              <w:ind w:left="720"/>
            </w:pPr>
            <w:r>
              <w:t>6488,06</w:t>
            </w:r>
            <w:r w:rsidR="00D56637">
              <w:t xml:space="preserve"> </w:t>
            </w:r>
            <w:r>
              <w:t xml:space="preserve">Eur. </w:t>
            </w:r>
            <w:r w:rsidR="00D56637">
              <w:t>–</w:t>
            </w:r>
            <w:r>
              <w:t xml:space="preserve"> </w:t>
            </w:r>
            <w:r w:rsidR="00D56637">
              <w:t>kitos sukauptos gautinos sumos</w:t>
            </w:r>
          </w:p>
          <w:p w:rsidR="001B160C" w:rsidRPr="00654F02" w:rsidRDefault="001B160C" w:rsidP="00D56637">
            <w:pPr>
              <w:widowControl/>
              <w:autoSpaceDE/>
              <w:autoSpaceDN/>
              <w:adjustRightInd/>
              <w:ind w:left="720"/>
            </w:pPr>
            <w:r>
              <w:t>-312,58 Eur. – skola tiekėjams</w:t>
            </w:r>
          </w:p>
          <w:p w:rsidR="003455CA" w:rsidRDefault="003455CA" w:rsidP="003455CA">
            <w:pPr>
              <w:widowControl/>
              <w:autoSpaceDE/>
              <w:autoSpaceDN/>
              <w:adjustRightInd/>
              <w:ind w:left="720"/>
            </w:pPr>
          </w:p>
          <w:p w:rsidR="00AA55F9" w:rsidRPr="00AA55F9" w:rsidRDefault="00AA55F9" w:rsidP="00AA55F9">
            <w:pPr>
              <w:pStyle w:val="Style14"/>
              <w:widowControl/>
              <w:rPr>
                <w:rStyle w:val="FontStyle107"/>
                <w:b/>
                <w:i/>
                <w:sz w:val="24"/>
                <w:szCs w:val="24"/>
              </w:rPr>
            </w:pPr>
            <w:r w:rsidRPr="00AA55F9">
              <w:rPr>
                <w:rStyle w:val="FontStyle107"/>
                <w:b/>
                <w:i/>
                <w:sz w:val="24"/>
                <w:szCs w:val="24"/>
              </w:rPr>
              <w:t>Ši informacija pateikta finansinių ataskaitų</w:t>
            </w:r>
          </w:p>
          <w:p w:rsidR="00AA55F9" w:rsidRPr="007D3516" w:rsidRDefault="00AA55F9" w:rsidP="007D3516">
            <w:pPr>
              <w:pStyle w:val="Style14"/>
              <w:widowControl/>
              <w:rPr>
                <w:b/>
                <w:i/>
              </w:rPr>
            </w:pPr>
            <w:r w:rsidRPr="00AA55F9">
              <w:rPr>
                <w:rStyle w:val="FontStyle107"/>
                <w:b/>
                <w:i/>
                <w:sz w:val="24"/>
                <w:szCs w:val="24"/>
              </w:rPr>
              <w:t>rinkinio 3 psl. GRYNOJO TURTO POKYČIŲ ATASKAITA</w:t>
            </w:r>
          </w:p>
        </w:tc>
      </w:tr>
      <w:tr w:rsidR="005813D6" w:rsidRPr="00C45886" w:rsidTr="003B1F33">
        <w:trPr>
          <w:trHeight w:val="395"/>
          <w:tblCellSpacing w:w="20" w:type="dxa"/>
        </w:trPr>
        <w:tc>
          <w:tcPr>
            <w:tcW w:w="812" w:type="dxa"/>
            <w:shd w:val="clear" w:color="auto" w:fill="auto"/>
            <w:noWrap/>
          </w:tcPr>
          <w:p w:rsidR="005813D6" w:rsidRDefault="003570CA" w:rsidP="00E56589">
            <w:pPr>
              <w:widowControl/>
              <w:autoSpaceDE/>
              <w:autoSpaceDN/>
              <w:adjustRightInd/>
            </w:pPr>
            <w:r>
              <w:t xml:space="preserve">  </w:t>
            </w:r>
          </w:p>
        </w:tc>
        <w:tc>
          <w:tcPr>
            <w:tcW w:w="4071" w:type="dxa"/>
            <w:shd w:val="clear" w:color="auto" w:fill="auto"/>
          </w:tcPr>
          <w:p w:rsidR="005813D6" w:rsidRPr="00654F02" w:rsidRDefault="005813D6" w:rsidP="00C45886">
            <w:pPr>
              <w:widowControl/>
              <w:autoSpaceDE/>
              <w:autoSpaceDN/>
              <w:adjustRightInd/>
              <w:rPr>
                <w:b/>
              </w:rPr>
            </w:pPr>
          </w:p>
        </w:tc>
        <w:tc>
          <w:tcPr>
            <w:tcW w:w="1215" w:type="dxa"/>
          </w:tcPr>
          <w:p w:rsidR="005813D6" w:rsidRPr="00654F02" w:rsidRDefault="005813D6" w:rsidP="00C45886">
            <w:pPr>
              <w:widowControl/>
              <w:autoSpaceDE/>
              <w:autoSpaceDN/>
              <w:adjustRightInd/>
              <w:jc w:val="center"/>
              <w:rPr>
                <w:b/>
                <w:bCs/>
              </w:rPr>
            </w:pPr>
          </w:p>
        </w:tc>
        <w:tc>
          <w:tcPr>
            <w:tcW w:w="1737" w:type="dxa"/>
            <w:shd w:val="clear" w:color="auto" w:fill="auto"/>
          </w:tcPr>
          <w:p w:rsidR="005813D6" w:rsidRDefault="005813D6" w:rsidP="00C45886">
            <w:pPr>
              <w:widowControl/>
              <w:autoSpaceDE/>
              <w:autoSpaceDN/>
              <w:adjustRightInd/>
              <w:jc w:val="center"/>
              <w:rPr>
                <w:b/>
                <w:bCs/>
              </w:rPr>
            </w:pPr>
          </w:p>
        </w:tc>
        <w:tc>
          <w:tcPr>
            <w:tcW w:w="5709" w:type="dxa"/>
            <w:shd w:val="clear" w:color="auto" w:fill="auto"/>
          </w:tcPr>
          <w:p w:rsidR="005813D6" w:rsidRDefault="005813D6" w:rsidP="00C13FA7">
            <w:pPr>
              <w:widowControl/>
              <w:tabs>
                <w:tab w:val="left" w:pos="3030"/>
              </w:tabs>
              <w:autoSpaceDE/>
              <w:autoSpaceDN/>
              <w:adjustRightInd/>
            </w:pPr>
          </w:p>
        </w:tc>
      </w:tr>
    </w:tbl>
    <w:p w:rsidR="006A3BB4" w:rsidRPr="009E1085" w:rsidRDefault="006A3BB4" w:rsidP="00D71482">
      <w:pPr>
        <w:pStyle w:val="Style14"/>
        <w:widowControl/>
        <w:spacing w:line="240" w:lineRule="auto"/>
        <w:rPr>
          <w:rStyle w:val="FontStyle107"/>
          <w:sz w:val="28"/>
          <w:szCs w:val="28"/>
        </w:rPr>
      </w:pPr>
    </w:p>
    <w:p w:rsidR="00D40025" w:rsidRPr="009E1085" w:rsidRDefault="00D40025" w:rsidP="00D71482">
      <w:pPr>
        <w:pStyle w:val="Style14"/>
        <w:widowControl/>
        <w:spacing w:line="240" w:lineRule="auto"/>
        <w:rPr>
          <w:rStyle w:val="FontStyle107"/>
          <w:b/>
          <w:sz w:val="28"/>
          <w:szCs w:val="28"/>
        </w:rPr>
      </w:pPr>
      <w:r w:rsidRPr="009E1085">
        <w:rPr>
          <w:rStyle w:val="FontStyle107"/>
          <w:b/>
          <w:sz w:val="28"/>
          <w:szCs w:val="28"/>
        </w:rPr>
        <w:t>Veiklos rezultatų ataskaita</w:t>
      </w:r>
    </w:p>
    <w:p w:rsidR="00D40025" w:rsidRDefault="00D40025" w:rsidP="00D71482">
      <w:pPr>
        <w:pStyle w:val="Style14"/>
        <w:widowControl/>
        <w:spacing w:line="240" w:lineRule="auto"/>
        <w:rPr>
          <w:rStyle w:val="FontStyle107"/>
          <w:b/>
          <w:sz w:val="24"/>
          <w:szCs w:val="24"/>
        </w:rPr>
      </w:pPr>
    </w:p>
    <w:p w:rsidR="00D40025" w:rsidRPr="00D40025" w:rsidRDefault="00D40025" w:rsidP="00D40025">
      <w:pPr>
        <w:pStyle w:val="Style14"/>
        <w:widowControl/>
        <w:rPr>
          <w:rStyle w:val="FontStyle107"/>
          <w:b/>
          <w:sz w:val="24"/>
          <w:szCs w:val="24"/>
        </w:rPr>
      </w:pPr>
      <w:r w:rsidRPr="00D40025">
        <w:rPr>
          <w:rStyle w:val="FontStyle107"/>
          <w:b/>
          <w:sz w:val="24"/>
          <w:szCs w:val="24"/>
        </w:rPr>
        <w:t>P21 – Pagrindinės veiklos kitos pajamos</w:t>
      </w:r>
    </w:p>
    <w:p w:rsidR="00D40025" w:rsidRDefault="00D40025" w:rsidP="00D40025">
      <w:pPr>
        <w:pStyle w:val="Style14"/>
        <w:widowControl/>
        <w:rPr>
          <w:rStyle w:val="FontStyle107"/>
          <w:sz w:val="24"/>
          <w:szCs w:val="24"/>
        </w:rPr>
      </w:pPr>
      <w:r w:rsidRPr="00D40025">
        <w:rPr>
          <w:rStyle w:val="FontStyle107"/>
          <w:sz w:val="24"/>
          <w:szCs w:val="24"/>
        </w:rPr>
        <w:t xml:space="preserve">Informacija apie kitas pajamas pateikiama finansinių ataskaitų rinkinio </w:t>
      </w:r>
      <w:r w:rsidR="00845879">
        <w:rPr>
          <w:rStyle w:val="FontStyle107"/>
          <w:sz w:val="24"/>
          <w:szCs w:val="24"/>
        </w:rPr>
        <w:t>3</w:t>
      </w:r>
      <w:r w:rsidR="00757B7F">
        <w:rPr>
          <w:rStyle w:val="FontStyle107"/>
          <w:sz w:val="24"/>
          <w:szCs w:val="24"/>
        </w:rPr>
        <w:t>7</w:t>
      </w:r>
      <w:r>
        <w:rPr>
          <w:rStyle w:val="FontStyle107"/>
          <w:sz w:val="24"/>
          <w:szCs w:val="24"/>
        </w:rPr>
        <w:t xml:space="preserve"> psl.</w:t>
      </w:r>
    </w:p>
    <w:p w:rsidR="00D40025" w:rsidRDefault="00D40025" w:rsidP="00D40025">
      <w:pPr>
        <w:pStyle w:val="Style14"/>
        <w:widowControl/>
        <w:rPr>
          <w:rStyle w:val="FontStyle107"/>
          <w:sz w:val="24"/>
          <w:szCs w:val="24"/>
        </w:rPr>
      </w:pPr>
      <w:r w:rsidRPr="00D40025">
        <w:rPr>
          <w:rStyle w:val="FontStyle107"/>
          <w:sz w:val="24"/>
          <w:szCs w:val="24"/>
        </w:rPr>
        <w:t xml:space="preserve">Suteiktų paslaugų pajamos – pajamos už </w:t>
      </w:r>
      <w:r w:rsidR="0095681E">
        <w:rPr>
          <w:rStyle w:val="FontStyle107"/>
          <w:sz w:val="24"/>
          <w:szCs w:val="24"/>
        </w:rPr>
        <w:t>patalpų nuomą</w:t>
      </w:r>
      <w:r w:rsidRPr="00D40025">
        <w:rPr>
          <w:rStyle w:val="FontStyle107"/>
          <w:sz w:val="24"/>
          <w:szCs w:val="24"/>
        </w:rPr>
        <w:t xml:space="preserve"> – </w:t>
      </w:r>
      <w:r w:rsidR="001F0FF2">
        <w:rPr>
          <w:rStyle w:val="FontStyle107"/>
          <w:sz w:val="24"/>
          <w:szCs w:val="24"/>
        </w:rPr>
        <w:t>3584,71</w:t>
      </w:r>
      <w:r w:rsidRPr="00D40025">
        <w:rPr>
          <w:rStyle w:val="FontStyle107"/>
          <w:sz w:val="24"/>
          <w:szCs w:val="24"/>
        </w:rPr>
        <w:t xml:space="preserve"> Eur.</w:t>
      </w:r>
      <w:r w:rsidR="0095681E">
        <w:rPr>
          <w:rStyle w:val="FontStyle107"/>
          <w:sz w:val="24"/>
          <w:szCs w:val="24"/>
        </w:rPr>
        <w:t xml:space="preserve">, pajamos už mokamas paslaugas – </w:t>
      </w:r>
      <w:r w:rsidR="001F0FF2">
        <w:rPr>
          <w:rStyle w:val="FontStyle107"/>
          <w:sz w:val="24"/>
          <w:szCs w:val="24"/>
        </w:rPr>
        <w:t>20317,00</w:t>
      </w:r>
      <w:r w:rsidR="0095681E">
        <w:rPr>
          <w:rStyle w:val="FontStyle107"/>
          <w:sz w:val="24"/>
          <w:szCs w:val="24"/>
        </w:rPr>
        <w:t xml:space="preserve"> Eur.</w:t>
      </w:r>
      <w:r w:rsidR="00D41955">
        <w:rPr>
          <w:rStyle w:val="FontStyle107"/>
          <w:sz w:val="24"/>
          <w:szCs w:val="24"/>
        </w:rPr>
        <w:t xml:space="preserve">, apskaičiuotos pajamos už švietimo paslaugas – </w:t>
      </w:r>
      <w:r w:rsidR="001F0FF2">
        <w:rPr>
          <w:rStyle w:val="FontStyle107"/>
          <w:sz w:val="24"/>
          <w:szCs w:val="24"/>
        </w:rPr>
        <w:t>5515,5</w:t>
      </w:r>
      <w:r w:rsidR="00757B7F">
        <w:rPr>
          <w:rStyle w:val="FontStyle107"/>
          <w:sz w:val="24"/>
          <w:szCs w:val="24"/>
        </w:rPr>
        <w:t>0</w:t>
      </w:r>
      <w:r w:rsidR="00D41955">
        <w:rPr>
          <w:rStyle w:val="FontStyle107"/>
          <w:sz w:val="24"/>
          <w:szCs w:val="24"/>
        </w:rPr>
        <w:t xml:space="preserve"> Eur.</w:t>
      </w:r>
    </w:p>
    <w:p w:rsidR="009541A8" w:rsidRDefault="009541A8" w:rsidP="00D40025">
      <w:pPr>
        <w:pStyle w:val="Style14"/>
        <w:widowControl/>
        <w:rPr>
          <w:rStyle w:val="FontStyle107"/>
          <w:sz w:val="24"/>
          <w:szCs w:val="24"/>
        </w:rPr>
      </w:pPr>
    </w:p>
    <w:p w:rsidR="00F6168F" w:rsidRPr="00A753F9" w:rsidRDefault="00F6168F" w:rsidP="00A753F9">
      <w:pPr>
        <w:pStyle w:val="Style14"/>
        <w:widowControl/>
        <w:spacing w:line="240" w:lineRule="auto"/>
        <w:rPr>
          <w:rStyle w:val="FontStyle107"/>
          <w:bCs/>
          <w:sz w:val="24"/>
          <w:szCs w:val="24"/>
        </w:rPr>
      </w:pPr>
      <w:r w:rsidRPr="00486606">
        <w:rPr>
          <w:rStyle w:val="FontStyle107"/>
          <w:b/>
          <w:sz w:val="24"/>
          <w:szCs w:val="24"/>
        </w:rPr>
        <w:t>P23- Finansinės ir investicinės veiklos pajamos ir sąnaudos</w:t>
      </w:r>
      <w:r>
        <w:rPr>
          <w:rStyle w:val="FontStyle107"/>
          <w:b/>
          <w:sz w:val="24"/>
          <w:szCs w:val="24"/>
        </w:rPr>
        <w:t xml:space="preserve"> – </w:t>
      </w:r>
      <w:r w:rsidR="00EB23D5">
        <w:rPr>
          <w:rStyle w:val="FontStyle107"/>
          <w:bCs/>
          <w:sz w:val="24"/>
          <w:szCs w:val="24"/>
        </w:rPr>
        <w:t>6,31</w:t>
      </w:r>
      <w:r w:rsidRPr="00486606">
        <w:rPr>
          <w:rStyle w:val="FontStyle107"/>
          <w:bCs/>
          <w:sz w:val="24"/>
          <w:szCs w:val="24"/>
        </w:rPr>
        <w:t xml:space="preserve"> Eur.</w:t>
      </w:r>
      <w:r>
        <w:rPr>
          <w:rStyle w:val="FontStyle107"/>
          <w:b/>
          <w:sz w:val="24"/>
          <w:szCs w:val="24"/>
        </w:rPr>
        <w:t xml:space="preserve"> </w:t>
      </w:r>
      <w:r w:rsidRPr="00486606">
        <w:rPr>
          <w:rStyle w:val="FontStyle107"/>
          <w:bCs/>
          <w:sz w:val="24"/>
          <w:szCs w:val="24"/>
        </w:rPr>
        <w:t>įstaigos delspinigiai per 202</w:t>
      </w:r>
      <w:r w:rsidR="00EB23D5">
        <w:rPr>
          <w:rStyle w:val="FontStyle107"/>
          <w:bCs/>
          <w:sz w:val="24"/>
          <w:szCs w:val="24"/>
        </w:rPr>
        <w:t>5</w:t>
      </w:r>
      <w:r w:rsidRPr="00486606">
        <w:rPr>
          <w:rStyle w:val="FontStyle107"/>
          <w:bCs/>
          <w:sz w:val="24"/>
          <w:szCs w:val="24"/>
        </w:rPr>
        <w:t xml:space="preserve"> m</w:t>
      </w:r>
      <w:r w:rsidR="00A753F9">
        <w:rPr>
          <w:rStyle w:val="FontStyle107"/>
          <w:bCs/>
          <w:sz w:val="24"/>
          <w:szCs w:val="24"/>
        </w:rPr>
        <w:t xml:space="preserve">., </w:t>
      </w:r>
      <w:r w:rsidR="00A753F9">
        <w:rPr>
          <w:rStyle w:val="FontStyle107"/>
          <w:sz w:val="24"/>
          <w:szCs w:val="24"/>
        </w:rPr>
        <w:t>i</w:t>
      </w:r>
      <w:r w:rsidRPr="00D40025">
        <w:rPr>
          <w:rStyle w:val="FontStyle107"/>
          <w:sz w:val="24"/>
          <w:szCs w:val="24"/>
        </w:rPr>
        <w:t>nformacija pateikta finansinių ataskaitų</w:t>
      </w:r>
    </w:p>
    <w:p w:rsidR="00F6168F" w:rsidRPr="00D40025" w:rsidRDefault="00F6168F" w:rsidP="00F6168F">
      <w:pPr>
        <w:pStyle w:val="Style14"/>
        <w:widowControl/>
        <w:rPr>
          <w:rStyle w:val="FontStyle107"/>
          <w:sz w:val="24"/>
          <w:szCs w:val="24"/>
        </w:rPr>
      </w:pPr>
      <w:r w:rsidRPr="00D40025">
        <w:rPr>
          <w:rStyle w:val="FontStyle107"/>
          <w:sz w:val="24"/>
          <w:szCs w:val="24"/>
        </w:rPr>
        <w:t xml:space="preserve">rinkinio </w:t>
      </w:r>
      <w:r>
        <w:rPr>
          <w:rStyle w:val="FontStyle107"/>
          <w:sz w:val="24"/>
          <w:szCs w:val="24"/>
        </w:rPr>
        <w:t>3</w:t>
      </w:r>
      <w:r w:rsidR="00757B7F">
        <w:rPr>
          <w:rStyle w:val="FontStyle107"/>
          <w:sz w:val="24"/>
          <w:szCs w:val="24"/>
        </w:rPr>
        <w:t>5</w:t>
      </w:r>
      <w:r>
        <w:rPr>
          <w:rStyle w:val="FontStyle107"/>
          <w:sz w:val="24"/>
          <w:szCs w:val="24"/>
        </w:rPr>
        <w:t xml:space="preserve"> psl.</w:t>
      </w:r>
    </w:p>
    <w:p w:rsidR="00F6168F" w:rsidRPr="00370A7F" w:rsidRDefault="00370A7F" w:rsidP="00D40025">
      <w:pPr>
        <w:pStyle w:val="Style14"/>
        <w:widowControl/>
        <w:rPr>
          <w:rStyle w:val="FontStyle107"/>
          <w:b/>
          <w:bCs/>
          <w:sz w:val="24"/>
          <w:szCs w:val="24"/>
        </w:rPr>
      </w:pPr>
      <w:r w:rsidRPr="00370A7F">
        <w:rPr>
          <w:rStyle w:val="FontStyle107"/>
          <w:b/>
          <w:bCs/>
          <w:sz w:val="24"/>
          <w:szCs w:val="24"/>
        </w:rPr>
        <w:t>P24- Finansinės rizikos valdymas</w:t>
      </w:r>
    </w:p>
    <w:p w:rsidR="00A753F9" w:rsidRPr="00A753F9" w:rsidRDefault="00A753F9" w:rsidP="00A753F9">
      <w:pPr>
        <w:pStyle w:val="Style14"/>
        <w:widowControl/>
        <w:spacing w:line="240" w:lineRule="auto"/>
        <w:jc w:val="left"/>
        <w:rPr>
          <w:rStyle w:val="FontStyle107"/>
          <w:bCs/>
          <w:sz w:val="24"/>
          <w:szCs w:val="24"/>
        </w:rPr>
      </w:pPr>
      <w:r>
        <w:rPr>
          <w:rStyle w:val="FontStyle107"/>
          <w:sz w:val="24"/>
          <w:szCs w:val="24"/>
        </w:rPr>
        <w:t>i</w:t>
      </w:r>
      <w:r w:rsidRPr="00D40025">
        <w:rPr>
          <w:rStyle w:val="FontStyle107"/>
          <w:sz w:val="24"/>
          <w:szCs w:val="24"/>
        </w:rPr>
        <w:t>nformacija pateikta finansinių ataskaitų</w:t>
      </w:r>
      <w:r>
        <w:rPr>
          <w:rStyle w:val="FontStyle107"/>
          <w:bCs/>
          <w:sz w:val="24"/>
          <w:szCs w:val="24"/>
        </w:rPr>
        <w:t xml:space="preserve"> </w:t>
      </w:r>
      <w:r>
        <w:rPr>
          <w:rStyle w:val="FontStyle107"/>
          <w:sz w:val="24"/>
          <w:szCs w:val="24"/>
        </w:rPr>
        <w:t>r</w:t>
      </w:r>
      <w:r w:rsidRPr="00D40025">
        <w:rPr>
          <w:rStyle w:val="FontStyle107"/>
          <w:sz w:val="24"/>
          <w:szCs w:val="24"/>
        </w:rPr>
        <w:t xml:space="preserve">inkinio </w:t>
      </w:r>
      <w:r>
        <w:rPr>
          <w:rStyle w:val="FontStyle107"/>
          <w:sz w:val="24"/>
          <w:szCs w:val="24"/>
        </w:rPr>
        <w:t>3</w:t>
      </w:r>
      <w:r w:rsidR="00721143">
        <w:rPr>
          <w:rStyle w:val="FontStyle107"/>
          <w:sz w:val="24"/>
          <w:szCs w:val="24"/>
        </w:rPr>
        <w:t>9</w:t>
      </w:r>
      <w:r>
        <w:rPr>
          <w:rStyle w:val="FontStyle107"/>
          <w:sz w:val="24"/>
          <w:szCs w:val="24"/>
        </w:rPr>
        <w:t xml:space="preserve"> psl.</w:t>
      </w:r>
    </w:p>
    <w:p w:rsidR="0094557E" w:rsidRDefault="0094557E" w:rsidP="00D40025">
      <w:pPr>
        <w:pStyle w:val="Style14"/>
        <w:widowControl/>
        <w:rPr>
          <w:rStyle w:val="FontStyle107"/>
          <w:b/>
          <w:sz w:val="24"/>
          <w:szCs w:val="24"/>
        </w:rPr>
      </w:pPr>
    </w:p>
    <w:p w:rsidR="0095681E" w:rsidRDefault="0095681E" w:rsidP="00D40025">
      <w:pPr>
        <w:pStyle w:val="Style14"/>
        <w:widowControl/>
        <w:rPr>
          <w:rStyle w:val="FontStyle107"/>
          <w:b/>
          <w:sz w:val="24"/>
          <w:szCs w:val="24"/>
        </w:rPr>
      </w:pPr>
      <w:r w:rsidRPr="0095681E">
        <w:rPr>
          <w:rStyle w:val="FontStyle107"/>
          <w:b/>
          <w:sz w:val="24"/>
          <w:szCs w:val="24"/>
        </w:rPr>
        <w:t>P02 – Pagrindinės veiklos sąnaudos</w:t>
      </w:r>
    </w:p>
    <w:p w:rsidR="0095681E" w:rsidRPr="0095681E" w:rsidRDefault="0095681E" w:rsidP="00D40025">
      <w:pPr>
        <w:pStyle w:val="Style14"/>
        <w:widowControl/>
        <w:rPr>
          <w:rStyle w:val="FontStyle107"/>
          <w:sz w:val="24"/>
          <w:szCs w:val="24"/>
        </w:rPr>
      </w:pPr>
      <w:r w:rsidRPr="0095681E">
        <w:rPr>
          <w:rStyle w:val="FontStyle107"/>
          <w:sz w:val="24"/>
          <w:szCs w:val="24"/>
        </w:rPr>
        <w:t xml:space="preserve">Informacija apie pagrindines veiklos kitas sąnaudas pateikiama </w:t>
      </w:r>
      <w:r w:rsidR="00C055BB" w:rsidRPr="00D40025">
        <w:rPr>
          <w:rStyle w:val="FontStyle107"/>
          <w:sz w:val="24"/>
          <w:szCs w:val="24"/>
        </w:rPr>
        <w:t xml:space="preserve">finansinių ataskaitų rinkinio </w:t>
      </w:r>
      <w:r w:rsidR="00370A7F">
        <w:rPr>
          <w:rStyle w:val="FontStyle107"/>
          <w:sz w:val="24"/>
          <w:szCs w:val="24"/>
        </w:rPr>
        <w:t>9</w:t>
      </w:r>
      <w:r w:rsidR="00C055BB">
        <w:rPr>
          <w:rStyle w:val="FontStyle107"/>
          <w:sz w:val="24"/>
          <w:szCs w:val="24"/>
        </w:rPr>
        <w:t xml:space="preserve"> psl., ataskaitinio laikotarpio informacija pagal veiklos segmentus</w:t>
      </w:r>
      <w:r w:rsidR="00066783">
        <w:rPr>
          <w:rStyle w:val="FontStyle107"/>
          <w:sz w:val="24"/>
          <w:szCs w:val="24"/>
        </w:rPr>
        <w:t>.</w:t>
      </w:r>
    </w:p>
    <w:p w:rsidR="00D40025" w:rsidRPr="0095681E" w:rsidRDefault="00D40025" w:rsidP="00D40025">
      <w:pPr>
        <w:pStyle w:val="Style14"/>
        <w:widowControl/>
        <w:rPr>
          <w:rStyle w:val="FontStyle107"/>
          <w:b/>
          <w:sz w:val="24"/>
          <w:szCs w:val="24"/>
        </w:rPr>
      </w:pPr>
      <w:r w:rsidRPr="0095681E">
        <w:rPr>
          <w:rStyle w:val="FontStyle107"/>
          <w:b/>
          <w:sz w:val="24"/>
          <w:szCs w:val="24"/>
        </w:rPr>
        <w:t>P22 - Darbo užmokesčio ir socialinio draudimo sąnaudos</w:t>
      </w:r>
    </w:p>
    <w:p w:rsidR="00D40025" w:rsidRPr="00D40025" w:rsidRDefault="00D40025" w:rsidP="00D40025">
      <w:pPr>
        <w:pStyle w:val="Style14"/>
        <w:widowControl/>
        <w:rPr>
          <w:rStyle w:val="FontStyle107"/>
          <w:sz w:val="24"/>
          <w:szCs w:val="24"/>
        </w:rPr>
      </w:pPr>
      <w:r w:rsidRPr="00D40025">
        <w:rPr>
          <w:rStyle w:val="FontStyle107"/>
          <w:sz w:val="24"/>
          <w:szCs w:val="24"/>
        </w:rPr>
        <w:t>Informacija apie darbo užmokesčio ir socialinio draudimo sąnaudas pateikta finansinių ataskaitų</w:t>
      </w:r>
    </w:p>
    <w:p w:rsidR="00D40025" w:rsidRPr="00D40025" w:rsidRDefault="00D40025" w:rsidP="00D40025">
      <w:pPr>
        <w:pStyle w:val="Style14"/>
        <w:widowControl/>
        <w:rPr>
          <w:rStyle w:val="FontStyle107"/>
          <w:sz w:val="24"/>
          <w:szCs w:val="24"/>
        </w:rPr>
      </w:pPr>
      <w:r w:rsidRPr="00D40025">
        <w:rPr>
          <w:rStyle w:val="FontStyle107"/>
          <w:sz w:val="24"/>
          <w:szCs w:val="24"/>
        </w:rPr>
        <w:t xml:space="preserve">rinkinio </w:t>
      </w:r>
      <w:r w:rsidR="00370A7F">
        <w:rPr>
          <w:rStyle w:val="FontStyle107"/>
          <w:sz w:val="24"/>
          <w:szCs w:val="24"/>
        </w:rPr>
        <w:t>3</w:t>
      </w:r>
      <w:r w:rsidR="00721143">
        <w:rPr>
          <w:rStyle w:val="FontStyle107"/>
          <w:sz w:val="24"/>
          <w:szCs w:val="24"/>
        </w:rPr>
        <w:t>8</w:t>
      </w:r>
      <w:r w:rsidR="00066783">
        <w:rPr>
          <w:rStyle w:val="FontStyle107"/>
          <w:sz w:val="24"/>
          <w:szCs w:val="24"/>
        </w:rPr>
        <w:t xml:space="preserve"> psl.</w:t>
      </w:r>
    </w:p>
    <w:p w:rsidR="00B27051" w:rsidRDefault="00B27051" w:rsidP="00D71482">
      <w:pPr>
        <w:pStyle w:val="Style14"/>
        <w:widowControl/>
        <w:spacing w:line="240" w:lineRule="auto"/>
        <w:rPr>
          <w:rStyle w:val="FontStyle107"/>
          <w:b/>
          <w:sz w:val="28"/>
          <w:szCs w:val="28"/>
        </w:rPr>
      </w:pPr>
    </w:p>
    <w:p w:rsidR="009E1085" w:rsidRPr="009E1085" w:rsidRDefault="009E1085" w:rsidP="00D71482">
      <w:pPr>
        <w:pStyle w:val="Style14"/>
        <w:widowControl/>
        <w:spacing w:line="240" w:lineRule="auto"/>
        <w:rPr>
          <w:rStyle w:val="FontStyle107"/>
          <w:b/>
          <w:sz w:val="28"/>
          <w:szCs w:val="28"/>
        </w:rPr>
      </w:pPr>
      <w:r w:rsidRPr="009E1085">
        <w:rPr>
          <w:rStyle w:val="FontStyle107"/>
          <w:b/>
          <w:sz w:val="28"/>
          <w:szCs w:val="28"/>
        </w:rPr>
        <w:t>Pinigų srautų ataskaita</w:t>
      </w:r>
    </w:p>
    <w:p w:rsidR="00A21C16" w:rsidRPr="00A21C16" w:rsidRDefault="00A21C16" w:rsidP="00A21C16">
      <w:pPr>
        <w:pStyle w:val="Style14"/>
        <w:widowControl/>
        <w:rPr>
          <w:rStyle w:val="FontStyle107"/>
          <w:b/>
          <w:sz w:val="24"/>
          <w:szCs w:val="24"/>
        </w:rPr>
      </w:pPr>
      <w:r w:rsidRPr="00A21C16">
        <w:rPr>
          <w:rStyle w:val="FontStyle107"/>
          <w:b/>
          <w:sz w:val="24"/>
          <w:szCs w:val="24"/>
        </w:rPr>
        <w:t>P02 – Išmokos</w:t>
      </w:r>
    </w:p>
    <w:p w:rsidR="00A21C16" w:rsidRDefault="00A21C16" w:rsidP="00A21C16">
      <w:pPr>
        <w:pStyle w:val="Style14"/>
        <w:widowControl/>
        <w:rPr>
          <w:rStyle w:val="FontStyle107"/>
          <w:sz w:val="24"/>
          <w:szCs w:val="24"/>
        </w:rPr>
      </w:pPr>
      <w:r>
        <w:rPr>
          <w:rStyle w:val="FontStyle107"/>
          <w:sz w:val="24"/>
          <w:szCs w:val="24"/>
        </w:rPr>
        <w:t xml:space="preserve"> </w:t>
      </w:r>
      <w:r w:rsidRPr="0095681E">
        <w:rPr>
          <w:rStyle w:val="FontStyle107"/>
          <w:sz w:val="24"/>
          <w:szCs w:val="24"/>
        </w:rPr>
        <w:t xml:space="preserve">Informacija apie </w:t>
      </w:r>
      <w:r>
        <w:rPr>
          <w:rStyle w:val="FontStyle107"/>
          <w:sz w:val="24"/>
          <w:szCs w:val="24"/>
        </w:rPr>
        <w:t>išmokas</w:t>
      </w:r>
      <w:r w:rsidRPr="0095681E">
        <w:rPr>
          <w:rStyle w:val="FontStyle107"/>
          <w:sz w:val="24"/>
          <w:szCs w:val="24"/>
        </w:rPr>
        <w:t xml:space="preserve"> pateikiama </w:t>
      </w:r>
      <w:r w:rsidRPr="00D40025">
        <w:rPr>
          <w:rStyle w:val="FontStyle107"/>
          <w:sz w:val="24"/>
          <w:szCs w:val="24"/>
        </w:rPr>
        <w:t xml:space="preserve">finansinių ataskaitų rinkinio </w:t>
      </w:r>
      <w:r w:rsidR="00370A7F">
        <w:rPr>
          <w:rStyle w:val="FontStyle107"/>
          <w:sz w:val="24"/>
          <w:szCs w:val="24"/>
        </w:rPr>
        <w:t>9</w:t>
      </w:r>
      <w:r>
        <w:rPr>
          <w:rStyle w:val="FontStyle107"/>
          <w:sz w:val="24"/>
          <w:szCs w:val="24"/>
        </w:rPr>
        <w:t xml:space="preserve"> psl., ataskaitinio laikotarpio informacija pagal veiklos segmentus.</w:t>
      </w:r>
    </w:p>
    <w:p w:rsidR="006C4629" w:rsidRDefault="006C4629" w:rsidP="00A21C16">
      <w:pPr>
        <w:pStyle w:val="Style14"/>
        <w:widowControl/>
        <w:rPr>
          <w:rStyle w:val="FontStyle107"/>
          <w:sz w:val="24"/>
          <w:szCs w:val="24"/>
        </w:rPr>
      </w:pPr>
    </w:p>
    <w:p w:rsidR="007D3516" w:rsidRPr="006C4629" w:rsidRDefault="006C4629" w:rsidP="00A21C16">
      <w:pPr>
        <w:pStyle w:val="Style14"/>
        <w:widowControl/>
        <w:rPr>
          <w:rStyle w:val="FontStyle107"/>
          <w:b/>
          <w:bCs/>
          <w:sz w:val="24"/>
          <w:szCs w:val="24"/>
        </w:rPr>
      </w:pPr>
      <w:r w:rsidRPr="006C4629">
        <w:rPr>
          <w:rStyle w:val="FontStyle107"/>
          <w:b/>
          <w:bCs/>
          <w:sz w:val="24"/>
          <w:szCs w:val="24"/>
        </w:rPr>
        <w:t>P12 Paramos panaudojimas</w:t>
      </w:r>
    </w:p>
    <w:p w:rsidR="00AA1315" w:rsidRDefault="002E3E15" w:rsidP="00A21C16">
      <w:pPr>
        <w:pStyle w:val="Style14"/>
        <w:widowControl/>
        <w:rPr>
          <w:rStyle w:val="FontStyle107"/>
          <w:sz w:val="24"/>
          <w:szCs w:val="24"/>
        </w:rPr>
      </w:pPr>
      <w:r>
        <w:rPr>
          <w:rStyle w:val="FontStyle107"/>
          <w:sz w:val="24"/>
          <w:szCs w:val="24"/>
        </w:rPr>
        <w:t>Informacija apie paramos panaudoji</w:t>
      </w:r>
      <w:r w:rsidR="006C4629">
        <w:rPr>
          <w:rStyle w:val="FontStyle107"/>
          <w:sz w:val="24"/>
          <w:szCs w:val="24"/>
        </w:rPr>
        <w:t xml:space="preserve">mą per ataskaitinį laikotarpį, pateikiama </w:t>
      </w:r>
      <w:r w:rsidR="006C4629" w:rsidRPr="00D40025">
        <w:rPr>
          <w:rStyle w:val="FontStyle107"/>
          <w:sz w:val="24"/>
          <w:szCs w:val="24"/>
        </w:rPr>
        <w:t xml:space="preserve">finansinių ataskaitų rinkinio </w:t>
      </w:r>
      <w:r w:rsidR="00675DC9">
        <w:rPr>
          <w:rStyle w:val="FontStyle107"/>
          <w:sz w:val="24"/>
          <w:szCs w:val="24"/>
        </w:rPr>
        <w:t>29-30</w:t>
      </w:r>
      <w:r w:rsidR="006C4629">
        <w:rPr>
          <w:rStyle w:val="FontStyle107"/>
          <w:sz w:val="24"/>
          <w:szCs w:val="24"/>
        </w:rPr>
        <w:t xml:space="preserve"> psl</w:t>
      </w:r>
      <w:r w:rsidR="00AA1315">
        <w:rPr>
          <w:rStyle w:val="FontStyle107"/>
          <w:sz w:val="24"/>
          <w:szCs w:val="24"/>
        </w:rPr>
        <w:t>.</w:t>
      </w:r>
    </w:p>
    <w:p w:rsidR="00370A7F" w:rsidRDefault="00370A7F" w:rsidP="00A21C16">
      <w:pPr>
        <w:pStyle w:val="Style14"/>
        <w:widowControl/>
        <w:rPr>
          <w:rStyle w:val="FontStyle107"/>
          <w:sz w:val="24"/>
          <w:szCs w:val="24"/>
        </w:rPr>
      </w:pPr>
    </w:p>
    <w:p w:rsidR="00370A7F" w:rsidRDefault="00370A7F" w:rsidP="00A21C16">
      <w:pPr>
        <w:pStyle w:val="Style14"/>
        <w:widowControl/>
        <w:rPr>
          <w:rStyle w:val="FontStyle107"/>
          <w:b/>
          <w:bCs/>
          <w:sz w:val="24"/>
          <w:szCs w:val="24"/>
        </w:rPr>
      </w:pPr>
      <w:r w:rsidRPr="00370A7F">
        <w:rPr>
          <w:rStyle w:val="FontStyle107"/>
          <w:b/>
          <w:bCs/>
          <w:sz w:val="24"/>
          <w:szCs w:val="24"/>
        </w:rPr>
        <w:t>PANAUDOS PERDAVIMAS</w:t>
      </w:r>
    </w:p>
    <w:p w:rsidR="00370A7F" w:rsidRDefault="00370A7F" w:rsidP="00370A7F">
      <w:pPr>
        <w:pStyle w:val="Style14"/>
        <w:widowControl/>
        <w:rPr>
          <w:rStyle w:val="FontStyle107"/>
          <w:sz w:val="24"/>
          <w:szCs w:val="24"/>
        </w:rPr>
      </w:pPr>
      <w:r>
        <w:rPr>
          <w:rStyle w:val="FontStyle107"/>
          <w:sz w:val="24"/>
          <w:szCs w:val="24"/>
        </w:rPr>
        <w:t xml:space="preserve">Informacija apie panaudos perdavimą per ataskaitinį laikotarpį, pateikiama </w:t>
      </w:r>
      <w:r w:rsidRPr="00D40025">
        <w:rPr>
          <w:rStyle w:val="FontStyle107"/>
          <w:sz w:val="24"/>
          <w:szCs w:val="24"/>
        </w:rPr>
        <w:t xml:space="preserve">finansinių ataskaitų rinkinio </w:t>
      </w:r>
      <w:r>
        <w:rPr>
          <w:rStyle w:val="FontStyle107"/>
          <w:sz w:val="24"/>
          <w:szCs w:val="24"/>
        </w:rPr>
        <w:t>18-20 psl.</w:t>
      </w:r>
    </w:p>
    <w:p w:rsidR="00D40025" w:rsidRDefault="00D40025" w:rsidP="00D71482">
      <w:pPr>
        <w:pStyle w:val="Style14"/>
        <w:widowControl/>
        <w:spacing w:line="240" w:lineRule="auto"/>
        <w:rPr>
          <w:rStyle w:val="FontStyle107"/>
          <w:sz w:val="24"/>
          <w:szCs w:val="24"/>
        </w:rPr>
      </w:pPr>
    </w:p>
    <w:p w:rsidR="00B15FD4" w:rsidRDefault="00B15FD4" w:rsidP="00D71482">
      <w:pPr>
        <w:pStyle w:val="Style14"/>
        <w:widowControl/>
        <w:spacing w:line="240" w:lineRule="auto"/>
        <w:rPr>
          <w:rStyle w:val="FontStyle107"/>
          <w:sz w:val="24"/>
          <w:szCs w:val="24"/>
        </w:rPr>
      </w:pPr>
    </w:p>
    <w:p w:rsidR="00B15FD4" w:rsidRDefault="00B15FD4" w:rsidP="00D71482">
      <w:pPr>
        <w:pStyle w:val="Style14"/>
        <w:widowControl/>
        <w:spacing w:line="240" w:lineRule="auto"/>
        <w:rPr>
          <w:rStyle w:val="FontStyle107"/>
          <w:sz w:val="24"/>
          <w:szCs w:val="24"/>
        </w:rPr>
      </w:pPr>
    </w:p>
    <w:p w:rsidR="0022529C" w:rsidRPr="00B15FD4" w:rsidRDefault="00246B72" w:rsidP="00B15FD4">
      <w:pPr>
        <w:pStyle w:val="Style14"/>
        <w:widowControl/>
        <w:spacing w:line="240" w:lineRule="auto"/>
        <w:rPr>
          <w:rStyle w:val="FontStyle157"/>
          <w:b w:val="0"/>
          <w:bCs w:val="0"/>
          <w:spacing w:val="0"/>
          <w:sz w:val="24"/>
          <w:szCs w:val="24"/>
        </w:rPr>
      </w:pPr>
      <w:r>
        <w:rPr>
          <w:rStyle w:val="FontStyle107"/>
          <w:sz w:val="24"/>
          <w:szCs w:val="24"/>
        </w:rPr>
        <w:t>Direktorė</w:t>
      </w:r>
      <w:r>
        <w:rPr>
          <w:rStyle w:val="FontStyle107"/>
          <w:sz w:val="24"/>
          <w:szCs w:val="24"/>
        </w:rPr>
        <w:tab/>
      </w:r>
      <w:r>
        <w:rPr>
          <w:rStyle w:val="FontStyle107"/>
          <w:sz w:val="24"/>
          <w:szCs w:val="24"/>
        </w:rPr>
        <w:tab/>
      </w:r>
      <w:r>
        <w:rPr>
          <w:rStyle w:val="FontStyle107"/>
          <w:sz w:val="24"/>
          <w:szCs w:val="24"/>
        </w:rPr>
        <w:tab/>
      </w:r>
      <w:r>
        <w:rPr>
          <w:rStyle w:val="FontStyle107"/>
          <w:sz w:val="24"/>
          <w:szCs w:val="24"/>
        </w:rPr>
        <w:tab/>
      </w:r>
      <w:r>
        <w:rPr>
          <w:rStyle w:val="FontStyle107"/>
          <w:sz w:val="24"/>
          <w:szCs w:val="24"/>
        </w:rPr>
        <w:tab/>
        <w:t>Aušra Raišienė</w:t>
      </w:r>
    </w:p>
    <w:p w:rsidR="00D64D41" w:rsidRDefault="00F53CF3" w:rsidP="006A3BB4">
      <w:pPr>
        <w:pStyle w:val="Style106"/>
        <w:widowControl/>
        <w:rPr>
          <w:rStyle w:val="FontStyle157"/>
          <w:spacing w:val="0"/>
          <w:position w:val="-5"/>
          <w:sz w:val="24"/>
          <w:szCs w:val="24"/>
        </w:rPr>
      </w:pPr>
      <w:r>
        <w:rPr>
          <w:rStyle w:val="FontStyle157"/>
          <w:spacing w:val="0"/>
          <w:position w:val="-5"/>
          <w:sz w:val="24"/>
          <w:szCs w:val="24"/>
        </w:rPr>
        <w:t xml:space="preserve">  </w:t>
      </w:r>
    </w:p>
    <w:p w:rsidR="00D64D41" w:rsidRPr="00246B72" w:rsidRDefault="00D64D41" w:rsidP="006A3BB4">
      <w:pPr>
        <w:pStyle w:val="Style106"/>
        <w:widowControl/>
        <w:rPr>
          <w:rStyle w:val="FontStyle157"/>
          <w:b w:val="0"/>
          <w:spacing w:val="0"/>
          <w:position w:val="-5"/>
          <w:sz w:val="24"/>
          <w:szCs w:val="24"/>
        </w:rPr>
      </w:pPr>
      <w:r w:rsidRPr="00246B72">
        <w:rPr>
          <w:rStyle w:val="FontStyle157"/>
          <w:b w:val="0"/>
          <w:spacing w:val="0"/>
          <w:position w:val="-5"/>
          <w:sz w:val="24"/>
          <w:szCs w:val="24"/>
        </w:rPr>
        <w:t>Vyr. buhalterė</w:t>
      </w:r>
      <w:r w:rsidRPr="00246B72">
        <w:rPr>
          <w:rStyle w:val="FontStyle157"/>
          <w:b w:val="0"/>
          <w:spacing w:val="0"/>
          <w:position w:val="-5"/>
          <w:sz w:val="24"/>
          <w:szCs w:val="24"/>
        </w:rPr>
        <w:tab/>
      </w:r>
      <w:r w:rsidRPr="00246B72">
        <w:rPr>
          <w:rStyle w:val="FontStyle157"/>
          <w:b w:val="0"/>
          <w:spacing w:val="0"/>
          <w:position w:val="-5"/>
          <w:sz w:val="24"/>
          <w:szCs w:val="24"/>
        </w:rPr>
        <w:tab/>
      </w:r>
      <w:r w:rsidRPr="00246B72">
        <w:rPr>
          <w:rStyle w:val="FontStyle157"/>
          <w:b w:val="0"/>
          <w:spacing w:val="0"/>
          <w:position w:val="-5"/>
          <w:sz w:val="24"/>
          <w:szCs w:val="24"/>
        </w:rPr>
        <w:tab/>
      </w:r>
      <w:r w:rsidRPr="00246B72">
        <w:rPr>
          <w:rStyle w:val="FontStyle157"/>
          <w:b w:val="0"/>
          <w:spacing w:val="0"/>
          <w:position w:val="-5"/>
          <w:sz w:val="24"/>
          <w:szCs w:val="24"/>
        </w:rPr>
        <w:tab/>
      </w:r>
      <w:r w:rsidR="00246B72">
        <w:rPr>
          <w:rStyle w:val="FontStyle157"/>
          <w:b w:val="0"/>
          <w:spacing w:val="0"/>
          <w:position w:val="-5"/>
          <w:sz w:val="24"/>
          <w:szCs w:val="24"/>
        </w:rPr>
        <w:t xml:space="preserve">           </w:t>
      </w:r>
      <w:r w:rsidR="00EB23D5">
        <w:rPr>
          <w:rStyle w:val="FontStyle157"/>
          <w:b w:val="0"/>
          <w:spacing w:val="0"/>
          <w:position w:val="-5"/>
          <w:sz w:val="24"/>
          <w:szCs w:val="24"/>
        </w:rPr>
        <w:t>Irma Astafejevienė</w:t>
      </w:r>
    </w:p>
    <w:sectPr w:rsidR="00D64D41" w:rsidRPr="00246B72" w:rsidSect="00260D63">
      <w:headerReference w:type="even" r:id="rId8"/>
      <w:headerReference w:type="default" r:id="rId9"/>
      <w:footerReference w:type="even" r:id="rId10"/>
      <w:footerReference w:type="default" r:id="rId11"/>
      <w:pgSz w:w="16838" w:h="11906" w:orient="landscape" w:code="9"/>
      <w:pgMar w:top="1440" w:right="1080" w:bottom="1440" w:left="1080" w:header="567" w:footer="567" w:gutter="0"/>
      <w:pgNumType w:start="1"/>
      <w:cols w:space="6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103" w:rsidRDefault="00432103">
      <w:r>
        <w:separator/>
      </w:r>
    </w:p>
  </w:endnote>
  <w:endnote w:type="continuationSeparator" w:id="0">
    <w:p w:rsidR="00432103" w:rsidRDefault="0043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3AC" w:rsidRDefault="006F23AC">
    <w:pPr>
      <w:pStyle w:val="Porat"/>
      <w:jc w:val="right"/>
    </w:pPr>
    <w:r>
      <w:fldChar w:fldCharType="begin"/>
    </w:r>
    <w:r>
      <w:instrText xml:space="preserve"> PAGE   \* MERGEFORMAT </w:instrText>
    </w:r>
    <w:r>
      <w:fldChar w:fldCharType="separate"/>
    </w:r>
    <w:r>
      <w:rPr>
        <w:noProof/>
      </w:rPr>
      <w:t>2</w:t>
    </w:r>
    <w:r>
      <w:rPr>
        <w:noProof/>
      </w:rPr>
      <w:fldChar w:fldCharType="end"/>
    </w:r>
  </w:p>
  <w:p w:rsidR="006F23AC" w:rsidRPr="00000B00" w:rsidRDefault="006F23AC" w:rsidP="00AB0B3C">
    <w:pPr>
      <w:pStyle w:val="Porat"/>
      <w:tabs>
        <w:tab w:val="clear" w:pos="4819"/>
        <w:tab w:val="clear" w:pos="9638"/>
      </w:tabs>
      <w:ind w:right="360"/>
      <w:rPr>
        <w:rStyle w:val="FontStyle119"/>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3AC" w:rsidRDefault="006F23AC">
    <w:pPr>
      <w:pStyle w:val="Porat"/>
      <w:jc w:val="right"/>
    </w:pPr>
    <w:r>
      <w:fldChar w:fldCharType="begin"/>
    </w:r>
    <w:r>
      <w:instrText xml:space="preserve"> PAGE   \* MERGEFORMAT </w:instrText>
    </w:r>
    <w:r>
      <w:fldChar w:fldCharType="separate"/>
    </w:r>
    <w:r w:rsidR="00432103">
      <w:rPr>
        <w:noProof/>
      </w:rPr>
      <w:t>1</w:t>
    </w:r>
    <w:r>
      <w:rPr>
        <w:noProof/>
      </w:rPr>
      <w:fldChar w:fldCharType="end"/>
    </w:r>
  </w:p>
  <w:p w:rsidR="006F23AC" w:rsidRPr="003C2BF4" w:rsidRDefault="006F23AC" w:rsidP="00FB0B59">
    <w:pPr>
      <w:pStyle w:val="Porat"/>
      <w:ind w:right="360" w:firstLine="360"/>
      <w:rPr>
        <w:rStyle w:val="FontStyle98"/>
        <w:rFonts w:ascii="Times New Roman" w:hAnsi="Times New Roman" w:cs="Times New Roman"/>
        <w:b w:val="0"/>
        <w:bCs w:val="0"/>
        <w:sz w:val="24"/>
        <w:szCs w:val="2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103" w:rsidRDefault="00432103">
      <w:r>
        <w:separator/>
      </w:r>
    </w:p>
  </w:footnote>
  <w:footnote w:type="continuationSeparator" w:id="0">
    <w:p w:rsidR="00432103" w:rsidRDefault="004321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3AC" w:rsidRDefault="006F23AC">
    <w:pPr>
      <w:widowContro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3AC" w:rsidRDefault="006F23AC">
    <w:pPr>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3A7EEC"/>
    <w:lvl w:ilvl="0">
      <w:numFmt w:val="bullet"/>
      <w:lvlText w:val="*"/>
      <w:lvlJc w:val="left"/>
    </w:lvl>
  </w:abstractNum>
  <w:abstractNum w:abstractNumId="1" w15:restartNumberingAfterBreak="0">
    <w:nsid w:val="00590223"/>
    <w:multiLevelType w:val="singleLevel"/>
    <w:tmpl w:val="29006A90"/>
    <w:lvl w:ilvl="0">
      <w:start w:val="10"/>
      <w:numFmt w:val="decimal"/>
      <w:lvlText w:val="%1"/>
      <w:legacy w:legacy="1" w:legacySpace="0" w:legacyIndent="408"/>
      <w:lvlJc w:val="left"/>
      <w:rPr>
        <w:rFonts w:ascii="Times New Roman" w:hAnsi="Times New Roman" w:cs="Times New Roman" w:hint="default"/>
      </w:rPr>
    </w:lvl>
  </w:abstractNum>
  <w:abstractNum w:abstractNumId="2" w15:restartNumberingAfterBreak="0">
    <w:nsid w:val="03DA6DBD"/>
    <w:multiLevelType w:val="hybridMultilevel"/>
    <w:tmpl w:val="7F8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F089B"/>
    <w:multiLevelType w:val="multilevel"/>
    <w:tmpl w:val="ABDA6962"/>
    <w:lvl w:ilvl="0">
      <w:start w:val="1"/>
      <w:numFmt w:val="decimal"/>
      <w:isLg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ED36DA"/>
    <w:multiLevelType w:val="hybridMultilevel"/>
    <w:tmpl w:val="B5C03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32AAE"/>
    <w:multiLevelType w:val="hybridMultilevel"/>
    <w:tmpl w:val="31968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F439E"/>
    <w:multiLevelType w:val="hybridMultilevel"/>
    <w:tmpl w:val="418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4612F"/>
    <w:multiLevelType w:val="hybridMultilevel"/>
    <w:tmpl w:val="26D2B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B74ED1"/>
    <w:multiLevelType w:val="hybridMultilevel"/>
    <w:tmpl w:val="9B684B40"/>
    <w:lvl w:ilvl="0" w:tplc="9112DB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AE7D65"/>
    <w:multiLevelType w:val="singleLevel"/>
    <w:tmpl w:val="B2E81DEA"/>
    <w:lvl w:ilvl="0">
      <w:start w:val="1"/>
      <w:numFmt w:val="lowerLetter"/>
      <w:lvlText w:val="%1)"/>
      <w:legacy w:legacy="1" w:legacySpace="0" w:legacyIndent="735"/>
      <w:lvlJc w:val="left"/>
      <w:rPr>
        <w:rFonts w:ascii="Times New Roman" w:hAnsi="Times New Roman" w:cs="Times New Roman" w:hint="default"/>
      </w:rPr>
    </w:lvl>
  </w:abstractNum>
  <w:abstractNum w:abstractNumId="10" w15:restartNumberingAfterBreak="0">
    <w:nsid w:val="1B413652"/>
    <w:multiLevelType w:val="hybridMultilevel"/>
    <w:tmpl w:val="A268D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640013"/>
    <w:multiLevelType w:val="hybridMultilevel"/>
    <w:tmpl w:val="F8E89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5367C1"/>
    <w:multiLevelType w:val="hybridMultilevel"/>
    <w:tmpl w:val="5780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3E2489"/>
    <w:multiLevelType w:val="hybridMultilevel"/>
    <w:tmpl w:val="9764462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4" w15:restartNumberingAfterBreak="0">
    <w:nsid w:val="479D0B4B"/>
    <w:multiLevelType w:val="singleLevel"/>
    <w:tmpl w:val="C270EF48"/>
    <w:lvl w:ilvl="0">
      <w:start w:val="1"/>
      <w:numFmt w:val="lowerLetter"/>
      <w:lvlText w:val="%1)"/>
      <w:legacy w:legacy="1" w:legacySpace="0" w:legacyIndent="725"/>
      <w:lvlJc w:val="left"/>
      <w:rPr>
        <w:rFonts w:ascii="Times New Roman" w:hAnsi="Times New Roman" w:cs="Times New Roman" w:hint="default"/>
      </w:rPr>
    </w:lvl>
  </w:abstractNum>
  <w:abstractNum w:abstractNumId="15" w15:restartNumberingAfterBreak="0">
    <w:nsid w:val="4CD259B2"/>
    <w:multiLevelType w:val="hybridMultilevel"/>
    <w:tmpl w:val="8914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563E9E"/>
    <w:multiLevelType w:val="hybridMultilevel"/>
    <w:tmpl w:val="F1E20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60D66"/>
    <w:multiLevelType w:val="hybridMultilevel"/>
    <w:tmpl w:val="5422FDA4"/>
    <w:lvl w:ilvl="0" w:tplc="0427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18" w15:restartNumberingAfterBreak="0">
    <w:nsid w:val="580D41A4"/>
    <w:multiLevelType w:val="hybridMultilevel"/>
    <w:tmpl w:val="C6F6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787608"/>
    <w:multiLevelType w:val="singleLevel"/>
    <w:tmpl w:val="BA2227E2"/>
    <w:lvl w:ilvl="0">
      <w:start w:val="1"/>
      <w:numFmt w:val="lowerLetter"/>
      <w:lvlText w:val="(%1)"/>
      <w:legacy w:legacy="1" w:legacySpace="0" w:legacyIndent="528"/>
      <w:lvlJc w:val="left"/>
      <w:rPr>
        <w:rFonts w:ascii="Times New Roman" w:hAnsi="Times New Roman" w:cs="Times New Roman" w:hint="default"/>
      </w:rPr>
    </w:lvl>
  </w:abstractNum>
  <w:abstractNum w:abstractNumId="20" w15:restartNumberingAfterBreak="0">
    <w:nsid w:val="6152516C"/>
    <w:multiLevelType w:val="hybridMultilevel"/>
    <w:tmpl w:val="B5B4369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BA31EAB"/>
    <w:multiLevelType w:val="hybridMultilevel"/>
    <w:tmpl w:val="EB2A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AA7694"/>
    <w:multiLevelType w:val="hybridMultilevel"/>
    <w:tmpl w:val="6146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0C17B2"/>
    <w:multiLevelType w:val="hybridMultilevel"/>
    <w:tmpl w:val="90D8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68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5">
    <w:abstractNumId w:val="19"/>
  </w:num>
  <w:num w:numId="6">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12">
    <w:abstractNumId w:val="14"/>
  </w:num>
  <w:num w:numId="13">
    <w:abstractNumId w:val="9"/>
  </w:num>
  <w:num w:numId="14">
    <w:abstractNumId w:val="1"/>
  </w:num>
  <w:num w:numId="15">
    <w:abstractNumId w:val="8"/>
  </w:num>
  <w:num w:numId="16">
    <w:abstractNumId w:val="6"/>
  </w:num>
  <w:num w:numId="17">
    <w:abstractNumId w:val="3"/>
  </w:num>
  <w:num w:numId="18">
    <w:abstractNumId w:val="13"/>
  </w:num>
  <w:num w:numId="19">
    <w:abstractNumId w:val="15"/>
  </w:num>
  <w:num w:numId="20">
    <w:abstractNumId w:val="21"/>
  </w:num>
  <w:num w:numId="21">
    <w:abstractNumId w:val="4"/>
  </w:num>
  <w:num w:numId="22">
    <w:abstractNumId w:val="11"/>
  </w:num>
  <w:num w:numId="23">
    <w:abstractNumId w:val="5"/>
  </w:num>
  <w:num w:numId="24">
    <w:abstractNumId w:val="16"/>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7"/>
  </w:num>
  <w:num w:numId="29">
    <w:abstractNumId w:val="22"/>
  </w:num>
  <w:num w:numId="30">
    <w:abstractNumId w:val="23"/>
  </w:num>
  <w:num w:numId="31">
    <w:abstractNumId w:val="17"/>
  </w:num>
  <w:num w:numId="32">
    <w:abstractNumId w:val="20"/>
  </w:num>
  <w:num w:numId="33">
    <w:abstractNumId w:val="2"/>
  </w:num>
  <w:num w:numId="34">
    <w:abstractNumId w:val="18"/>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396"/>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75"/>
    <w:rsid w:val="00000B00"/>
    <w:rsid w:val="00000B60"/>
    <w:rsid w:val="00004ACE"/>
    <w:rsid w:val="00004B90"/>
    <w:rsid w:val="00004ED1"/>
    <w:rsid w:val="00005C48"/>
    <w:rsid w:val="000074CC"/>
    <w:rsid w:val="00007E8C"/>
    <w:rsid w:val="000107BB"/>
    <w:rsid w:val="00013C95"/>
    <w:rsid w:val="0002099C"/>
    <w:rsid w:val="00032320"/>
    <w:rsid w:val="00033410"/>
    <w:rsid w:val="0004725C"/>
    <w:rsid w:val="000626C3"/>
    <w:rsid w:val="00063230"/>
    <w:rsid w:val="00063341"/>
    <w:rsid w:val="00065742"/>
    <w:rsid w:val="000661BD"/>
    <w:rsid w:val="00066783"/>
    <w:rsid w:val="00070D03"/>
    <w:rsid w:val="0007479F"/>
    <w:rsid w:val="00077413"/>
    <w:rsid w:val="000916D6"/>
    <w:rsid w:val="00094885"/>
    <w:rsid w:val="00095157"/>
    <w:rsid w:val="000A16C9"/>
    <w:rsid w:val="000A5163"/>
    <w:rsid w:val="000A52C6"/>
    <w:rsid w:val="000A6B95"/>
    <w:rsid w:val="000B1F28"/>
    <w:rsid w:val="000B6A10"/>
    <w:rsid w:val="000B7825"/>
    <w:rsid w:val="000C5FB4"/>
    <w:rsid w:val="000D5AEA"/>
    <w:rsid w:val="000D7CA2"/>
    <w:rsid w:val="000E5ED9"/>
    <w:rsid w:val="000F39BB"/>
    <w:rsid w:val="001074DD"/>
    <w:rsid w:val="00111874"/>
    <w:rsid w:val="0011468D"/>
    <w:rsid w:val="001262EE"/>
    <w:rsid w:val="00127120"/>
    <w:rsid w:val="001306C2"/>
    <w:rsid w:val="00132470"/>
    <w:rsid w:val="00135B29"/>
    <w:rsid w:val="0014128A"/>
    <w:rsid w:val="0015044A"/>
    <w:rsid w:val="00157E44"/>
    <w:rsid w:val="00160B7E"/>
    <w:rsid w:val="00180268"/>
    <w:rsid w:val="00181582"/>
    <w:rsid w:val="001819ED"/>
    <w:rsid w:val="001836CA"/>
    <w:rsid w:val="0018524B"/>
    <w:rsid w:val="00185E83"/>
    <w:rsid w:val="00192EB2"/>
    <w:rsid w:val="00195B0C"/>
    <w:rsid w:val="001A2C3A"/>
    <w:rsid w:val="001A6FE7"/>
    <w:rsid w:val="001B04BC"/>
    <w:rsid w:val="001B160C"/>
    <w:rsid w:val="001B52E1"/>
    <w:rsid w:val="001C2314"/>
    <w:rsid w:val="001C6980"/>
    <w:rsid w:val="001D4744"/>
    <w:rsid w:val="001D515E"/>
    <w:rsid w:val="001E4C07"/>
    <w:rsid w:val="001E74A1"/>
    <w:rsid w:val="001F0FF2"/>
    <w:rsid w:val="00202257"/>
    <w:rsid w:val="00202E8F"/>
    <w:rsid w:val="0020538B"/>
    <w:rsid w:val="002115E1"/>
    <w:rsid w:val="002161AB"/>
    <w:rsid w:val="0022173D"/>
    <w:rsid w:val="0022529C"/>
    <w:rsid w:val="0022577B"/>
    <w:rsid w:val="002341E9"/>
    <w:rsid w:val="00242471"/>
    <w:rsid w:val="002429DB"/>
    <w:rsid w:val="00246B72"/>
    <w:rsid w:val="0025245E"/>
    <w:rsid w:val="00260D63"/>
    <w:rsid w:val="00274584"/>
    <w:rsid w:val="002764F6"/>
    <w:rsid w:val="0028084F"/>
    <w:rsid w:val="002843F9"/>
    <w:rsid w:val="00286B71"/>
    <w:rsid w:val="002A01FE"/>
    <w:rsid w:val="002B24F0"/>
    <w:rsid w:val="002B3686"/>
    <w:rsid w:val="002B7A0F"/>
    <w:rsid w:val="002D5A14"/>
    <w:rsid w:val="002D7475"/>
    <w:rsid w:val="002E1326"/>
    <w:rsid w:val="002E3E15"/>
    <w:rsid w:val="002E6B82"/>
    <w:rsid w:val="002F3896"/>
    <w:rsid w:val="002F623B"/>
    <w:rsid w:val="00300930"/>
    <w:rsid w:val="00302B30"/>
    <w:rsid w:val="00303673"/>
    <w:rsid w:val="00305A3E"/>
    <w:rsid w:val="003174D3"/>
    <w:rsid w:val="00324FD3"/>
    <w:rsid w:val="0032506C"/>
    <w:rsid w:val="00327051"/>
    <w:rsid w:val="003310E8"/>
    <w:rsid w:val="003455CA"/>
    <w:rsid w:val="0035591A"/>
    <w:rsid w:val="003570CA"/>
    <w:rsid w:val="003602C4"/>
    <w:rsid w:val="00360DCC"/>
    <w:rsid w:val="00363B44"/>
    <w:rsid w:val="00370A7F"/>
    <w:rsid w:val="00371976"/>
    <w:rsid w:val="003729E6"/>
    <w:rsid w:val="0037519F"/>
    <w:rsid w:val="00380F55"/>
    <w:rsid w:val="0039202D"/>
    <w:rsid w:val="003A0470"/>
    <w:rsid w:val="003A13B9"/>
    <w:rsid w:val="003B0E36"/>
    <w:rsid w:val="003B1F33"/>
    <w:rsid w:val="003C2BF4"/>
    <w:rsid w:val="003C3664"/>
    <w:rsid w:val="003C7619"/>
    <w:rsid w:val="003D326A"/>
    <w:rsid w:val="003F169B"/>
    <w:rsid w:val="003F5690"/>
    <w:rsid w:val="0040266E"/>
    <w:rsid w:val="00403112"/>
    <w:rsid w:val="00404111"/>
    <w:rsid w:val="0041091E"/>
    <w:rsid w:val="00420C92"/>
    <w:rsid w:val="00424E20"/>
    <w:rsid w:val="004315BC"/>
    <w:rsid w:val="004318F9"/>
    <w:rsid w:val="00432103"/>
    <w:rsid w:val="004536B8"/>
    <w:rsid w:val="004627B7"/>
    <w:rsid w:val="00463DDF"/>
    <w:rsid w:val="00473D55"/>
    <w:rsid w:val="004755E7"/>
    <w:rsid w:val="00477121"/>
    <w:rsid w:val="004860EA"/>
    <w:rsid w:val="00486606"/>
    <w:rsid w:val="004A0259"/>
    <w:rsid w:val="004A31C7"/>
    <w:rsid w:val="004B32F6"/>
    <w:rsid w:val="004B726A"/>
    <w:rsid w:val="004B76F1"/>
    <w:rsid w:val="004B7A78"/>
    <w:rsid w:val="004C211C"/>
    <w:rsid w:val="004C4417"/>
    <w:rsid w:val="004C5D1D"/>
    <w:rsid w:val="004C7641"/>
    <w:rsid w:val="004C7985"/>
    <w:rsid w:val="004D486D"/>
    <w:rsid w:val="004E0C4C"/>
    <w:rsid w:val="004E10E5"/>
    <w:rsid w:val="004F0C5B"/>
    <w:rsid w:val="004F0D55"/>
    <w:rsid w:val="004F2B55"/>
    <w:rsid w:val="0050571B"/>
    <w:rsid w:val="00523631"/>
    <w:rsid w:val="00523DDB"/>
    <w:rsid w:val="00527A43"/>
    <w:rsid w:val="00533CDE"/>
    <w:rsid w:val="00534619"/>
    <w:rsid w:val="00535064"/>
    <w:rsid w:val="00545D5F"/>
    <w:rsid w:val="00546566"/>
    <w:rsid w:val="00551FE3"/>
    <w:rsid w:val="00552FE0"/>
    <w:rsid w:val="00560F4D"/>
    <w:rsid w:val="00562CE9"/>
    <w:rsid w:val="00574EE6"/>
    <w:rsid w:val="005813D6"/>
    <w:rsid w:val="00583C6C"/>
    <w:rsid w:val="00591BA0"/>
    <w:rsid w:val="00597655"/>
    <w:rsid w:val="005A156F"/>
    <w:rsid w:val="005A243F"/>
    <w:rsid w:val="005A2DC0"/>
    <w:rsid w:val="005B30E8"/>
    <w:rsid w:val="005B44D6"/>
    <w:rsid w:val="005B6A3C"/>
    <w:rsid w:val="005C2149"/>
    <w:rsid w:val="005C2944"/>
    <w:rsid w:val="005E1919"/>
    <w:rsid w:val="005E62E7"/>
    <w:rsid w:val="005F49D7"/>
    <w:rsid w:val="006035FD"/>
    <w:rsid w:val="0061027A"/>
    <w:rsid w:val="0061445F"/>
    <w:rsid w:val="006155AA"/>
    <w:rsid w:val="00617CD9"/>
    <w:rsid w:val="0062312A"/>
    <w:rsid w:val="0063205C"/>
    <w:rsid w:val="00637F63"/>
    <w:rsid w:val="00654F02"/>
    <w:rsid w:val="00657AB1"/>
    <w:rsid w:val="0066217B"/>
    <w:rsid w:val="00664A4E"/>
    <w:rsid w:val="0067499E"/>
    <w:rsid w:val="00675DC9"/>
    <w:rsid w:val="0068499D"/>
    <w:rsid w:val="006875A5"/>
    <w:rsid w:val="0069241E"/>
    <w:rsid w:val="00694921"/>
    <w:rsid w:val="006969B9"/>
    <w:rsid w:val="006A3BB4"/>
    <w:rsid w:val="006A7846"/>
    <w:rsid w:val="006B1CBE"/>
    <w:rsid w:val="006C05DF"/>
    <w:rsid w:val="006C4629"/>
    <w:rsid w:val="006C698F"/>
    <w:rsid w:val="006C7804"/>
    <w:rsid w:val="006E05A9"/>
    <w:rsid w:val="006E4F78"/>
    <w:rsid w:val="006F23AC"/>
    <w:rsid w:val="006F505F"/>
    <w:rsid w:val="006F6C56"/>
    <w:rsid w:val="006F7520"/>
    <w:rsid w:val="00700C96"/>
    <w:rsid w:val="00714135"/>
    <w:rsid w:val="00714EDE"/>
    <w:rsid w:val="00721143"/>
    <w:rsid w:val="00722165"/>
    <w:rsid w:val="00725A9C"/>
    <w:rsid w:val="0073705E"/>
    <w:rsid w:val="007377F1"/>
    <w:rsid w:val="00740236"/>
    <w:rsid w:val="007528F1"/>
    <w:rsid w:val="00757B7F"/>
    <w:rsid w:val="00757EE2"/>
    <w:rsid w:val="00763935"/>
    <w:rsid w:val="00770AE2"/>
    <w:rsid w:val="00783DEE"/>
    <w:rsid w:val="00784530"/>
    <w:rsid w:val="00784714"/>
    <w:rsid w:val="007A29A9"/>
    <w:rsid w:val="007B1357"/>
    <w:rsid w:val="007B38A5"/>
    <w:rsid w:val="007B5093"/>
    <w:rsid w:val="007C0AEF"/>
    <w:rsid w:val="007C4D0B"/>
    <w:rsid w:val="007D3146"/>
    <w:rsid w:val="007D3516"/>
    <w:rsid w:val="007E0166"/>
    <w:rsid w:val="007E01CD"/>
    <w:rsid w:val="007E49F1"/>
    <w:rsid w:val="007E4EA5"/>
    <w:rsid w:val="007E7AAF"/>
    <w:rsid w:val="007F1309"/>
    <w:rsid w:val="007F337C"/>
    <w:rsid w:val="007F4D31"/>
    <w:rsid w:val="00800598"/>
    <w:rsid w:val="00801430"/>
    <w:rsid w:val="008119D3"/>
    <w:rsid w:val="008125CD"/>
    <w:rsid w:val="00817952"/>
    <w:rsid w:val="0082144D"/>
    <w:rsid w:val="00823C02"/>
    <w:rsid w:val="008337C9"/>
    <w:rsid w:val="00845879"/>
    <w:rsid w:val="00850ED1"/>
    <w:rsid w:val="00851AA0"/>
    <w:rsid w:val="00852BCD"/>
    <w:rsid w:val="00853CD1"/>
    <w:rsid w:val="008650B6"/>
    <w:rsid w:val="0086513B"/>
    <w:rsid w:val="00894037"/>
    <w:rsid w:val="008B0999"/>
    <w:rsid w:val="008B28F5"/>
    <w:rsid w:val="008B7A27"/>
    <w:rsid w:val="008C1B09"/>
    <w:rsid w:val="008D1E61"/>
    <w:rsid w:val="008D3866"/>
    <w:rsid w:val="008D54C1"/>
    <w:rsid w:val="008E5DDB"/>
    <w:rsid w:val="008F1407"/>
    <w:rsid w:val="008F376A"/>
    <w:rsid w:val="008F5002"/>
    <w:rsid w:val="00902CB9"/>
    <w:rsid w:val="009048B5"/>
    <w:rsid w:val="00914CA9"/>
    <w:rsid w:val="00915567"/>
    <w:rsid w:val="00916AE1"/>
    <w:rsid w:val="00920A3B"/>
    <w:rsid w:val="009236BA"/>
    <w:rsid w:val="00923883"/>
    <w:rsid w:val="0092626E"/>
    <w:rsid w:val="0093352B"/>
    <w:rsid w:val="00933ED8"/>
    <w:rsid w:val="009342D0"/>
    <w:rsid w:val="0093795F"/>
    <w:rsid w:val="00944AAB"/>
    <w:rsid w:val="0094557E"/>
    <w:rsid w:val="00946858"/>
    <w:rsid w:val="009519F7"/>
    <w:rsid w:val="00953703"/>
    <w:rsid w:val="009541A8"/>
    <w:rsid w:val="0095673B"/>
    <w:rsid w:val="0095681E"/>
    <w:rsid w:val="00956C0E"/>
    <w:rsid w:val="0096116E"/>
    <w:rsid w:val="009675C7"/>
    <w:rsid w:val="00970C37"/>
    <w:rsid w:val="0097207F"/>
    <w:rsid w:val="00974FC2"/>
    <w:rsid w:val="009753D5"/>
    <w:rsid w:val="00975C6F"/>
    <w:rsid w:val="00977F9C"/>
    <w:rsid w:val="00980B6A"/>
    <w:rsid w:val="00982A1B"/>
    <w:rsid w:val="0098647F"/>
    <w:rsid w:val="009A069A"/>
    <w:rsid w:val="009A1627"/>
    <w:rsid w:val="009A5DBB"/>
    <w:rsid w:val="009B2372"/>
    <w:rsid w:val="009B30AB"/>
    <w:rsid w:val="009D1147"/>
    <w:rsid w:val="009D1B5A"/>
    <w:rsid w:val="009D2A72"/>
    <w:rsid w:val="009D32BA"/>
    <w:rsid w:val="009E1085"/>
    <w:rsid w:val="009E274B"/>
    <w:rsid w:val="009E315F"/>
    <w:rsid w:val="009E519E"/>
    <w:rsid w:val="009F60C2"/>
    <w:rsid w:val="00A04222"/>
    <w:rsid w:val="00A0509B"/>
    <w:rsid w:val="00A11953"/>
    <w:rsid w:val="00A17021"/>
    <w:rsid w:val="00A21C16"/>
    <w:rsid w:val="00A2664A"/>
    <w:rsid w:val="00A318F4"/>
    <w:rsid w:val="00A3193A"/>
    <w:rsid w:val="00A37B8A"/>
    <w:rsid w:val="00A41C79"/>
    <w:rsid w:val="00A41F1B"/>
    <w:rsid w:val="00A43CAC"/>
    <w:rsid w:val="00A43F7E"/>
    <w:rsid w:val="00A47113"/>
    <w:rsid w:val="00A5189F"/>
    <w:rsid w:val="00A51AE6"/>
    <w:rsid w:val="00A527F9"/>
    <w:rsid w:val="00A55998"/>
    <w:rsid w:val="00A657C3"/>
    <w:rsid w:val="00A729ED"/>
    <w:rsid w:val="00A73608"/>
    <w:rsid w:val="00A7527A"/>
    <w:rsid w:val="00A753F9"/>
    <w:rsid w:val="00A75937"/>
    <w:rsid w:val="00A8717C"/>
    <w:rsid w:val="00A90A06"/>
    <w:rsid w:val="00A90D46"/>
    <w:rsid w:val="00AA1315"/>
    <w:rsid w:val="00AA55F9"/>
    <w:rsid w:val="00AA74BD"/>
    <w:rsid w:val="00AB03A7"/>
    <w:rsid w:val="00AB0B3C"/>
    <w:rsid w:val="00AB529A"/>
    <w:rsid w:val="00AB61AB"/>
    <w:rsid w:val="00AD23E6"/>
    <w:rsid w:val="00AD3D41"/>
    <w:rsid w:val="00AD4944"/>
    <w:rsid w:val="00AE0AB1"/>
    <w:rsid w:val="00AF0A2A"/>
    <w:rsid w:val="00AF21A7"/>
    <w:rsid w:val="00B010C6"/>
    <w:rsid w:val="00B053AF"/>
    <w:rsid w:val="00B0715F"/>
    <w:rsid w:val="00B15FD4"/>
    <w:rsid w:val="00B27051"/>
    <w:rsid w:val="00B45220"/>
    <w:rsid w:val="00B4650A"/>
    <w:rsid w:val="00B526F1"/>
    <w:rsid w:val="00B55DF5"/>
    <w:rsid w:val="00B73807"/>
    <w:rsid w:val="00B81EE1"/>
    <w:rsid w:val="00B84850"/>
    <w:rsid w:val="00B86877"/>
    <w:rsid w:val="00B879B4"/>
    <w:rsid w:val="00B9269A"/>
    <w:rsid w:val="00BA3C21"/>
    <w:rsid w:val="00BA52A1"/>
    <w:rsid w:val="00BB0B5D"/>
    <w:rsid w:val="00BB2EBD"/>
    <w:rsid w:val="00BB475C"/>
    <w:rsid w:val="00BC4424"/>
    <w:rsid w:val="00BC45E0"/>
    <w:rsid w:val="00BC7572"/>
    <w:rsid w:val="00BD7ECA"/>
    <w:rsid w:val="00BE203A"/>
    <w:rsid w:val="00BE6ABB"/>
    <w:rsid w:val="00C055BB"/>
    <w:rsid w:val="00C128A8"/>
    <w:rsid w:val="00C1324F"/>
    <w:rsid w:val="00C13FA7"/>
    <w:rsid w:val="00C16E70"/>
    <w:rsid w:val="00C25D8E"/>
    <w:rsid w:val="00C27A08"/>
    <w:rsid w:val="00C375E9"/>
    <w:rsid w:val="00C44FAB"/>
    <w:rsid w:val="00C45886"/>
    <w:rsid w:val="00C5493F"/>
    <w:rsid w:val="00C631FF"/>
    <w:rsid w:val="00C63C51"/>
    <w:rsid w:val="00C71B06"/>
    <w:rsid w:val="00C74A46"/>
    <w:rsid w:val="00C77ADC"/>
    <w:rsid w:val="00C8184B"/>
    <w:rsid w:val="00C82BA2"/>
    <w:rsid w:val="00C82FEE"/>
    <w:rsid w:val="00C85612"/>
    <w:rsid w:val="00C8618D"/>
    <w:rsid w:val="00C902AA"/>
    <w:rsid w:val="00C954C7"/>
    <w:rsid w:val="00CA0270"/>
    <w:rsid w:val="00CA155C"/>
    <w:rsid w:val="00CA33B3"/>
    <w:rsid w:val="00CB2CB4"/>
    <w:rsid w:val="00CC1661"/>
    <w:rsid w:val="00CC30F5"/>
    <w:rsid w:val="00CD202F"/>
    <w:rsid w:val="00CD39B8"/>
    <w:rsid w:val="00CD765D"/>
    <w:rsid w:val="00CE0684"/>
    <w:rsid w:val="00CE4937"/>
    <w:rsid w:val="00CF03D6"/>
    <w:rsid w:val="00CF30E5"/>
    <w:rsid w:val="00CF3790"/>
    <w:rsid w:val="00D033D6"/>
    <w:rsid w:val="00D12750"/>
    <w:rsid w:val="00D20D33"/>
    <w:rsid w:val="00D24C3A"/>
    <w:rsid w:val="00D40025"/>
    <w:rsid w:val="00D41955"/>
    <w:rsid w:val="00D45FF5"/>
    <w:rsid w:val="00D518EC"/>
    <w:rsid w:val="00D52454"/>
    <w:rsid w:val="00D539A2"/>
    <w:rsid w:val="00D56637"/>
    <w:rsid w:val="00D5668A"/>
    <w:rsid w:val="00D64D41"/>
    <w:rsid w:val="00D71482"/>
    <w:rsid w:val="00D72F13"/>
    <w:rsid w:val="00D73B96"/>
    <w:rsid w:val="00D74AD5"/>
    <w:rsid w:val="00D75DEB"/>
    <w:rsid w:val="00D81FC1"/>
    <w:rsid w:val="00D919C9"/>
    <w:rsid w:val="00D962B8"/>
    <w:rsid w:val="00DA3F35"/>
    <w:rsid w:val="00DB69D5"/>
    <w:rsid w:val="00DC36E4"/>
    <w:rsid w:val="00DC557F"/>
    <w:rsid w:val="00DC5643"/>
    <w:rsid w:val="00DC791C"/>
    <w:rsid w:val="00DC7E2C"/>
    <w:rsid w:val="00DD0424"/>
    <w:rsid w:val="00DD78AF"/>
    <w:rsid w:val="00DE7DC4"/>
    <w:rsid w:val="00DF2831"/>
    <w:rsid w:val="00DF5464"/>
    <w:rsid w:val="00E02188"/>
    <w:rsid w:val="00E04109"/>
    <w:rsid w:val="00E07EA3"/>
    <w:rsid w:val="00E21BF8"/>
    <w:rsid w:val="00E23682"/>
    <w:rsid w:val="00E2717D"/>
    <w:rsid w:val="00E34A40"/>
    <w:rsid w:val="00E52AC8"/>
    <w:rsid w:val="00E56589"/>
    <w:rsid w:val="00E660EC"/>
    <w:rsid w:val="00E669A3"/>
    <w:rsid w:val="00E670C4"/>
    <w:rsid w:val="00E700FE"/>
    <w:rsid w:val="00E8365B"/>
    <w:rsid w:val="00E8460F"/>
    <w:rsid w:val="00E94B65"/>
    <w:rsid w:val="00E95CFE"/>
    <w:rsid w:val="00E95EEF"/>
    <w:rsid w:val="00EA69F4"/>
    <w:rsid w:val="00EB086E"/>
    <w:rsid w:val="00EB23D5"/>
    <w:rsid w:val="00EB3761"/>
    <w:rsid w:val="00EB4F87"/>
    <w:rsid w:val="00EC456F"/>
    <w:rsid w:val="00EC654B"/>
    <w:rsid w:val="00ED16AB"/>
    <w:rsid w:val="00ED1CAF"/>
    <w:rsid w:val="00ED32F6"/>
    <w:rsid w:val="00ED5678"/>
    <w:rsid w:val="00ED5D00"/>
    <w:rsid w:val="00EE21EE"/>
    <w:rsid w:val="00EE35A7"/>
    <w:rsid w:val="00EE3E45"/>
    <w:rsid w:val="00EE62E1"/>
    <w:rsid w:val="00EF3A58"/>
    <w:rsid w:val="00EF3C59"/>
    <w:rsid w:val="00EF58A0"/>
    <w:rsid w:val="00EF5DFE"/>
    <w:rsid w:val="00F072AE"/>
    <w:rsid w:val="00F14B13"/>
    <w:rsid w:val="00F202DE"/>
    <w:rsid w:val="00F27B24"/>
    <w:rsid w:val="00F35769"/>
    <w:rsid w:val="00F358A4"/>
    <w:rsid w:val="00F42F01"/>
    <w:rsid w:val="00F44114"/>
    <w:rsid w:val="00F53CF3"/>
    <w:rsid w:val="00F60736"/>
    <w:rsid w:val="00F6168F"/>
    <w:rsid w:val="00F6241E"/>
    <w:rsid w:val="00F62A71"/>
    <w:rsid w:val="00F64331"/>
    <w:rsid w:val="00F6440A"/>
    <w:rsid w:val="00F65E68"/>
    <w:rsid w:val="00F77C98"/>
    <w:rsid w:val="00F80B67"/>
    <w:rsid w:val="00F85B9B"/>
    <w:rsid w:val="00F8762D"/>
    <w:rsid w:val="00F9481A"/>
    <w:rsid w:val="00F95C7E"/>
    <w:rsid w:val="00F96875"/>
    <w:rsid w:val="00FA1239"/>
    <w:rsid w:val="00FA1372"/>
    <w:rsid w:val="00FA3683"/>
    <w:rsid w:val="00FB0B59"/>
    <w:rsid w:val="00FB2BE5"/>
    <w:rsid w:val="00FB48C7"/>
    <w:rsid w:val="00FB62AC"/>
    <w:rsid w:val="00FC378F"/>
    <w:rsid w:val="00FD0821"/>
    <w:rsid w:val="00FD4C79"/>
    <w:rsid w:val="00FD6BF1"/>
    <w:rsid w:val="00FE3C71"/>
    <w:rsid w:val="00FF22CC"/>
    <w:rsid w:val="00FF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9DFD6D74-6749-4EE9-B5BC-941DD958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autoSpaceDE w:val="0"/>
      <w:autoSpaceDN w:val="0"/>
      <w:adjustRightInd w:val="0"/>
    </w:pPr>
    <w:rPr>
      <w:rFonts w:hAnsi="Times New Roman"/>
      <w:sz w:val="24"/>
      <w:szCs w:val="24"/>
    </w:rPr>
  </w:style>
  <w:style w:type="character" w:default="1" w:styleId="Numatytasispastraiposriftas">
    <w:name w:val="Default Paragraph Font"/>
    <w:uiPriority w:val="99"/>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style>
  <w:style w:type="paragraph" w:customStyle="1" w:styleId="Style2">
    <w:name w:val="Style2"/>
    <w:basedOn w:val="prastasis"/>
    <w:uiPriority w:val="99"/>
    <w:pPr>
      <w:spacing w:line="582" w:lineRule="exact"/>
      <w:jc w:val="both"/>
    </w:pPr>
  </w:style>
  <w:style w:type="paragraph" w:customStyle="1" w:styleId="Style3">
    <w:name w:val="Style3"/>
    <w:basedOn w:val="prastasis"/>
    <w:uiPriority w:val="99"/>
  </w:style>
  <w:style w:type="paragraph" w:customStyle="1" w:styleId="Style4">
    <w:name w:val="Style4"/>
    <w:basedOn w:val="prastasis"/>
    <w:uiPriority w:val="99"/>
  </w:style>
  <w:style w:type="paragraph" w:customStyle="1" w:styleId="Style5">
    <w:name w:val="Style5"/>
    <w:basedOn w:val="prastasis"/>
    <w:uiPriority w:val="99"/>
  </w:style>
  <w:style w:type="paragraph" w:customStyle="1" w:styleId="Style6">
    <w:name w:val="Style6"/>
    <w:basedOn w:val="prastasis"/>
    <w:uiPriority w:val="99"/>
    <w:pPr>
      <w:spacing w:line="53" w:lineRule="exact"/>
    </w:pPr>
  </w:style>
  <w:style w:type="paragraph" w:customStyle="1" w:styleId="Style7">
    <w:name w:val="Style7"/>
    <w:basedOn w:val="prastasis"/>
    <w:uiPriority w:val="99"/>
  </w:style>
  <w:style w:type="paragraph" w:customStyle="1" w:styleId="Style8">
    <w:name w:val="Style8"/>
    <w:basedOn w:val="prastasis"/>
    <w:uiPriority w:val="99"/>
  </w:style>
  <w:style w:type="paragraph" w:customStyle="1" w:styleId="Style9">
    <w:name w:val="Style9"/>
    <w:basedOn w:val="prastasis"/>
    <w:uiPriority w:val="99"/>
    <w:pPr>
      <w:spacing w:line="384" w:lineRule="exact"/>
    </w:pPr>
  </w:style>
  <w:style w:type="paragraph" w:customStyle="1" w:styleId="Style10">
    <w:name w:val="Style10"/>
    <w:basedOn w:val="prastasis"/>
    <w:uiPriority w:val="99"/>
    <w:pPr>
      <w:spacing w:line="312" w:lineRule="exact"/>
    </w:pPr>
  </w:style>
  <w:style w:type="paragraph" w:customStyle="1" w:styleId="Style11">
    <w:name w:val="Style11"/>
    <w:basedOn w:val="prastasis"/>
    <w:uiPriority w:val="99"/>
    <w:pPr>
      <w:jc w:val="both"/>
    </w:pPr>
  </w:style>
  <w:style w:type="paragraph" w:customStyle="1" w:styleId="Style12">
    <w:name w:val="Style12"/>
    <w:basedOn w:val="prastasis"/>
    <w:uiPriority w:val="99"/>
  </w:style>
  <w:style w:type="paragraph" w:customStyle="1" w:styleId="Style13">
    <w:name w:val="Style13"/>
    <w:basedOn w:val="prastasis"/>
    <w:uiPriority w:val="99"/>
    <w:pPr>
      <w:spacing w:line="384" w:lineRule="exact"/>
      <w:jc w:val="center"/>
    </w:pPr>
  </w:style>
  <w:style w:type="paragraph" w:customStyle="1" w:styleId="Style14">
    <w:name w:val="Style14"/>
    <w:basedOn w:val="prastasis"/>
    <w:uiPriority w:val="99"/>
    <w:pPr>
      <w:spacing w:line="336" w:lineRule="exact"/>
      <w:jc w:val="both"/>
    </w:pPr>
  </w:style>
  <w:style w:type="paragraph" w:customStyle="1" w:styleId="Style15">
    <w:name w:val="Style15"/>
    <w:basedOn w:val="prastasis"/>
    <w:uiPriority w:val="99"/>
  </w:style>
  <w:style w:type="paragraph" w:customStyle="1" w:styleId="Style16">
    <w:name w:val="Style16"/>
    <w:basedOn w:val="prastasis"/>
    <w:uiPriority w:val="99"/>
  </w:style>
  <w:style w:type="paragraph" w:customStyle="1" w:styleId="Style17">
    <w:name w:val="Style17"/>
    <w:basedOn w:val="prastasis"/>
    <w:uiPriority w:val="99"/>
    <w:pPr>
      <w:spacing w:line="336" w:lineRule="exact"/>
    </w:pPr>
  </w:style>
  <w:style w:type="paragraph" w:customStyle="1" w:styleId="Style18">
    <w:name w:val="Style18"/>
    <w:basedOn w:val="prastasis"/>
    <w:uiPriority w:val="99"/>
    <w:pPr>
      <w:spacing w:line="336" w:lineRule="exact"/>
      <w:jc w:val="center"/>
    </w:pPr>
  </w:style>
  <w:style w:type="paragraph" w:customStyle="1" w:styleId="Style19">
    <w:name w:val="Style19"/>
    <w:basedOn w:val="prastasis"/>
    <w:uiPriority w:val="99"/>
  </w:style>
  <w:style w:type="paragraph" w:customStyle="1" w:styleId="Style20">
    <w:name w:val="Style20"/>
    <w:basedOn w:val="prastasis"/>
    <w:uiPriority w:val="99"/>
    <w:pPr>
      <w:spacing w:line="278" w:lineRule="exact"/>
    </w:pPr>
  </w:style>
  <w:style w:type="paragraph" w:customStyle="1" w:styleId="Style21">
    <w:name w:val="Style21"/>
    <w:basedOn w:val="prastasis"/>
    <w:uiPriority w:val="99"/>
    <w:pPr>
      <w:spacing w:line="336" w:lineRule="exact"/>
    </w:pPr>
  </w:style>
  <w:style w:type="paragraph" w:customStyle="1" w:styleId="Style22">
    <w:name w:val="Style22"/>
    <w:basedOn w:val="prastasis"/>
    <w:uiPriority w:val="99"/>
  </w:style>
  <w:style w:type="paragraph" w:customStyle="1" w:styleId="Style23">
    <w:name w:val="Style23"/>
    <w:basedOn w:val="prastasis"/>
    <w:uiPriority w:val="99"/>
  </w:style>
  <w:style w:type="paragraph" w:customStyle="1" w:styleId="Style24">
    <w:name w:val="Style24"/>
    <w:basedOn w:val="prastasis"/>
    <w:uiPriority w:val="99"/>
    <w:pPr>
      <w:spacing w:line="315" w:lineRule="exact"/>
    </w:pPr>
  </w:style>
  <w:style w:type="paragraph" w:customStyle="1" w:styleId="Style25">
    <w:name w:val="Style25"/>
    <w:basedOn w:val="prastasis"/>
    <w:uiPriority w:val="99"/>
  </w:style>
  <w:style w:type="paragraph" w:customStyle="1" w:styleId="Style26">
    <w:name w:val="Style26"/>
    <w:basedOn w:val="prastasis"/>
    <w:uiPriority w:val="99"/>
  </w:style>
  <w:style w:type="paragraph" w:customStyle="1" w:styleId="Style27">
    <w:name w:val="Style27"/>
    <w:basedOn w:val="prastasis"/>
    <w:uiPriority w:val="99"/>
    <w:pPr>
      <w:spacing w:line="432" w:lineRule="exact"/>
      <w:jc w:val="both"/>
    </w:pPr>
  </w:style>
  <w:style w:type="paragraph" w:customStyle="1" w:styleId="Style28">
    <w:name w:val="Style28"/>
    <w:basedOn w:val="prastasis"/>
    <w:uiPriority w:val="99"/>
    <w:pPr>
      <w:spacing w:line="432" w:lineRule="exact"/>
    </w:pPr>
  </w:style>
  <w:style w:type="paragraph" w:customStyle="1" w:styleId="Style29">
    <w:name w:val="Style29"/>
    <w:basedOn w:val="prastasis"/>
    <w:uiPriority w:val="99"/>
    <w:pPr>
      <w:spacing w:line="384" w:lineRule="exact"/>
    </w:pPr>
  </w:style>
  <w:style w:type="paragraph" w:customStyle="1" w:styleId="Style30">
    <w:name w:val="Style30"/>
    <w:basedOn w:val="prastasis"/>
    <w:uiPriority w:val="99"/>
    <w:pPr>
      <w:spacing w:line="480" w:lineRule="exact"/>
      <w:jc w:val="both"/>
    </w:pPr>
  </w:style>
  <w:style w:type="paragraph" w:customStyle="1" w:styleId="Style31">
    <w:name w:val="Style31"/>
    <w:basedOn w:val="prastasis"/>
    <w:uiPriority w:val="99"/>
  </w:style>
  <w:style w:type="paragraph" w:customStyle="1" w:styleId="Style32">
    <w:name w:val="Style32"/>
    <w:basedOn w:val="prastasis"/>
    <w:uiPriority w:val="99"/>
    <w:pPr>
      <w:jc w:val="both"/>
    </w:pPr>
  </w:style>
  <w:style w:type="paragraph" w:customStyle="1" w:styleId="Style33">
    <w:name w:val="Style33"/>
    <w:basedOn w:val="prastasis"/>
    <w:uiPriority w:val="99"/>
    <w:pPr>
      <w:spacing w:line="432" w:lineRule="exact"/>
      <w:ind w:hanging="528"/>
    </w:pPr>
  </w:style>
  <w:style w:type="paragraph" w:customStyle="1" w:styleId="Style34">
    <w:name w:val="Style34"/>
    <w:basedOn w:val="prastasis"/>
    <w:uiPriority w:val="99"/>
    <w:pPr>
      <w:spacing w:line="432" w:lineRule="exact"/>
      <w:ind w:hanging="528"/>
    </w:pPr>
  </w:style>
  <w:style w:type="paragraph" w:customStyle="1" w:styleId="Style35">
    <w:name w:val="Style35"/>
    <w:basedOn w:val="prastasis"/>
    <w:uiPriority w:val="99"/>
    <w:pPr>
      <w:spacing w:line="434" w:lineRule="exact"/>
      <w:ind w:hanging="533"/>
    </w:pPr>
  </w:style>
  <w:style w:type="paragraph" w:customStyle="1" w:styleId="Style36">
    <w:name w:val="Style36"/>
    <w:basedOn w:val="prastasis"/>
    <w:uiPriority w:val="99"/>
  </w:style>
  <w:style w:type="paragraph" w:customStyle="1" w:styleId="Style37">
    <w:name w:val="Style37"/>
    <w:basedOn w:val="prastasis"/>
    <w:uiPriority w:val="99"/>
    <w:pPr>
      <w:spacing w:line="288" w:lineRule="exact"/>
      <w:jc w:val="center"/>
    </w:pPr>
  </w:style>
  <w:style w:type="paragraph" w:customStyle="1" w:styleId="Style38">
    <w:name w:val="Style38"/>
    <w:basedOn w:val="prastasis"/>
    <w:uiPriority w:val="99"/>
    <w:pPr>
      <w:jc w:val="right"/>
    </w:pPr>
  </w:style>
  <w:style w:type="paragraph" w:customStyle="1" w:styleId="Style39">
    <w:name w:val="Style39"/>
    <w:basedOn w:val="prastasis"/>
    <w:uiPriority w:val="99"/>
    <w:pPr>
      <w:spacing w:line="566" w:lineRule="exact"/>
      <w:ind w:hanging="547"/>
    </w:pPr>
  </w:style>
  <w:style w:type="paragraph" w:customStyle="1" w:styleId="Style40">
    <w:name w:val="Style40"/>
    <w:basedOn w:val="prastasis"/>
    <w:uiPriority w:val="99"/>
  </w:style>
  <w:style w:type="paragraph" w:customStyle="1" w:styleId="Style41">
    <w:name w:val="Style41"/>
    <w:basedOn w:val="prastasis"/>
    <w:uiPriority w:val="99"/>
  </w:style>
  <w:style w:type="paragraph" w:customStyle="1" w:styleId="Style42">
    <w:name w:val="Style42"/>
    <w:basedOn w:val="prastasis"/>
    <w:uiPriority w:val="99"/>
    <w:pPr>
      <w:jc w:val="center"/>
    </w:pPr>
  </w:style>
  <w:style w:type="paragraph" w:customStyle="1" w:styleId="Style43">
    <w:name w:val="Style43"/>
    <w:basedOn w:val="prastasis"/>
    <w:uiPriority w:val="99"/>
  </w:style>
  <w:style w:type="paragraph" w:customStyle="1" w:styleId="Style44">
    <w:name w:val="Style44"/>
    <w:basedOn w:val="prastasis"/>
    <w:uiPriority w:val="99"/>
    <w:pPr>
      <w:spacing w:line="365" w:lineRule="exact"/>
      <w:ind w:firstLine="470"/>
    </w:pPr>
  </w:style>
  <w:style w:type="paragraph" w:customStyle="1" w:styleId="Style45">
    <w:name w:val="Style45"/>
    <w:basedOn w:val="prastasis"/>
    <w:uiPriority w:val="99"/>
  </w:style>
  <w:style w:type="paragraph" w:customStyle="1" w:styleId="Style46">
    <w:name w:val="Style46"/>
    <w:basedOn w:val="prastasis"/>
    <w:uiPriority w:val="99"/>
  </w:style>
  <w:style w:type="paragraph" w:customStyle="1" w:styleId="Style47">
    <w:name w:val="Style47"/>
    <w:basedOn w:val="prastasis"/>
    <w:uiPriority w:val="99"/>
  </w:style>
  <w:style w:type="paragraph" w:customStyle="1" w:styleId="Style48">
    <w:name w:val="Style48"/>
    <w:basedOn w:val="prastasis"/>
    <w:uiPriority w:val="99"/>
  </w:style>
  <w:style w:type="paragraph" w:customStyle="1" w:styleId="Style49">
    <w:name w:val="Style49"/>
    <w:basedOn w:val="prastasis"/>
    <w:uiPriority w:val="99"/>
  </w:style>
  <w:style w:type="paragraph" w:customStyle="1" w:styleId="Style50">
    <w:name w:val="Style50"/>
    <w:basedOn w:val="prastasis"/>
    <w:uiPriority w:val="99"/>
  </w:style>
  <w:style w:type="paragraph" w:customStyle="1" w:styleId="Style51">
    <w:name w:val="Style51"/>
    <w:basedOn w:val="prastasis"/>
    <w:uiPriority w:val="99"/>
  </w:style>
  <w:style w:type="paragraph" w:customStyle="1" w:styleId="Style52">
    <w:name w:val="Style52"/>
    <w:basedOn w:val="prastasis"/>
    <w:uiPriority w:val="99"/>
    <w:pPr>
      <w:spacing w:line="298" w:lineRule="exact"/>
      <w:ind w:firstLine="360"/>
    </w:pPr>
  </w:style>
  <w:style w:type="paragraph" w:customStyle="1" w:styleId="Style53">
    <w:name w:val="Style53"/>
    <w:basedOn w:val="prastasis"/>
    <w:uiPriority w:val="99"/>
    <w:pPr>
      <w:spacing w:line="763" w:lineRule="exact"/>
      <w:ind w:firstLine="1036"/>
    </w:pPr>
  </w:style>
  <w:style w:type="paragraph" w:customStyle="1" w:styleId="Style54">
    <w:name w:val="Style54"/>
    <w:basedOn w:val="prastasis"/>
    <w:uiPriority w:val="99"/>
    <w:pPr>
      <w:spacing w:line="485" w:lineRule="exact"/>
      <w:ind w:hanging="686"/>
    </w:pPr>
  </w:style>
  <w:style w:type="paragraph" w:customStyle="1" w:styleId="Style55">
    <w:name w:val="Style55"/>
    <w:basedOn w:val="prastasis"/>
    <w:uiPriority w:val="99"/>
    <w:pPr>
      <w:spacing w:line="312" w:lineRule="exact"/>
      <w:jc w:val="center"/>
    </w:pPr>
  </w:style>
  <w:style w:type="paragraph" w:customStyle="1" w:styleId="Style56">
    <w:name w:val="Style56"/>
    <w:basedOn w:val="prastasis"/>
    <w:uiPriority w:val="99"/>
  </w:style>
  <w:style w:type="paragraph" w:customStyle="1" w:styleId="Style57">
    <w:name w:val="Style57"/>
    <w:basedOn w:val="prastasis"/>
    <w:uiPriority w:val="99"/>
  </w:style>
  <w:style w:type="paragraph" w:customStyle="1" w:styleId="Style58">
    <w:name w:val="Style58"/>
    <w:basedOn w:val="prastasis"/>
    <w:uiPriority w:val="99"/>
  </w:style>
  <w:style w:type="paragraph" w:customStyle="1" w:styleId="Style59">
    <w:name w:val="Style59"/>
    <w:basedOn w:val="prastasis"/>
    <w:uiPriority w:val="99"/>
    <w:pPr>
      <w:spacing w:line="384" w:lineRule="exact"/>
    </w:pPr>
  </w:style>
  <w:style w:type="paragraph" w:customStyle="1" w:styleId="Style60">
    <w:name w:val="Style60"/>
    <w:basedOn w:val="prastasis"/>
    <w:uiPriority w:val="99"/>
  </w:style>
  <w:style w:type="paragraph" w:customStyle="1" w:styleId="Style61">
    <w:name w:val="Style61"/>
    <w:basedOn w:val="prastasis"/>
    <w:uiPriority w:val="99"/>
    <w:pPr>
      <w:spacing w:line="430" w:lineRule="exact"/>
    </w:pPr>
  </w:style>
  <w:style w:type="paragraph" w:customStyle="1" w:styleId="Style62">
    <w:name w:val="Style62"/>
    <w:basedOn w:val="prastasis"/>
    <w:uiPriority w:val="99"/>
  </w:style>
  <w:style w:type="paragraph" w:customStyle="1" w:styleId="Style63">
    <w:name w:val="Style63"/>
    <w:basedOn w:val="prastasis"/>
    <w:uiPriority w:val="99"/>
    <w:pPr>
      <w:spacing w:line="317" w:lineRule="exact"/>
      <w:ind w:firstLine="202"/>
    </w:pPr>
  </w:style>
  <w:style w:type="paragraph" w:customStyle="1" w:styleId="Style64">
    <w:name w:val="Style64"/>
    <w:basedOn w:val="prastasis"/>
    <w:uiPriority w:val="99"/>
  </w:style>
  <w:style w:type="paragraph" w:customStyle="1" w:styleId="Style65">
    <w:name w:val="Style65"/>
    <w:basedOn w:val="prastasis"/>
    <w:uiPriority w:val="99"/>
    <w:pPr>
      <w:jc w:val="center"/>
    </w:pPr>
  </w:style>
  <w:style w:type="paragraph" w:customStyle="1" w:styleId="Style66">
    <w:name w:val="Style66"/>
    <w:basedOn w:val="prastasis"/>
    <w:uiPriority w:val="99"/>
    <w:pPr>
      <w:spacing w:line="384" w:lineRule="exact"/>
    </w:pPr>
  </w:style>
  <w:style w:type="paragraph" w:customStyle="1" w:styleId="Style67">
    <w:name w:val="Style67"/>
    <w:basedOn w:val="prastasis"/>
    <w:uiPriority w:val="99"/>
    <w:pPr>
      <w:spacing w:line="302" w:lineRule="exact"/>
      <w:jc w:val="both"/>
    </w:pPr>
  </w:style>
  <w:style w:type="paragraph" w:customStyle="1" w:styleId="Style68">
    <w:name w:val="Style68"/>
    <w:basedOn w:val="prastasis"/>
    <w:uiPriority w:val="99"/>
    <w:pPr>
      <w:spacing w:line="365" w:lineRule="exact"/>
      <w:ind w:hanging="130"/>
      <w:jc w:val="both"/>
    </w:pPr>
  </w:style>
  <w:style w:type="paragraph" w:customStyle="1" w:styleId="Style69">
    <w:name w:val="Style69"/>
    <w:basedOn w:val="prastasis"/>
    <w:uiPriority w:val="99"/>
    <w:pPr>
      <w:jc w:val="center"/>
    </w:pPr>
  </w:style>
  <w:style w:type="paragraph" w:customStyle="1" w:styleId="Style70">
    <w:name w:val="Style70"/>
    <w:basedOn w:val="prastasis"/>
    <w:uiPriority w:val="99"/>
    <w:pPr>
      <w:spacing w:line="479" w:lineRule="exact"/>
      <w:ind w:hanging="533"/>
    </w:pPr>
  </w:style>
  <w:style w:type="paragraph" w:customStyle="1" w:styleId="Style71">
    <w:name w:val="Style71"/>
    <w:basedOn w:val="prastasis"/>
    <w:uiPriority w:val="99"/>
    <w:pPr>
      <w:spacing w:line="432" w:lineRule="exact"/>
      <w:jc w:val="center"/>
    </w:pPr>
  </w:style>
  <w:style w:type="paragraph" w:customStyle="1" w:styleId="Style72">
    <w:name w:val="Style72"/>
    <w:basedOn w:val="prastasis"/>
    <w:uiPriority w:val="99"/>
    <w:pPr>
      <w:jc w:val="both"/>
    </w:pPr>
  </w:style>
  <w:style w:type="paragraph" w:customStyle="1" w:styleId="Style73">
    <w:name w:val="Style73"/>
    <w:basedOn w:val="prastasis"/>
    <w:uiPriority w:val="99"/>
  </w:style>
  <w:style w:type="paragraph" w:customStyle="1" w:styleId="Style74">
    <w:name w:val="Style74"/>
    <w:basedOn w:val="prastasis"/>
    <w:uiPriority w:val="99"/>
    <w:pPr>
      <w:spacing w:line="53" w:lineRule="exact"/>
    </w:pPr>
  </w:style>
  <w:style w:type="paragraph" w:customStyle="1" w:styleId="Style75">
    <w:name w:val="Style75"/>
    <w:basedOn w:val="prastasis"/>
    <w:uiPriority w:val="99"/>
  </w:style>
  <w:style w:type="paragraph" w:customStyle="1" w:styleId="Style76">
    <w:name w:val="Style76"/>
    <w:basedOn w:val="prastasis"/>
    <w:uiPriority w:val="99"/>
  </w:style>
  <w:style w:type="paragraph" w:customStyle="1" w:styleId="Style77">
    <w:name w:val="Style77"/>
    <w:basedOn w:val="prastasis"/>
    <w:uiPriority w:val="99"/>
    <w:pPr>
      <w:spacing w:line="480" w:lineRule="exact"/>
      <w:ind w:hanging="523"/>
    </w:pPr>
  </w:style>
  <w:style w:type="paragraph" w:customStyle="1" w:styleId="Style78">
    <w:name w:val="Style78"/>
    <w:basedOn w:val="prastasis"/>
    <w:uiPriority w:val="99"/>
  </w:style>
  <w:style w:type="paragraph" w:customStyle="1" w:styleId="Style79">
    <w:name w:val="Style79"/>
    <w:basedOn w:val="prastasis"/>
    <w:uiPriority w:val="99"/>
  </w:style>
  <w:style w:type="paragraph" w:customStyle="1" w:styleId="Style80">
    <w:name w:val="Style80"/>
    <w:basedOn w:val="prastasis"/>
    <w:uiPriority w:val="99"/>
    <w:pPr>
      <w:spacing w:line="374" w:lineRule="exact"/>
      <w:jc w:val="center"/>
    </w:pPr>
  </w:style>
  <w:style w:type="paragraph" w:customStyle="1" w:styleId="Style81">
    <w:name w:val="Style81"/>
    <w:basedOn w:val="prastasis"/>
    <w:uiPriority w:val="99"/>
  </w:style>
  <w:style w:type="paragraph" w:customStyle="1" w:styleId="Style82">
    <w:name w:val="Style82"/>
    <w:basedOn w:val="prastasis"/>
    <w:uiPriority w:val="99"/>
  </w:style>
  <w:style w:type="paragraph" w:customStyle="1" w:styleId="Style83">
    <w:name w:val="Style83"/>
    <w:basedOn w:val="prastasis"/>
    <w:uiPriority w:val="99"/>
    <w:pPr>
      <w:spacing w:line="442" w:lineRule="exact"/>
      <w:ind w:hanging="110"/>
      <w:jc w:val="both"/>
    </w:pPr>
  </w:style>
  <w:style w:type="paragraph" w:customStyle="1" w:styleId="Style84">
    <w:name w:val="Style84"/>
    <w:basedOn w:val="prastasis"/>
    <w:uiPriority w:val="99"/>
  </w:style>
  <w:style w:type="paragraph" w:customStyle="1" w:styleId="Style85">
    <w:name w:val="Style85"/>
    <w:basedOn w:val="prastasis"/>
    <w:uiPriority w:val="99"/>
    <w:pPr>
      <w:spacing w:line="312" w:lineRule="exact"/>
      <w:ind w:firstLine="398"/>
    </w:pPr>
  </w:style>
  <w:style w:type="paragraph" w:customStyle="1" w:styleId="Style86">
    <w:name w:val="Style86"/>
    <w:basedOn w:val="prastasis"/>
    <w:uiPriority w:val="99"/>
    <w:pPr>
      <w:jc w:val="both"/>
    </w:pPr>
  </w:style>
  <w:style w:type="paragraph" w:customStyle="1" w:styleId="Style87">
    <w:name w:val="Style87"/>
    <w:basedOn w:val="prastasis"/>
    <w:uiPriority w:val="99"/>
  </w:style>
  <w:style w:type="paragraph" w:customStyle="1" w:styleId="Style88">
    <w:name w:val="Style88"/>
    <w:basedOn w:val="prastasis"/>
    <w:uiPriority w:val="99"/>
    <w:pPr>
      <w:spacing w:line="365" w:lineRule="exact"/>
      <w:ind w:firstLine="125"/>
      <w:jc w:val="both"/>
    </w:pPr>
  </w:style>
  <w:style w:type="paragraph" w:customStyle="1" w:styleId="Style89">
    <w:name w:val="Style89"/>
    <w:basedOn w:val="prastasis"/>
    <w:uiPriority w:val="99"/>
    <w:pPr>
      <w:spacing w:line="314" w:lineRule="exact"/>
      <w:jc w:val="center"/>
    </w:pPr>
  </w:style>
  <w:style w:type="paragraph" w:customStyle="1" w:styleId="Style90">
    <w:name w:val="Style90"/>
    <w:basedOn w:val="prastasis"/>
    <w:uiPriority w:val="99"/>
  </w:style>
  <w:style w:type="paragraph" w:customStyle="1" w:styleId="Style91">
    <w:name w:val="Style91"/>
    <w:basedOn w:val="prastasis"/>
    <w:uiPriority w:val="99"/>
    <w:pPr>
      <w:spacing w:line="302" w:lineRule="exact"/>
    </w:pPr>
  </w:style>
  <w:style w:type="paragraph" w:customStyle="1" w:styleId="Style92">
    <w:name w:val="Style92"/>
    <w:basedOn w:val="prastasis"/>
    <w:uiPriority w:val="99"/>
  </w:style>
  <w:style w:type="paragraph" w:customStyle="1" w:styleId="Style93">
    <w:name w:val="Style93"/>
    <w:basedOn w:val="prastasis"/>
    <w:uiPriority w:val="99"/>
    <w:pPr>
      <w:spacing w:line="384" w:lineRule="exact"/>
      <w:jc w:val="both"/>
    </w:pPr>
  </w:style>
  <w:style w:type="paragraph" w:customStyle="1" w:styleId="Style94">
    <w:name w:val="Style94"/>
    <w:basedOn w:val="prastasis"/>
    <w:uiPriority w:val="99"/>
    <w:pPr>
      <w:spacing w:line="432" w:lineRule="exact"/>
    </w:pPr>
  </w:style>
  <w:style w:type="character" w:customStyle="1" w:styleId="FontStyle96">
    <w:name w:val="Font Style96"/>
    <w:uiPriority w:val="99"/>
    <w:rPr>
      <w:rFonts w:ascii="Times New Roman" w:hAnsi="Times New Roman" w:cs="Times New Roman"/>
      <w:i/>
      <w:iCs/>
      <w:sz w:val="38"/>
      <w:szCs w:val="38"/>
    </w:rPr>
  </w:style>
  <w:style w:type="character" w:customStyle="1" w:styleId="FontStyle97">
    <w:name w:val="Font Style97"/>
    <w:uiPriority w:val="99"/>
    <w:rPr>
      <w:rFonts w:ascii="Times New Roman" w:hAnsi="Times New Roman" w:cs="Times New Roman"/>
      <w:sz w:val="22"/>
      <w:szCs w:val="22"/>
    </w:rPr>
  </w:style>
  <w:style w:type="character" w:customStyle="1" w:styleId="FontStyle98">
    <w:name w:val="Font Style98"/>
    <w:uiPriority w:val="99"/>
    <w:rPr>
      <w:rFonts w:ascii="Arial" w:hAnsi="Arial" w:cs="Arial"/>
      <w:b/>
      <w:bCs/>
      <w:sz w:val="26"/>
      <w:szCs w:val="26"/>
    </w:rPr>
  </w:style>
  <w:style w:type="character" w:customStyle="1" w:styleId="FontStyle99">
    <w:name w:val="Font Style99"/>
    <w:uiPriority w:val="99"/>
    <w:rPr>
      <w:rFonts w:ascii="Times New Roman" w:hAnsi="Times New Roman" w:cs="Times New Roman"/>
      <w:b/>
      <w:bCs/>
      <w:spacing w:val="30"/>
      <w:sz w:val="42"/>
      <w:szCs w:val="42"/>
    </w:rPr>
  </w:style>
  <w:style w:type="character" w:customStyle="1" w:styleId="FontStyle100">
    <w:name w:val="Font Style100"/>
    <w:uiPriority w:val="99"/>
    <w:rPr>
      <w:rFonts w:ascii="Times New Roman" w:hAnsi="Times New Roman" w:cs="Times New Roman"/>
      <w:b/>
      <w:bCs/>
      <w:sz w:val="30"/>
      <w:szCs w:val="30"/>
    </w:rPr>
  </w:style>
  <w:style w:type="character" w:customStyle="1" w:styleId="FontStyle101">
    <w:name w:val="Font Style101"/>
    <w:uiPriority w:val="99"/>
    <w:rPr>
      <w:rFonts w:ascii="Times New Roman" w:hAnsi="Times New Roman" w:cs="Times New Roman"/>
      <w:sz w:val="30"/>
      <w:szCs w:val="30"/>
    </w:rPr>
  </w:style>
  <w:style w:type="character" w:customStyle="1" w:styleId="FontStyle102">
    <w:name w:val="Font Style102"/>
    <w:uiPriority w:val="99"/>
    <w:rPr>
      <w:rFonts w:ascii="Times New Roman" w:hAnsi="Times New Roman" w:cs="Times New Roman"/>
      <w:b/>
      <w:bCs/>
      <w:spacing w:val="-40"/>
      <w:w w:val="200"/>
      <w:sz w:val="40"/>
      <w:szCs w:val="40"/>
    </w:rPr>
  </w:style>
  <w:style w:type="character" w:customStyle="1" w:styleId="FontStyle103">
    <w:name w:val="Font Style103"/>
    <w:uiPriority w:val="99"/>
    <w:rPr>
      <w:rFonts w:ascii="Arial" w:hAnsi="Arial" w:cs="Arial"/>
      <w:w w:val="250"/>
      <w:sz w:val="56"/>
      <w:szCs w:val="56"/>
    </w:rPr>
  </w:style>
  <w:style w:type="character" w:customStyle="1" w:styleId="FontStyle104">
    <w:name w:val="Font Style104"/>
    <w:uiPriority w:val="99"/>
    <w:rPr>
      <w:rFonts w:ascii="Times New Roman" w:hAnsi="Times New Roman" w:cs="Times New Roman"/>
      <w:b/>
      <w:bCs/>
      <w:i/>
      <w:iCs/>
      <w:sz w:val="22"/>
      <w:szCs w:val="22"/>
    </w:rPr>
  </w:style>
  <w:style w:type="character" w:customStyle="1" w:styleId="FontStyle105">
    <w:name w:val="Font Style105"/>
    <w:uiPriority w:val="99"/>
    <w:rPr>
      <w:rFonts w:ascii="Arial" w:hAnsi="Arial" w:cs="Arial"/>
      <w:b/>
      <w:bCs/>
      <w:spacing w:val="20"/>
      <w:sz w:val="24"/>
      <w:szCs w:val="24"/>
    </w:rPr>
  </w:style>
  <w:style w:type="character" w:customStyle="1" w:styleId="FontStyle106">
    <w:name w:val="Font Style106"/>
    <w:uiPriority w:val="99"/>
    <w:rPr>
      <w:rFonts w:ascii="Times New Roman" w:hAnsi="Times New Roman" w:cs="Times New Roman"/>
      <w:b/>
      <w:bCs/>
      <w:sz w:val="38"/>
      <w:szCs w:val="38"/>
    </w:rPr>
  </w:style>
  <w:style w:type="character" w:customStyle="1" w:styleId="FontStyle107">
    <w:name w:val="Font Style107"/>
    <w:uiPriority w:val="99"/>
    <w:rPr>
      <w:rFonts w:ascii="Times New Roman" w:hAnsi="Times New Roman" w:cs="Times New Roman"/>
      <w:sz w:val="34"/>
      <w:szCs w:val="34"/>
    </w:rPr>
  </w:style>
  <w:style w:type="character" w:customStyle="1" w:styleId="FontStyle108">
    <w:name w:val="Font Style108"/>
    <w:uiPriority w:val="99"/>
    <w:rPr>
      <w:rFonts w:ascii="Times New Roman" w:hAnsi="Times New Roman" w:cs="Times New Roman"/>
      <w:b/>
      <w:bCs/>
      <w:sz w:val="44"/>
      <w:szCs w:val="44"/>
    </w:rPr>
  </w:style>
  <w:style w:type="character" w:customStyle="1" w:styleId="FontStyle109">
    <w:name w:val="Font Style109"/>
    <w:uiPriority w:val="99"/>
    <w:rPr>
      <w:rFonts w:ascii="Times New Roman" w:hAnsi="Times New Roman" w:cs="Times New Roman"/>
      <w:sz w:val="38"/>
      <w:szCs w:val="38"/>
    </w:rPr>
  </w:style>
  <w:style w:type="character" w:customStyle="1" w:styleId="FontStyle110">
    <w:name w:val="Font Style110"/>
    <w:uiPriority w:val="99"/>
    <w:rPr>
      <w:rFonts w:ascii="Times New Roman" w:hAnsi="Times New Roman" w:cs="Times New Roman"/>
      <w:b/>
      <w:bCs/>
      <w:i/>
      <w:iCs/>
      <w:spacing w:val="100"/>
      <w:w w:val="60"/>
      <w:sz w:val="52"/>
      <w:szCs w:val="52"/>
    </w:rPr>
  </w:style>
  <w:style w:type="character" w:customStyle="1" w:styleId="FontStyle111">
    <w:name w:val="Font Style111"/>
    <w:uiPriority w:val="99"/>
    <w:rPr>
      <w:rFonts w:ascii="Times New Roman" w:hAnsi="Times New Roman" w:cs="Times New Roman"/>
      <w:b/>
      <w:bCs/>
      <w:sz w:val="60"/>
      <w:szCs w:val="60"/>
    </w:rPr>
  </w:style>
  <w:style w:type="character" w:customStyle="1" w:styleId="FontStyle112">
    <w:name w:val="Font Style112"/>
    <w:uiPriority w:val="99"/>
    <w:rPr>
      <w:rFonts w:ascii="Times New Roman" w:hAnsi="Times New Roman" w:cs="Times New Roman"/>
      <w:b/>
      <w:bCs/>
      <w:spacing w:val="-50"/>
      <w:sz w:val="50"/>
      <w:szCs w:val="50"/>
    </w:rPr>
  </w:style>
  <w:style w:type="character" w:customStyle="1" w:styleId="FontStyle113">
    <w:name w:val="Font Style113"/>
    <w:uiPriority w:val="99"/>
    <w:rPr>
      <w:rFonts w:ascii="Times New Roman" w:hAnsi="Times New Roman" w:cs="Times New Roman"/>
      <w:smallCaps/>
      <w:sz w:val="12"/>
      <w:szCs w:val="12"/>
    </w:rPr>
  </w:style>
  <w:style w:type="character" w:customStyle="1" w:styleId="FontStyle114">
    <w:name w:val="Font Style114"/>
    <w:uiPriority w:val="99"/>
    <w:rPr>
      <w:rFonts w:ascii="Times New Roman" w:hAnsi="Times New Roman" w:cs="Times New Roman"/>
      <w:i/>
      <w:iCs/>
      <w:sz w:val="28"/>
      <w:szCs w:val="28"/>
    </w:rPr>
  </w:style>
  <w:style w:type="character" w:customStyle="1" w:styleId="FontStyle115">
    <w:name w:val="Font Style115"/>
    <w:uiPriority w:val="99"/>
    <w:rPr>
      <w:rFonts w:ascii="Times New Roman" w:hAnsi="Times New Roman" w:cs="Times New Roman"/>
      <w:b/>
      <w:bCs/>
      <w:sz w:val="34"/>
      <w:szCs w:val="34"/>
    </w:rPr>
  </w:style>
  <w:style w:type="character" w:customStyle="1" w:styleId="FontStyle116">
    <w:name w:val="Font Style116"/>
    <w:uiPriority w:val="99"/>
    <w:rPr>
      <w:rFonts w:ascii="Times New Roman" w:hAnsi="Times New Roman" w:cs="Times New Roman"/>
      <w:b/>
      <w:bCs/>
      <w:sz w:val="22"/>
      <w:szCs w:val="22"/>
    </w:rPr>
  </w:style>
  <w:style w:type="character" w:customStyle="1" w:styleId="FontStyle117">
    <w:name w:val="Font Style117"/>
    <w:uiPriority w:val="99"/>
    <w:rPr>
      <w:rFonts w:ascii="Times New Roman" w:hAnsi="Times New Roman" w:cs="Times New Roman"/>
      <w:sz w:val="22"/>
      <w:szCs w:val="22"/>
    </w:rPr>
  </w:style>
  <w:style w:type="character" w:customStyle="1" w:styleId="FontStyle118">
    <w:name w:val="Font Style118"/>
    <w:uiPriority w:val="99"/>
    <w:rPr>
      <w:rFonts w:ascii="Times New Roman" w:hAnsi="Times New Roman" w:cs="Times New Roman"/>
      <w:b/>
      <w:bCs/>
      <w:sz w:val="26"/>
      <w:szCs w:val="26"/>
    </w:rPr>
  </w:style>
  <w:style w:type="character" w:customStyle="1" w:styleId="FontStyle119">
    <w:name w:val="Font Style119"/>
    <w:uiPriority w:val="99"/>
    <w:rPr>
      <w:rFonts w:ascii="Times New Roman" w:hAnsi="Times New Roman" w:cs="Times New Roman"/>
      <w:sz w:val="26"/>
      <w:szCs w:val="26"/>
    </w:rPr>
  </w:style>
  <w:style w:type="character" w:customStyle="1" w:styleId="FontStyle120">
    <w:name w:val="Font Style120"/>
    <w:uiPriority w:val="99"/>
    <w:rPr>
      <w:rFonts w:ascii="Times New Roman" w:hAnsi="Times New Roman" w:cs="Times New Roman"/>
      <w:b/>
      <w:bCs/>
      <w:w w:val="150"/>
      <w:sz w:val="14"/>
      <w:szCs w:val="14"/>
    </w:rPr>
  </w:style>
  <w:style w:type="character" w:customStyle="1" w:styleId="FontStyle121">
    <w:name w:val="Font Style121"/>
    <w:uiPriority w:val="99"/>
    <w:rPr>
      <w:rFonts w:ascii="Times New Roman" w:hAnsi="Times New Roman" w:cs="Times New Roman"/>
      <w:i/>
      <w:iCs/>
      <w:sz w:val="34"/>
      <w:szCs w:val="34"/>
    </w:rPr>
  </w:style>
  <w:style w:type="character" w:customStyle="1" w:styleId="FontStyle122">
    <w:name w:val="Font Style122"/>
    <w:uiPriority w:val="99"/>
    <w:rPr>
      <w:rFonts w:ascii="Times New Roman" w:hAnsi="Times New Roman" w:cs="Times New Roman"/>
      <w:sz w:val="22"/>
      <w:szCs w:val="22"/>
    </w:rPr>
  </w:style>
  <w:style w:type="character" w:customStyle="1" w:styleId="FontStyle123">
    <w:name w:val="Font Style123"/>
    <w:uiPriority w:val="99"/>
    <w:rPr>
      <w:rFonts w:ascii="Times New Roman" w:hAnsi="Times New Roman" w:cs="Times New Roman"/>
      <w:sz w:val="18"/>
      <w:szCs w:val="18"/>
    </w:rPr>
  </w:style>
  <w:style w:type="character" w:customStyle="1" w:styleId="FontStyle124">
    <w:name w:val="Font Style124"/>
    <w:uiPriority w:val="99"/>
    <w:rPr>
      <w:rFonts w:ascii="Times New Roman" w:hAnsi="Times New Roman" w:cs="Times New Roman"/>
      <w:b/>
      <w:bCs/>
      <w:w w:val="150"/>
      <w:sz w:val="18"/>
      <w:szCs w:val="18"/>
    </w:rPr>
  </w:style>
  <w:style w:type="character" w:customStyle="1" w:styleId="FontStyle125">
    <w:name w:val="Font Style125"/>
    <w:uiPriority w:val="99"/>
    <w:rPr>
      <w:rFonts w:ascii="Times New Roman" w:hAnsi="Times New Roman" w:cs="Times New Roman"/>
      <w:i/>
      <w:iCs/>
      <w:sz w:val="30"/>
      <w:szCs w:val="30"/>
    </w:rPr>
  </w:style>
  <w:style w:type="character" w:customStyle="1" w:styleId="FontStyle126">
    <w:name w:val="Font Style126"/>
    <w:uiPriority w:val="99"/>
    <w:rPr>
      <w:rFonts w:ascii="Times New Roman" w:hAnsi="Times New Roman" w:cs="Times New Roman"/>
      <w:sz w:val="20"/>
      <w:szCs w:val="20"/>
    </w:rPr>
  </w:style>
  <w:style w:type="character" w:customStyle="1" w:styleId="FontStyle127">
    <w:name w:val="Font Style127"/>
    <w:uiPriority w:val="99"/>
    <w:rPr>
      <w:rFonts w:ascii="Arial" w:hAnsi="Arial" w:cs="Arial"/>
      <w:b/>
      <w:bCs/>
      <w:i/>
      <w:iCs/>
      <w:sz w:val="36"/>
      <w:szCs w:val="36"/>
    </w:rPr>
  </w:style>
  <w:style w:type="character" w:customStyle="1" w:styleId="FontStyle128">
    <w:name w:val="Font Style128"/>
    <w:uiPriority w:val="99"/>
    <w:rPr>
      <w:rFonts w:ascii="Times New Roman" w:hAnsi="Times New Roman" w:cs="Times New Roman"/>
      <w:b/>
      <w:bCs/>
      <w:smallCaps/>
      <w:sz w:val="42"/>
      <w:szCs w:val="42"/>
    </w:rPr>
  </w:style>
  <w:style w:type="character" w:customStyle="1" w:styleId="FontStyle129">
    <w:name w:val="Font Style129"/>
    <w:uiPriority w:val="99"/>
    <w:rPr>
      <w:rFonts w:ascii="Times New Roman" w:hAnsi="Times New Roman" w:cs="Times New Roman"/>
      <w:b/>
      <w:bCs/>
      <w:sz w:val="24"/>
      <w:szCs w:val="24"/>
    </w:rPr>
  </w:style>
  <w:style w:type="character" w:customStyle="1" w:styleId="FontStyle130">
    <w:name w:val="Font Style130"/>
    <w:uiPriority w:val="99"/>
    <w:rPr>
      <w:rFonts w:ascii="Arial Narrow" w:hAnsi="Arial Narrow" w:cs="Arial Narrow"/>
      <w:b/>
      <w:bCs/>
      <w:spacing w:val="70"/>
      <w:sz w:val="70"/>
      <w:szCs w:val="70"/>
    </w:rPr>
  </w:style>
  <w:style w:type="character" w:customStyle="1" w:styleId="FontStyle131">
    <w:name w:val="Font Style131"/>
    <w:uiPriority w:val="99"/>
    <w:rPr>
      <w:rFonts w:ascii="Times New Roman" w:hAnsi="Times New Roman" w:cs="Times New Roman"/>
      <w:sz w:val="34"/>
      <w:szCs w:val="34"/>
    </w:rPr>
  </w:style>
  <w:style w:type="character" w:customStyle="1" w:styleId="FontStyle132">
    <w:name w:val="Font Style132"/>
    <w:uiPriority w:val="99"/>
    <w:rPr>
      <w:rFonts w:ascii="Times New Roman" w:hAnsi="Times New Roman" w:cs="Times New Roman"/>
      <w:b/>
      <w:bCs/>
      <w:sz w:val="52"/>
      <w:szCs w:val="52"/>
    </w:rPr>
  </w:style>
  <w:style w:type="character" w:customStyle="1" w:styleId="FontStyle133">
    <w:name w:val="Font Style133"/>
    <w:uiPriority w:val="99"/>
    <w:rPr>
      <w:rFonts w:ascii="Candara" w:hAnsi="Candara" w:cs="Candara"/>
      <w:b/>
      <w:bCs/>
      <w:i/>
      <w:iCs/>
      <w:sz w:val="28"/>
      <w:szCs w:val="28"/>
    </w:rPr>
  </w:style>
  <w:style w:type="paragraph" w:styleId="Antrats">
    <w:name w:val="header"/>
    <w:basedOn w:val="prastasis"/>
    <w:link w:val="AntratsDiagrama"/>
    <w:uiPriority w:val="99"/>
    <w:unhideWhenUsed/>
    <w:rsid w:val="0098647F"/>
    <w:pPr>
      <w:tabs>
        <w:tab w:val="center" w:pos="4819"/>
        <w:tab w:val="right" w:pos="9638"/>
      </w:tabs>
    </w:pPr>
    <w:rPr>
      <w:lang w:val="x-none" w:eastAsia="x-none"/>
    </w:rPr>
  </w:style>
  <w:style w:type="character" w:customStyle="1" w:styleId="AntratsDiagrama">
    <w:name w:val="Antraštės Diagrama"/>
    <w:link w:val="Antrats"/>
    <w:uiPriority w:val="99"/>
    <w:rsid w:val="0098647F"/>
    <w:rPr>
      <w:rFonts w:hAnsi="Times New Roman"/>
      <w:sz w:val="24"/>
      <w:szCs w:val="24"/>
    </w:rPr>
  </w:style>
  <w:style w:type="paragraph" w:styleId="Porat">
    <w:name w:val="footer"/>
    <w:basedOn w:val="prastasis"/>
    <w:link w:val="PoratDiagrama"/>
    <w:uiPriority w:val="99"/>
    <w:unhideWhenUsed/>
    <w:rsid w:val="0098647F"/>
    <w:pPr>
      <w:tabs>
        <w:tab w:val="center" w:pos="4819"/>
        <w:tab w:val="right" w:pos="9638"/>
      </w:tabs>
    </w:pPr>
    <w:rPr>
      <w:lang w:val="x-none" w:eastAsia="x-none"/>
    </w:rPr>
  </w:style>
  <w:style w:type="character" w:customStyle="1" w:styleId="PoratDiagrama">
    <w:name w:val="Poraštė Diagrama"/>
    <w:link w:val="Porat"/>
    <w:uiPriority w:val="99"/>
    <w:rsid w:val="0098647F"/>
    <w:rPr>
      <w:rFonts w:hAnsi="Times New Roman"/>
      <w:sz w:val="24"/>
      <w:szCs w:val="24"/>
    </w:rPr>
  </w:style>
  <w:style w:type="table" w:styleId="Lentelstinklelis">
    <w:name w:val="Table Grid"/>
    <w:basedOn w:val="prastojilentel"/>
    <w:uiPriority w:val="59"/>
    <w:rsid w:val="0077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111"/>
    <w:pPr>
      <w:autoSpaceDE w:val="0"/>
      <w:autoSpaceDN w:val="0"/>
      <w:adjustRightInd w:val="0"/>
    </w:pPr>
    <w:rPr>
      <w:rFonts w:hAnsi="Times New Roman"/>
      <w:color w:val="000000"/>
      <w:sz w:val="24"/>
      <w:szCs w:val="24"/>
    </w:rPr>
  </w:style>
  <w:style w:type="paragraph" w:customStyle="1" w:styleId="Style97">
    <w:name w:val="Style97"/>
    <w:basedOn w:val="prastasis"/>
    <w:rsid w:val="00ED5D00"/>
    <w:pPr>
      <w:spacing w:line="312" w:lineRule="exact"/>
      <w:jc w:val="center"/>
    </w:pPr>
  </w:style>
  <w:style w:type="paragraph" w:customStyle="1" w:styleId="Style99">
    <w:name w:val="Style99"/>
    <w:basedOn w:val="prastasis"/>
    <w:uiPriority w:val="99"/>
    <w:rsid w:val="00ED5D00"/>
  </w:style>
  <w:style w:type="paragraph" w:customStyle="1" w:styleId="Style102">
    <w:name w:val="Style102"/>
    <w:basedOn w:val="prastasis"/>
    <w:uiPriority w:val="99"/>
    <w:rsid w:val="00ED5D00"/>
  </w:style>
  <w:style w:type="paragraph" w:customStyle="1" w:styleId="Style109">
    <w:name w:val="Style109"/>
    <w:basedOn w:val="prastasis"/>
    <w:uiPriority w:val="99"/>
    <w:rsid w:val="00ED5D00"/>
    <w:pPr>
      <w:spacing w:line="336" w:lineRule="exact"/>
    </w:pPr>
  </w:style>
  <w:style w:type="paragraph" w:customStyle="1" w:styleId="Style110">
    <w:name w:val="Style110"/>
    <w:basedOn w:val="prastasis"/>
    <w:rsid w:val="00ED5D00"/>
    <w:pPr>
      <w:spacing w:line="365" w:lineRule="exact"/>
      <w:ind w:firstLine="274"/>
    </w:pPr>
  </w:style>
  <w:style w:type="character" w:customStyle="1" w:styleId="FontStyle153">
    <w:name w:val="Font Style153"/>
    <w:uiPriority w:val="99"/>
    <w:rsid w:val="00ED5D00"/>
    <w:rPr>
      <w:rFonts w:ascii="Times New Roman" w:hAnsi="Times New Roman" w:cs="Times New Roman"/>
      <w:b/>
      <w:bCs/>
      <w:sz w:val="22"/>
      <w:szCs w:val="22"/>
    </w:rPr>
  </w:style>
  <w:style w:type="character" w:customStyle="1" w:styleId="FontStyle155">
    <w:name w:val="Font Style155"/>
    <w:uiPriority w:val="99"/>
    <w:rsid w:val="00ED5D00"/>
    <w:rPr>
      <w:rFonts w:ascii="Times New Roman" w:hAnsi="Times New Roman" w:cs="Times New Roman"/>
      <w:b/>
      <w:bCs/>
      <w:sz w:val="46"/>
      <w:szCs w:val="46"/>
    </w:rPr>
  </w:style>
  <w:style w:type="character" w:customStyle="1" w:styleId="FontStyle159">
    <w:name w:val="Font Style159"/>
    <w:uiPriority w:val="99"/>
    <w:rsid w:val="00ED5D00"/>
    <w:rPr>
      <w:rFonts w:ascii="Times New Roman" w:hAnsi="Times New Roman" w:cs="Times New Roman"/>
      <w:sz w:val="22"/>
      <w:szCs w:val="22"/>
    </w:rPr>
  </w:style>
  <w:style w:type="character" w:customStyle="1" w:styleId="FontStyle167">
    <w:name w:val="Font Style167"/>
    <w:uiPriority w:val="99"/>
    <w:rsid w:val="00ED5D00"/>
    <w:rPr>
      <w:rFonts w:ascii="Times New Roman" w:hAnsi="Times New Roman" w:cs="Times New Roman"/>
      <w:b/>
      <w:bCs/>
      <w:sz w:val="26"/>
      <w:szCs w:val="26"/>
    </w:rPr>
  </w:style>
  <w:style w:type="character" w:customStyle="1" w:styleId="FontStyle170">
    <w:name w:val="Font Style170"/>
    <w:uiPriority w:val="99"/>
    <w:rsid w:val="00ED5D00"/>
    <w:rPr>
      <w:rFonts w:ascii="Times New Roman" w:hAnsi="Times New Roman" w:cs="Times New Roman"/>
      <w:sz w:val="26"/>
      <w:szCs w:val="26"/>
    </w:rPr>
  </w:style>
  <w:style w:type="character" w:customStyle="1" w:styleId="FontStyle176">
    <w:name w:val="Font Style176"/>
    <w:uiPriority w:val="99"/>
    <w:rsid w:val="00ED5D00"/>
    <w:rPr>
      <w:rFonts w:ascii="Times New Roman" w:hAnsi="Times New Roman" w:cs="Times New Roman"/>
      <w:b/>
      <w:bCs/>
      <w:sz w:val="34"/>
      <w:szCs w:val="34"/>
    </w:rPr>
  </w:style>
  <w:style w:type="character" w:customStyle="1" w:styleId="FontStyle137">
    <w:name w:val="Font Style137"/>
    <w:uiPriority w:val="99"/>
    <w:rsid w:val="00ED5D00"/>
    <w:rPr>
      <w:rFonts w:ascii="Arial" w:hAnsi="Arial" w:cs="Arial"/>
      <w:smallCaps/>
      <w:spacing w:val="10"/>
      <w:sz w:val="24"/>
      <w:szCs w:val="24"/>
    </w:rPr>
  </w:style>
  <w:style w:type="character" w:customStyle="1" w:styleId="FontStyle175">
    <w:name w:val="Font Style175"/>
    <w:uiPriority w:val="99"/>
    <w:rsid w:val="00E94B65"/>
    <w:rPr>
      <w:rFonts w:ascii="Times New Roman" w:hAnsi="Times New Roman" w:cs="Times New Roman"/>
      <w:sz w:val="34"/>
      <w:szCs w:val="34"/>
    </w:rPr>
  </w:style>
  <w:style w:type="character" w:customStyle="1" w:styleId="FontStyle172">
    <w:name w:val="Font Style172"/>
    <w:uiPriority w:val="99"/>
    <w:rsid w:val="00D73B96"/>
    <w:rPr>
      <w:rFonts w:ascii="Times New Roman" w:hAnsi="Times New Roman" w:cs="Times New Roman"/>
      <w:sz w:val="30"/>
      <w:szCs w:val="30"/>
    </w:rPr>
  </w:style>
  <w:style w:type="character" w:customStyle="1" w:styleId="FontStyle178">
    <w:name w:val="Font Style178"/>
    <w:uiPriority w:val="99"/>
    <w:rsid w:val="00D73B96"/>
    <w:rPr>
      <w:rFonts w:ascii="Arial" w:hAnsi="Arial" w:cs="Arial"/>
      <w:b/>
      <w:bCs/>
      <w:sz w:val="24"/>
      <w:szCs w:val="24"/>
    </w:rPr>
  </w:style>
  <w:style w:type="paragraph" w:customStyle="1" w:styleId="Style106">
    <w:name w:val="Style106"/>
    <w:basedOn w:val="prastasis"/>
    <w:uiPriority w:val="99"/>
    <w:rsid w:val="00C71B06"/>
  </w:style>
  <w:style w:type="character" w:customStyle="1" w:styleId="FontStyle140">
    <w:name w:val="Font Style140"/>
    <w:uiPriority w:val="99"/>
    <w:rsid w:val="00C71B06"/>
    <w:rPr>
      <w:rFonts w:ascii="Times New Roman" w:hAnsi="Times New Roman" w:cs="Times New Roman"/>
      <w:b/>
      <w:bCs/>
      <w:smallCaps/>
      <w:w w:val="60"/>
      <w:sz w:val="48"/>
      <w:szCs w:val="48"/>
    </w:rPr>
  </w:style>
  <w:style w:type="character" w:customStyle="1" w:styleId="FontStyle157">
    <w:name w:val="Font Style157"/>
    <w:uiPriority w:val="99"/>
    <w:rsid w:val="00C71B06"/>
    <w:rPr>
      <w:rFonts w:ascii="Times New Roman" w:hAnsi="Times New Roman" w:cs="Times New Roman"/>
      <w:b/>
      <w:bCs/>
      <w:spacing w:val="-50"/>
      <w:sz w:val="72"/>
      <w:szCs w:val="72"/>
    </w:rPr>
  </w:style>
  <w:style w:type="paragraph" w:customStyle="1" w:styleId="Style108">
    <w:name w:val="Style108"/>
    <w:basedOn w:val="prastasis"/>
    <w:uiPriority w:val="99"/>
    <w:rsid w:val="00C71B06"/>
    <w:pPr>
      <w:spacing w:line="384" w:lineRule="exact"/>
      <w:ind w:hanging="125"/>
    </w:pPr>
  </w:style>
  <w:style w:type="character" w:customStyle="1" w:styleId="FontStyle164">
    <w:name w:val="Font Style164"/>
    <w:uiPriority w:val="99"/>
    <w:rsid w:val="00C71B06"/>
    <w:rPr>
      <w:rFonts w:ascii="Times New Roman" w:hAnsi="Times New Roman" w:cs="Times New Roman"/>
      <w:b/>
      <w:bCs/>
      <w:sz w:val="30"/>
      <w:szCs w:val="30"/>
    </w:rPr>
  </w:style>
  <w:style w:type="character" w:customStyle="1" w:styleId="FontStyle171">
    <w:name w:val="Font Style171"/>
    <w:uiPriority w:val="99"/>
    <w:rsid w:val="000A5163"/>
    <w:rPr>
      <w:rFonts w:ascii="Arial" w:hAnsi="Arial" w:cs="Arial"/>
      <w:smallCaps/>
      <w:spacing w:val="20"/>
      <w:sz w:val="26"/>
      <w:szCs w:val="26"/>
    </w:rPr>
  </w:style>
  <w:style w:type="paragraph" w:customStyle="1" w:styleId="Style104">
    <w:name w:val="Style104"/>
    <w:basedOn w:val="prastasis"/>
    <w:uiPriority w:val="99"/>
    <w:rsid w:val="000A5163"/>
    <w:pPr>
      <w:spacing w:line="331" w:lineRule="exact"/>
      <w:ind w:firstLine="370"/>
    </w:pPr>
  </w:style>
  <w:style w:type="character" w:customStyle="1" w:styleId="FontStyle134">
    <w:name w:val="Font Style134"/>
    <w:uiPriority w:val="99"/>
    <w:rsid w:val="000A5163"/>
    <w:rPr>
      <w:rFonts w:ascii="Times New Roman" w:hAnsi="Times New Roman" w:cs="Times New Roman"/>
      <w:b/>
      <w:bCs/>
      <w:i/>
      <w:iCs/>
      <w:sz w:val="28"/>
      <w:szCs w:val="28"/>
    </w:rPr>
  </w:style>
  <w:style w:type="character" w:customStyle="1" w:styleId="FontStyle177">
    <w:name w:val="Font Style177"/>
    <w:uiPriority w:val="99"/>
    <w:rsid w:val="000A5163"/>
    <w:rPr>
      <w:rFonts w:ascii="Times New Roman" w:hAnsi="Times New Roman" w:cs="Times New Roman"/>
      <w:sz w:val="38"/>
      <w:szCs w:val="38"/>
    </w:rPr>
  </w:style>
  <w:style w:type="character" w:customStyle="1" w:styleId="FontStyle151">
    <w:name w:val="Font Style151"/>
    <w:uiPriority w:val="99"/>
    <w:rsid w:val="008B0999"/>
    <w:rPr>
      <w:rFonts w:ascii="Times New Roman" w:hAnsi="Times New Roman" w:cs="Times New Roman"/>
      <w:b/>
      <w:bCs/>
      <w:sz w:val="38"/>
      <w:szCs w:val="38"/>
    </w:rPr>
  </w:style>
  <w:style w:type="paragraph" w:customStyle="1" w:styleId="Style95">
    <w:name w:val="Style95"/>
    <w:basedOn w:val="prastasis"/>
    <w:uiPriority w:val="99"/>
    <w:rsid w:val="00403112"/>
  </w:style>
  <w:style w:type="character" w:customStyle="1" w:styleId="FontStyle138">
    <w:name w:val="Font Style138"/>
    <w:uiPriority w:val="99"/>
    <w:rsid w:val="00403112"/>
    <w:rPr>
      <w:rFonts w:ascii="Courier New" w:hAnsi="Courier New" w:cs="Courier New"/>
      <w:b/>
      <w:bCs/>
      <w:sz w:val="18"/>
      <w:szCs w:val="18"/>
    </w:rPr>
  </w:style>
  <w:style w:type="character" w:customStyle="1" w:styleId="FontStyle139">
    <w:name w:val="Font Style139"/>
    <w:uiPriority w:val="99"/>
    <w:rsid w:val="00403112"/>
    <w:rPr>
      <w:rFonts w:ascii="Arial" w:hAnsi="Arial" w:cs="Arial"/>
      <w:sz w:val="28"/>
      <w:szCs w:val="28"/>
    </w:rPr>
  </w:style>
  <w:style w:type="character" w:customStyle="1" w:styleId="FontStyle141">
    <w:name w:val="Font Style141"/>
    <w:uiPriority w:val="99"/>
    <w:rsid w:val="00403112"/>
    <w:rPr>
      <w:rFonts w:ascii="Courier New" w:hAnsi="Courier New" w:cs="Courier New"/>
      <w:b/>
      <w:bCs/>
      <w:sz w:val="16"/>
      <w:szCs w:val="16"/>
    </w:rPr>
  </w:style>
  <w:style w:type="paragraph" w:customStyle="1" w:styleId="Style101">
    <w:name w:val="Style101"/>
    <w:basedOn w:val="prastasis"/>
    <w:uiPriority w:val="99"/>
    <w:rsid w:val="002B3686"/>
  </w:style>
  <w:style w:type="paragraph" w:customStyle="1" w:styleId="Style103">
    <w:name w:val="Style103"/>
    <w:basedOn w:val="prastasis"/>
    <w:uiPriority w:val="99"/>
    <w:rsid w:val="00591BA0"/>
    <w:pPr>
      <w:spacing w:line="365" w:lineRule="exact"/>
      <w:ind w:firstLine="197"/>
    </w:pPr>
  </w:style>
  <w:style w:type="character" w:styleId="Puslapionumeris">
    <w:name w:val="page number"/>
    <w:basedOn w:val="Numatytasispastraiposriftas"/>
    <w:rsid w:val="00FB0B59"/>
  </w:style>
  <w:style w:type="paragraph" w:customStyle="1" w:styleId="Sraas1">
    <w:name w:val="Sąrašas 1"/>
    <w:basedOn w:val="prastasis"/>
    <w:rsid w:val="00F14B13"/>
    <w:pPr>
      <w:widowControl/>
      <w:autoSpaceDE/>
      <w:autoSpaceDN/>
      <w:adjustRightInd/>
    </w:pPr>
  </w:style>
  <w:style w:type="paragraph" w:styleId="Debesliotekstas">
    <w:name w:val="Balloon Text"/>
    <w:basedOn w:val="prastasis"/>
    <w:link w:val="DebesliotekstasDiagrama"/>
    <w:uiPriority w:val="99"/>
    <w:semiHidden/>
    <w:unhideWhenUsed/>
    <w:rsid w:val="00F96875"/>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F96875"/>
    <w:rPr>
      <w:rFonts w:ascii="Tahoma" w:hAnsi="Tahoma" w:cs="Tahoma"/>
      <w:sz w:val="16"/>
      <w:szCs w:val="16"/>
    </w:rPr>
  </w:style>
  <w:style w:type="character" w:customStyle="1" w:styleId="fontstyle01">
    <w:name w:val="fontstyle01"/>
    <w:rsid w:val="004A025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9020">
      <w:bodyDiv w:val="1"/>
      <w:marLeft w:val="0"/>
      <w:marRight w:val="0"/>
      <w:marTop w:val="0"/>
      <w:marBottom w:val="0"/>
      <w:divBdr>
        <w:top w:val="none" w:sz="0" w:space="0" w:color="auto"/>
        <w:left w:val="none" w:sz="0" w:space="0" w:color="auto"/>
        <w:bottom w:val="none" w:sz="0" w:space="0" w:color="auto"/>
        <w:right w:val="none" w:sz="0" w:space="0" w:color="auto"/>
      </w:divBdr>
    </w:div>
    <w:div w:id="61290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119BC-95D8-44D4-AAD3-64536FEB3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9489</Words>
  <Characters>5410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PowerPoint Presentation</vt:lpstr>
      <vt:lpstr>PowerPoint Presentation</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Aidas</dc:creator>
  <cp:keywords/>
  <cp:lastModifiedBy>User</cp:lastModifiedBy>
  <cp:revision>2</cp:revision>
  <cp:lastPrinted>2025-02-27T12:38:00Z</cp:lastPrinted>
  <dcterms:created xsi:type="dcterms:W3CDTF">2026-02-27T08:26:00Z</dcterms:created>
  <dcterms:modified xsi:type="dcterms:W3CDTF">2026-02-27T08:26:00Z</dcterms:modified>
</cp:coreProperties>
</file>