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708C2" w14:textId="3538AC95" w:rsidR="00183C09" w:rsidRPr="00183C09" w:rsidRDefault="00183C09" w:rsidP="00183C09">
      <w:pPr>
        <w:ind w:left="2880" w:firstLine="239"/>
      </w:pPr>
      <w:r>
        <w:t xml:space="preserve">                                      </w:t>
      </w:r>
      <w:r w:rsidRPr="00183C09">
        <w:t>PATVIRTINTA</w:t>
      </w:r>
    </w:p>
    <w:p w14:paraId="3D57BE5D" w14:textId="77777777" w:rsidR="00183C09" w:rsidRPr="00183C09" w:rsidRDefault="00183C09" w:rsidP="00183C09">
      <w:pPr>
        <w:ind w:left="4464" w:firstLine="720"/>
      </w:pPr>
      <w:r w:rsidRPr="00183C09">
        <w:t xml:space="preserve">    Panevėžio rajono savivaldybės mero</w:t>
      </w:r>
    </w:p>
    <w:p w14:paraId="6A2EBEFD" w14:textId="77777777" w:rsidR="00183C09" w:rsidRPr="00183C09" w:rsidRDefault="00183C09" w:rsidP="00183C09">
      <w:pPr>
        <w:ind w:left="3888" w:firstLine="1296"/>
      </w:pPr>
      <w:r w:rsidRPr="00183C09">
        <w:t xml:space="preserve">    2026 -05-      potvarkiu Nr. M-</w:t>
      </w:r>
    </w:p>
    <w:p w14:paraId="1E61DB82" w14:textId="77777777" w:rsidR="00183C09" w:rsidRPr="00183C09" w:rsidRDefault="00183C09" w:rsidP="00183C09">
      <w:pPr>
        <w:ind w:left="5040" w:firstLine="720"/>
      </w:pPr>
    </w:p>
    <w:p w14:paraId="2B2EDDC6" w14:textId="77777777" w:rsidR="00183C09" w:rsidRPr="00183C09" w:rsidRDefault="00183C09" w:rsidP="00183C09">
      <w:pPr>
        <w:ind w:left="5040" w:firstLine="720"/>
      </w:pPr>
    </w:p>
    <w:p w14:paraId="3FFEBCB6" w14:textId="77777777" w:rsidR="00183C09" w:rsidRPr="00183C09" w:rsidRDefault="00183C09" w:rsidP="00183C09">
      <w:pPr>
        <w:ind w:left="5040" w:firstLine="720"/>
      </w:pPr>
    </w:p>
    <w:p w14:paraId="2A9A6C68" w14:textId="0AA93F16" w:rsidR="00183C09" w:rsidRDefault="00183C09" w:rsidP="00183C09">
      <w:pPr>
        <w:shd w:val="clear" w:color="auto" w:fill="FFFFFF"/>
        <w:jc w:val="center"/>
        <w:rPr>
          <w:b/>
        </w:rPr>
      </w:pPr>
      <w:r w:rsidRPr="00183C09">
        <w:rPr>
          <w:b/>
        </w:rPr>
        <w:t xml:space="preserve">PANEVĖŽIO </w:t>
      </w:r>
      <w:r w:rsidRPr="00183C09">
        <w:rPr>
          <w:b/>
          <w:bCs/>
          <w:spacing w:val="-1"/>
        </w:rPr>
        <w:t xml:space="preserve">R. </w:t>
      </w:r>
      <w:r w:rsidRPr="00183C09">
        <w:rPr>
          <w:b/>
          <w:bCs/>
          <w:spacing w:val="-1"/>
        </w:rPr>
        <w:t>RAMYGALOS GIMNAZIJOS</w:t>
      </w:r>
      <w:r w:rsidRPr="00183C09">
        <w:rPr>
          <w:b/>
          <w:bCs/>
          <w:spacing w:val="-1"/>
        </w:rPr>
        <w:t xml:space="preserve"> </w:t>
      </w:r>
      <w:r w:rsidRPr="00183C09">
        <w:rPr>
          <w:b/>
        </w:rPr>
        <w:t>2025 METŲ ATASKAITŲ RINKINYS</w:t>
      </w:r>
    </w:p>
    <w:p w14:paraId="5A41A09A" w14:textId="77777777" w:rsidR="00183C09" w:rsidRDefault="00183C09" w:rsidP="00183C09">
      <w:pPr>
        <w:shd w:val="clear" w:color="auto" w:fill="FFFFFF"/>
        <w:jc w:val="center"/>
        <w:rPr>
          <w:b/>
        </w:rPr>
      </w:pPr>
    </w:p>
    <w:p w14:paraId="22BB1C6F" w14:textId="77777777" w:rsidR="00183C09" w:rsidRDefault="00183C09" w:rsidP="00183C09">
      <w:pPr>
        <w:shd w:val="clear" w:color="auto" w:fill="FFFFFF"/>
        <w:jc w:val="center"/>
        <w:rPr>
          <w:b/>
          <w:bCs/>
          <w:spacing w:val="-1"/>
        </w:rPr>
      </w:pPr>
    </w:p>
    <w:p w14:paraId="68959E0B" w14:textId="77777777" w:rsidR="00183C09" w:rsidRDefault="00183C09" w:rsidP="00183C09">
      <w:pPr>
        <w:shd w:val="clear" w:color="auto" w:fill="FFFFFF"/>
        <w:jc w:val="center"/>
        <w:rPr>
          <w:b/>
          <w:bCs/>
          <w:spacing w:val="-1"/>
        </w:rPr>
      </w:pPr>
    </w:p>
    <w:p w14:paraId="4EDCF425" w14:textId="77777777" w:rsidR="00183C09" w:rsidRDefault="00183C09" w:rsidP="00183C09">
      <w:pPr>
        <w:shd w:val="clear" w:color="auto" w:fill="FFFFFF"/>
        <w:jc w:val="center"/>
        <w:rPr>
          <w:b/>
          <w:bCs/>
          <w:spacing w:val="-1"/>
        </w:rPr>
      </w:pPr>
    </w:p>
    <w:p w14:paraId="0D8F1BB7" w14:textId="77777777" w:rsidR="00183C09" w:rsidRDefault="00183C09" w:rsidP="00183C09">
      <w:pPr>
        <w:shd w:val="clear" w:color="auto" w:fill="FFFFFF"/>
        <w:jc w:val="center"/>
        <w:rPr>
          <w:b/>
          <w:bCs/>
          <w:spacing w:val="-1"/>
        </w:rPr>
      </w:pPr>
    </w:p>
    <w:p w14:paraId="46270104" w14:textId="77777777" w:rsidR="00183C09" w:rsidRDefault="00183C09" w:rsidP="00183C09">
      <w:pPr>
        <w:shd w:val="clear" w:color="auto" w:fill="FFFFFF"/>
        <w:jc w:val="center"/>
        <w:rPr>
          <w:b/>
          <w:bCs/>
          <w:spacing w:val="-1"/>
        </w:rPr>
      </w:pPr>
    </w:p>
    <w:p w14:paraId="615EBF82" w14:textId="77777777" w:rsidR="00183C09" w:rsidRDefault="00183C09" w:rsidP="00183C09">
      <w:pPr>
        <w:shd w:val="clear" w:color="auto" w:fill="FFFFFF"/>
        <w:jc w:val="center"/>
        <w:rPr>
          <w:b/>
          <w:bCs/>
          <w:spacing w:val="-1"/>
        </w:rPr>
      </w:pPr>
    </w:p>
    <w:p w14:paraId="0AE5BBE4" w14:textId="77777777" w:rsidR="00183C09" w:rsidRDefault="00183C09" w:rsidP="00183C09">
      <w:pPr>
        <w:shd w:val="clear" w:color="auto" w:fill="FFFFFF"/>
        <w:jc w:val="center"/>
        <w:rPr>
          <w:b/>
          <w:bCs/>
          <w:spacing w:val="-1"/>
        </w:rPr>
      </w:pPr>
    </w:p>
    <w:p w14:paraId="2A65CF41" w14:textId="77777777" w:rsidR="00183C09" w:rsidRDefault="00183C09" w:rsidP="00183C09">
      <w:pPr>
        <w:shd w:val="clear" w:color="auto" w:fill="FFFFFF"/>
        <w:jc w:val="center"/>
        <w:rPr>
          <w:b/>
          <w:bCs/>
          <w:spacing w:val="-1"/>
        </w:rPr>
      </w:pPr>
    </w:p>
    <w:p w14:paraId="1ECCB7A6" w14:textId="77777777" w:rsidR="00183C09" w:rsidRDefault="00183C09" w:rsidP="00183C09">
      <w:pPr>
        <w:shd w:val="clear" w:color="auto" w:fill="FFFFFF"/>
        <w:jc w:val="center"/>
        <w:rPr>
          <w:b/>
          <w:bCs/>
          <w:spacing w:val="-1"/>
        </w:rPr>
      </w:pPr>
    </w:p>
    <w:p w14:paraId="2EAE1646" w14:textId="77777777" w:rsidR="00183C09" w:rsidRDefault="00183C09" w:rsidP="00183C09">
      <w:pPr>
        <w:shd w:val="clear" w:color="auto" w:fill="FFFFFF"/>
        <w:jc w:val="center"/>
        <w:rPr>
          <w:b/>
          <w:bCs/>
          <w:spacing w:val="-1"/>
        </w:rPr>
      </w:pPr>
    </w:p>
    <w:p w14:paraId="67995365" w14:textId="77777777" w:rsidR="00183C09" w:rsidRDefault="00183C09" w:rsidP="00183C09">
      <w:pPr>
        <w:shd w:val="clear" w:color="auto" w:fill="FFFFFF"/>
        <w:jc w:val="center"/>
        <w:rPr>
          <w:b/>
          <w:bCs/>
          <w:spacing w:val="-1"/>
        </w:rPr>
      </w:pPr>
    </w:p>
    <w:p w14:paraId="00212CFA" w14:textId="77777777" w:rsidR="00183C09" w:rsidRDefault="00183C09" w:rsidP="00183C09">
      <w:pPr>
        <w:shd w:val="clear" w:color="auto" w:fill="FFFFFF"/>
        <w:jc w:val="center"/>
        <w:rPr>
          <w:b/>
          <w:bCs/>
          <w:spacing w:val="-1"/>
        </w:rPr>
      </w:pPr>
    </w:p>
    <w:p w14:paraId="13C719C9" w14:textId="77777777" w:rsidR="00183C09" w:rsidRDefault="00183C09" w:rsidP="00183C09">
      <w:pPr>
        <w:shd w:val="clear" w:color="auto" w:fill="FFFFFF"/>
        <w:jc w:val="center"/>
        <w:rPr>
          <w:b/>
          <w:bCs/>
          <w:spacing w:val="-1"/>
        </w:rPr>
      </w:pPr>
    </w:p>
    <w:p w14:paraId="5834F8E1" w14:textId="77777777" w:rsidR="00183C09" w:rsidRDefault="00183C09" w:rsidP="00183C09">
      <w:pPr>
        <w:shd w:val="clear" w:color="auto" w:fill="FFFFFF"/>
        <w:jc w:val="center"/>
        <w:rPr>
          <w:b/>
          <w:bCs/>
          <w:spacing w:val="-1"/>
        </w:rPr>
      </w:pPr>
    </w:p>
    <w:p w14:paraId="033CB52D" w14:textId="77777777" w:rsidR="00183C09" w:rsidRDefault="00183C09" w:rsidP="00183C09">
      <w:pPr>
        <w:shd w:val="clear" w:color="auto" w:fill="FFFFFF"/>
        <w:jc w:val="center"/>
        <w:rPr>
          <w:b/>
          <w:bCs/>
          <w:spacing w:val="-1"/>
        </w:rPr>
      </w:pPr>
    </w:p>
    <w:p w14:paraId="4AFF3871" w14:textId="77777777" w:rsidR="00183C09" w:rsidRDefault="00183C09" w:rsidP="00183C09">
      <w:pPr>
        <w:shd w:val="clear" w:color="auto" w:fill="FFFFFF"/>
        <w:jc w:val="center"/>
        <w:rPr>
          <w:b/>
          <w:bCs/>
          <w:spacing w:val="-1"/>
        </w:rPr>
      </w:pPr>
    </w:p>
    <w:p w14:paraId="3C2530A1" w14:textId="77777777" w:rsidR="00183C09" w:rsidRDefault="00183C09" w:rsidP="00183C09">
      <w:pPr>
        <w:shd w:val="clear" w:color="auto" w:fill="FFFFFF"/>
        <w:jc w:val="center"/>
        <w:rPr>
          <w:b/>
          <w:bCs/>
          <w:spacing w:val="-1"/>
        </w:rPr>
      </w:pPr>
    </w:p>
    <w:p w14:paraId="79C75857" w14:textId="77777777" w:rsidR="00183C09" w:rsidRDefault="00183C09" w:rsidP="00183C09">
      <w:pPr>
        <w:shd w:val="clear" w:color="auto" w:fill="FFFFFF"/>
        <w:jc w:val="center"/>
        <w:rPr>
          <w:b/>
          <w:bCs/>
          <w:spacing w:val="-1"/>
        </w:rPr>
      </w:pPr>
    </w:p>
    <w:p w14:paraId="6F950939" w14:textId="77777777" w:rsidR="00183C09" w:rsidRDefault="00183C09" w:rsidP="00183C09">
      <w:pPr>
        <w:shd w:val="clear" w:color="auto" w:fill="FFFFFF"/>
        <w:jc w:val="center"/>
        <w:rPr>
          <w:b/>
          <w:bCs/>
          <w:spacing w:val="-1"/>
        </w:rPr>
      </w:pPr>
    </w:p>
    <w:p w14:paraId="438FC738" w14:textId="77777777" w:rsidR="00183C09" w:rsidRDefault="00183C09" w:rsidP="00183C09">
      <w:pPr>
        <w:shd w:val="clear" w:color="auto" w:fill="FFFFFF"/>
        <w:jc w:val="center"/>
        <w:rPr>
          <w:b/>
          <w:bCs/>
          <w:spacing w:val="-1"/>
        </w:rPr>
      </w:pPr>
    </w:p>
    <w:p w14:paraId="7DDA7E64" w14:textId="77777777" w:rsidR="00183C09" w:rsidRDefault="00183C09" w:rsidP="00183C09">
      <w:pPr>
        <w:shd w:val="clear" w:color="auto" w:fill="FFFFFF"/>
        <w:jc w:val="center"/>
        <w:rPr>
          <w:b/>
          <w:bCs/>
          <w:spacing w:val="-1"/>
        </w:rPr>
      </w:pPr>
    </w:p>
    <w:p w14:paraId="422FB45F" w14:textId="77777777" w:rsidR="00183C09" w:rsidRDefault="00183C09" w:rsidP="00183C09">
      <w:pPr>
        <w:shd w:val="clear" w:color="auto" w:fill="FFFFFF"/>
        <w:jc w:val="center"/>
        <w:rPr>
          <w:b/>
          <w:bCs/>
          <w:spacing w:val="-1"/>
        </w:rPr>
      </w:pPr>
    </w:p>
    <w:p w14:paraId="3B2765AC" w14:textId="77777777" w:rsidR="00183C09" w:rsidRDefault="00183C09" w:rsidP="00183C09">
      <w:pPr>
        <w:shd w:val="clear" w:color="auto" w:fill="FFFFFF"/>
        <w:jc w:val="center"/>
        <w:rPr>
          <w:b/>
          <w:bCs/>
          <w:spacing w:val="-1"/>
        </w:rPr>
      </w:pPr>
    </w:p>
    <w:p w14:paraId="7174440F" w14:textId="77777777" w:rsidR="00183C09" w:rsidRDefault="00183C09" w:rsidP="00183C09">
      <w:pPr>
        <w:shd w:val="clear" w:color="auto" w:fill="FFFFFF"/>
        <w:jc w:val="center"/>
        <w:rPr>
          <w:b/>
          <w:bCs/>
          <w:spacing w:val="-1"/>
        </w:rPr>
      </w:pPr>
    </w:p>
    <w:p w14:paraId="1463E5B8" w14:textId="77777777" w:rsidR="00183C09" w:rsidRDefault="00183C09" w:rsidP="00183C09">
      <w:pPr>
        <w:shd w:val="clear" w:color="auto" w:fill="FFFFFF"/>
        <w:jc w:val="center"/>
        <w:rPr>
          <w:b/>
          <w:bCs/>
          <w:spacing w:val="-1"/>
        </w:rPr>
      </w:pPr>
    </w:p>
    <w:p w14:paraId="57707778" w14:textId="77777777" w:rsidR="00183C09" w:rsidRDefault="00183C09" w:rsidP="00183C09">
      <w:pPr>
        <w:shd w:val="clear" w:color="auto" w:fill="FFFFFF"/>
        <w:jc w:val="center"/>
        <w:rPr>
          <w:b/>
          <w:bCs/>
          <w:spacing w:val="-1"/>
        </w:rPr>
      </w:pPr>
    </w:p>
    <w:p w14:paraId="10A41635" w14:textId="77777777" w:rsidR="00183C09" w:rsidRDefault="00183C09" w:rsidP="00183C09">
      <w:pPr>
        <w:shd w:val="clear" w:color="auto" w:fill="FFFFFF"/>
        <w:jc w:val="center"/>
        <w:rPr>
          <w:b/>
          <w:bCs/>
          <w:spacing w:val="-1"/>
        </w:rPr>
      </w:pPr>
    </w:p>
    <w:p w14:paraId="01F49A0B" w14:textId="77777777" w:rsidR="00183C09" w:rsidRDefault="00183C09" w:rsidP="00183C09">
      <w:pPr>
        <w:shd w:val="clear" w:color="auto" w:fill="FFFFFF"/>
        <w:jc w:val="center"/>
        <w:rPr>
          <w:b/>
          <w:bCs/>
          <w:spacing w:val="-1"/>
        </w:rPr>
      </w:pPr>
    </w:p>
    <w:p w14:paraId="1FC6409C" w14:textId="77777777" w:rsidR="00183C09" w:rsidRDefault="00183C09" w:rsidP="00183C09">
      <w:pPr>
        <w:shd w:val="clear" w:color="auto" w:fill="FFFFFF"/>
        <w:jc w:val="center"/>
        <w:rPr>
          <w:b/>
          <w:bCs/>
          <w:spacing w:val="-1"/>
        </w:rPr>
      </w:pPr>
    </w:p>
    <w:p w14:paraId="13A96563" w14:textId="77777777" w:rsidR="00183C09" w:rsidRDefault="00183C09" w:rsidP="00183C09">
      <w:pPr>
        <w:shd w:val="clear" w:color="auto" w:fill="FFFFFF"/>
        <w:jc w:val="center"/>
        <w:rPr>
          <w:b/>
          <w:bCs/>
          <w:spacing w:val="-1"/>
        </w:rPr>
      </w:pPr>
    </w:p>
    <w:p w14:paraId="64A340BC" w14:textId="77777777" w:rsidR="00183C09" w:rsidRDefault="00183C09" w:rsidP="00183C09">
      <w:pPr>
        <w:shd w:val="clear" w:color="auto" w:fill="FFFFFF"/>
        <w:jc w:val="center"/>
        <w:rPr>
          <w:b/>
          <w:bCs/>
          <w:spacing w:val="-1"/>
        </w:rPr>
      </w:pPr>
    </w:p>
    <w:p w14:paraId="65F747DB" w14:textId="77777777" w:rsidR="00183C09" w:rsidRDefault="00183C09" w:rsidP="00183C09">
      <w:pPr>
        <w:shd w:val="clear" w:color="auto" w:fill="FFFFFF"/>
        <w:jc w:val="center"/>
        <w:rPr>
          <w:b/>
          <w:bCs/>
          <w:spacing w:val="-1"/>
        </w:rPr>
      </w:pPr>
    </w:p>
    <w:p w14:paraId="5A8C9B69" w14:textId="77777777" w:rsidR="00183C09" w:rsidRDefault="00183C09" w:rsidP="00183C09">
      <w:pPr>
        <w:shd w:val="clear" w:color="auto" w:fill="FFFFFF"/>
        <w:jc w:val="center"/>
        <w:rPr>
          <w:b/>
          <w:bCs/>
          <w:spacing w:val="-1"/>
        </w:rPr>
      </w:pPr>
    </w:p>
    <w:p w14:paraId="5F32F8D7" w14:textId="77777777" w:rsidR="00183C09" w:rsidRDefault="00183C09" w:rsidP="00183C09">
      <w:pPr>
        <w:shd w:val="clear" w:color="auto" w:fill="FFFFFF"/>
        <w:jc w:val="center"/>
        <w:rPr>
          <w:b/>
          <w:bCs/>
          <w:spacing w:val="-1"/>
        </w:rPr>
      </w:pPr>
    </w:p>
    <w:p w14:paraId="418126F3" w14:textId="77777777" w:rsidR="00183C09" w:rsidRDefault="00183C09" w:rsidP="00183C09">
      <w:pPr>
        <w:shd w:val="clear" w:color="auto" w:fill="FFFFFF"/>
        <w:jc w:val="center"/>
        <w:rPr>
          <w:b/>
          <w:bCs/>
          <w:spacing w:val="-1"/>
        </w:rPr>
      </w:pPr>
    </w:p>
    <w:p w14:paraId="12BFFFC3" w14:textId="77777777" w:rsidR="00183C09" w:rsidRDefault="00183C09" w:rsidP="00183C09">
      <w:pPr>
        <w:shd w:val="clear" w:color="auto" w:fill="FFFFFF"/>
        <w:jc w:val="center"/>
        <w:rPr>
          <w:b/>
          <w:bCs/>
          <w:spacing w:val="-1"/>
        </w:rPr>
      </w:pPr>
    </w:p>
    <w:p w14:paraId="6AC39A41" w14:textId="77777777" w:rsidR="00183C09" w:rsidRDefault="00183C09" w:rsidP="00183C09">
      <w:pPr>
        <w:shd w:val="clear" w:color="auto" w:fill="FFFFFF"/>
        <w:jc w:val="center"/>
        <w:rPr>
          <w:b/>
          <w:bCs/>
          <w:spacing w:val="-1"/>
        </w:rPr>
      </w:pPr>
    </w:p>
    <w:p w14:paraId="6D019537" w14:textId="77777777" w:rsidR="00183C09" w:rsidRDefault="00183C09" w:rsidP="00183C09">
      <w:pPr>
        <w:shd w:val="clear" w:color="auto" w:fill="FFFFFF"/>
        <w:jc w:val="center"/>
        <w:rPr>
          <w:b/>
          <w:bCs/>
          <w:spacing w:val="-1"/>
        </w:rPr>
      </w:pPr>
    </w:p>
    <w:p w14:paraId="70C64481" w14:textId="77777777" w:rsidR="00183C09" w:rsidRDefault="00183C09" w:rsidP="00183C09">
      <w:pPr>
        <w:shd w:val="clear" w:color="auto" w:fill="FFFFFF"/>
        <w:jc w:val="center"/>
        <w:rPr>
          <w:b/>
          <w:bCs/>
          <w:spacing w:val="-1"/>
        </w:rPr>
      </w:pPr>
    </w:p>
    <w:p w14:paraId="013F0DDD" w14:textId="77777777" w:rsidR="00183C09" w:rsidRDefault="00183C09" w:rsidP="00183C09">
      <w:pPr>
        <w:shd w:val="clear" w:color="auto" w:fill="FFFFFF"/>
        <w:jc w:val="center"/>
        <w:rPr>
          <w:b/>
          <w:bCs/>
          <w:spacing w:val="-1"/>
        </w:rPr>
      </w:pPr>
    </w:p>
    <w:p w14:paraId="6B039AA5" w14:textId="77777777" w:rsidR="00183C09" w:rsidRDefault="00183C09" w:rsidP="00183C09">
      <w:pPr>
        <w:shd w:val="clear" w:color="auto" w:fill="FFFFFF"/>
        <w:jc w:val="center"/>
        <w:rPr>
          <w:b/>
          <w:bCs/>
          <w:spacing w:val="-1"/>
        </w:rPr>
      </w:pPr>
    </w:p>
    <w:p w14:paraId="0450911A" w14:textId="77777777" w:rsidR="00183C09" w:rsidRDefault="00183C09" w:rsidP="00183C09">
      <w:pPr>
        <w:shd w:val="clear" w:color="auto" w:fill="FFFFFF"/>
        <w:jc w:val="center"/>
        <w:rPr>
          <w:b/>
          <w:bCs/>
          <w:spacing w:val="-1"/>
        </w:rPr>
      </w:pPr>
    </w:p>
    <w:p w14:paraId="407B1A49" w14:textId="77777777" w:rsidR="00183C09" w:rsidRDefault="00183C09" w:rsidP="00183C09">
      <w:pPr>
        <w:shd w:val="clear" w:color="auto" w:fill="FFFFFF"/>
        <w:jc w:val="center"/>
        <w:rPr>
          <w:b/>
          <w:bCs/>
          <w:spacing w:val="-1"/>
        </w:rPr>
      </w:pPr>
    </w:p>
    <w:p w14:paraId="4DAC46FF" w14:textId="77777777" w:rsidR="00183C09" w:rsidRPr="00183C09" w:rsidRDefault="00183C09" w:rsidP="00183C09">
      <w:pPr>
        <w:shd w:val="clear" w:color="auto" w:fill="FFFFFF"/>
        <w:jc w:val="center"/>
        <w:rPr>
          <w:b/>
          <w:bCs/>
          <w:spacing w:val="-1"/>
        </w:rPr>
      </w:pPr>
      <w:bookmarkStart w:id="0" w:name="_GoBack"/>
      <w:bookmarkEnd w:id="0"/>
    </w:p>
    <w:p w14:paraId="03ED3319" w14:textId="77777777" w:rsidR="005D3C9C" w:rsidRDefault="00F9488A" w:rsidP="005D3C9C">
      <w:pPr>
        <w:shd w:val="clear" w:color="auto" w:fill="FFFFFF"/>
        <w:ind w:hanging="1134"/>
        <w:jc w:val="center"/>
        <w:rPr>
          <w:bCs/>
          <w:i/>
          <w:spacing w:val="-1"/>
        </w:rPr>
      </w:pPr>
      <w:r w:rsidRPr="00BD5780">
        <w:rPr>
          <w:b/>
          <w:bCs/>
          <w:spacing w:val="-1"/>
        </w:rPr>
        <w:lastRenderedPageBreak/>
        <w:t>PANEVĖŽIO R. RAMYGALOS GIMNAZIJOS</w:t>
      </w:r>
    </w:p>
    <w:p w14:paraId="1919E3AA" w14:textId="1D6E8532" w:rsidR="00F9488A" w:rsidRPr="005D3C9C" w:rsidRDefault="00F9488A" w:rsidP="005D3C9C">
      <w:pPr>
        <w:shd w:val="clear" w:color="auto" w:fill="FFFFFF"/>
        <w:ind w:hanging="1134"/>
        <w:jc w:val="center"/>
        <w:rPr>
          <w:bCs/>
          <w:i/>
          <w:spacing w:val="-1"/>
        </w:rPr>
      </w:pPr>
      <w:r>
        <w:rPr>
          <w:b/>
          <w:bCs/>
          <w:spacing w:val="-1"/>
        </w:rPr>
        <w:t>202</w:t>
      </w:r>
      <w:r w:rsidR="00C911CA">
        <w:rPr>
          <w:b/>
          <w:bCs/>
          <w:spacing w:val="-1"/>
        </w:rPr>
        <w:t>5</w:t>
      </w:r>
      <w:r w:rsidRPr="00171251">
        <w:rPr>
          <w:b/>
          <w:bCs/>
          <w:spacing w:val="-1"/>
        </w:rPr>
        <w:t xml:space="preserve"> METŲ VEIKLOS ATASKAITA</w:t>
      </w:r>
    </w:p>
    <w:p w14:paraId="113FB95E" w14:textId="77777777" w:rsidR="00F9488A" w:rsidRPr="00FA70FE" w:rsidRDefault="00F9488A" w:rsidP="00F9488A">
      <w:pPr>
        <w:shd w:val="clear" w:color="auto" w:fill="FFFFFF"/>
        <w:jc w:val="center"/>
        <w:rPr>
          <w:bCs/>
          <w:i/>
          <w:spacing w:val="-1"/>
        </w:rPr>
      </w:pPr>
    </w:p>
    <w:p w14:paraId="54B6FEFF" w14:textId="77777777" w:rsidR="00F9488A" w:rsidRDefault="00F9488A" w:rsidP="00F9488A">
      <w:pPr>
        <w:ind w:firstLine="709"/>
        <w:jc w:val="center"/>
        <w:rPr>
          <w:b/>
        </w:rPr>
      </w:pPr>
    </w:p>
    <w:p w14:paraId="343EA9F4" w14:textId="0B5537B5" w:rsidR="00F9488A" w:rsidRPr="002F5188" w:rsidRDefault="00F9488A" w:rsidP="002F5188">
      <w:pPr>
        <w:pStyle w:val="ListParagraph"/>
        <w:numPr>
          <w:ilvl w:val="0"/>
          <w:numId w:val="2"/>
        </w:numPr>
        <w:jc w:val="both"/>
        <w:rPr>
          <w:b/>
        </w:rPr>
      </w:pPr>
      <w:r>
        <w:rPr>
          <w:b/>
        </w:rPr>
        <w:t>Įstaigos vadovo pranešimas.</w:t>
      </w:r>
    </w:p>
    <w:p w14:paraId="23FADEE4" w14:textId="77777777" w:rsidR="00C911CA" w:rsidRPr="00C911CA" w:rsidRDefault="00C911CA" w:rsidP="00C911CA">
      <w:pPr>
        <w:ind w:firstLine="993"/>
        <w:jc w:val="both"/>
        <w:rPr>
          <w:szCs w:val="20"/>
          <w:lang w:eastAsia="zh-CN"/>
        </w:rPr>
      </w:pPr>
      <w:r w:rsidRPr="00C911CA">
        <w:rPr>
          <w:szCs w:val="20"/>
          <w:lang w:eastAsia="zh-CN"/>
        </w:rPr>
        <w:t>2025 metų tikslas: užtikrinti ugdymo(si) kokybę ir saugią aplinką visiems gimnazijos mokiniams pagal jų poreikius ir galimybes.</w:t>
      </w:r>
    </w:p>
    <w:p w14:paraId="6A458C9E" w14:textId="77777777" w:rsidR="00C911CA" w:rsidRPr="00C911CA" w:rsidRDefault="00C911CA" w:rsidP="00C911CA">
      <w:pPr>
        <w:spacing w:line="259" w:lineRule="auto"/>
        <w:ind w:firstLine="993"/>
        <w:jc w:val="both"/>
        <w:rPr>
          <w:rFonts w:eastAsia="Aptos"/>
          <w:kern w:val="2"/>
          <w14:ligatures w14:val="standardContextual"/>
        </w:rPr>
      </w:pPr>
      <w:r w:rsidRPr="00C911CA">
        <w:rPr>
          <w:szCs w:val="20"/>
          <w:lang w:eastAsia="zh-CN"/>
        </w:rPr>
        <w:t>2025 metų uždaviniai: tobulinti ugdymo procesą ir pamokos organizavimą, siekti kiekvieno mokinio pažangos, užtikrinant kokybišką atnaujintų ugdymo programų ir TŪM veiklų įgyvendinimą; plėtoti pozityvią bendradarbiavimo kultūrą, kūrybiškumą, įgalinančią lyderystę, saugias, estetiškas, ergonomiškas ir inovatyvias aplinkas.</w:t>
      </w:r>
    </w:p>
    <w:p w14:paraId="093087A8" w14:textId="77777777" w:rsidR="00C911CA" w:rsidRPr="00C911CA" w:rsidRDefault="00C911CA" w:rsidP="00C911CA">
      <w:pPr>
        <w:spacing w:line="259" w:lineRule="auto"/>
        <w:ind w:firstLine="993"/>
        <w:jc w:val="both"/>
        <w:rPr>
          <w:rFonts w:eastAsia="Aptos"/>
          <w:kern w:val="2"/>
          <w14:ligatures w14:val="standardContextual"/>
        </w:rPr>
      </w:pPr>
      <w:r w:rsidRPr="00C911CA">
        <w:rPr>
          <w:lang w:eastAsia="lt-LT"/>
        </w:rPr>
        <w:t>Vykdydama 2024 m. vasario 27 d. Jungtinės veiklos sutartį Nr. FS-106 įgyvendinant projektą ,,Tūkstantmečio mokyklos II“</w:t>
      </w:r>
      <w:r w:rsidRPr="00C911CA">
        <w:rPr>
          <w:rFonts w:eastAsia="Aptos"/>
          <w:kern w:val="2"/>
          <w14:ligatures w14:val="standardContextual"/>
        </w:rPr>
        <w:t xml:space="preserve"> gimnazijos bendruomenė, kartu su kitomis rajono mokyklomis, susitarė dėl kvalifikacijos tobulinimo prioritetų. </w:t>
      </w:r>
      <w:r w:rsidRPr="00C911CA">
        <w:rPr>
          <w:lang w:eastAsia="lt-LT"/>
        </w:rPr>
        <w:t>Mokyklų vadovai, mokytojai ir pagalbos mokiniui specialistai dalyvavo ilgalaikėse (40 ak. val.) kvalifikacijos kėlimo programose, stažuotėse, Lietuvoje ir užsienyje, tobulindami įvairias kompetencijas lyderystės, įtraukties, STEAM ir kultūrinio ugdymo srityse. 92,5 proc. net po du kartus, dalis net daugiau. Toks intensyvus kvalifikacijos kėlimas neigiamai veikė ugdymo procesą, nes dažnai mokykloje nebūdavo 5-7 pedagogų.</w:t>
      </w:r>
      <w:r w:rsidRPr="00C911CA">
        <w:rPr>
          <w:rFonts w:eastAsia="Aptos"/>
          <w:lang w:eastAsia="lt-LT"/>
        </w:rPr>
        <w:t xml:space="preserve"> Vis tik įgyvendintos visos 2025 metams planuotos TŪM pažangos plano priemonės: 22, 28, 49, 87, 90, 102, 108, 121, 122. Panaudota 21278,61 Eur. be PVM lėšų. Papildomai nupirkta 4 vnt. interaktyvių ekranų įvairių dalykų kabinetams, pagal universalaus dizaino principus atnaujinti 3 kabinetų baldai, įrengtos 2 naujos poilsio ir skaitymo erdvės, papildomai nupirkti 9 komplektai robotikos baldų. Teiginio ,,Mokykloje atsirado daugiau zonų mokymuisi, poilsiui ir bendravimui“ įvertis </w:t>
      </w:r>
      <w:r w:rsidRPr="00C911CA">
        <w:rPr>
          <w:rFonts w:eastAsia="Aptos"/>
          <w:kern w:val="2"/>
          <w14:ligatures w14:val="standardContextual"/>
        </w:rPr>
        <w:t>– 3,7.</w:t>
      </w:r>
      <w:r w:rsidRPr="00C911CA">
        <w:rPr>
          <w:rFonts w:eastAsia="Aptos"/>
          <w:lang w:eastAsia="lt-LT"/>
        </w:rPr>
        <w:t xml:space="preserve"> Įgyvendintas ,,Ilgalaikis projektas skaitymo skatinimui“, ,,Kūrybinės teatro dirbtuvės“, ilgalaikė medijų raštingumo programa ,,Dideli maži ekranai“. Rodiklio</w:t>
      </w:r>
      <w:r w:rsidRPr="00C911CA">
        <w:rPr>
          <w:rFonts w:eastAsia="Calibri"/>
          <w:szCs w:val="22"/>
          <w:lang w:eastAsia="lt-LT"/>
        </w:rPr>
        <w:t xml:space="preserve"> ,,Mokytojai tiki mano gebėjimu mokytis, mano sėkme, galimybe pasiekti aukštesnių rezultatų“ įvertis </w:t>
      </w:r>
      <w:r w:rsidRPr="00C911CA">
        <w:rPr>
          <w:rFonts w:eastAsia="Aptos"/>
          <w:kern w:val="2"/>
          <w14:ligatures w14:val="standardContextual"/>
        </w:rPr>
        <w:t xml:space="preserve">– 3,24. </w:t>
      </w:r>
    </w:p>
    <w:p w14:paraId="25D0EDFB" w14:textId="77777777" w:rsidR="00C911CA" w:rsidRPr="00C911CA" w:rsidRDefault="00C911CA" w:rsidP="00C911CA">
      <w:pPr>
        <w:spacing w:line="259" w:lineRule="auto"/>
        <w:ind w:firstLine="993"/>
        <w:jc w:val="both"/>
        <w:rPr>
          <w:szCs w:val="20"/>
          <w:lang w:eastAsia="zh-CN"/>
        </w:rPr>
      </w:pPr>
      <w:r w:rsidRPr="00C911CA">
        <w:rPr>
          <w:lang w:eastAsia="lt-LT"/>
        </w:rPr>
        <w:t>S</w:t>
      </w:r>
      <w:r w:rsidRPr="00C911CA">
        <w:rPr>
          <w:szCs w:val="20"/>
          <w:lang w:eastAsia="zh-CN"/>
        </w:rPr>
        <w:t>iekdami kiekvieno mokinio pažangos mokytojai</w:t>
      </w:r>
      <w:r w:rsidRPr="00C911CA">
        <w:rPr>
          <w:lang w:eastAsia="lt-LT"/>
        </w:rPr>
        <w:t xml:space="preserve"> </w:t>
      </w:r>
      <w:r w:rsidRPr="00C911CA">
        <w:rPr>
          <w:szCs w:val="20"/>
          <w:lang w:eastAsia="zh-CN"/>
        </w:rPr>
        <w:t>tobulino ugdymo procesą ir pamokos organizavimą, vykdė projektines veiklas.</w:t>
      </w:r>
      <w:r w:rsidRPr="00C911CA">
        <w:rPr>
          <w:rFonts w:eastAsia="Aptos"/>
          <w:kern w:val="2"/>
          <w14:ligatures w14:val="standardContextual"/>
        </w:rPr>
        <w:t xml:space="preserve"> Visose stebėtose ir atvirose pamokose matomi ryškūs geros pamokos bruožai. Rajono pedagogai per įtraukiojo ugdymo dieną mūsų gimnazijoje labai gerai įvertino gimnazijos mokytojų vestas pamokas. Visuose ilgalaikiuose planuose numatyta dėstomo dalyko integracija su kitais dalykais. Net 68 proc. mokytojų rengia bendrus integruotų veiklų planus. Teiginio</w:t>
      </w:r>
      <w:r w:rsidRPr="00C911CA">
        <w:rPr>
          <w:rFonts w:eastAsia="Calibri"/>
          <w:szCs w:val="22"/>
          <w:lang w:eastAsia="lt-LT"/>
        </w:rPr>
        <w:t xml:space="preserve"> ,,Mokytojai kai kurias pamokas integruoja su kitų dalykų pamokomis“ įvertis </w:t>
      </w:r>
      <w:r w:rsidRPr="00C911CA">
        <w:rPr>
          <w:rFonts w:eastAsia="Aptos"/>
          <w:kern w:val="2"/>
          <w14:ligatures w14:val="standardContextual"/>
        </w:rPr>
        <w:t>– 2,75.</w:t>
      </w:r>
      <w:r w:rsidRPr="00C911CA">
        <w:rPr>
          <w:rFonts w:eastAsia="Aptos"/>
        </w:rPr>
        <w:t xml:space="preserve"> Rodiklio ,,Mokytojų pamokos įdomios ir šiuolaikiškos įvertis </w:t>
      </w:r>
      <w:r w:rsidRPr="00C911CA">
        <w:rPr>
          <w:rFonts w:eastAsia="Aptos"/>
          <w:kern w:val="2"/>
          <w14:ligatures w14:val="standardContextual"/>
        </w:rPr>
        <w:t xml:space="preserve">– </w:t>
      </w:r>
      <w:r w:rsidRPr="00C911CA">
        <w:rPr>
          <w:rFonts w:eastAsia="Aptos"/>
        </w:rPr>
        <w:t xml:space="preserve">2,8. </w:t>
      </w:r>
      <w:r w:rsidRPr="00C911CA">
        <w:rPr>
          <w:rFonts w:eastAsia="Aptos"/>
          <w:kern w:val="2"/>
          <w14:ligatures w14:val="standardContextual"/>
        </w:rPr>
        <w:t xml:space="preserve">Daugiau kaip 60 proc. mokytojų pateikė </w:t>
      </w:r>
      <w:r w:rsidRPr="00C911CA">
        <w:rPr>
          <w:rFonts w:eastAsia="Aptos"/>
          <w:color w:val="000000"/>
          <w:kern w:val="2"/>
          <w14:ligatures w14:val="standardContextual"/>
        </w:rPr>
        <w:t xml:space="preserve">pavyzdžius užduočių 4 lygiais. </w:t>
      </w:r>
      <w:r w:rsidRPr="00C911CA">
        <w:rPr>
          <w:lang w:eastAsia="lt-LT"/>
        </w:rPr>
        <w:t>Kiekvienoje klasėje yra mokinių lyderių, kurie teikia pagalbą kitiems mokiniams,</w:t>
      </w:r>
      <w:r w:rsidRPr="00C911CA">
        <w:rPr>
          <w:rFonts w:eastAsia="Aptos"/>
          <w:color w:val="000000"/>
          <w:kern w:val="2"/>
          <w14:ligatures w14:val="standardContextual"/>
        </w:rPr>
        <w:t xml:space="preserve"> daugiau</w:t>
      </w:r>
      <w:r w:rsidRPr="00C911CA">
        <w:rPr>
          <w:lang w:eastAsia="lt-LT"/>
        </w:rPr>
        <w:t xml:space="preserve"> kaip 55 proc. mokytojų organizuoja mokinio mokymosi pagalbą klasės draugui pamokoje. Visiems pageidaujantiems 1–4 ir 5–8 klasių mokiniams yra sudarytos sąlygos su pagalba atlikti namų darbus gimnazijoje, tačiau 5–8 klasių mokiniai šios pagalbos vengia.</w:t>
      </w:r>
      <w:r w:rsidRPr="00C911CA">
        <w:rPr>
          <w:szCs w:val="20"/>
          <w:lang w:eastAsia="zh-CN"/>
        </w:rPr>
        <w:t xml:space="preserve"> </w:t>
      </w:r>
    </w:p>
    <w:p w14:paraId="5B4687A1" w14:textId="77777777" w:rsidR="00C911CA" w:rsidRPr="00C911CA" w:rsidRDefault="00C911CA" w:rsidP="00C911CA">
      <w:pPr>
        <w:spacing w:line="259" w:lineRule="auto"/>
        <w:ind w:firstLine="993"/>
        <w:jc w:val="both"/>
        <w:rPr>
          <w:rFonts w:eastAsia="Aptos"/>
          <w:kern w:val="2"/>
          <w14:ligatures w14:val="standardContextual"/>
        </w:rPr>
      </w:pPr>
      <w:r w:rsidRPr="00C911CA">
        <w:rPr>
          <w:lang w:eastAsia="lt-LT"/>
        </w:rPr>
        <w:t>Stiprinant probleminį patyriminį ugdymą</w:t>
      </w:r>
      <w:r w:rsidRPr="00C911CA">
        <w:rPr>
          <w:rFonts w:eastAsia="Aptos"/>
        </w:rPr>
        <w:t>, mokinių pasitikėjimą ir motyvaciją siekti aukštesnių ugdymosi rezultatų o</w:t>
      </w:r>
      <w:r w:rsidRPr="00C911CA">
        <w:rPr>
          <w:rFonts w:eastAsia="Aptos"/>
          <w:kern w:val="2"/>
          <w14:ligatures w14:val="standardContextual"/>
        </w:rPr>
        <w:t xml:space="preserve">rganizuota: projektinės veiklos savaitė 5–8 klasių mokiniams ,,Geltona. Žalia. Raudona“; probleminio patyriminio mokymo dienos pagal skirtingas amžiaus grupes: išvykos į Kauno mokslo salą, Tartu AHA centrą, skaitymo skatinimo veiklos </w:t>
      </w:r>
      <w:r w:rsidRPr="00C911CA">
        <w:rPr>
          <w:lang w:eastAsia="lt-LT"/>
        </w:rPr>
        <w:t>–</w:t>
      </w:r>
      <w:r w:rsidRPr="00C911CA">
        <w:rPr>
          <w:rFonts w:eastAsia="Aptos"/>
          <w:kern w:val="2"/>
          <w14:ligatures w14:val="standardContextual"/>
        </w:rPr>
        <w:t xml:space="preserve"> spektaklio pagal perskaitytą knygą kūrimas; vyko vieši I–II klasių mokinių ilgalaikių projektų pristatymai; </w:t>
      </w:r>
      <w:r w:rsidRPr="00C911CA">
        <w:rPr>
          <w:rFonts w:eastAsia="SimSun"/>
          <w:kern w:val="2"/>
          <w14:ligatures w14:val="standardContextual"/>
        </w:rPr>
        <w:t>per mokslo metus daugiau kaip</w:t>
      </w:r>
      <w:r w:rsidRPr="00C911CA">
        <w:rPr>
          <w:rFonts w:eastAsia="Aptos"/>
          <w:kern w:val="2"/>
          <w14:ligatures w14:val="standardContextual"/>
        </w:rPr>
        <w:t xml:space="preserve"> 80 proc. mokytojų praveda ne mažiau kaip po dvi pamokas už klasės sienų praktiškai veikiant. Daugiau kaip 80 proc. visų gimnazijos mokinių lankėsi STEAM centruose ir veiklas juose įvardino kaip naudingas ir patrauklias. Teiginio ,,</w:t>
      </w:r>
      <w:r w:rsidRPr="00C911CA">
        <w:rPr>
          <w:rFonts w:eastAsia="Calibri"/>
          <w:lang w:eastAsia="lt-LT"/>
        </w:rPr>
        <w:t xml:space="preserve">Pamokos vyksta ne tik klasėje (mokyklos teritorijoje, STEAM centruose, išvykose, gamtoje ir kitur...)“ įvertis </w:t>
      </w:r>
      <w:r w:rsidRPr="00C911CA">
        <w:rPr>
          <w:rFonts w:eastAsia="Aptos"/>
          <w:kern w:val="2"/>
          <w14:ligatures w14:val="standardContextual"/>
        </w:rPr>
        <w:t>– 2,98.</w:t>
      </w:r>
    </w:p>
    <w:p w14:paraId="3BCE1656" w14:textId="77777777" w:rsidR="00C911CA" w:rsidRPr="00C911CA" w:rsidRDefault="00C911CA" w:rsidP="00C911CA">
      <w:pPr>
        <w:suppressAutoHyphens/>
        <w:ind w:firstLine="1286"/>
        <w:jc w:val="both"/>
        <w:rPr>
          <w:color w:val="EE0000"/>
          <w:lang w:eastAsia="lt-LT"/>
        </w:rPr>
      </w:pPr>
      <w:r w:rsidRPr="00C911CA">
        <w:rPr>
          <w:szCs w:val="20"/>
          <w:lang w:eastAsia="zh-CN"/>
        </w:rPr>
        <w:t>Gimnazijoje v</w:t>
      </w:r>
      <w:r w:rsidRPr="00C911CA">
        <w:rPr>
          <w:lang w:eastAsia="lt-LT"/>
        </w:rPr>
        <w:t xml:space="preserve">eikė įvairūs neformaliojo vaikų švietimo būreliai: sporto, dailės, dainavimo, robotikos, matematikos, informatikos, lietuvių kalbos ir literatūros, buvo organizuojami </w:t>
      </w:r>
      <w:r w:rsidRPr="00C911CA">
        <w:rPr>
          <w:szCs w:val="22"/>
          <w:lang w:eastAsia="lt-LT"/>
        </w:rPr>
        <w:lastRenderedPageBreak/>
        <w:t>įvairūs renginiai:</w:t>
      </w:r>
      <w:r w:rsidRPr="00C911CA">
        <w:rPr>
          <w:color w:val="000000"/>
          <w:szCs w:val="22"/>
          <w:lang w:eastAsia="lt-LT"/>
        </w:rPr>
        <w:t xml:space="preserve"> Šimtadienis, Paskutinio skambučio šventė, Tolerancijos dienos paminėjimas, Mokytojo dienos paminėjimas, ,,Geltona. Žalia. Raudona“, Valentino diena, gruodžio mėnesį gimnaziją papuošė Kalėdinės instaliacijos. </w:t>
      </w:r>
      <w:r w:rsidRPr="00C911CA">
        <w:rPr>
          <w:color w:val="000000"/>
          <w:lang w:eastAsia="lt-LT"/>
        </w:rPr>
        <w:t>Pradinių</w:t>
      </w:r>
      <w:r w:rsidRPr="00C911CA">
        <w:rPr>
          <w:color w:val="000000"/>
          <w:szCs w:val="22"/>
          <w:lang w:eastAsia="lt-LT"/>
        </w:rPr>
        <w:t xml:space="preserve"> klasių mokiniai vykdė projektus „Aš tikrai myliu Lietuvą“, „Kaziuko mugė“, ,,Velykų belaukiant“, ,,Floristinis kilimas“, „Kartu skaityti gera“,</w:t>
      </w:r>
      <w:r w:rsidRPr="00C911CA">
        <w:rPr>
          <w:rFonts w:eastAsia="Calibri"/>
          <w:color w:val="000000"/>
          <w:lang w:eastAsia="lt-LT"/>
        </w:rPr>
        <w:t xml:space="preserve"> ,,Vaikų Velykėlės 2025“, ,,Pasimatuokime tėvų klumpes“, pastatė bendrą kalėdinį spektaklį ,,Kalėdų žvaigždės nuotykiai“. Visos klasės dalyvavo ,,Palėpės teatras-2025“ festivalyje. Ramygalos gimnazijos trečių klasių mokiniai džiaugėsi turėdami galimybę dalyvauti visuomenės sveikatos rėmimo specialios programos projekte „Mokausi plaukti ir saugiai elgtis vandenyje – 2“. Projekto tikslas – suteikti galimybę išmokti plaukti, saugiai elgtis vandenyje ir prie atvirų vandens telkinių, skatinti fizinį aktyvumą, formuoti taisyklingą laikyseną, stiprinti sveikatą. Buvo vykdomas  vaikų socializacijos projektas „Kelionė laike“ 5 klasės mokiniams.  Mokinių parlamentas teikė paraišką ir gavo  finansavimą projektui ,,Darbo batai kiekvienam pagal koją“ ,,Jaunimo veiklų ir iniciatyvų skatinimo programoje“.  Daug veiklų buvo skirta karjeros planavimui: mokiniai vyko į gamyklas, įstaigas, vyko susitikimai su gimnazijos alumnais. Aktyviai vestos įvairių dalykų pamokos už klasės ribų – Ramygalos seniūnijoje, Ramygalos kultūros centre, Panevėžio kino teatre ,,Garsas“, Panevėžio švietimo centro padalinyje ,,RoboLabas“, Panevėžio Masiulio knygyne, Ramygalos miesto bibliotekoje, Panevėžio gamtos mokykloje, lauko klasėse, muziejuose Vilniuje, Kaune, Panevėžyje, Krekenavos regioniniame parke, Molėtų observatorijoje, Kernavėje, Trakuose. Pagal TŪM programą į naujas veiklas įsitraukė mokiniai. Šeštų klasių mokiniai dalyvavo ilgalaikiame skaitymo skatinimo projekte, pastatė ir pristatė spektaklį-improvizaciją pagal L. Carroll romaną ,,Alisa stebuklų šalyje“</w:t>
      </w:r>
      <w:r w:rsidRPr="00C911CA">
        <w:rPr>
          <w:color w:val="000000"/>
          <w:szCs w:val="22"/>
          <w:lang w:eastAsia="lt-LT"/>
        </w:rPr>
        <w:t>. Veikė matematikos lyderių klubas, jo nariai vyko į Tartu mokslinį centrą. Kalbų lyderių klubo nariai vyko į Varšuvą. 5–8, I–II klasių mokiniams buvo organizuojamos prevencinių veiklų dienos.</w:t>
      </w:r>
    </w:p>
    <w:p w14:paraId="6C3BBBD4" w14:textId="77777777" w:rsidR="00C911CA" w:rsidRPr="00C911CA" w:rsidRDefault="00C911CA" w:rsidP="00C911CA">
      <w:pPr>
        <w:spacing w:line="259" w:lineRule="auto"/>
        <w:ind w:firstLine="993"/>
        <w:jc w:val="both"/>
        <w:rPr>
          <w:rFonts w:eastAsia="Aptos"/>
          <w:kern w:val="2"/>
          <w14:ligatures w14:val="standardContextual"/>
        </w:rPr>
      </w:pPr>
      <w:r w:rsidRPr="00C911CA">
        <w:rPr>
          <w:rFonts w:eastAsia="Calibri"/>
          <w:szCs w:val="22"/>
          <w:lang w:eastAsia="lt-LT"/>
        </w:rPr>
        <w:t>Atliktas įsivertinimas</w:t>
      </w:r>
      <w:r w:rsidRPr="00C911CA">
        <w:rPr>
          <w:rFonts w:eastAsia="Aptos"/>
          <w:kern w:val="2"/>
          <w14:ligatures w14:val="standardContextual"/>
        </w:rPr>
        <w:t xml:space="preserve"> ,,Vadovavimas mokymuisi. Mokymosi patirtys“. Aukščiausia atsakymo vertė – 4. Teiginio </w:t>
      </w:r>
      <w:r w:rsidRPr="00C911CA">
        <w:rPr>
          <w:rFonts w:eastAsia="Calibri"/>
          <w:szCs w:val="22"/>
          <w:lang w:eastAsia="lt-LT"/>
        </w:rPr>
        <w:t xml:space="preserve">,,Aš turiu įvairių galimybių dalyvauti mane dominančiose veiklose“ </w:t>
      </w:r>
      <w:r w:rsidRPr="00C911CA">
        <w:rPr>
          <w:rFonts w:eastAsia="Aptos"/>
          <w:kern w:val="2"/>
          <w14:ligatures w14:val="standardContextual"/>
        </w:rPr>
        <w:t>– 3,17; ,,</w:t>
      </w:r>
      <w:r w:rsidRPr="00C911CA">
        <w:rPr>
          <w:rFonts w:eastAsia="Calibri"/>
          <w:szCs w:val="22"/>
          <w:lang w:eastAsia="lt-LT"/>
        </w:rPr>
        <w:t xml:space="preserve">Mokytojai skiria įdomias praktines užduotis“ </w:t>
      </w:r>
      <w:r w:rsidRPr="00C911CA">
        <w:rPr>
          <w:rFonts w:eastAsia="Aptos"/>
          <w:kern w:val="2"/>
          <w14:ligatures w14:val="standardContextual"/>
        </w:rPr>
        <w:t>– 2,97;</w:t>
      </w:r>
      <w:r w:rsidRPr="00C911CA">
        <w:rPr>
          <w:rFonts w:eastAsia="Calibri"/>
          <w:szCs w:val="22"/>
          <w:lang w:eastAsia="lt-LT"/>
        </w:rPr>
        <w:t xml:space="preserve"> ,,Mokytojai atskleidžia mokomosios medžiagos ryšį su gyvenimu“ </w:t>
      </w:r>
      <w:r w:rsidRPr="00C911CA">
        <w:rPr>
          <w:rFonts w:eastAsia="Aptos"/>
          <w:kern w:val="2"/>
          <w14:ligatures w14:val="standardContextual"/>
        </w:rPr>
        <w:t>– 2,81;</w:t>
      </w:r>
      <w:r w:rsidRPr="00C911CA">
        <w:rPr>
          <w:rFonts w:eastAsia="Calibri"/>
          <w:szCs w:val="22"/>
          <w:lang w:eastAsia="lt-LT"/>
        </w:rPr>
        <w:t xml:space="preserve"> ,,Per pamokas mes eksperimentuojame, stebime, žaidžiame, dirbame grupėmis, ruošiame projektus“ </w:t>
      </w:r>
      <w:r w:rsidRPr="00C911CA">
        <w:rPr>
          <w:rFonts w:eastAsia="Aptos"/>
          <w:kern w:val="2"/>
          <w14:ligatures w14:val="standardContextual"/>
        </w:rPr>
        <w:t xml:space="preserve">– 3,09; </w:t>
      </w:r>
      <w:r w:rsidRPr="00C911CA">
        <w:rPr>
          <w:rFonts w:eastAsia="Calibri"/>
          <w:szCs w:val="22"/>
          <w:lang w:eastAsia="lt-LT"/>
        </w:rPr>
        <w:t xml:space="preserve">,,Per įvairių dalykų pamokas rengiame projektus, pristatymus ir individualiai, ir grupėmis“ </w:t>
      </w:r>
      <w:r w:rsidRPr="00C911CA">
        <w:rPr>
          <w:rFonts w:eastAsia="Aptos"/>
          <w:kern w:val="2"/>
          <w14:ligatures w14:val="standardContextual"/>
        </w:rPr>
        <w:t xml:space="preserve">– 3,5. </w:t>
      </w:r>
      <w:r w:rsidRPr="00C911CA">
        <w:rPr>
          <w:rFonts w:eastAsia="Calibri"/>
        </w:rPr>
        <w:t>Gimnazija panaudojo 97,95 proc. Kultūros paso lėšų.</w:t>
      </w:r>
    </w:p>
    <w:p w14:paraId="4AA1A502" w14:textId="77777777" w:rsidR="00C911CA" w:rsidRPr="00C911CA" w:rsidRDefault="00C911CA" w:rsidP="00C911CA">
      <w:pPr>
        <w:spacing w:after="5" w:line="266" w:lineRule="auto"/>
        <w:ind w:left="10" w:right="10" w:firstLine="983"/>
        <w:jc w:val="both"/>
        <w:rPr>
          <w:rFonts w:eastAsia="Calibri"/>
          <w:color w:val="000000"/>
          <w:szCs w:val="22"/>
          <w:lang w:eastAsia="lt-LT"/>
        </w:rPr>
      </w:pPr>
      <w:r w:rsidRPr="00C911CA">
        <w:rPr>
          <w:szCs w:val="22"/>
          <w:lang w:eastAsia="lt-LT"/>
        </w:rPr>
        <w:t xml:space="preserve">Pradinių klasių mokiniai aktyviai dalyvavo edukaciniame konkurse </w:t>
      </w:r>
      <w:r w:rsidRPr="00C911CA">
        <w:rPr>
          <w:color w:val="000000"/>
          <w:szCs w:val="22"/>
          <w:lang w:eastAsia="lt-LT"/>
        </w:rPr>
        <w:t>„Olympis 2025“ pavasario ir rudens sesijose.</w:t>
      </w:r>
      <w:r w:rsidRPr="00C911CA">
        <w:rPr>
          <w:szCs w:val="22"/>
          <w:lang w:eastAsia="lt-LT"/>
        </w:rPr>
        <w:t xml:space="preserve"> </w:t>
      </w:r>
      <w:r w:rsidRPr="00C911CA">
        <w:rPr>
          <w:color w:val="000000"/>
          <w:szCs w:val="22"/>
          <w:lang w:eastAsia="lt-LT"/>
        </w:rPr>
        <w:t>Tarptautiniame matematikos konkurse „Kengūra 2025“ šeši pradinių klasių mokiniai pateko į geriausių rajone dešimtuką savo amžiaus grupėse,</w:t>
      </w:r>
      <w:r w:rsidRPr="00C911CA">
        <w:rPr>
          <w:rFonts w:eastAsia="Calibri"/>
          <w:color w:val="000000"/>
          <w:lang w:eastAsia="lt-LT"/>
        </w:rPr>
        <w:t xml:space="preserve"> vienas mokinys buvo pirmas savo amžiaus grupėje šalyje. Rajono dailyraščio ,,Išsaugokime“ konkurse trečių klasių grupėje laimėta I vieta. </w:t>
      </w:r>
      <w:r w:rsidRPr="00C911CA">
        <w:rPr>
          <w:rFonts w:eastAsia="Calibri"/>
          <w:color w:val="000000"/>
          <w:szCs w:val="22"/>
          <w:lang w:eastAsia="lt-LT"/>
        </w:rPr>
        <w:t xml:space="preserve">Zoninėse pradinių klasių mokinių kvadrato varžybose iškovota II vieta. Konkurse ,,Aš kuriu“ laimėta prizinė vieta. </w:t>
      </w:r>
      <w:r w:rsidRPr="00C911CA">
        <w:rPr>
          <w:color w:val="000000"/>
          <w:szCs w:val="22"/>
          <w:lang w:eastAsia="lt-LT"/>
        </w:rPr>
        <w:t>5–8, I–IV mokiniai dalyvavo įvairių dalykų olimpiadų ir konkursų antruose etapuose. Gimnazijos mokiniai laimėjo šešias pirmąsias, septynias antrąsias ir penkias trečiąsias vietas Panevėžio  rajono savivaldybės etapuose, viena pirmoji vieta laimėta Panevėžio krašto 5–8 klasių matematikos olimpiadoje. Antroji vieta laimėta skaitovų konkurso regioniniame etape. Du  mokiniai dalyvavo respublikiniuose olimpiadų etapuose. Respublikinėje geografijos  7–8 klasių mokinių konkurse užimta antroji vieta. Šokių kolektyvas ,,Gintarėliai“ laimėjo pirmą vietą tarptautiniame šokių festivalyje ,,Baltic Amber Jūrmala 2025“.</w:t>
      </w:r>
      <w:r w:rsidRPr="00C911CA">
        <w:rPr>
          <w:rFonts w:ascii="Calibri" w:eastAsia="Calibri" w:hAnsi="Calibri" w:cs="Calibri"/>
          <w:color w:val="000000"/>
          <w:szCs w:val="22"/>
          <w:lang w:eastAsia="lt-LT"/>
        </w:rPr>
        <w:t xml:space="preserve"> </w:t>
      </w:r>
      <w:r w:rsidRPr="00C911CA">
        <w:rPr>
          <w:rFonts w:eastAsia="Calibri"/>
          <w:color w:val="000000"/>
          <w:szCs w:val="22"/>
          <w:lang w:eastAsia="lt-LT"/>
        </w:rPr>
        <w:t>Sėkmingai varžybose rajone, respublikoje dalyvavo gimnazijos tinklinio, futbolo komandos. Merginų ir vaikinų  salės futbolo komandos dalyvavo Lietuvos merginų salės futbolo ,,Lady Golas 2025“ U-12 vaikinų salės futbolo ,,MrGolas 2025“ U-12 superfinaluose. Merginų futbolo komanda laimėjo trečią vietą Lietuvos mokyklų žaidynėse. Laimėtos prizinės vietos bėgimo, rudens kroso varžybose, stalo teniso, šaškių turnyruose.</w:t>
      </w:r>
    </w:p>
    <w:p w14:paraId="36441445" w14:textId="77777777" w:rsidR="00C911CA" w:rsidRPr="00C911CA" w:rsidRDefault="00C911CA" w:rsidP="00C911CA">
      <w:pPr>
        <w:spacing w:after="5" w:line="268" w:lineRule="auto"/>
        <w:ind w:left="10" w:right="10" w:firstLine="983"/>
        <w:jc w:val="both"/>
        <w:rPr>
          <w:szCs w:val="22"/>
          <w:lang w:eastAsia="lt-LT"/>
        </w:rPr>
      </w:pPr>
      <w:r w:rsidRPr="00C911CA">
        <w:rPr>
          <w:bCs/>
          <w:szCs w:val="22"/>
          <w:lang w:eastAsia="lt-LT"/>
        </w:rPr>
        <w:t>Vykdant profesinį informavimą ir konsultavimą pradinėse</w:t>
      </w:r>
      <w:r w:rsidRPr="00C911CA">
        <w:rPr>
          <w:szCs w:val="22"/>
          <w:lang w:eastAsia="lt-LT"/>
        </w:rPr>
        <w:t xml:space="preserve"> klasėse pa</w:t>
      </w:r>
      <w:r w:rsidRPr="00C911CA">
        <w:rPr>
          <w:rFonts w:eastAsia="Calibri"/>
        </w:rPr>
        <w:t>mokas vedė mokinių tėveliai. Mokiniai susipažino su įvairiomis profesijomis.</w:t>
      </w:r>
      <w:r w:rsidRPr="00C911CA">
        <w:rPr>
          <w:szCs w:val="22"/>
          <w:lang w:eastAsia="lt-LT"/>
        </w:rPr>
        <w:t xml:space="preserve"> I–IV klasių mokiniai susitiko su Lietuvos kariuomenės karo prievolės ir komplektacijos tarnybos atstovais, su Panevėžio kolegijos atstovais, </w:t>
      </w:r>
      <w:r w:rsidRPr="00C911CA">
        <w:rPr>
          <w:szCs w:val="22"/>
          <w:lang w:eastAsia="lt-LT"/>
        </w:rPr>
        <w:lastRenderedPageBreak/>
        <w:t>dalyvavo „Studijų ir karjeros diena 2025“ Panevėžyje, renginyje ,,Geriausia ever pamokų diena“ Kaune, atvirų durų dienos renginiuose Panevėžio profesinio rengimo centre, ,,Mokonomikos‘‘ pamokose, inžinerinėmis specialybėmis domėjosi Energetikos ir technikos muziejuje. Visose klasėse vyko klasės valandėlės karjeros klausimais.</w:t>
      </w:r>
    </w:p>
    <w:p w14:paraId="148D8877" w14:textId="4D72CCCB" w:rsidR="00C911CA" w:rsidRPr="00C911CA" w:rsidRDefault="00C911CA" w:rsidP="00C911CA">
      <w:pPr>
        <w:spacing w:line="259" w:lineRule="auto"/>
        <w:ind w:firstLine="993"/>
        <w:jc w:val="both"/>
        <w:rPr>
          <w:rFonts w:eastAsia="Calibri"/>
          <w:bCs/>
        </w:rPr>
      </w:pPr>
      <w:r w:rsidRPr="00C911CA">
        <w:rPr>
          <w:bCs/>
          <w:lang w:eastAsia="lt-LT"/>
        </w:rPr>
        <w:t xml:space="preserve">Lyginant lankomumo statistiką, pradinėse klasėse vienam mokiniui tenkančių praleistų pamokų skaičius išaugo 22,1 proc., nepateisintų pamokų skaičius išaugo beveik keturis kartus. 5–8 klasėse 11,5 proc. sumažėjo vienam mokiniui iš viso praleistų pamokų skaičius, tačiau 49,3 proc. išaugo praleistų be priežasties pamokų skaičius vienam mokiniui; I–II klasėse vienam mokiniui praleistų iš viso pamokų skaičius išaugo beveik 19 proc., ženkliai, net 28,6 proc., sumažėjo nepateisintų pamokų vienam mokiniui skaičius; III–IV klasėse praleistų iš viso pamokų vienam mokiniui skaičius išaugo ketvirtadaliu (25 procentais), praleistų be priežasties pamokų skaičius išaugo 3 kartus – nuo 8,8 iki 23,2 pamokos vienam mokiniui. Iš viso praleistų pamokų vienam mokiniui skaičius išaugo 9,1 proc., be pateisinamos priežasties – 43,8 proc. </w:t>
      </w:r>
      <w:r w:rsidRPr="00C911CA">
        <w:rPr>
          <w:rFonts w:eastAsia="Calibri"/>
          <w:bCs/>
        </w:rPr>
        <w:t>Praleistų pamokų vidurkis vienam mokiniui – 81,4, be pateisinamos priežasties – 9,2. Stebint trejų metų tendencijas matyti, kad tėvai lengvai teisina pamokas. Kiekvienas mokinys dėl įvairių priežasčių beveik po tris savaites nelanko mokyklos ir tik dvi dienas be pateisinamos priežasties.</w:t>
      </w:r>
    </w:p>
    <w:p w14:paraId="1DE59F4E" w14:textId="2B5E7794" w:rsidR="00C911CA" w:rsidRPr="00C911CA" w:rsidRDefault="00C911CA" w:rsidP="00C911CA">
      <w:pPr>
        <w:spacing w:line="259" w:lineRule="auto"/>
        <w:ind w:firstLine="993"/>
        <w:jc w:val="both"/>
        <w:rPr>
          <w:rFonts w:eastAsia="Aptos"/>
          <w:kern w:val="2"/>
          <w14:ligatures w14:val="standardContextual"/>
        </w:rPr>
      </w:pPr>
      <w:r w:rsidRPr="00C911CA">
        <w:rPr>
          <w:szCs w:val="20"/>
          <w:lang w:eastAsia="zh-CN"/>
        </w:rPr>
        <w:t xml:space="preserve">Gimnazijoje dirba </w:t>
      </w:r>
      <w:r w:rsidRPr="00C911CA">
        <w:rPr>
          <w:color w:val="000000"/>
          <w:szCs w:val="20"/>
          <w:lang w:eastAsia="zh-CN"/>
        </w:rPr>
        <w:t>1 mokytojo</w:t>
      </w:r>
      <w:r w:rsidRPr="00C911CA">
        <w:rPr>
          <w:color w:val="FF0000"/>
          <w:szCs w:val="20"/>
          <w:lang w:eastAsia="zh-CN"/>
        </w:rPr>
        <w:t xml:space="preserve"> </w:t>
      </w:r>
      <w:r w:rsidRPr="00C911CA">
        <w:rPr>
          <w:szCs w:val="20"/>
          <w:lang w:eastAsia="zh-CN"/>
        </w:rPr>
        <w:t xml:space="preserve">ir 12 mokinio padėjėjų. 100 proc. tenkinamas ikimokyklinio, pradinio ir pagrindinio ugdymo mokinių poreikis gauti papildomą pagalbą ugdymo procese. </w:t>
      </w:r>
      <w:r w:rsidRPr="00C911CA">
        <w:rPr>
          <w:szCs w:val="20"/>
        </w:rPr>
        <w:t>Pradinių klasių mokytojai pravedė 480 dalykų konsultacijas, 12,15 proc. daugiau nei praėjusiais metais. Iš jų – 266 skirtos lietuvių kalbai, 201 – matematikai, 6 - pasaulio pažinimui, 4 – visuomeniniam ugdymui. Konsultacijose dalyvavo 1433 mokiniai: 718 – lietuvių kalbos, 609 matematikos, 45 – pasaulio pažinimo, 34 – visuomeninio ugdymo. Vyresniųjų klasių mokytojai pravedė 107 dalykų konsultacijas, 24,1 proc. mažiau nei praėjusiais metais. Iš jų – 61 skirtos matematikai, 41 – anglų kalbai, 3 –  gamtos mokslams. Konsultacijose dalyvavo 319 mokiniai: 247 – matematikos, 57 – anglų kalbos, 15 – gamtos mokslų. Individualus ir grupinis darbas konsultacijų metu turi tiesioginę įtaką mokinių p</w:t>
      </w:r>
      <w:r w:rsidRPr="00C911CA">
        <w:rPr>
          <w:rFonts w:eastAsia="Calibri"/>
          <w:bCs/>
          <w:color w:val="000000"/>
        </w:rPr>
        <w:t>ažangumui ir pasiekimams</w:t>
      </w:r>
      <w:r w:rsidRPr="00C911CA">
        <w:rPr>
          <w:rFonts w:eastAsia="Calibri"/>
          <w:bCs/>
        </w:rPr>
        <w:t>. Visi pradinių klasių mokiniai mokslo metus baigė be nepatenkinamų įvertinimų. Trys 5–8 ir vienas I–II klasių mokiniai perkelti į aukštesnę klasę su vienu nepatenkinamu įvertinimu. Nepatenkinamai mokėsi ir nebaigė IV gimnazijos klasės vienas mokinys.</w:t>
      </w:r>
    </w:p>
    <w:p w14:paraId="73F0BE57" w14:textId="77777777" w:rsidR="00C911CA" w:rsidRDefault="00C911CA" w:rsidP="00F9488A">
      <w:pPr>
        <w:ind w:left="360" w:firstLine="349"/>
        <w:jc w:val="both"/>
        <w:rPr>
          <w:lang w:eastAsia="zh-CN"/>
        </w:rPr>
      </w:pPr>
    </w:p>
    <w:p w14:paraId="7F79A42F" w14:textId="3A5BEF1B" w:rsidR="00F9488A" w:rsidRPr="00CF1265" w:rsidRDefault="00F9488A" w:rsidP="00F9488A">
      <w:pPr>
        <w:ind w:left="360" w:firstLine="349"/>
        <w:jc w:val="both"/>
        <w:rPr>
          <w:b/>
        </w:rPr>
      </w:pPr>
      <w:r>
        <w:rPr>
          <w:b/>
        </w:rPr>
        <w:t xml:space="preserve">2. </w:t>
      </w:r>
      <w:r w:rsidRPr="00CF1265">
        <w:rPr>
          <w:b/>
        </w:rPr>
        <w:t>Įstaigos pristatymas</w:t>
      </w:r>
      <w:r>
        <w:rPr>
          <w:b/>
        </w:rPr>
        <w:t>:</w:t>
      </w:r>
    </w:p>
    <w:p w14:paraId="789C9A1A" w14:textId="77777777" w:rsidR="00F9488A" w:rsidRDefault="00F9488A" w:rsidP="00F9488A">
      <w:pPr>
        <w:ind w:firstLine="709"/>
        <w:jc w:val="both"/>
        <w:rPr>
          <w:b/>
          <w:bCs/>
        </w:rPr>
      </w:pPr>
      <w:r>
        <w:rPr>
          <w:b/>
          <w:bCs/>
        </w:rPr>
        <w:t>2</w:t>
      </w:r>
      <w:r w:rsidRPr="00411C9D">
        <w:rPr>
          <w:b/>
          <w:bCs/>
        </w:rPr>
        <w:t xml:space="preserve">.1. </w:t>
      </w:r>
      <w:r>
        <w:rPr>
          <w:b/>
          <w:bCs/>
        </w:rPr>
        <w:t>r</w:t>
      </w:r>
      <w:r w:rsidRPr="00411C9D">
        <w:rPr>
          <w:b/>
          <w:bCs/>
        </w:rPr>
        <w:t>ekvizitai (buveinės adresas, kontaktinė informacija (telefonas, elektroninio pašto adresas ir internet</w:t>
      </w:r>
      <w:r>
        <w:rPr>
          <w:b/>
          <w:bCs/>
        </w:rPr>
        <w:t>o</w:t>
      </w:r>
      <w:r w:rsidRPr="00411C9D">
        <w:rPr>
          <w:b/>
          <w:bCs/>
        </w:rPr>
        <w:t xml:space="preserve"> svetainės adresas), filialų, skyrių adresai ir kontaktinė informacija</w:t>
      </w:r>
      <w:r>
        <w:rPr>
          <w:b/>
          <w:bCs/>
        </w:rPr>
        <w:t>;</w:t>
      </w:r>
    </w:p>
    <w:p w14:paraId="2AD0E18A" w14:textId="11FC0F7F" w:rsidR="00F9488A" w:rsidRPr="00D453C2" w:rsidRDefault="00F9488A" w:rsidP="00F9488A">
      <w:pPr>
        <w:widowControl w:val="0"/>
        <w:suppressAutoHyphens/>
        <w:ind w:firstLine="1296"/>
        <w:jc w:val="both"/>
        <w:rPr>
          <w:color w:val="000000"/>
          <w:lang w:eastAsia="ar-SA"/>
        </w:rPr>
      </w:pPr>
      <w:r w:rsidRPr="00D453C2">
        <w:rPr>
          <w:color w:val="000000"/>
        </w:rPr>
        <w:t>Panevėžio r. Ramygalos gimnazij</w:t>
      </w:r>
      <w:r>
        <w:rPr>
          <w:color w:val="000000"/>
        </w:rPr>
        <w:t>a</w:t>
      </w:r>
      <w:r>
        <w:rPr>
          <w:color w:val="000000"/>
          <w:lang w:eastAsia="ar-SA"/>
        </w:rPr>
        <w:t>. Buveinė:</w:t>
      </w:r>
      <w:r w:rsidRPr="00D453C2">
        <w:rPr>
          <w:color w:val="000000"/>
          <w:lang w:eastAsia="ar-SA"/>
        </w:rPr>
        <w:t xml:space="preserve"> Dariaus ir Girėno g. 32, 38265 Ramygalos m., Panevėžio r.</w:t>
      </w:r>
      <w:r>
        <w:rPr>
          <w:color w:val="000000"/>
          <w:lang w:eastAsia="ar-SA"/>
        </w:rPr>
        <w:t xml:space="preserve">; tel. +370 </w:t>
      </w:r>
      <w:r w:rsidRPr="005D3C9C">
        <w:rPr>
          <w:lang w:eastAsia="ar-SA"/>
        </w:rPr>
        <w:t xml:space="preserve">(45) </w:t>
      </w:r>
      <w:r>
        <w:rPr>
          <w:color w:val="000000"/>
          <w:lang w:eastAsia="ar-SA"/>
        </w:rPr>
        <w:t xml:space="preserve">59 22 10; el. p. </w:t>
      </w:r>
      <w:bookmarkStart w:id="1" w:name="_Hlk190696731"/>
      <w:r>
        <w:rPr>
          <w:color w:val="000000"/>
          <w:lang w:eastAsia="ar-SA"/>
        </w:rPr>
        <w:fldChar w:fldCharType="begin"/>
      </w:r>
      <w:r>
        <w:rPr>
          <w:color w:val="000000"/>
          <w:lang w:eastAsia="ar-SA"/>
        </w:rPr>
        <w:instrText xml:space="preserve"> HYPERLINK "mailto:</w:instrText>
      </w:r>
      <w:r w:rsidRPr="00BD5780">
        <w:rPr>
          <w:color w:val="000000"/>
        </w:rPr>
        <w:instrText>sekretore@ramygalosgimnazija.lt</w:instrText>
      </w:r>
      <w:r>
        <w:rPr>
          <w:color w:val="000000"/>
          <w:lang w:eastAsia="ar-SA"/>
        </w:rPr>
        <w:instrText xml:space="preserve">" </w:instrText>
      </w:r>
      <w:r>
        <w:rPr>
          <w:color w:val="000000"/>
          <w:lang w:eastAsia="ar-SA"/>
        </w:rPr>
        <w:fldChar w:fldCharType="separate"/>
      </w:r>
      <w:r w:rsidRPr="00BA7FC8">
        <w:rPr>
          <w:rStyle w:val="Hyperlink"/>
          <w:lang w:eastAsia="ar-SA"/>
        </w:rPr>
        <w:t>sekretore@ramygalosgimnazija.lt</w:t>
      </w:r>
      <w:bookmarkEnd w:id="1"/>
      <w:r>
        <w:rPr>
          <w:color w:val="000000"/>
          <w:lang w:eastAsia="ar-SA"/>
        </w:rPr>
        <w:fldChar w:fldCharType="end"/>
      </w:r>
      <w:r>
        <w:rPr>
          <w:color w:val="000000"/>
          <w:lang w:eastAsia="ar-SA"/>
        </w:rPr>
        <w:t xml:space="preserve">; </w:t>
      </w:r>
      <w:r w:rsidR="00D34BC0" w:rsidRPr="005D3C9C">
        <w:rPr>
          <w:color w:val="000000"/>
          <w:lang w:eastAsia="ar-SA"/>
        </w:rPr>
        <w:t xml:space="preserve">internetinės svetainės adresas </w:t>
      </w:r>
      <w:r w:rsidR="00183C09">
        <w:fldChar w:fldCharType="begin"/>
      </w:r>
      <w:r w:rsidR="00183C09">
        <w:instrText xml:space="preserve"> HYPERLINK "http://www.ramygalosgimnazija.lt" </w:instrText>
      </w:r>
      <w:r w:rsidR="00183C09">
        <w:fldChar w:fldCharType="separate"/>
      </w:r>
      <w:r w:rsidR="00D34BC0" w:rsidRPr="005D3C9C">
        <w:rPr>
          <w:rStyle w:val="Hyperlink"/>
          <w:lang w:eastAsia="ar-SA"/>
        </w:rPr>
        <w:t>http://www.ramygalosgimnazija.lt</w:t>
      </w:r>
      <w:r w:rsidR="00183C09">
        <w:rPr>
          <w:rStyle w:val="Hyperlink"/>
          <w:lang w:eastAsia="ar-SA"/>
        </w:rPr>
        <w:fldChar w:fldCharType="end"/>
      </w:r>
      <w:r w:rsidRPr="005D3C9C">
        <w:rPr>
          <w:color w:val="000000"/>
          <w:lang w:eastAsia="ar-SA"/>
        </w:rPr>
        <w:t>.</w:t>
      </w:r>
    </w:p>
    <w:p w14:paraId="2A693BFB" w14:textId="77777777" w:rsidR="00F9488A" w:rsidRPr="00D453C2" w:rsidRDefault="00F9488A" w:rsidP="00F9488A">
      <w:pPr>
        <w:ind w:firstLine="1296"/>
        <w:jc w:val="both"/>
        <w:rPr>
          <w:color w:val="000000"/>
        </w:rPr>
      </w:pPr>
      <w:r w:rsidRPr="00D453C2">
        <w:rPr>
          <w:color w:val="000000"/>
        </w:rPr>
        <w:t>Panevėžio r. Ramygalos gimnazijos Uliūnų universalus daugiafunkcis centras</w:t>
      </w:r>
      <w:r>
        <w:rPr>
          <w:color w:val="000000"/>
        </w:rPr>
        <w:t xml:space="preserve"> B</w:t>
      </w:r>
      <w:r w:rsidRPr="00D453C2">
        <w:rPr>
          <w:color w:val="000000"/>
        </w:rPr>
        <w:t xml:space="preserve">uveinė: Žalioji g. 32, 38218 Uliūnų k., Panevėžio r. </w:t>
      </w:r>
      <w:r>
        <w:rPr>
          <w:color w:val="000000"/>
        </w:rPr>
        <w:t xml:space="preserve">el. p. </w:t>
      </w:r>
      <w:hyperlink r:id="rId9" w:history="1">
        <w:r w:rsidRPr="00FA70FE">
          <w:rPr>
            <w:rStyle w:val="Hyperlink"/>
            <w:lang w:eastAsia="ar-SA"/>
          </w:rPr>
          <w:t>sekretore@ramygalosgimnazija.lt</w:t>
        </w:r>
      </w:hyperlink>
      <w:r w:rsidRPr="000D6FA0">
        <w:rPr>
          <w:color w:val="000000"/>
          <w:lang w:eastAsia="ar-SA"/>
        </w:rPr>
        <w:t xml:space="preserve"> </w:t>
      </w:r>
      <w:r>
        <w:rPr>
          <w:color w:val="000000"/>
          <w:lang w:eastAsia="ar-SA"/>
        </w:rPr>
        <w:t xml:space="preserve">; tel. +370 </w:t>
      </w:r>
      <w:r w:rsidRPr="005D3C9C">
        <w:rPr>
          <w:color w:val="000000"/>
          <w:lang w:eastAsia="ar-SA"/>
        </w:rPr>
        <w:t>(45)</w:t>
      </w:r>
      <w:r>
        <w:rPr>
          <w:color w:val="000000"/>
          <w:lang w:eastAsia="ar-SA"/>
        </w:rPr>
        <w:t xml:space="preserve"> 59 22 10.</w:t>
      </w:r>
    </w:p>
    <w:p w14:paraId="222EE5A6" w14:textId="77777777" w:rsidR="00F9488A" w:rsidRPr="00D453C2" w:rsidRDefault="00F9488A" w:rsidP="00F9488A">
      <w:pPr>
        <w:tabs>
          <w:tab w:val="left" w:pos="0"/>
        </w:tabs>
        <w:jc w:val="both"/>
        <w:rPr>
          <w:color w:val="000000"/>
        </w:rPr>
      </w:pPr>
      <w:r>
        <w:rPr>
          <w:color w:val="000000"/>
        </w:rPr>
        <w:tab/>
      </w:r>
      <w:r w:rsidRPr="00D453C2">
        <w:rPr>
          <w:color w:val="000000"/>
        </w:rPr>
        <w:t>Panevėžio r. Ramygalos gimnazijos Vadoklių skyrius</w:t>
      </w:r>
      <w:r>
        <w:rPr>
          <w:color w:val="000000"/>
        </w:rPr>
        <w:t>. B</w:t>
      </w:r>
      <w:r w:rsidRPr="00D453C2">
        <w:rPr>
          <w:color w:val="000000"/>
        </w:rPr>
        <w:t>uveinė: Žalioji g. 7, 38200 Vadoklių mstl., Panevėžio r.;</w:t>
      </w:r>
      <w:r>
        <w:rPr>
          <w:color w:val="000000"/>
        </w:rPr>
        <w:t xml:space="preserve"> el. p.</w:t>
      </w:r>
      <w:r w:rsidRPr="000D6FA0">
        <w:rPr>
          <w:color w:val="000000"/>
          <w:lang w:eastAsia="ar-SA"/>
        </w:rPr>
        <w:t xml:space="preserve"> </w:t>
      </w:r>
      <w:hyperlink r:id="rId10" w:history="1">
        <w:r w:rsidRPr="00091741">
          <w:rPr>
            <w:rStyle w:val="Hyperlink"/>
            <w:lang w:eastAsia="ar-SA"/>
          </w:rPr>
          <w:t>sekretore@ramygalosgimnazija.lt</w:t>
        </w:r>
      </w:hyperlink>
      <w:r>
        <w:rPr>
          <w:color w:val="000000"/>
          <w:lang w:eastAsia="ar-SA"/>
        </w:rPr>
        <w:t xml:space="preserve">; tel. +370 </w:t>
      </w:r>
      <w:r w:rsidRPr="005D3C9C">
        <w:rPr>
          <w:color w:val="000000"/>
          <w:lang w:eastAsia="ar-SA"/>
        </w:rPr>
        <w:t>(45) 59</w:t>
      </w:r>
      <w:r>
        <w:rPr>
          <w:color w:val="000000"/>
          <w:lang w:eastAsia="ar-SA"/>
        </w:rPr>
        <w:t xml:space="preserve"> 22 10.</w:t>
      </w:r>
    </w:p>
    <w:p w14:paraId="7C2CE67F" w14:textId="77777777" w:rsidR="00F9488A" w:rsidRPr="00411C9D" w:rsidRDefault="00F9488A" w:rsidP="00F9488A">
      <w:pPr>
        <w:ind w:firstLine="709"/>
        <w:jc w:val="both"/>
        <w:rPr>
          <w:b/>
          <w:bCs/>
        </w:rPr>
      </w:pPr>
    </w:p>
    <w:p w14:paraId="61938421" w14:textId="77777777" w:rsidR="00F9488A" w:rsidRPr="00684564" w:rsidRDefault="00F9488A" w:rsidP="00F9488A">
      <w:pPr>
        <w:ind w:firstLine="709"/>
        <w:jc w:val="both"/>
        <w:rPr>
          <w:b/>
          <w:bCs/>
        </w:rPr>
      </w:pPr>
      <w:r w:rsidRPr="00684564">
        <w:rPr>
          <w:b/>
          <w:bCs/>
        </w:rPr>
        <w:t>2.2. darbuotojų ir pareigybių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047"/>
        <w:gridCol w:w="864"/>
        <w:gridCol w:w="2268"/>
        <w:gridCol w:w="1721"/>
        <w:gridCol w:w="2095"/>
      </w:tblGrid>
      <w:tr w:rsidR="00F9488A" w:rsidRPr="00684564" w14:paraId="3E7CA1B1" w14:textId="77777777" w:rsidTr="0055709E">
        <w:tc>
          <w:tcPr>
            <w:tcW w:w="859" w:type="dxa"/>
          </w:tcPr>
          <w:p w14:paraId="7340D8B3" w14:textId="77777777" w:rsidR="00F9488A" w:rsidRPr="00684564" w:rsidRDefault="00F9488A" w:rsidP="0055709E">
            <w:pPr>
              <w:jc w:val="both"/>
              <w:rPr>
                <w:b/>
                <w:bCs/>
                <w:sz w:val="22"/>
                <w:szCs w:val="22"/>
                <w:lang w:eastAsia="lt-LT"/>
              </w:rPr>
            </w:pPr>
            <w:r w:rsidRPr="00684564">
              <w:rPr>
                <w:b/>
                <w:bCs/>
                <w:sz w:val="22"/>
                <w:szCs w:val="22"/>
                <w:lang w:eastAsia="lt-LT"/>
              </w:rPr>
              <w:t>Eil. Nr.</w:t>
            </w:r>
          </w:p>
        </w:tc>
        <w:tc>
          <w:tcPr>
            <w:tcW w:w="2911" w:type="dxa"/>
            <w:gridSpan w:val="2"/>
          </w:tcPr>
          <w:p w14:paraId="19C64EC1" w14:textId="77777777" w:rsidR="00F9488A" w:rsidRPr="00684564" w:rsidRDefault="00F9488A" w:rsidP="0055709E">
            <w:pPr>
              <w:jc w:val="both"/>
              <w:rPr>
                <w:b/>
                <w:bCs/>
                <w:lang w:eastAsia="lt-LT"/>
              </w:rPr>
            </w:pPr>
            <w:r w:rsidRPr="00684564">
              <w:rPr>
                <w:b/>
                <w:bCs/>
                <w:lang w:eastAsia="lt-LT"/>
              </w:rPr>
              <w:t>Pareigybės pavadinimas</w:t>
            </w:r>
          </w:p>
        </w:tc>
        <w:tc>
          <w:tcPr>
            <w:tcW w:w="2268" w:type="dxa"/>
          </w:tcPr>
          <w:p w14:paraId="67C8022D" w14:textId="77777777" w:rsidR="00F9488A" w:rsidRPr="00684564" w:rsidRDefault="00F9488A" w:rsidP="0055709E">
            <w:pPr>
              <w:jc w:val="both"/>
              <w:rPr>
                <w:b/>
                <w:bCs/>
                <w:lang w:eastAsia="lt-LT"/>
              </w:rPr>
            </w:pPr>
            <w:r w:rsidRPr="00684564">
              <w:rPr>
                <w:b/>
                <w:bCs/>
                <w:lang w:eastAsia="lt-LT"/>
              </w:rPr>
              <w:t>Pareigybės lygis</w:t>
            </w:r>
          </w:p>
        </w:tc>
        <w:tc>
          <w:tcPr>
            <w:tcW w:w="1721" w:type="dxa"/>
          </w:tcPr>
          <w:p w14:paraId="7F085DCC" w14:textId="77777777" w:rsidR="00F9488A" w:rsidRPr="00684564" w:rsidRDefault="00F9488A" w:rsidP="0055709E">
            <w:pPr>
              <w:jc w:val="center"/>
              <w:rPr>
                <w:b/>
                <w:bCs/>
                <w:lang w:eastAsia="lt-LT"/>
              </w:rPr>
            </w:pPr>
            <w:r w:rsidRPr="00684564">
              <w:rPr>
                <w:b/>
                <w:bCs/>
                <w:lang w:eastAsia="lt-LT"/>
              </w:rPr>
              <w:t>Darbuotojų skaičius</w:t>
            </w:r>
          </w:p>
        </w:tc>
        <w:tc>
          <w:tcPr>
            <w:tcW w:w="2095" w:type="dxa"/>
          </w:tcPr>
          <w:p w14:paraId="7F03590F" w14:textId="77777777" w:rsidR="00F9488A" w:rsidRPr="005D3C9C" w:rsidRDefault="00F9488A" w:rsidP="0055709E">
            <w:pPr>
              <w:jc w:val="center"/>
              <w:rPr>
                <w:b/>
                <w:bCs/>
                <w:lang w:eastAsia="lt-LT"/>
              </w:rPr>
            </w:pPr>
            <w:r w:rsidRPr="005D3C9C">
              <w:rPr>
                <w:b/>
                <w:bCs/>
                <w:lang w:eastAsia="lt-LT"/>
              </w:rPr>
              <w:t>Pareigybių skaičius</w:t>
            </w:r>
          </w:p>
        </w:tc>
      </w:tr>
      <w:tr w:rsidR="00F9488A" w:rsidRPr="00684564" w14:paraId="2C4F843A" w14:textId="77777777" w:rsidTr="0055709E">
        <w:tc>
          <w:tcPr>
            <w:tcW w:w="859" w:type="dxa"/>
          </w:tcPr>
          <w:p w14:paraId="4E53C5E9" w14:textId="77777777" w:rsidR="00F9488A" w:rsidRPr="00684564" w:rsidRDefault="00F9488A" w:rsidP="0055709E">
            <w:pPr>
              <w:jc w:val="both"/>
              <w:rPr>
                <w:lang w:eastAsia="lt-LT"/>
              </w:rPr>
            </w:pPr>
            <w:r w:rsidRPr="00684564">
              <w:rPr>
                <w:lang w:eastAsia="lt-LT"/>
              </w:rPr>
              <w:t>1.</w:t>
            </w:r>
          </w:p>
        </w:tc>
        <w:tc>
          <w:tcPr>
            <w:tcW w:w="2911" w:type="dxa"/>
            <w:gridSpan w:val="2"/>
          </w:tcPr>
          <w:p w14:paraId="7EDC67D6" w14:textId="77777777" w:rsidR="00F9488A" w:rsidRPr="00684564" w:rsidRDefault="00F9488A" w:rsidP="0055709E">
            <w:pPr>
              <w:jc w:val="both"/>
              <w:rPr>
                <w:lang w:eastAsia="lt-LT"/>
              </w:rPr>
            </w:pPr>
            <w:r w:rsidRPr="00684564">
              <w:rPr>
                <w:lang w:eastAsia="lt-LT"/>
              </w:rPr>
              <w:t>Įstaigos vadovas</w:t>
            </w:r>
          </w:p>
        </w:tc>
        <w:tc>
          <w:tcPr>
            <w:tcW w:w="2268" w:type="dxa"/>
          </w:tcPr>
          <w:p w14:paraId="68888808" w14:textId="77777777" w:rsidR="00F9488A" w:rsidRPr="00684564" w:rsidRDefault="00F9488A" w:rsidP="0055709E">
            <w:pPr>
              <w:jc w:val="center"/>
              <w:rPr>
                <w:lang w:eastAsia="lt-LT"/>
              </w:rPr>
            </w:pPr>
            <w:r w:rsidRPr="00684564">
              <w:rPr>
                <w:lang w:eastAsia="lt-LT"/>
              </w:rPr>
              <w:t>A</w:t>
            </w:r>
          </w:p>
        </w:tc>
        <w:tc>
          <w:tcPr>
            <w:tcW w:w="1721" w:type="dxa"/>
          </w:tcPr>
          <w:p w14:paraId="58D78E85" w14:textId="77777777" w:rsidR="00F9488A" w:rsidRPr="00684564" w:rsidRDefault="00F9488A" w:rsidP="0055709E">
            <w:pPr>
              <w:jc w:val="center"/>
              <w:rPr>
                <w:lang w:eastAsia="lt-LT"/>
              </w:rPr>
            </w:pPr>
            <w:r w:rsidRPr="00684564">
              <w:rPr>
                <w:lang w:eastAsia="lt-LT"/>
              </w:rPr>
              <w:t>1</w:t>
            </w:r>
          </w:p>
        </w:tc>
        <w:tc>
          <w:tcPr>
            <w:tcW w:w="2095" w:type="dxa"/>
          </w:tcPr>
          <w:p w14:paraId="60836892" w14:textId="77777777" w:rsidR="00F9488A" w:rsidRPr="005D3C9C" w:rsidRDefault="00F9488A" w:rsidP="0055709E">
            <w:pPr>
              <w:jc w:val="center"/>
              <w:rPr>
                <w:lang w:eastAsia="lt-LT"/>
              </w:rPr>
            </w:pPr>
            <w:r w:rsidRPr="005D3C9C">
              <w:rPr>
                <w:lang w:eastAsia="lt-LT"/>
              </w:rPr>
              <w:t>1</w:t>
            </w:r>
          </w:p>
        </w:tc>
      </w:tr>
      <w:tr w:rsidR="00F9488A" w:rsidRPr="00684564" w14:paraId="2B84F106" w14:textId="77777777" w:rsidTr="0055709E">
        <w:tc>
          <w:tcPr>
            <w:tcW w:w="859" w:type="dxa"/>
          </w:tcPr>
          <w:p w14:paraId="01908116" w14:textId="77777777" w:rsidR="00F9488A" w:rsidRPr="00684564" w:rsidRDefault="00F9488A" w:rsidP="0055709E">
            <w:pPr>
              <w:jc w:val="both"/>
              <w:rPr>
                <w:lang w:eastAsia="lt-LT"/>
              </w:rPr>
            </w:pPr>
            <w:r w:rsidRPr="00684564">
              <w:rPr>
                <w:lang w:eastAsia="lt-LT"/>
              </w:rPr>
              <w:t>2.</w:t>
            </w:r>
          </w:p>
        </w:tc>
        <w:tc>
          <w:tcPr>
            <w:tcW w:w="2911" w:type="dxa"/>
            <w:gridSpan w:val="2"/>
          </w:tcPr>
          <w:p w14:paraId="1FB4DE91" w14:textId="77777777" w:rsidR="00F9488A" w:rsidRPr="00684564" w:rsidRDefault="00F9488A" w:rsidP="0055709E">
            <w:pPr>
              <w:jc w:val="both"/>
              <w:rPr>
                <w:lang w:eastAsia="lt-LT"/>
              </w:rPr>
            </w:pPr>
            <w:r w:rsidRPr="00684564">
              <w:rPr>
                <w:lang w:eastAsia="lt-LT"/>
              </w:rPr>
              <w:t>Įstaigos vadovo pavaduotojai</w:t>
            </w:r>
          </w:p>
        </w:tc>
        <w:tc>
          <w:tcPr>
            <w:tcW w:w="2268" w:type="dxa"/>
          </w:tcPr>
          <w:p w14:paraId="78CB35A4" w14:textId="77777777" w:rsidR="00F9488A" w:rsidRPr="00684564" w:rsidRDefault="00F9488A" w:rsidP="0055709E">
            <w:pPr>
              <w:jc w:val="center"/>
              <w:rPr>
                <w:lang w:eastAsia="lt-LT"/>
              </w:rPr>
            </w:pPr>
            <w:r w:rsidRPr="00684564">
              <w:rPr>
                <w:lang w:eastAsia="lt-LT"/>
              </w:rPr>
              <w:t>A</w:t>
            </w:r>
          </w:p>
        </w:tc>
        <w:tc>
          <w:tcPr>
            <w:tcW w:w="1721" w:type="dxa"/>
          </w:tcPr>
          <w:p w14:paraId="26D5DF89" w14:textId="77777777" w:rsidR="00F9488A" w:rsidRPr="00684564" w:rsidRDefault="00F9488A" w:rsidP="0055709E">
            <w:pPr>
              <w:jc w:val="center"/>
              <w:rPr>
                <w:lang w:eastAsia="lt-LT"/>
              </w:rPr>
            </w:pPr>
            <w:r w:rsidRPr="00684564">
              <w:rPr>
                <w:lang w:eastAsia="lt-LT"/>
              </w:rPr>
              <w:t>3</w:t>
            </w:r>
          </w:p>
        </w:tc>
        <w:tc>
          <w:tcPr>
            <w:tcW w:w="2095" w:type="dxa"/>
          </w:tcPr>
          <w:p w14:paraId="75ED4BE1" w14:textId="77777777" w:rsidR="00F9488A" w:rsidRPr="005D3C9C" w:rsidRDefault="00F9488A" w:rsidP="0055709E">
            <w:pPr>
              <w:jc w:val="center"/>
              <w:rPr>
                <w:lang w:eastAsia="lt-LT"/>
              </w:rPr>
            </w:pPr>
            <w:r w:rsidRPr="005D3C9C">
              <w:rPr>
                <w:lang w:eastAsia="lt-LT"/>
              </w:rPr>
              <w:t>2,25</w:t>
            </w:r>
          </w:p>
        </w:tc>
      </w:tr>
      <w:tr w:rsidR="00F9488A" w:rsidRPr="00684564" w14:paraId="5040A994" w14:textId="77777777" w:rsidTr="0055709E">
        <w:tc>
          <w:tcPr>
            <w:tcW w:w="859" w:type="dxa"/>
          </w:tcPr>
          <w:p w14:paraId="261F3771" w14:textId="77777777" w:rsidR="00F9488A" w:rsidRPr="00684564" w:rsidRDefault="00F9488A" w:rsidP="0055709E">
            <w:pPr>
              <w:jc w:val="both"/>
              <w:rPr>
                <w:lang w:eastAsia="lt-LT"/>
              </w:rPr>
            </w:pPr>
            <w:r w:rsidRPr="00684564">
              <w:rPr>
                <w:lang w:eastAsia="lt-LT"/>
              </w:rPr>
              <w:t>3.</w:t>
            </w:r>
          </w:p>
        </w:tc>
        <w:tc>
          <w:tcPr>
            <w:tcW w:w="2911" w:type="dxa"/>
            <w:gridSpan w:val="2"/>
          </w:tcPr>
          <w:p w14:paraId="169EAFBD" w14:textId="77777777" w:rsidR="00F9488A" w:rsidRPr="00684564" w:rsidRDefault="00F9488A" w:rsidP="0055709E">
            <w:pPr>
              <w:jc w:val="both"/>
              <w:rPr>
                <w:lang w:eastAsia="lt-LT"/>
              </w:rPr>
            </w:pPr>
            <w:r w:rsidRPr="00684564">
              <w:rPr>
                <w:lang w:eastAsia="lt-LT"/>
              </w:rPr>
              <w:t>Struktūrinių padalinių vadovai</w:t>
            </w:r>
          </w:p>
        </w:tc>
        <w:tc>
          <w:tcPr>
            <w:tcW w:w="2268" w:type="dxa"/>
          </w:tcPr>
          <w:p w14:paraId="60C89649" w14:textId="77777777" w:rsidR="00F9488A" w:rsidRPr="00684564" w:rsidRDefault="00F9488A" w:rsidP="0055709E">
            <w:pPr>
              <w:jc w:val="center"/>
              <w:rPr>
                <w:lang w:eastAsia="lt-LT"/>
              </w:rPr>
            </w:pPr>
          </w:p>
        </w:tc>
        <w:tc>
          <w:tcPr>
            <w:tcW w:w="1721" w:type="dxa"/>
          </w:tcPr>
          <w:p w14:paraId="0A3A6A4E" w14:textId="77777777" w:rsidR="00F9488A" w:rsidRPr="00684564" w:rsidRDefault="00F9488A" w:rsidP="0055709E">
            <w:pPr>
              <w:jc w:val="center"/>
              <w:rPr>
                <w:lang w:eastAsia="lt-LT"/>
              </w:rPr>
            </w:pPr>
            <w:r>
              <w:rPr>
                <w:lang w:eastAsia="lt-LT"/>
              </w:rPr>
              <w:t>-</w:t>
            </w:r>
          </w:p>
        </w:tc>
        <w:tc>
          <w:tcPr>
            <w:tcW w:w="2095" w:type="dxa"/>
          </w:tcPr>
          <w:p w14:paraId="7E0CE881" w14:textId="77777777" w:rsidR="00F9488A" w:rsidRPr="005D3C9C" w:rsidRDefault="00F9488A" w:rsidP="0055709E">
            <w:pPr>
              <w:jc w:val="center"/>
              <w:rPr>
                <w:lang w:eastAsia="lt-LT"/>
              </w:rPr>
            </w:pPr>
          </w:p>
        </w:tc>
      </w:tr>
      <w:tr w:rsidR="00F9488A" w:rsidRPr="00684564" w14:paraId="406B7F9B" w14:textId="77777777" w:rsidTr="0055709E">
        <w:tc>
          <w:tcPr>
            <w:tcW w:w="859" w:type="dxa"/>
          </w:tcPr>
          <w:p w14:paraId="5BB67166" w14:textId="77777777" w:rsidR="00F9488A" w:rsidRPr="00684564" w:rsidRDefault="00F9488A" w:rsidP="0055709E">
            <w:pPr>
              <w:jc w:val="both"/>
              <w:rPr>
                <w:lang w:eastAsia="lt-LT"/>
              </w:rPr>
            </w:pPr>
            <w:r w:rsidRPr="00684564">
              <w:rPr>
                <w:lang w:eastAsia="lt-LT"/>
              </w:rPr>
              <w:lastRenderedPageBreak/>
              <w:t>4.</w:t>
            </w:r>
          </w:p>
        </w:tc>
        <w:tc>
          <w:tcPr>
            <w:tcW w:w="2047" w:type="dxa"/>
          </w:tcPr>
          <w:p w14:paraId="01293FB5" w14:textId="77777777" w:rsidR="00F9488A" w:rsidRPr="005D3C9C" w:rsidRDefault="00F9488A" w:rsidP="0055709E">
            <w:pPr>
              <w:jc w:val="both"/>
              <w:rPr>
                <w:lang w:eastAsia="lt-LT"/>
              </w:rPr>
            </w:pPr>
          </w:p>
        </w:tc>
        <w:tc>
          <w:tcPr>
            <w:tcW w:w="6948" w:type="dxa"/>
            <w:gridSpan w:val="4"/>
          </w:tcPr>
          <w:p w14:paraId="267DBA94" w14:textId="77777777" w:rsidR="00F9488A" w:rsidRPr="005D3C9C" w:rsidRDefault="00F9488A" w:rsidP="0055709E">
            <w:pPr>
              <w:jc w:val="both"/>
              <w:rPr>
                <w:lang w:eastAsia="lt-LT"/>
              </w:rPr>
            </w:pPr>
            <w:r w:rsidRPr="005D3C9C">
              <w:rPr>
                <w:lang w:eastAsia="lt-LT"/>
              </w:rPr>
              <w:t>Specialistai:</w:t>
            </w:r>
          </w:p>
        </w:tc>
      </w:tr>
      <w:tr w:rsidR="00F9488A" w:rsidRPr="00684564" w14:paraId="52C3AD04" w14:textId="77777777" w:rsidTr="0055709E">
        <w:tc>
          <w:tcPr>
            <w:tcW w:w="859" w:type="dxa"/>
          </w:tcPr>
          <w:p w14:paraId="770B395B" w14:textId="77777777" w:rsidR="00F9488A" w:rsidRPr="00684564" w:rsidRDefault="00F9488A" w:rsidP="0055709E">
            <w:pPr>
              <w:jc w:val="both"/>
              <w:rPr>
                <w:lang w:eastAsia="lt-LT"/>
              </w:rPr>
            </w:pPr>
            <w:r w:rsidRPr="00684564">
              <w:rPr>
                <w:lang w:eastAsia="lt-LT"/>
              </w:rPr>
              <w:t>4.1.</w:t>
            </w:r>
          </w:p>
        </w:tc>
        <w:tc>
          <w:tcPr>
            <w:tcW w:w="2911" w:type="dxa"/>
            <w:gridSpan w:val="2"/>
          </w:tcPr>
          <w:p w14:paraId="04A44AB4" w14:textId="77777777" w:rsidR="00F9488A" w:rsidRPr="00684564" w:rsidRDefault="00F9488A" w:rsidP="0055709E">
            <w:pPr>
              <w:jc w:val="both"/>
              <w:rPr>
                <w:lang w:eastAsia="lt-LT"/>
              </w:rPr>
            </w:pPr>
            <w:r w:rsidRPr="00684564">
              <w:rPr>
                <w:color w:val="000000"/>
                <w:lang w:eastAsia="lt-LT"/>
              </w:rPr>
              <w:t>Mokytojas</w:t>
            </w:r>
          </w:p>
        </w:tc>
        <w:tc>
          <w:tcPr>
            <w:tcW w:w="2268" w:type="dxa"/>
          </w:tcPr>
          <w:p w14:paraId="2DD28B92" w14:textId="77777777" w:rsidR="00F9488A" w:rsidRPr="00684564" w:rsidRDefault="00F9488A" w:rsidP="0055709E">
            <w:pPr>
              <w:jc w:val="center"/>
              <w:rPr>
                <w:lang w:eastAsia="lt-LT"/>
              </w:rPr>
            </w:pPr>
            <w:r w:rsidRPr="00684564">
              <w:rPr>
                <w:lang w:eastAsia="lt-LT"/>
              </w:rPr>
              <w:t>A</w:t>
            </w:r>
          </w:p>
        </w:tc>
        <w:tc>
          <w:tcPr>
            <w:tcW w:w="1721" w:type="dxa"/>
          </w:tcPr>
          <w:p w14:paraId="01413204" w14:textId="77777777" w:rsidR="00F9488A" w:rsidRPr="00684564" w:rsidRDefault="00F9488A" w:rsidP="0055709E">
            <w:pPr>
              <w:jc w:val="center"/>
              <w:rPr>
                <w:lang w:eastAsia="lt-LT"/>
              </w:rPr>
            </w:pPr>
            <w:r w:rsidRPr="00684564">
              <w:rPr>
                <w:lang w:eastAsia="lt-LT"/>
              </w:rPr>
              <w:t>40</w:t>
            </w:r>
          </w:p>
        </w:tc>
        <w:tc>
          <w:tcPr>
            <w:tcW w:w="2095" w:type="dxa"/>
          </w:tcPr>
          <w:p w14:paraId="3D286BFD" w14:textId="167F2CBA" w:rsidR="00F9488A" w:rsidRPr="005D3C9C" w:rsidRDefault="00ED6CB9" w:rsidP="0055709E">
            <w:pPr>
              <w:jc w:val="center"/>
              <w:rPr>
                <w:lang w:eastAsia="lt-LT"/>
              </w:rPr>
            </w:pPr>
            <w:r>
              <w:rPr>
                <w:lang w:eastAsia="lt-LT"/>
              </w:rPr>
              <w:t>39</w:t>
            </w:r>
            <w:r w:rsidR="00F9488A" w:rsidRPr="005D3C9C">
              <w:rPr>
                <w:lang w:eastAsia="lt-LT"/>
              </w:rPr>
              <w:t>,</w:t>
            </w:r>
            <w:r>
              <w:rPr>
                <w:lang w:eastAsia="lt-LT"/>
              </w:rPr>
              <w:t>27</w:t>
            </w:r>
          </w:p>
        </w:tc>
      </w:tr>
      <w:tr w:rsidR="00F9488A" w:rsidRPr="00684564" w14:paraId="42AF92A0" w14:textId="77777777" w:rsidTr="0055709E">
        <w:tc>
          <w:tcPr>
            <w:tcW w:w="859" w:type="dxa"/>
          </w:tcPr>
          <w:p w14:paraId="37D14B2B" w14:textId="77777777" w:rsidR="00F9488A" w:rsidRPr="00684564" w:rsidRDefault="00F9488A" w:rsidP="0055709E">
            <w:pPr>
              <w:jc w:val="both"/>
              <w:rPr>
                <w:lang w:eastAsia="lt-LT"/>
              </w:rPr>
            </w:pPr>
            <w:r w:rsidRPr="00684564">
              <w:rPr>
                <w:lang w:eastAsia="lt-LT"/>
              </w:rPr>
              <w:t>4.2.</w:t>
            </w:r>
          </w:p>
        </w:tc>
        <w:tc>
          <w:tcPr>
            <w:tcW w:w="2911" w:type="dxa"/>
            <w:gridSpan w:val="2"/>
          </w:tcPr>
          <w:p w14:paraId="733D8CDB" w14:textId="77777777" w:rsidR="00F9488A" w:rsidRPr="00684564" w:rsidRDefault="00F9488A" w:rsidP="0055709E">
            <w:pPr>
              <w:jc w:val="both"/>
              <w:rPr>
                <w:lang w:eastAsia="lt-LT"/>
              </w:rPr>
            </w:pPr>
            <w:r w:rsidRPr="00684564">
              <w:rPr>
                <w:lang w:eastAsia="lt-LT"/>
              </w:rPr>
              <w:t>Socialinis pedagogas</w:t>
            </w:r>
          </w:p>
        </w:tc>
        <w:tc>
          <w:tcPr>
            <w:tcW w:w="2268" w:type="dxa"/>
          </w:tcPr>
          <w:p w14:paraId="1B519E67" w14:textId="77777777" w:rsidR="00F9488A" w:rsidRPr="00684564" w:rsidRDefault="00F9488A" w:rsidP="0055709E">
            <w:pPr>
              <w:jc w:val="center"/>
              <w:rPr>
                <w:lang w:eastAsia="lt-LT"/>
              </w:rPr>
            </w:pPr>
            <w:r w:rsidRPr="00684564">
              <w:rPr>
                <w:lang w:eastAsia="lt-LT"/>
              </w:rPr>
              <w:t>A</w:t>
            </w:r>
          </w:p>
        </w:tc>
        <w:tc>
          <w:tcPr>
            <w:tcW w:w="1721" w:type="dxa"/>
          </w:tcPr>
          <w:p w14:paraId="25369E2D" w14:textId="77777777" w:rsidR="00F9488A" w:rsidRPr="00684564" w:rsidRDefault="00F9488A" w:rsidP="0055709E">
            <w:pPr>
              <w:jc w:val="center"/>
              <w:rPr>
                <w:lang w:eastAsia="lt-LT"/>
              </w:rPr>
            </w:pPr>
            <w:r w:rsidRPr="00684564">
              <w:rPr>
                <w:lang w:eastAsia="lt-LT"/>
              </w:rPr>
              <w:t>1</w:t>
            </w:r>
          </w:p>
        </w:tc>
        <w:tc>
          <w:tcPr>
            <w:tcW w:w="2095" w:type="dxa"/>
          </w:tcPr>
          <w:p w14:paraId="3B5EE623" w14:textId="77777777" w:rsidR="00F9488A" w:rsidRPr="005D3C9C" w:rsidRDefault="00F9488A" w:rsidP="0055709E">
            <w:pPr>
              <w:jc w:val="center"/>
              <w:rPr>
                <w:lang w:eastAsia="lt-LT"/>
              </w:rPr>
            </w:pPr>
            <w:r w:rsidRPr="005D3C9C">
              <w:rPr>
                <w:lang w:eastAsia="lt-LT"/>
              </w:rPr>
              <w:t>1</w:t>
            </w:r>
          </w:p>
        </w:tc>
      </w:tr>
      <w:tr w:rsidR="00F9488A" w:rsidRPr="00684564" w14:paraId="32840307" w14:textId="77777777" w:rsidTr="0055709E">
        <w:tc>
          <w:tcPr>
            <w:tcW w:w="859" w:type="dxa"/>
          </w:tcPr>
          <w:p w14:paraId="6498C9A8" w14:textId="77777777" w:rsidR="00F9488A" w:rsidRPr="00684564" w:rsidRDefault="00F9488A" w:rsidP="0055709E">
            <w:pPr>
              <w:jc w:val="both"/>
              <w:rPr>
                <w:lang w:eastAsia="lt-LT"/>
              </w:rPr>
            </w:pPr>
            <w:r w:rsidRPr="00684564">
              <w:rPr>
                <w:lang w:eastAsia="lt-LT"/>
              </w:rPr>
              <w:t>4.3.</w:t>
            </w:r>
          </w:p>
        </w:tc>
        <w:tc>
          <w:tcPr>
            <w:tcW w:w="2911" w:type="dxa"/>
            <w:gridSpan w:val="2"/>
          </w:tcPr>
          <w:p w14:paraId="547D2173" w14:textId="77777777" w:rsidR="00F9488A" w:rsidRPr="00684564" w:rsidRDefault="00F9488A" w:rsidP="0055709E">
            <w:pPr>
              <w:jc w:val="both"/>
              <w:rPr>
                <w:lang w:eastAsia="lt-LT"/>
              </w:rPr>
            </w:pPr>
            <w:r w:rsidRPr="00684564">
              <w:rPr>
                <w:lang w:eastAsia="lt-LT"/>
              </w:rPr>
              <w:t>Logopedas</w:t>
            </w:r>
          </w:p>
        </w:tc>
        <w:tc>
          <w:tcPr>
            <w:tcW w:w="2268" w:type="dxa"/>
          </w:tcPr>
          <w:p w14:paraId="5F791670" w14:textId="77777777" w:rsidR="00F9488A" w:rsidRPr="00684564" w:rsidRDefault="00F9488A" w:rsidP="0055709E">
            <w:pPr>
              <w:jc w:val="center"/>
              <w:rPr>
                <w:lang w:eastAsia="lt-LT"/>
              </w:rPr>
            </w:pPr>
            <w:r w:rsidRPr="00684564">
              <w:rPr>
                <w:lang w:eastAsia="lt-LT"/>
              </w:rPr>
              <w:t>A</w:t>
            </w:r>
          </w:p>
        </w:tc>
        <w:tc>
          <w:tcPr>
            <w:tcW w:w="1721" w:type="dxa"/>
          </w:tcPr>
          <w:p w14:paraId="435EA27A" w14:textId="3011B9F8" w:rsidR="00F9488A" w:rsidRPr="00684564" w:rsidRDefault="003C03BE" w:rsidP="0055709E">
            <w:pPr>
              <w:jc w:val="center"/>
              <w:rPr>
                <w:lang w:eastAsia="lt-LT"/>
              </w:rPr>
            </w:pPr>
            <w:r>
              <w:rPr>
                <w:lang w:eastAsia="lt-LT"/>
              </w:rPr>
              <w:t>2</w:t>
            </w:r>
          </w:p>
        </w:tc>
        <w:tc>
          <w:tcPr>
            <w:tcW w:w="2095" w:type="dxa"/>
          </w:tcPr>
          <w:p w14:paraId="208BE95B" w14:textId="27E39438" w:rsidR="00F9488A" w:rsidRPr="005D3C9C" w:rsidRDefault="00F9488A" w:rsidP="0055709E">
            <w:pPr>
              <w:jc w:val="center"/>
              <w:rPr>
                <w:lang w:eastAsia="lt-LT"/>
              </w:rPr>
            </w:pPr>
            <w:r w:rsidRPr="005D3C9C">
              <w:rPr>
                <w:lang w:eastAsia="lt-LT"/>
              </w:rPr>
              <w:t>1,7</w:t>
            </w:r>
            <w:r w:rsidR="00ED6CB9">
              <w:rPr>
                <w:lang w:eastAsia="lt-LT"/>
              </w:rPr>
              <w:t>5</w:t>
            </w:r>
          </w:p>
        </w:tc>
      </w:tr>
      <w:tr w:rsidR="00F9488A" w:rsidRPr="00684564" w14:paraId="4560D7F1" w14:textId="77777777" w:rsidTr="0055709E">
        <w:tc>
          <w:tcPr>
            <w:tcW w:w="859" w:type="dxa"/>
          </w:tcPr>
          <w:p w14:paraId="0D74FB83" w14:textId="77777777" w:rsidR="00F9488A" w:rsidRPr="00684564" w:rsidRDefault="00F9488A" w:rsidP="0055709E">
            <w:pPr>
              <w:jc w:val="both"/>
              <w:rPr>
                <w:lang w:eastAsia="lt-LT"/>
              </w:rPr>
            </w:pPr>
            <w:r w:rsidRPr="00684564">
              <w:rPr>
                <w:lang w:eastAsia="lt-LT"/>
              </w:rPr>
              <w:t>4.4.</w:t>
            </w:r>
          </w:p>
        </w:tc>
        <w:tc>
          <w:tcPr>
            <w:tcW w:w="2911" w:type="dxa"/>
            <w:gridSpan w:val="2"/>
          </w:tcPr>
          <w:p w14:paraId="5BE18D81" w14:textId="77777777" w:rsidR="00F9488A" w:rsidRPr="00684564" w:rsidRDefault="00F9488A" w:rsidP="0055709E">
            <w:pPr>
              <w:jc w:val="both"/>
              <w:rPr>
                <w:lang w:eastAsia="lt-LT"/>
              </w:rPr>
            </w:pPr>
            <w:r w:rsidRPr="00684564">
              <w:rPr>
                <w:lang w:eastAsia="lt-LT"/>
              </w:rPr>
              <w:t>Specialusis pedagogas</w:t>
            </w:r>
          </w:p>
        </w:tc>
        <w:tc>
          <w:tcPr>
            <w:tcW w:w="2268" w:type="dxa"/>
          </w:tcPr>
          <w:p w14:paraId="76FE818D" w14:textId="77777777" w:rsidR="00F9488A" w:rsidRPr="00684564" w:rsidRDefault="00F9488A" w:rsidP="0055709E">
            <w:pPr>
              <w:jc w:val="center"/>
              <w:rPr>
                <w:lang w:eastAsia="lt-LT"/>
              </w:rPr>
            </w:pPr>
            <w:r w:rsidRPr="00684564">
              <w:rPr>
                <w:lang w:eastAsia="lt-LT"/>
              </w:rPr>
              <w:t>A</w:t>
            </w:r>
          </w:p>
        </w:tc>
        <w:tc>
          <w:tcPr>
            <w:tcW w:w="1721" w:type="dxa"/>
          </w:tcPr>
          <w:p w14:paraId="1CBCE973" w14:textId="77777777" w:rsidR="00F9488A" w:rsidRPr="00684564" w:rsidRDefault="00F9488A" w:rsidP="0055709E">
            <w:pPr>
              <w:jc w:val="center"/>
              <w:rPr>
                <w:lang w:eastAsia="lt-LT"/>
              </w:rPr>
            </w:pPr>
            <w:r w:rsidRPr="00684564">
              <w:rPr>
                <w:lang w:eastAsia="lt-LT"/>
              </w:rPr>
              <w:t>2</w:t>
            </w:r>
          </w:p>
        </w:tc>
        <w:tc>
          <w:tcPr>
            <w:tcW w:w="2095" w:type="dxa"/>
          </w:tcPr>
          <w:p w14:paraId="1654918F" w14:textId="5A827756" w:rsidR="00F9488A" w:rsidRPr="005D3C9C" w:rsidRDefault="00F9488A" w:rsidP="0055709E">
            <w:pPr>
              <w:jc w:val="center"/>
              <w:rPr>
                <w:lang w:eastAsia="lt-LT"/>
              </w:rPr>
            </w:pPr>
            <w:r w:rsidRPr="005D3C9C">
              <w:rPr>
                <w:lang w:eastAsia="lt-LT"/>
              </w:rPr>
              <w:t>2</w:t>
            </w:r>
            <w:r w:rsidR="003C03BE">
              <w:rPr>
                <w:lang w:eastAsia="lt-LT"/>
              </w:rPr>
              <w:t>,25</w:t>
            </w:r>
          </w:p>
        </w:tc>
      </w:tr>
      <w:tr w:rsidR="00F9488A" w:rsidRPr="00684564" w14:paraId="43EC1482" w14:textId="77777777" w:rsidTr="0055709E">
        <w:tc>
          <w:tcPr>
            <w:tcW w:w="859" w:type="dxa"/>
          </w:tcPr>
          <w:p w14:paraId="2F490CD9" w14:textId="77777777" w:rsidR="00F9488A" w:rsidRPr="00684564" w:rsidRDefault="00F9488A" w:rsidP="0055709E">
            <w:pPr>
              <w:jc w:val="both"/>
              <w:rPr>
                <w:lang w:eastAsia="lt-LT"/>
              </w:rPr>
            </w:pPr>
            <w:r w:rsidRPr="00684564">
              <w:rPr>
                <w:lang w:eastAsia="lt-LT"/>
              </w:rPr>
              <w:t>4.5.</w:t>
            </w:r>
          </w:p>
        </w:tc>
        <w:tc>
          <w:tcPr>
            <w:tcW w:w="2911" w:type="dxa"/>
            <w:gridSpan w:val="2"/>
          </w:tcPr>
          <w:p w14:paraId="207EA193" w14:textId="77777777" w:rsidR="00F9488A" w:rsidRPr="00684564" w:rsidRDefault="00F9488A" w:rsidP="0055709E">
            <w:pPr>
              <w:jc w:val="both"/>
              <w:rPr>
                <w:lang w:eastAsia="lt-LT"/>
              </w:rPr>
            </w:pPr>
            <w:r w:rsidRPr="00684564">
              <w:rPr>
                <w:lang w:eastAsia="lt-LT"/>
              </w:rPr>
              <w:t>Psichologas</w:t>
            </w:r>
          </w:p>
        </w:tc>
        <w:tc>
          <w:tcPr>
            <w:tcW w:w="2268" w:type="dxa"/>
          </w:tcPr>
          <w:p w14:paraId="3509357B" w14:textId="77777777" w:rsidR="00F9488A" w:rsidRPr="00684564" w:rsidRDefault="00F9488A" w:rsidP="0055709E">
            <w:pPr>
              <w:jc w:val="center"/>
              <w:rPr>
                <w:lang w:eastAsia="lt-LT"/>
              </w:rPr>
            </w:pPr>
            <w:r w:rsidRPr="00684564">
              <w:rPr>
                <w:lang w:eastAsia="lt-LT"/>
              </w:rPr>
              <w:t>A</w:t>
            </w:r>
          </w:p>
        </w:tc>
        <w:tc>
          <w:tcPr>
            <w:tcW w:w="1721" w:type="dxa"/>
          </w:tcPr>
          <w:p w14:paraId="3D55888D" w14:textId="77777777" w:rsidR="00F9488A" w:rsidRPr="00684564" w:rsidRDefault="00F9488A" w:rsidP="0055709E">
            <w:pPr>
              <w:jc w:val="center"/>
              <w:rPr>
                <w:lang w:eastAsia="lt-LT"/>
              </w:rPr>
            </w:pPr>
            <w:r>
              <w:rPr>
                <w:lang w:eastAsia="lt-LT"/>
              </w:rPr>
              <w:t>-</w:t>
            </w:r>
          </w:p>
        </w:tc>
        <w:tc>
          <w:tcPr>
            <w:tcW w:w="2095" w:type="dxa"/>
          </w:tcPr>
          <w:p w14:paraId="15644D09" w14:textId="4D830032" w:rsidR="00F9488A" w:rsidRPr="005D3C9C" w:rsidRDefault="003C03BE" w:rsidP="0055709E">
            <w:pPr>
              <w:jc w:val="center"/>
              <w:rPr>
                <w:lang w:eastAsia="lt-LT"/>
              </w:rPr>
            </w:pPr>
            <w:r>
              <w:rPr>
                <w:lang w:eastAsia="lt-LT"/>
              </w:rPr>
              <w:t>0,5</w:t>
            </w:r>
          </w:p>
        </w:tc>
      </w:tr>
      <w:tr w:rsidR="00F9488A" w:rsidRPr="00684564" w14:paraId="79BDA653" w14:textId="77777777" w:rsidTr="0055709E">
        <w:tc>
          <w:tcPr>
            <w:tcW w:w="859" w:type="dxa"/>
          </w:tcPr>
          <w:p w14:paraId="52DB8895" w14:textId="77777777" w:rsidR="00F9488A" w:rsidRPr="00684564" w:rsidRDefault="00F9488A" w:rsidP="0055709E">
            <w:pPr>
              <w:jc w:val="both"/>
              <w:rPr>
                <w:lang w:eastAsia="lt-LT"/>
              </w:rPr>
            </w:pPr>
            <w:r w:rsidRPr="00684564">
              <w:rPr>
                <w:lang w:eastAsia="lt-LT"/>
              </w:rPr>
              <w:t>4.6.</w:t>
            </w:r>
          </w:p>
        </w:tc>
        <w:tc>
          <w:tcPr>
            <w:tcW w:w="2911" w:type="dxa"/>
            <w:gridSpan w:val="2"/>
          </w:tcPr>
          <w:p w14:paraId="4B138F4D" w14:textId="77777777" w:rsidR="00F9488A" w:rsidRPr="00684564" w:rsidRDefault="00F9488A" w:rsidP="0055709E">
            <w:pPr>
              <w:jc w:val="both"/>
              <w:rPr>
                <w:lang w:eastAsia="lt-LT"/>
              </w:rPr>
            </w:pPr>
            <w:r w:rsidRPr="00684564">
              <w:rPr>
                <w:lang w:eastAsia="lt-LT"/>
              </w:rPr>
              <w:t>Karjeros specialistas</w:t>
            </w:r>
          </w:p>
        </w:tc>
        <w:tc>
          <w:tcPr>
            <w:tcW w:w="2268" w:type="dxa"/>
          </w:tcPr>
          <w:p w14:paraId="486D4847" w14:textId="77777777" w:rsidR="00F9488A" w:rsidRPr="00684564" w:rsidRDefault="00F9488A" w:rsidP="0055709E">
            <w:pPr>
              <w:jc w:val="center"/>
              <w:rPr>
                <w:lang w:eastAsia="lt-LT"/>
              </w:rPr>
            </w:pPr>
            <w:r w:rsidRPr="00684564">
              <w:rPr>
                <w:lang w:eastAsia="lt-LT"/>
              </w:rPr>
              <w:t>A</w:t>
            </w:r>
          </w:p>
        </w:tc>
        <w:tc>
          <w:tcPr>
            <w:tcW w:w="1721" w:type="dxa"/>
          </w:tcPr>
          <w:p w14:paraId="237A9453" w14:textId="77777777" w:rsidR="00F9488A" w:rsidRPr="00684564" w:rsidRDefault="00F9488A" w:rsidP="0055709E">
            <w:pPr>
              <w:jc w:val="center"/>
              <w:rPr>
                <w:lang w:eastAsia="lt-LT"/>
              </w:rPr>
            </w:pPr>
            <w:r w:rsidRPr="00684564">
              <w:rPr>
                <w:lang w:eastAsia="lt-LT"/>
              </w:rPr>
              <w:t>1</w:t>
            </w:r>
          </w:p>
        </w:tc>
        <w:tc>
          <w:tcPr>
            <w:tcW w:w="2095" w:type="dxa"/>
          </w:tcPr>
          <w:p w14:paraId="30990766" w14:textId="77777777" w:rsidR="00F9488A" w:rsidRPr="005D3C9C" w:rsidRDefault="00F9488A" w:rsidP="0055709E">
            <w:pPr>
              <w:jc w:val="center"/>
              <w:rPr>
                <w:lang w:eastAsia="lt-LT"/>
              </w:rPr>
            </w:pPr>
            <w:r w:rsidRPr="005D3C9C">
              <w:rPr>
                <w:lang w:eastAsia="lt-LT"/>
              </w:rPr>
              <w:t>0,5</w:t>
            </w:r>
          </w:p>
        </w:tc>
      </w:tr>
      <w:tr w:rsidR="00F9488A" w:rsidRPr="00684564" w14:paraId="7B596B94" w14:textId="77777777" w:rsidTr="0055709E">
        <w:tc>
          <w:tcPr>
            <w:tcW w:w="859" w:type="dxa"/>
          </w:tcPr>
          <w:p w14:paraId="7BA2A8EC" w14:textId="77777777" w:rsidR="00F9488A" w:rsidRPr="00684564" w:rsidRDefault="00F9488A" w:rsidP="0055709E">
            <w:pPr>
              <w:jc w:val="both"/>
              <w:rPr>
                <w:lang w:eastAsia="lt-LT"/>
              </w:rPr>
            </w:pPr>
            <w:r w:rsidRPr="00684564">
              <w:rPr>
                <w:lang w:eastAsia="lt-LT"/>
              </w:rPr>
              <w:t>4.7.</w:t>
            </w:r>
          </w:p>
        </w:tc>
        <w:tc>
          <w:tcPr>
            <w:tcW w:w="2911" w:type="dxa"/>
            <w:gridSpan w:val="2"/>
          </w:tcPr>
          <w:p w14:paraId="2A375FCB" w14:textId="77777777" w:rsidR="00F9488A" w:rsidRPr="00684564" w:rsidRDefault="00F9488A" w:rsidP="0055709E">
            <w:pPr>
              <w:jc w:val="both"/>
              <w:rPr>
                <w:lang w:eastAsia="lt-LT"/>
              </w:rPr>
            </w:pPr>
            <w:r w:rsidRPr="00684564">
              <w:rPr>
                <w:lang w:eastAsia="lt-LT"/>
              </w:rPr>
              <w:t>Bibliotekininkas</w:t>
            </w:r>
          </w:p>
        </w:tc>
        <w:tc>
          <w:tcPr>
            <w:tcW w:w="2268" w:type="dxa"/>
          </w:tcPr>
          <w:p w14:paraId="2962C48A" w14:textId="77777777" w:rsidR="00F9488A" w:rsidRPr="00684564" w:rsidRDefault="00F9488A" w:rsidP="0055709E">
            <w:pPr>
              <w:jc w:val="center"/>
              <w:rPr>
                <w:lang w:eastAsia="lt-LT"/>
              </w:rPr>
            </w:pPr>
            <w:r w:rsidRPr="00684564">
              <w:rPr>
                <w:lang w:eastAsia="lt-LT"/>
              </w:rPr>
              <w:t>B</w:t>
            </w:r>
          </w:p>
        </w:tc>
        <w:tc>
          <w:tcPr>
            <w:tcW w:w="1721" w:type="dxa"/>
          </w:tcPr>
          <w:p w14:paraId="4D1ABB26" w14:textId="77777777" w:rsidR="00F9488A" w:rsidRPr="00684564" w:rsidRDefault="00F9488A" w:rsidP="0055709E">
            <w:pPr>
              <w:jc w:val="center"/>
              <w:rPr>
                <w:lang w:eastAsia="lt-LT"/>
              </w:rPr>
            </w:pPr>
            <w:r w:rsidRPr="00684564">
              <w:rPr>
                <w:lang w:eastAsia="lt-LT"/>
              </w:rPr>
              <w:t>1</w:t>
            </w:r>
          </w:p>
        </w:tc>
        <w:tc>
          <w:tcPr>
            <w:tcW w:w="2095" w:type="dxa"/>
          </w:tcPr>
          <w:p w14:paraId="158A728E" w14:textId="77777777" w:rsidR="00F9488A" w:rsidRPr="005D3C9C" w:rsidRDefault="00F9488A" w:rsidP="0055709E">
            <w:pPr>
              <w:jc w:val="center"/>
              <w:rPr>
                <w:lang w:eastAsia="lt-LT"/>
              </w:rPr>
            </w:pPr>
            <w:r w:rsidRPr="005D3C9C">
              <w:rPr>
                <w:lang w:eastAsia="lt-LT"/>
              </w:rPr>
              <w:t>1</w:t>
            </w:r>
          </w:p>
        </w:tc>
      </w:tr>
      <w:tr w:rsidR="00F9488A" w:rsidRPr="00684564" w14:paraId="75A90B9D" w14:textId="77777777" w:rsidTr="0055709E">
        <w:tc>
          <w:tcPr>
            <w:tcW w:w="859" w:type="dxa"/>
          </w:tcPr>
          <w:p w14:paraId="3080FD3C" w14:textId="77777777" w:rsidR="00F9488A" w:rsidRPr="00684564" w:rsidRDefault="00F9488A" w:rsidP="0055709E">
            <w:pPr>
              <w:jc w:val="both"/>
              <w:rPr>
                <w:lang w:eastAsia="lt-LT"/>
              </w:rPr>
            </w:pPr>
            <w:r w:rsidRPr="00684564">
              <w:rPr>
                <w:lang w:eastAsia="lt-LT"/>
              </w:rPr>
              <w:t>4.8.</w:t>
            </w:r>
          </w:p>
        </w:tc>
        <w:tc>
          <w:tcPr>
            <w:tcW w:w="2911" w:type="dxa"/>
            <w:gridSpan w:val="2"/>
          </w:tcPr>
          <w:p w14:paraId="5F7FB2FF" w14:textId="77777777" w:rsidR="00F9488A" w:rsidRPr="00684564" w:rsidRDefault="00F9488A" w:rsidP="0055709E">
            <w:pPr>
              <w:jc w:val="both"/>
              <w:rPr>
                <w:lang w:eastAsia="lt-LT"/>
              </w:rPr>
            </w:pPr>
            <w:r w:rsidRPr="00684564">
              <w:rPr>
                <w:lang w:eastAsia="lt-LT"/>
              </w:rPr>
              <w:t>Vyriausiasis buhalteris</w:t>
            </w:r>
          </w:p>
        </w:tc>
        <w:tc>
          <w:tcPr>
            <w:tcW w:w="2268" w:type="dxa"/>
          </w:tcPr>
          <w:p w14:paraId="4102D66D" w14:textId="77777777" w:rsidR="00F9488A" w:rsidRPr="00684564" w:rsidRDefault="00F9488A" w:rsidP="0055709E">
            <w:pPr>
              <w:jc w:val="center"/>
              <w:rPr>
                <w:lang w:eastAsia="lt-LT"/>
              </w:rPr>
            </w:pPr>
            <w:r w:rsidRPr="00684564">
              <w:rPr>
                <w:lang w:eastAsia="lt-LT"/>
              </w:rPr>
              <w:t>A</w:t>
            </w:r>
          </w:p>
        </w:tc>
        <w:tc>
          <w:tcPr>
            <w:tcW w:w="1721" w:type="dxa"/>
          </w:tcPr>
          <w:p w14:paraId="24E8DBC1" w14:textId="77777777" w:rsidR="00F9488A" w:rsidRPr="00684564" w:rsidRDefault="00F9488A" w:rsidP="0055709E">
            <w:pPr>
              <w:jc w:val="center"/>
              <w:rPr>
                <w:lang w:eastAsia="lt-LT"/>
              </w:rPr>
            </w:pPr>
            <w:r w:rsidRPr="00684564">
              <w:rPr>
                <w:lang w:eastAsia="lt-LT"/>
              </w:rPr>
              <w:t>1</w:t>
            </w:r>
          </w:p>
        </w:tc>
        <w:tc>
          <w:tcPr>
            <w:tcW w:w="2095" w:type="dxa"/>
          </w:tcPr>
          <w:p w14:paraId="144351E2" w14:textId="77777777" w:rsidR="00F9488A" w:rsidRPr="005D3C9C" w:rsidRDefault="00F9488A" w:rsidP="0055709E">
            <w:pPr>
              <w:jc w:val="center"/>
              <w:rPr>
                <w:lang w:eastAsia="lt-LT"/>
              </w:rPr>
            </w:pPr>
            <w:r w:rsidRPr="005D3C9C">
              <w:rPr>
                <w:lang w:eastAsia="lt-LT"/>
              </w:rPr>
              <w:t>1</w:t>
            </w:r>
          </w:p>
        </w:tc>
      </w:tr>
      <w:tr w:rsidR="00F9488A" w:rsidRPr="00684564" w14:paraId="56770FC7" w14:textId="77777777" w:rsidTr="0055709E">
        <w:tc>
          <w:tcPr>
            <w:tcW w:w="859" w:type="dxa"/>
          </w:tcPr>
          <w:p w14:paraId="712F6EEF" w14:textId="77777777" w:rsidR="00F9488A" w:rsidRPr="00684564" w:rsidRDefault="00F9488A" w:rsidP="0055709E">
            <w:pPr>
              <w:jc w:val="both"/>
              <w:rPr>
                <w:lang w:eastAsia="lt-LT"/>
              </w:rPr>
            </w:pPr>
            <w:r w:rsidRPr="00684564">
              <w:rPr>
                <w:lang w:eastAsia="lt-LT"/>
              </w:rPr>
              <w:t>4.9.</w:t>
            </w:r>
          </w:p>
        </w:tc>
        <w:tc>
          <w:tcPr>
            <w:tcW w:w="2911" w:type="dxa"/>
            <w:gridSpan w:val="2"/>
          </w:tcPr>
          <w:p w14:paraId="43BFAC0D" w14:textId="77777777" w:rsidR="00F9488A" w:rsidRPr="00684564" w:rsidRDefault="00F9488A" w:rsidP="0055709E">
            <w:pPr>
              <w:jc w:val="both"/>
              <w:rPr>
                <w:lang w:eastAsia="lt-LT"/>
              </w:rPr>
            </w:pPr>
            <w:r w:rsidRPr="00684564">
              <w:rPr>
                <w:lang w:eastAsia="lt-LT"/>
              </w:rPr>
              <w:t>Buhalteris</w:t>
            </w:r>
          </w:p>
        </w:tc>
        <w:tc>
          <w:tcPr>
            <w:tcW w:w="2268" w:type="dxa"/>
          </w:tcPr>
          <w:p w14:paraId="2B3857D9" w14:textId="77777777" w:rsidR="00F9488A" w:rsidRPr="00684564" w:rsidRDefault="00F9488A" w:rsidP="0055709E">
            <w:pPr>
              <w:jc w:val="center"/>
              <w:rPr>
                <w:lang w:eastAsia="lt-LT"/>
              </w:rPr>
            </w:pPr>
            <w:r w:rsidRPr="00684564">
              <w:rPr>
                <w:lang w:eastAsia="lt-LT"/>
              </w:rPr>
              <w:t>B</w:t>
            </w:r>
          </w:p>
        </w:tc>
        <w:tc>
          <w:tcPr>
            <w:tcW w:w="1721" w:type="dxa"/>
          </w:tcPr>
          <w:p w14:paraId="2B8EF39A" w14:textId="77777777" w:rsidR="00F9488A" w:rsidRPr="00684564" w:rsidRDefault="00F9488A" w:rsidP="0055709E">
            <w:pPr>
              <w:jc w:val="center"/>
              <w:rPr>
                <w:lang w:eastAsia="lt-LT"/>
              </w:rPr>
            </w:pPr>
            <w:r w:rsidRPr="00684564">
              <w:rPr>
                <w:lang w:eastAsia="lt-LT"/>
              </w:rPr>
              <w:t>1</w:t>
            </w:r>
          </w:p>
        </w:tc>
        <w:tc>
          <w:tcPr>
            <w:tcW w:w="2095" w:type="dxa"/>
          </w:tcPr>
          <w:p w14:paraId="262437A2" w14:textId="77777777" w:rsidR="00F9488A" w:rsidRPr="005D3C9C" w:rsidRDefault="00F9488A" w:rsidP="0055709E">
            <w:pPr>
              <w:jc w:val="center"/>
              <w:rPr>
                <w:lang w:eastAsia="lt-LT"/>
              </w:rPr>
            </w:pPr>
            <w:r w:rsidRPr="005D3C9C">
              <w:rPr>
                <w:lang w:eastAsia="lt-LT"/>
              </w:rPr>
              <w:t>0,5</w:t>
            </w:r>
          </w:p>
        </w:tc>
      </w:tr>
      <w:tr w:rsidR="00F9488A" w:rsidRPr="00684564" w14:paraId="6106340C" w14:textId="77777777" w:rsidTr="0055709E">
        <w:tc>
          <w:tcPr>
            <w:tcW w:w="859" w:type="dxa"/>
          </w:tcPr>
          <w:p w14:paraId="30A51B89" w14:textId="77777777" w:rsidR="00F9488A" w:rsidRPr="00684564" w:rsidRDefault="00F9488A" w:rsidP="0055709E">
            <w:pPr>
              <w:jc w:val="both"/>
              <w:rPr>
                <w:lang w:eastAsia="lt-LT"/>
              </w:rPr>
            </w:pPr>
            <w:r w:rsidRPr="00684564">
              <w:rPr>
                <w:lang w:eastAsia="lt-LT"/>
              </w:rPr>
              <w:t>4.10.</w:t>
            </w:r>
          </w:p>
        </w:tc>
        <w:tc>
          <w:tcPr>
            <w:tcW w:w="2911" w:type="dxa"/>
            <w:gridSpan w:val="2"/>
          </w:tcPr>
          <w:p w14:paraId="491E333B" w14:textId="77777777" w:rsidR="00F9488A" w:rsidRPr="00684564" w:rsidRDefault="00F9488A" w:rsidP="0055709E">
            <w:pPr>
              <w:jc w:val="both"/>
              <w:rPr>
                <w:lang w:eastAsia="lt-LT"/>
              </w:rPr>
            </w:pPr>
            <w:r w:rsidRPr="00684564">
              <w:rPr>
                <w:lang w:eastAsia="lt-LT"/>
              </w:rPr>
              <w:t>Raštinės administratorius</w:t>
            </w:r>
          </w:p>
        </w:tc>
        <w:tc>
          <w:tcPr>
            <w:tcW w:w="2268" w:type="dxa"/>
          </w:tcPr>
          <w:p w14:paraId="26A03DD2" w14:textId="77777777" w:rsidR="00F9488A" w:rsidRPr="00684564" w:rsidRDefault="00F9488A" w:rsidP="0055709E">
            <w:pPr>
              <w:jc w:val="center"/>
              <w:rPr>
                <w:lang w:eastAsia="lt-LT"/>
              </w:rPr>
            </w:pPr>
            <w:r w:rsidRPr="00684564">
              <w:rPr>
                <w:lang w:eastAsia="lt-LT"/>
              </w:rPr>
              <w:t>B</w:t>
            </w:r>
          </w:p>
        </w:tc>
        <w:tc>
          <w:tcPr>
            <w:tcW w:w="1721" w:type="dxa"/>
          </w:tcPr>
          <w:p w14:paraId="6C705D87" w14:textId="77777777" w:rsidR="00F9488A" w:rsidRPr="00684564" w:rsidRDefault="00F9488A" w:rsidP="0055709E">
            <w:pPr>
              <w:jc w:val="center"/>
              <w:rPr>
                <w:lang w:eastAsia="lt-LT"/>
              </w:rPr>
            </w:pPr>
            <w:r w:rsidRPr="00684564">
              <w:rPr>
                <w:lang w:eastAsia="lt-LT"/>
              </w:rPr>
              <w:t>1</w:t>
            </w:r>
          </w:p>
        </w:tc>
        <w:tc>
          <w:tcPr>
            <w:tcW w:w="2095" w:type="dxa"/>
          </w:tcPr>
          <w:p w14:paraId="2DC105BF" w14:textId="77777777" w:rsidR="00F9488A" w:rsidRPr="005D3C9C" w:rsidRDefault="00F9488A" w:rsidP="0055709E">
            <w:pPr>
              <w:jc w:val="center"/>
              <w:rPr>
                <w:lang w:eastAsia="lt-LT"/>
              </w:rPr>
            </w:pPr>
            <w:r w:rsidRPr="005D3C9C">
              <w:rPr>
                <w:lang w:eastAsia="lt-LT"/>
              </w:rPr>
              <w:t>1</w:t>
            </w:r>
          </w:p>
        </w:tc>
      </w:tr>
      <w:tr w:rsidR="00F9488A" w:rsidRPr="00684564" w14:paraId="39E33A31" w14:textId="77777777" w:rsidTr="0055709E">
        <w:tc>
          <w:tcPr>
            <w:tcW w:w="859" w:type="dxa"/>
          </w:tcPr>
          <w:p w14:paraId="46078B06" w14:textId="77777777" w:rsidR="00F9488A" w:rsidRPr="00684564" w:rsidRDefault="00F9488A" w:rsidP="0055709E">
            <w:pPr>
              <w:jc w:val="both"/>
              <w:rPr>
                <w:lang w:eastAsia="lt-LT"/>
              </w:rPr>
            </w:pPr>
            <w:r w:rsidRPr="00684564">
              <w:rPr>
                <w:lang w:eastAsia="lt-LT"/>
              </w:rPr>
              <w:t>4.11</w:t>
            </w:r>
          </w:p>
        </w:tc>
        <w:tc>
          <w:tcPr>
            <w:tcW w:w="2911" w:type="dxa"/>
            <w:gridSpan w:val="2"/>
          </w:tcPr>
          <w:p w14:paraId="2A6D36C7" w14:textId="77777777" w:rsidR="00F9488A" w:rsidRPr="00684564" w:rsidRDefault="00F9488A" w:rsidP="0055709E">
            <w:pPr>
              <w:jc w:val="both"/>
              <w:rPr>
                <w:lang w:eastAsia="lt-LT"/>
              </w:rPr>
            </w:pPr>
            <w:r w:rsidRPr="00684564">
              <w:rPr>
                <w:lang w:eastAsia="lt-LT"/>
              </w:rPr>
              <w:t>Informacinių technologijų sistemų administratorius</w:t>
            </w:r>
          </w:p>
        </w:tc>
        <w:tc>
          <w:tcPr>
            <w:tcW w:w="2268" w:type="dxa"/>
          </w:tcPr>
          <w:p w14:paraId="3ADB42B7" w14:textId="77777777" w:rsidR="00F9488A" w:rsidRPr="00684564" w:rsidRDefault="00F9488A" w:rsidP="0055709E">
            <w:pPr>
              <w:jc w:val="center"/>
              <w:rPr>
                <w:lang w:eastAsia="lt-LT"/>
              </w:rPr>
            </w:pPr>
            <w:r w:rsidRPr="00684564">
              <w:rPr>
                <w:lang w:eastAsia="lt-LT"/>
              </w:rPr>
              <w:t>B</w:t>
            </w:r>
          </w:p>
        </w:tc>
        <w:tc>
          <w:tcPr>
            <w:tcW w:w="1721" w:type="dxa"/>
          </w:tcPr>
          <w:p w14:paraId="089B38D5" w14:textId="77777777" w:rsidR="00F9488A" w:rsidRPr="00684564" w:rsidRDefault="00F9488A" w:rsidP="0055709E">
            <w:pPr>
              <w:jc w:val="center"/>
              <w:rPr>
                <w:lang w:eastAsia="lt-LT"/>
              </w:rPr>
            </w:pPr>
            <w:r w:rsidRPr="00684564">
              <w:rPr>
                <w:lang w:eastAsia="lt-LT"/>
              </w:rPr>
              <w:t>1</w:t>
            </w:r>
          </w:p>
        </w:tc>
        <w:tc>
          <w:tcPr>
            <w:tcW w:w="2095" w:type="dxa"/>
          </w:tcPr>
          <w:p w14:paraId="45DFE865" w14:textId="77777777" w:rsidR="00F9488A" w:rsidRPr="005D3C9C" w:rsidRDefault="00F9488A" w:rsidP="0055709E">
            <w:pPr>
              <w:jc w:val="center"/>
              <w:rPr>
                <w:lang w:eastAsia="lt-LT"/>
              </w:rPr>
            </w:pPr>
            <w:r w:rsidRPr="005D3C9C">
              <w:rPr>
                <w:lang w:eastAsia="lt-LT"/>
              </w:rPr>
              <w:t>1</w:t>
            </w:r>
          </w:p>
        </w:tc>
      </w:tr>
      <w:tr w:rsidR="00F9488A" w:rsidRPr="00684564" w14:paraId="1C2BA437" w14:textId="77777777" w:rsidTr="0055709E">
        <w:tc>
          <w:tcPr>
            <w:tcW w:w="859" w:type="dxa"/>
          </w:tcPr>
          <w:p w14:paraId="5D3C38EC" w14:textId="77777777" w:rsidR="00F9488A" w:rsidRPr="00684564" w:rsidRDefault="00F9488A" w:rsidP="0055709E">
            <w:pPr>
              <w:jc w:val="both"/>
              <w:rPr>
                <w:lang w:eastAsia="lt-LT"/>
              </w:rPr>
            </w:pPr>
            <w:r w:rsidRPr="00684564">
              <w:rPr>
                <w:lang w:eastAsia="lt-LT"/>
              </w:rPr>
              <w:t xml:space="preserve">5. </w:t>
            </w:r>
          </w:p>
        </w:tc>
        <w:tc>
          <w:tcPr>
            <w:tcW w:w="2911" w:type="dxa"/>
            <w:gridSpan w:val="2"/>
          </w:tcPr>
          <w:p w14:paraId="6A60AEBE" w14:textId="77777777" w:rsidR="00F9488A" w:rsidRPr="00684564" w:rsidRDefault="00F9488A" w:rsidP="0055709E">
            <w:pPr>
              <w:jc w:val="both"/>
              <w:rPr>
                <w:lang w:eastAsia="lt-LT"/>
              </w:rPr>
            </w:pPr>
            <w:r w:rsidRPr="00684564">
              <w:rPr>
                <w:lang w:eastAsia="lt-LT"/>
              </w:rPr>
              <w:t>Kvalifikuoti darbuotojai</w:t>
            </w:r>
          </w:p>
        </w:tc>
        <w:tc>
          <w:tcPr>
            <w:tcW w:w="2268" w:type="dxa"/>
          </w:tcPr>
          <w:p w14:paraId="1A1C9647" w14:textId="77777777" w:rsidR="00F9488A" w:rsidRPr="00684564" w:rsidRDefault="00F9488A" w:rsidP="0055709E">
            <w:pPr>
              <w:jc w:val="center"/>
              <w:rPr>
                <w:lang w:eastAsia="lt-LT"/>
              </w:rPr>
            </w:pPr>
            <w:r w:rsidRPr="00684564">
              <w:rPr>
                <w:lang w:eastAsia="lt-LT"/>
              </w:rPr>
              <w:t>C</w:t>
            </w:r>
          </w:p>
        </w:tc>
        <w:tc>
          <w:tcPr>
            <w:tcW w:w="1721" w:type="dxa"/>
          </w:tcPr>
          <w:p w14:paraId="55BDE0CF" w14:textId="77777777" w:rsidR="00F9488A" w:rsidRPr="00684564" w:rsidRDefault="00F9488A" w:rsidP="0055709E">
            <w:pPr>
              <w:jc w:val="center"/>
              <w:rPr>
                <w:lang w:eastAsia="lt-LT"/>
              </w:rPr>
            </w:pPr>
            <w:r w:rsidRPr="00684564">
              <w:rPr>
                <w:lang w:eastAsia="lt-LT"/>
              </w:rPr>
              <w:t>22</w:t>
            </w:r>
          </w:p>
        </w:tc>
        <w:tc>
          <w:tcPr>
            <w:tcW w:w="2095" w:type="dxa"/>
          </w:tcPr>
          <w:p w14:paraId="706635D2" w14:textId="1083F7F5" w:rsidR="00F9488A" w:rsidRPr="005D3C9C" w:rsidRDefault="00F9488A" w:rsidP="0055709E">
            <w:pPr>
              <w:jc w:val="center"/>
              <w:rPr>
                <w:lang w:eastAsia="lt-LT"/>
              </w:rPr>
            </w:pPr>
            <w:r w:rsidRPr="005D3C9C">
              <w:rPr>
                <w:lang w:eastAsia="lt-LT"/>
              </w:rPr>
              <w:t>17,</w:t>
            </w:r>
            <w:r w:rsidR="00ED6CB9">
              <w:rPr>
                <w:lang w:eastAsia="lt-LT"/>
              </w:rPr>
              <w:t>75</w:t>
            </w:r>
          </w:p>
        </w:tc>
      </w:tr>
      <w:tr w:rsidR="00F9488A" w:rsidRPr="00684564" w14:paraId="76A59C96" w14:textId="77777777" w:rsidTr="0055709E">
        <w:tc>
          <w:tcPr>
            <w:tcW w:w="859" w:type="dxa"/>
          </w:tcPr>
          <w:p w14:paraId="51478D3F" w14:textId="77777777" w:rsidR="00F9488A" w:rsidRPr="00684564" w:rsidRDefault="00F9488A" w:rsidP="0055709E">
            <w:pPr>
              <w:jc w:val="both"/>
              <w:rPr>
                <w:lang w:eastAsia="lt-LT"/>
              </w:rPr>
            </w:pPr>
            <w:r w:rsidRPr="00684564">
              <w:rPr>
                <w:lang w:eastAsia="lt-LT"/>
              </w:rPr>
              <w:t xml:space="preserve">6. </w:t>
            </w:r>
          </w:p>
        </w:tc>
        <w:tc>
          <w:tcPr>
            <w:tcW w:w="2911" w:type="dxa"/>
            <w:gridSpan w:val="2"/>
          </w:tcPr>
          <w:p w14:paraId="41029DBA" w14:textId="77777777" w:rsidR="00F9488A" w:rsidRPr="00684564" w:rsidRDefault="00F9488A" w:rsidP="0055709E">
            <w:pPr>
              <w:jc w:val="both"/>
              <w:rPr>
                <w:lang w:eastAsia="lt-LT"/>
              </w:rPr>
            </w:pPr>
            <w:r w:rsidRPr="00684564">
              <w:rPr>
                <w:lang w:eastAsia="lt-LT"/>
              </w:rPr>
              <w:t>Darbuotojai</w:t>
            </w:r>
          </w:p>
        </w:tc>
        <w:tc>
          <w:tcPr>
            <w:tcW w:w="2268" w:type="dxa"/>
          </w:tcPr>
          <w:p w14:paraId="1C69BB5E" w14:textId="77777777" w:rsidR="00F9488A" w:rsidRPr="00684564" w:rsidRDefault="00F9488A" w:rsidP="0055709E">
            <w:pPr>
              <w:jc w:val="center"/>
              <w:rPr>
                <w:lang w:eastAsia="lt-LT"/>
              </w:rPr>
            </w:pPr>
            <w:r w:rsidRPr="00684564">
              <w:rPr>
                <w:lang w:eastAsia="lt-LT"/>
              </w:rPr>
              <w:t>D</w:t>
            </w:r>
          </w:p>
        </w:tc>
        <w:tc>
          <w:tcPr>
            <w:tcW w:w="1721" w:type="dxa"/>
          </w:tcPr>
          <w:p w14:paraId="1F45D3FA" w14:textId="77777777" w:rsidR="00F9488A" w:rsidRPr="00684564" w:rsidRDefault="00F9488A" w:rsidP="0055709E">
            <w:pPr>
              <w:jc w:val="center"/>
              <w:rPr>
                <w:lang w:eastAsia="lt-LT"/>
              </w:rPr>
            </w:pPr>
            <w:r w:rsidRPr="00684564">
              <w:rPr>
                <w:lang w:eastAsia="lt-LT"/>
              </w:rPr>
              <w:t>24</w:t>
            </w:r>
          </w:p>
        </w:tc>
        <w:tc>
          <w:tcPr>
            <w:tcW w:w="2095" w:type="dxa"/>
          </w:tcPr>
          <w:p w14:paraId="54E1D498" w14:textId="03198B14" w:rsidR="00F9488A" w:rsidRPr="005D3C9C" w:rsidRDefault="00F9488A" w:rsidP="0055709E">
            <w:pPr>
              <w:jc w:val="center"/>
              <w:rPr>
                <w:lang w:eastAsia="lt-LT"/>
              </w:rPr>
            </w:pPr>
            <w:r w:rsidRPr="005D3C9C">
              <w:rPr>
                <w:lang w:eastAsia="lt-LT"/>
              </w:rPr>
              <w:t>18,</w:t>
            </w:r>
            <w:r w:rsidR="00ED6CB9">
              <w:rPr>
                <w:lang w:eastAsia="lt-LT"/>
              </w:rPr>
              <w:t>2</w:t>
            </w:r>
            <w:r w:rsidRPr="005D3C9C">
              <w:rPr>
                <w:lang w:eastAsia="lt-LT"/>
              </w:rPr>
              <w:t>5</w:t>
            </w:r>
          </w:p>
        </w:tc>
      </w:tr>
      <w:tr w:rsidR="00F9488A" w:rsidRPr="00684564" w14:paraId="67478FAA" w14:textId="77777777" w:rsidTr="0055709E">
        <w:tc>
          <w:tcPr>
            <w:tcW w:w="3770" w:type="dxa"/>
            <w:gridSpan w:val="3"/>
          </w:tcPr>
          <w:p w14:paraId="4A7530BC" w14:textId="77777777" w:rsidR="00F9488A" w:rsidRPr="00684564" w:rsidRDefault="00F9488A" w:rsidP="0055709E">
            <w:pPr>
              <w:jc w:val="right"/>
              <w:rPr>
                <w:b/>
                <w:bCs/>
                <w:lang w:eastAsia="lt-LT"/>
              </w:rPr>
            </w:pPr>
            <w:r w:rsidRPr="00684564">
              <w:rPr>
                <w:b/>
                <w:bCs/>
                <w:lang w:eastAsia="lt-LT"/>
              </w:rPr>
              <w:t>Iš viso</w:t>
            </w:r>
          </w:p>
        </w:tc>
        <w:tc>
          <w:tcPr>
            <w:tcW w:w="2268" w:type="dxa"/>
          </w:tcPr>
          <w:p w14:paraId="0CDB7B16" w14:textId="77777777" w:rsidR="00F9488A" w:rsidRPr="00684564" w:rsidRDefault="00F9488A" w:rsidP="0055709E">
            <w:pPr>
              <w:jc w:val="center"/>
              <w:rPr>
                <w:lang w:eastAsia="lt-LT"/>
              </w:rPr>
            </w:pPr>
            <w:r w:rsidRPr="00684564">
              <w:rPr>
                <w:lang w:eastAsia="lt-LT"/>
              </w:rPr>
              <w:t>–</w:t>
            </w:r>
          </w:p>
        </w:tc>
        <w:tc>
          <w:tcPr>
            <w:tcW w:w="1721" w:type="dxa"/>
          </w:tcPr>
          <w:p w14:paraId="5B0DA5DA" w14:textId="77777777" w:rsidR="00F9488A" w:rsidRPr="00684564" w:rsidRDefault="00F9488A" w:rsidP="0055709E">
            <w:pPr>
              <w:jc w:val="center"/>
              <w:rPr>
                <w:lang w:eastAsia="lt-LT"/>
              </w:rPr>
            </w:pPr>
            <w:r>
              <w:rPr>
                <w:lang w:eastAsia="lt-LT"/>
              </w:rPr>
              <w:t>82</w:t>
            </w:r>
          </w:p>
        </w:tc>
        <w:tc>
          <w:tcPr>
            <w:tcW w:w="2095" w:type="dxa"/>
          </w:tcPr>
          <w:p w14:paraId="35A07224" w14:textId="24A06340" w:rsidR="00F9488A" w:rsidRPr="005D3C9C" w:rsidRDefault="00ED6CB9" w:rsidP="0055709E">
            <w:pPr>
              <w:jc w:val="center"/>
              <w:rPr>
                <w:lang w:eastAsia="lt-LT"/>
              </w:rPr>
            </w:pPr>
            <w:r>
              <w:rPr>
                <w:lang w:eastAsia="lt-LT"/>
              </w:rPr>
              <w:t>89</w:t>
            </w:r>
            <w:r w:rsidR="00F9488A" w:rsidRPr="005D3C9C">
              <w:rPr>
                <w:lang w:eastAsia="lt-LT"/>
              </w:rPr>
              <w:t>,0</w:t>
            </w:r>
            <w:r>
              <w:rPr>
                <w:lang w:eastAsia="lt-LT"/>
              </w:rPr>
              <w:t>2</w:t>
            </w:r>
          </w:p>
        </w:tc>
      </w:tr>
    </w:tbl>
    <w:p w14:paraId="11BC7513" w14:textId="77777777" w:rsidR="0055709E" w:rsidRPr="00684564" w:rsidRDefault="0055709E" w:rsidP="00F9488A">
      <w:pPr>
        <w:jc w:val="both"/>
        <w:rPr>
          <w:lang w:eastAsia="lt-LT"/>
        </w:rPr>
      </w:pPr>
    </w:p>
    <w:p w14:paraId="4871473B" w14:textId="77777777" w:rsidR="00F9488A" w:rsidRPr="00684564" w:rsidRDefault="00F9488A" w:rsidP="00F9488A">
      <w:pPr>
        <w:ind w:firstLine="426"/>
        <w:jc w:val="both"/>
        <w:rPr>
          <w:b/>
          <w:bCs/>
          <w:i/>
          <w:lang w:eastAsia="lt-LT"/>
        </w:rPr>
      </w:pPr>
      <w:r w:rsidRPr="00684564">
        <w:rPr>
          <w:b/>
          <w:bCs/>
          <w:i/>
          <w:lang w:eastAsia="lt-LT"/>
        </w:rPr>
        <w:t>2.2.1. Mokinių (ugdytinių) skaičius ataskaitiniais metais</w:t>
      </w:r>
      <w:r w:rsidRPr="00684564">
        <w:rPr>
          <w:b/>
          <w:bCs/>
          <w:i/>
          <w:vertAlign w:val="superscript"/>
          <w:lang w:eastAsia="lt-LT"/>
        </w:rPr>
        <w:footnoteReference w:id="1"/>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3"/>
        <w:gridCol w:w="2409"/>
        <w:gridCol w:w="2410"/>
      </w:tblGrid>
      <w:tr w:rsidR="00F9488A" w:rsidRPr="00684564" w14:paraId="750AC66C" w14:textId="77777777" w:rsidTr="0055709E">
        <w:trPr>
          <w:trHeight w:val="395"/>
        </w:trPr>
        <w:tc>
          <w:tcPr>
            <w:tcW w:w="1652" w:type="dxa"/>
          </w:tcPr>
          <w:p w14:paraId="3CC68BDC" w14:textId="77777777" w:rsidR="00F9488A" w:rsidRPr="00684564" w:rsidRDefault="00F9488A" w:rsidP="0055709E">
            <w:pPr>
              <w:jc w:val="center"/>
              <w:rPr>
                <w:b/>
                <w:bCs/>
                <w:lang w:eastAsia="lt-LT"/>
              </w:rPr>
            </w:pPr>
            <w:r w:rsidRPr="00684564">
              <w:rPr>
                <w:b/>
                <w:bCs/>
                <w:lang w:eastAsia="lt-LT"/>
              </w:rPr>
              <w:t>Iš viso</w:t>
            </w:r>
          </w:p>
        </w:tc>
        <w:tc>
          <w:tcPr>
            <w:tcW w:w="1652" w:type="dxa"/>
          </w:tcPr>
          <w:p w14:paraId="27F04034" w14:textId="77777777" w:rsidR="00F9488A" w:rsidRPr="00684564" w:rsidRDefault="00F9488A" w:rsidP="0055709E">
            <w:pPr>
              <w:jc w:val="center"/>
              <w:rPr>
                <w:b/>
                <w:bCs/>
                <w:lang w:eastAsia="lt-LT"/>
              </w:rPr>
            </w:pPr>
            <w:r w:rsidRPr="00684564">
              <w:rPr>
                <w:b/>
                <w:bCs/>
                <w:lang w:eastAsia="lt-LT"/>
              </w:rPr>
              <w:t>1–4 klasių</w:t>
            </w:r>
          </w:p>
        </w:tc>
        <w:tc>
          <w:tcPr>
            <w:tcW w:w="1653" w:type="dxa"/>
          </w:tcPr>
          <w:p w14:paraId="46DBD718" w14:textId="77777777" w:rsidR="00F9488A" w:rsidRPr="00684564" w:rsidRDefault="00F9488A" w:rsidP="0055709E">
            <w:pPr>
              <w:jc w:val="center"/>
              <w:rPr>
                <w:b/>
                <w:bCs/>
                <w:lang w:eastAsia="lt-LT"/>
              </w:rPr>
            </w:pPr>
            <w:r w:rsidRPr="00684564">
              <w:rPr>
                <w:b/>
                <w:bCs/>
                <w:lang w:eastAsia="lt-LT"/>
              </w:rPr>
              <w:t>5–8 klasių</w:t>
            </w:r>
          </w:p>
        </w:tc>
        <w:tc>
          <w:tcPr>
            <w:tcW w:w="2409" w:type="dxa"/>
          </w:tcPr>
          <w:p w14:paraId="7AD78324" w14:textId="77777777" w:rsidR="00F9488A" w:rsidRPr="00684564" w:rsidRDefault="00F9488A" w:rsidP="0055709E">
            <w:pPr>
              <w:jc w:val="center"/>
              <w:rPr>
                <w:b/>
                <w:bCs/>
                <w:lang w:eastAsia="lt-LT"/>
              </w:rPr>
            </w:pPr>
            <w:r w:rsidRPr="00684564">
              <w:rPr>
                <w:b/>
                <w:bCs/>
                <w:lang w:eastAsia="lt-LT"/>
              </w:rPr>
              <w:t>9–10 (I–II gimn.) klasių</w:t>
            </w:r>
          </w:p>
        </w:tc>
        <w:tc>
          <w:tcPr>
            <w:tcW w:w="2410" w:type="dxa"/>
          </w:tcPr>
          <w:p w14:paraId="38CEEA99" w14:textId="77777777" w:rsidR="00F9488A" w:rsidRPr="00684564" w:rsidRDefault="00F9488A" w:rsidP="0055709E">
            <w:pPr>
              <w:jc w:val="center"/>
              <w:rPr>
                <w:b/>
                <w:bCs/>
                <w:lang w:eastAsia="lt-LT"/>
              </w:rPr>
            </w:pPr>
            <w:r w:rsidRPr="00684564">
              <w:rPr>
                <w:b/>
                <w:bCs/>
                <w:lang w:eastAsia="lt-LT"/>
              </w:rPr>
              <w:t>11–12 (III–IV gimn.) klasių</w:t>
            </w:r>
          </w:p>
        </w:tc>
      </w:tr>
      <w:tr w:rsidR="00F9488A" w:rsidRPr="00684564" w14:paraId="64A81C5A" w14:textId="77777777" w:rsidTr="0055709E">
        <w:trPr>
          <w:trHeight w:val="395"/>
        </w:trPr>
        <w:tc>
          <w:tcPr>
            <w:tcW w:w="1652" w:type="dxa"/>
          </w:tcPr>
          <w:p w14:paraId="396B0B14" w14:textId="72ED9673" w:rsidR="00F9488A" w:rsidRPr="00684564" w:rsidRDefault="00F9488A" w:rsidP="0055709E">
            <w:pPr>
              <w:jc w:val="center"/>
              <w:rPr>
                <w:b/>
                <w:bCs/>
                <w:lang w:eastAsia="lt-LT"/>
              </w:rPr>
            </w:pPr>
            <w:r w:rsidRPr="00684564">
              <w:rPr>
                <w:b/>
                <w:bCs/>
                <w:lang w:eastAsia="lt-LT"/>
              </w:rPr>
              <w:t>3</w:t>
            </w:r>
            <w:r w:rsidR="003C03BE">
              <w:rPr>
                <w:b/>
                <w:bCs/>
                <w:lang w:eastAsia="lt-LT"/>
              </w:rPr>
              <w:t>55</w:t>
            </w:r>
          </w:p>
        </w:tc>
        <w:tc>
          <w:tcPr>
            <w:tcW w:w="1652" w:type="dxa"/>
          </w:tcPr>
          <w:p w14:paraId="5A94E331" w14:textId="77777777" w:rsidR="00F9488A" w:rsidRPr="00684564" w:rsidRDefault="00F9488A" w:rsidP="0055709E">
            <w:pPr>
              <w:jc w:val="center"/>
              <w:rPr>
                <w:b/>
                <w:bCs/>
                <w:lang w:eastAsia="lt-LT"/>
              </w:rPr>
            </w:pPr>
            <w:r w:rsidRPr="00684564">
              <w:rPr>
                <w:b/>
                <w:bCs/>
                <w:lang w:eastAsia="lt-LT"/>
              </w:rPr>
              <w:t>105</w:t>
            </w:r>
          </w:p>
        </w:tc>
        <w:tc>
          <w:tcPr>
            <w:tcW w:w="1653" w:type="dxa"/>
          </w:tcPr>
          <w:p w14:paraId="1CDCC258" w14:textId="1EC99FF4" w:rsidR="00F9488A" w:rsidRPr="00684564" w:rsidRDefault="00F9488A" w:rsidP="0055709E">
            <w:pPr>
              <w:jc w:val="center"/>
              <w:rPr>
                <w:b/>
                <w:bCs/>
                <w:lang w:eastAsia="lt-LT"/>
              </w:rPr>
            </w:pPr>
            <w:r w:rsidRPr="00684564">
              <w:rPr>
                <w:b/>
                <w:bCs/>
                <w:lang w:eastAsia="lt-LT"/>
              </w:rPr>
              <w:t>1</w:t>
            </w:r>
            <w:r w:rsidR="003C03BE">
              <w:rPr>
                <w:b/>
                <w:bCs/>
                <w:lang w:eastAsia="lt-LT"/>
              </w:rPr>
              <w:t>22</w:t>
            </w:r>
          </w:p>
        </w:tc>
        <w:tc>
          <w:tcPr>
            <w:tcW w:w="2409" w:type="dxa"/>
          </w:tcPr>
          <w:p w14:paraId="5C1860E4" w14:textId="0C29AEE5" w:rsidR="00F9488A" w:rsidRPr="00684564" w:rsidRDefault="003C03BE" w:rsidP="0055709E">
            <w:pPr>
              <w:jc w:val="center"/>
              <w:rPr>
                <w:b/>
                <w:bCs/>
                <w:lang w:eastAsia="lt-LT"/>
              </w:rPr>
            </w:pPr>
            <w:r>
              <w:rPr>
                <w:b/>
                <w:bCs/>
                <w:lang w:eastAsia="lt-LT"/>
              </w:rPr>
              <w:t>66</w:t>
            </w:r>
          </w:p>
        </w:tc>
        <w:tc>
          <w:tcPr>
            <w:tcW w:w="2410" w:type="dxa"/>
          </w:tcPr>
          <w:p w14:paraId="2E49EA23" w14:textId="270CF8A5" w:rsidR="00F9488A" w:rsidRPr="00684564" w:rsidRDefault="003C03BE" w:rsidP="0055709E">
            <w:pPr>
              <w:jc w:val="center"/>
              <w:rPr>
                <w:b/>
                <w:bCs/>
                <w:lang w:eastAsia="lt-LT"/>
              </w:rPr>
            </w:pPr>
            <w:r>
              <w:rPr>
                <w:b/>
                <w:bCs/>
                <w:lang w:eastAsia="lt-LT"/>
              </w:rPr>
              <w:t>62</w:t>
            </w:r>
          </w:p>
        </w:tc>
      </w:tr>
    </w:tbl>
    <w:p w14:paraId="20548828" w14:textId="77777777" w:rsidR="00F9488A" w:rsidRPr="00684564" w:rsidRDefault="00F9488A" w:rsidP="00F9488A">
      <w:pPr>
        <w:jc w:val="both"/>
        <w:rPr>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1985"/>
        <w:gridCol w:w="3827"/>
      </w:tblGrid>
      <w:tr w:rsidR="00F9488A" w:rsidRPr="00684564" w14:paraId="138BE3C5" w14:textId="77777777" w:rsidTr="0055709E">
        <w:tc>
          <w:tcPr>
            <w:tcW w:w="1838" w:type="dxa"/>
          </w:tcPr>
          <w:p w14:paraId="65F829BD" w14:textId="77777777" w:rsidR="00F9488A" w:rsidRPr="00684564" w:rsidRDefault="00F9488A" w:rsidP="0055709E">
            <w:pPr>
              <w:jc w:val="center"/>
              <w:rPr>
                <w:b/>
                <w:bCs/>
                <w:lang w:eastAsia="lt-LT"/>
              </w:rPr>
            </w:pPr>
            <w:r w:rsidRPr="00684564">
              <w:rPr>
                <w:b/>
                <w:bCs/>
                <w:lang w:eastAsia="lt-LT"/>
              </w:rPr>
              <w:t>Iš viso</w:t>
            </w:r>
          </w:p>
        </w:tc>
        <w:tc>
          <w:tcPr>
            <w:tcW w:w="2126" w:type="dxa"/>
          </w:tcPr>
          <w:p w14:paraId="7C66353D" w14:textId="77777777" w:rsidR="00F9488A" w:rsidRPr="00684564" w:rsidRDefault="00F9488A" w:rsidP="0055709E">
            <w:pPr>
              <w:jc w:val="center"/>
              <w:rPr>
                <w:b/>
                <w:bCs/>
                <w:lang w:eastAsia="lt-LT"/>
              </w:rPr>
            </w:pPr>
            <w:r w:rsidRPr="00684564">
              <w:rPr>
                <w:b/>
                <w:bCs/>
                <w:lang w:eastAsia="lt-LT"/>
              </w:rPr>
              <w:t>Lopšelio grupių</w:t>
            </w:r>
          </w:p>
        </w:tc>
        <w:tc>
          <w:tcPr>
            <w:tcW w:w="1985" w:type="dxa"/>
          </w:tcPr>
          <w:p w14:paraId="78154F7B" w14:textId="77777777" w:rsidR="00F9488A" w:rsidRPr="00684564" w:rsidRDefault="00F9488A" w:rsidP="0055709E">
            <w:pPr>
              <w:jc w:val="center"/>
              <w:rPr>
                <w:b/>
                <w:bCs/>
                <w:lang w:eastAsia="lt-LT"/>
              </w:rPr>
            </w:pPr>
            <w:r w:rsidRPr="00684564">
              <w:rPr>
                <w:b/>
                <w:bCs/>
                <w:lang w:eastAsia="lt-LT"/>
              </w:rPr>
              <w:t>Darželio grupių</w:t>
            </w:r>
          </w:p>
        </w:tc>
        <w:tc>
          <w:tcPr>
            <w:tcW w:w="3827" w:type="dxa"/>
          </w:tcPr>
          <w:p w14:paraId="6497184B" w14:textId="77777777" w:rsidR="00F9488A" w:rsidRPr="00684564" w:rsidRDefault="00F9488A" w:rsidP="0055709E">
            <w:pPr>
              <w:jc w:val="center"/>
              <w:rPr>
                <w:b/>
                <w:bCs/>
                <w:lang w:eastAsia="lt-LT"/>
              </w:rPr>
            </w:pPr>
            <w:r w:rsidRPr="00684564">
              <w:rPr>
                <w:b/>
                <w:bCs/>
                <w:lang w:eastAsia="lt-LT"/>
              </w:rPr>
              <w:t>Priešmokyklinio ugdymo grupių</w:t>
            </w:r>
          </w:p>
        </w:tc>
      </w:tr>
      <w:tr w:rsidR="00F9488A" w:rsidRPr="00684564" w14:paraId="75596070" w14:textId="77777777" w:rsidTr="0055709E">
        <w:trPr>
          <w:trHeight w:val="459"/>
        </w:trPr>
        <w:tc>
          <w:tcPr>
            <w:tcW w:w="1838" w:type="dxa"/>
          </w:tcPr>
          <w:p w14:paraId="78ADACF8" w14:textId="5ECAD9A8" w:rsidR="00F9488A" w:rsidRPr="00C70CA6" w:rsidRDefault="00F9488A" w:rsidP="0055709E">
            <w:pPr>
              <w:jc w:val="center"/>
              <w:rPr>
                <w:b/>
                <w:bCs/>
                <w:highlight w:val="yellow"/>
                <w:lang w:eastAsia="lt-LT"/>
              </w:rPr>
            </w:pPr>
            <w:r w:rsidRPr="005D3C9C">
              <w:rPr>
                <w:b/>
                <w:bCs/>
                <w:lang w:eastAsia="lt-LT"/>
              </w:rPr>
              <w:t>1</w:t>
            </w:r>
            <w:r w:rsidR="003C03BE">
              <w:rPr>
                <w:b/>
                <w:bCs/>
                <w:lang w:eastAsia="lt-LT"/>
              </w:rPr>
              <w:t>1</w:t>
            </w:r>
          </w:p>
        </w:tc>
        <w:tc>
          <w:tcPr>
            <w:tcW w:w="2126" w:type="dxa"/>
          </w:tcPr>
          <w:p w14:paraId="39D18CF9" w14:textId="77777777" w:rsidR="00F9488A" w:rsidRPr="00C70CA6" w:rsidRDefault="00F9488A" w:rsidP="0055709E">
            <w:pPr>
              <w:jc w:val="center"/>
              <w:rPr>
                <w:b/>
                <w:bCs/>
                <w:highlight w:val="yellow"/>
                <w:lang w:eastAsia="lt-LT"/>
              </w:rPr>
            </w:pPr>
          </w:p>
        </w:tc>
        <w:tc>
          <w:tcPr>
            <w:tcW w:w="1985" w:type="dxa"/>
          </w:tcPr>
          <w:p w14:paraId="3719EF12" w14:textId="77777777" w:rsidR="00F9488A" w:rsidRPr="00C70CA6" w:rsidRDefault="00F9488A" w:rsidP="0055709E">
            <w:pPr>
              <w:jc w:val="center"/>
              <w:rPr>
                <w:b/>
                <w:bCs/>
                <w:highlight w:val="yellow"/>
                <w:lang w:eastAsia="lt-LT"/>
              </w:rPr>
            </w:pPr>
          </w:p>
        </w:tc>
        <w:tc>
          <w:tcPr>
            <w:tcW w:w="3827" w:type="dxa"/>
          </w:tcPr>
          <w:p w14:paraId="78F54B5E" w14:textId="77777777" w:rsidR="00F9488A" w:rsidRPr="00684564" w:rsidRDefault="00F9488A" w:rsidP="0055709E">
            <w:pPr>
              <w:jc w:val="center"/>
              <w:rPr>
                <w:b/>
                <w:bCs/>
                <w:lang w:eastAsia="lt-LT"/>
              </w:rPr>
            </w:pPr>
            <w:r w:rsidRPr="005D3C9C">
              <w:rPr>
                <w:b/>
                <w:bCs/>
                <w:lang w:eastAsia="lt-LT"/>
              </w:rPr>
              <w:t>1</w:t>
            </w:r>
          </w:p>
        </w:tc>
      </w:tr>
    </w:tbl>
    <w:p w14:paraId="00D59C4E" w14:textId="77777777" w:rsidR="00F9488A" w:rsidRPr="00684564" w:rsidRDefault="00F9488A" w:rsidP="00F9488A">
      <w:pPr>
        <w:jc w:val="both"/>
        <w:rPr>
          <w:b/>
          <w:bCs/>
          <w:lang w:eastAsia="lt-LT"/>
        </w:rPr>
      </w:pPr>
    </w:p>
    <w:p w14:paraId="1DDA1A4E" w14:textId="77777777" w:rsidR="00F9488A" w:rsidRPr="00684564" w:rsidRDefault="00F9488A" w:rsidP="00F9488A">
      <w:pPr>
        <w:numPr>
          <w:ilvl w:val="2"/>
          <w:numId w:val="3"/>
        </w:numPr>
        <w:contextualSpacing/>
        <w:jc w:val="both"/>
        <w:rPr>
          <w:b/>
          <w:bCs/>
          <w:i/>
          <w:iCs/>
          <w:lang w:eastAsia="lt-LT"/>
        </w:rPr>
      </w:pPr>
      <w:r w:rsidRPr="00684564">
        <w:rPr>
          <w:b/>
          <w:bCs/>
          <w:i/>
          <w:iCs/>
          <w:lang w:eastAsia="lt-LT"/>
        </w:rPr>
        <w:t>Neformaliojo ugdymo rodikliai ataskaitiniais metais:</w:t>
      </w:r>
      <w:r w:rsidRPr="00684564">
        <w:rPr>
          <w:b/>
          <w:bCs/>
          <w:i/>
          <w:iCs/>
          <w:vertAlign w:val="superscript"/>
          <w:lang w:eastAsia="lt-LT"/>
        </w:rPr>
        <w:footnoteReference w:id="2"/>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0"/>
        <w:gridCol w:w="4346"/>
      </w:tblGrid>
      <w:tr w:rsidR="00F9488A" w:rsidRPr="00684564" w14:paraId="5FAF233C" w14:textId="77777777" w:rsidTr="0055709E">
        <w:tc>
          <w:tcPr>
            <w:tcW w:w="5430" w:type="dxa"/>
          </w:tcPr>
          <w:p w14:paraId="532FDE21" w14:textId="77777777" w:rsidR="00F9488A" w:rsidRPr="00684564" w:rsidRDefault="00F9488A" w:rsidP="0055709E">
            <w:pPr>
              <w:jc w:val="both"/>
              <w:rPr>
                <w:b/>
                <w:bCs/>
                <w:lang w:eastAsia="lt-LT"/>
              </w:rPr>
            </w:pPr>
            <w:r w:rsidRPr="00684564">
              <w:rPr>
                <w:b/>
                <w:bCs/>
                <w:lang w:eastAsia="lt-LT"/>
              </w:rPr>
              <w:t>Vykdytų neformaliojo ugdymo programų skaičius</w:t>
            </w:r>
          </w:p>
        </w:tc>
        <w:tc>
          <w:tcPr>
            <w:tcW w:w="4346" w:type="dxa"/>
          </w:tcPr>
          <w:p w14:paraId="6E697B61" w14:textId="77777777" w:rsidR="00F9488A" w:rsidRPr="00684564" w:rsidRDefault="00F9488A" w:rsidP="0055709E">
            <w:pPr>
              <w:rPr>
                <w:b/>
                <w:bCs/>
                <w:lang w:eastAsia="lt-LT"/>
              </w:rPr>
            </w:pPr>
            <w:r w:rsidRPr="00684564">
              <w:rPr>
                <w:b/>
                <w:bCs/>
                <w:lang w:eastAsia="lt-LT"/>
              </w:rPr>
              <w:t>Mokinių skaičius</w:t>
            </w:r>
          </w:p>
        </w:tc>
      </w:tr>
      <w:tr w:rsidR="00F9488A" w:rsidRPr="00684564" w14:paraId="4477F46D" w14:textId="77777777" w:rsidTr="0055709E">
        <w:tc>
          <w:tcPr>
            <w:tcW w:w="5430" w:type="dxa"/>
          </w:tcPr>
          <w:p w14:paraId="5CE79D52" w14:textId="76F7C401" w:rsidR="00F9488A" w:rsidRPr="00684564" w:rsidRDefault="00F9488A" w:rsidP="0055709E">
            <w:pPr>
              <w:jc w:val="center"/>
              <w:rPr>
                <w:b/>
                <w:bCs/>
                <w:lang w:eastAsia="lt-LT"/>
              </w:rPr>
            </w:pPr>
            <w:r>
              <w:rPr>
                <w:b/>
                <w:bCs/>
                <w:lang w:eastAsia="lt-LT"/>
              </w:rPr>
              <w:t>3</w:t>
            </w:r>
            <w:r w:rsidR="00FD0E34">
              <w:rPr>
                <w:b/>
                <w:bCs/>
                <w:lang w:eastAsia="lt-LT"/>
              </w:rPr>
              <w:t>5</w:t>
            </w:r>
          </w:p>
        </w:tc>
        <w:tc>
          <w:tcPr>
            <w:tcW w:w="4346" w:type="dxa"/>
          </w:tcPr>
          <w:p w14:paraId="3C8B3B8A" w14:textId="69B757A1" w:rsidR="00F9488A" w:rsidRPr="00684564" w:rsidRDefault="00F9488A" w:rsidP="0055709E">
            <w:pPr>
              <w:jc w:val="center"/>
              <w:rPr>
                <w:b/>
                <w:bCs/>
                <w:color w:val="FF0000"/>
                <w:lang w:eastAsia="lt-LT"/>
              </w:rPr>
            </w:pPr>
            <w:r w:rsidRPr="00684564">
              <w:rPr>
                <w:b/>
                <w:bCs/>
                <w:color w:val="000000"/>
                <w:lang w:eastAsia="lt-LT"/>
              </w:rPr>
              <w:t>2</w:t>
            </w:r>
            <w:r w:rsidR="003C03BE">
              <w:rPr>
                <w:b/>
                <w:bCs/>
                <w:color w:val="000000"/>
                <w:lang w:eastAsia="lt-LT"/>
              </w:rPr>
              <w:t>1</w:t>
            </w:r>
            <w:r w:rsidRPr="00684564">
              <w:rPr>
                <w:b/>
                <w:bCs/>
                <w:color w:val="000000"/>
                <w:lang w:eastAsia="lt-LT"/>
              </w:rPr>
              <w:t>0</w:t>
            </w:r>
          </w:p>
        </w:tc>
      </w:tr>
    </w:tbl>
    <w:p w14:paraId="48E8C487" w14:textId="77777777" w:rsidR="00F9488A" w:rsidRDefault="00F9488A" w:rsidP="00F9488A">
      <w:pPr>
        <w:jc w:val="both"/>
        <w:rPr>
          <w:lang w:eastAsia="lt-LT"/>
        </w:rPr>
      </w:pPr>
    </w:p>
    <w:p w14:paraId="24C83B19" w14:textId="77777777" w:rsidR="00F9488A" w:rsidRPr="0099684F" w:rsidRDefault="00F9488A" w:rsidP="00F9488A">
      <w:pPr>
        <w:pStyle w:val="ListParagraph"/>
        <w:numPr>
          <w:ilvl w:val="2"/>
          <w:numId w:val="3"/>
        </w:numPr>
        <w:jc w:val="both"/>
        <w:rPr>
          <w:b/>
          <w:bCs/>
          <w:i/>
          <w:iCs/>
          <w:lang w:eastAsia="lt-LT"/>
        </w:rPr>
      </w:pPr>
      <w:bookmarkStart w:id="2" w:name="_Hlk184461024"/>
      <w:r w:rsidRPr="0099684F">
        <w:rPr>
          <w:b/>
          <w:bCs/>
          <w:i/>
          <w:iCs/>
          <w:lang w:eastAsia="lt-LT"/>
        </w:rPr>
        <w:t>Kultūros centro veiklos rodikliai ataskaitiniais metais</w:t>
      </w:r>
      <w:r>
        <w:rPr>
          <w:rStyle w:val="FootnoteReference"/>
          <w:b/>
          <w:bCs/>
          <w:i/>
          <w:iCs/>
          <w:lang w:eastAsia="lt-LT"/>
        </w:rPr>
        <w:footnoteReference w:id="3"/>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1843"/>
        <w:gridCol w:w="1984"/>
      </w:tblGrid>
      <w:tr w:rsidR="00F9488A" w:rsidRPr="0099684F" w14:paraId="62694F72" w14:textId="77777777" w:rsidTr="0055709E">
        <w:tc>
          <w:tcPr>
            <w:tcW w:w="709" w:type="dxa"/>
          </w:tcPr>
          <w:p w14:paraId="308FEF92" w14:textId="77777777" w:rsidR="00F9488A" w:rsidRPr="00A61D59" w:rsidRDefault="00F9488A" w:rsidP="0055709E">
            <w:pPr>
              <w:pStyle w:val="ListParagraph"/>
              <w:ind w:left="0"/>
              <w:jc w:val="center"/>
              <w:rPr>
                <w:b/>
                <w:bCs/>
                <w:lang w:eastAsia="lt-LT"/>
              </w:rPr>
            </w:pPr>
            <w:r w:rsidRPr="00A61D59">
              <w:rPr>
                <w:b/>
                <w:bCs/>
                <w:lang w:eastAsia="lt-LT"/>
              </w:rPr>
              <w:t>Eil. Nr.</w:t>
            </w:r>
          </w:p>
        </w:tc>
        <w:tc>
          <w:tcPr>
            <w:tcW w:w="5387" w:type="dxa"/>
            <w:vAlign w:val="center"/>
          </w:tcPr>
          <w:p w14:paraId="1CE68471" w14:textId="77777777" w:rsidR="00F9488A" w:rsidRPr="00A61D59" w:rsidRDefault="00F9488A" w:rsidP="0055709E">
            <w:pPr>
              <w:pStyle w:val="ListParagraph"/>
              <w:ind w:left="0"/>
              <w:jc w:val="center"/>
              <w:rPr>
                <w:b/>
                <w:bCs/>
                <w:lang w:eastAsia="lt-LT"/>
              </w:rPr>
            </w:pPr>
            <w:r w:rsidRPr="00A61D59">
              <w:rPr>
                <w:b/>
                <w:bCs/>
                <w:lang w:eastAsia="lt-LT"/>
              </w:rPr>
              <w:t>Veiklos rodikliai</w:t>
            </w:r>
          </w:p>
        </w:tc>
        <w:tc>
          <w:tcPr>
            <w:tcW w:w="1843" w:type="dxa"/>
            <w:vAlign w:val="center"/>
          </w:tcPr>
          <w:p w14:paraId="527392B4" w14:textId="77777777" w:rsidR="00F9488A" w:rsidRPr="00A61D59" w:rsidRDefault="00F9488A" w:rsidP="0055709E">
            <w:pPr>
              <w:pStyle w:val="ListParagraph"/>
              <w:ind w:left="0"/>
              <w:jc w:val="center"/>
              <w:rPr>
                <w:b/>
                <w:bCs/>
                <w:lang w:eastAsia="lt-LT"/>
              </w:rPr>
            </w:pPr>
            <w:r w:rsidRPr="00A61D59">
              <w:rPr>
                <w:b/>
                <w:bCs/>
                <w:lang w:eastAsia="lt-LT"/>
              </w:rPr>
              <w:t>.... m. planuota</w:t>
            </w:r>
          </w:p>
        </w:tc>
        <w:tc>
          <w:tcPr>
            <w:tcW w:w="1984" w:type="dxa"/>
            <w:vAlign w:val="center"/>
          </w:tcPr>
          <w:p w14:paraId="36CFF150" w14:textId="77777777" w:rsidR="00F9488A" w:rsidRPr="00A61D59" w:rsidRDefault="00F9488A" w:rsidP="0055709E">
            <w:pPr>
              <w:pStyle w:val="ListParagraph"/>
              <w:ind w:left="0"/>
              <w:jc w:val="center"/>
              <w:rPr>
                <w:b/>
                <w:bCs/>
                <w:lang w:eastAsia="lt-LT"/>
              </w:rPr>
            </w:pPr>
            <w:r w:rsidRPr="00A61D59">
              <w:rPr>
                <w:b/>
                <w:bCs/>
                <w:lang w:eastAsia="lt-LT"/>
              </w:rPr>
              <w:t>.... m. įvykdyta</w:t>
            </w:r>
          </w:p>
        </w:tc>
      </w:tr>
      <w:tr w:rsidR="00F9488A" w:rsidRPr="0099684F" w14:paraId="373FBC67" w14:textId="77777777" w:rsidTr="0055709E">
        <w:tc>
          <w:tcPr>
            <w:tcW w:w="709" w:type="dxa"/>
          </w:tcPr>
          <w:p w14:paraId="7D19A9E4" w14:textId="77777777" w:rsidR="00F9488A" w:rsidRPr="0099684F" w:rsidRDefault="00F9488A" w:rsidP="0055709E">
            <w:pPr>
              <w:pStyle w:val="ListParagraph"/>
              <w:ind w:left="0"/>
              <w:jc w:val="center"/>
              <w:rPr>
                <w:lang w:eastAsia="lt-LT"/>
              </w:rPr>
            </w:pPr>
            <w:r w:rsidRPr="0099684F">
              <w:rPr>
                <w:lang w:eastAsia="lt-LT"/>
              </w:rPr>
              <w:t>1.</w:t>
            </w:r>
          </w:p>
        </w:tc>
        <w:tc>
          <w:tcPr>
            <w:tcW w:w="5387" w:type="dxa"/>
          </w:tcPr>
          <w:p w14:paraId="5C979C18" w14:textId="77777777" w:rsidR="00F9488A" w:rsidRPr="0099684F" w:rsidRDefault="00F9488A" w:rsidP="0055709E">
            <w:pPr>
              <w:pStyle w:val="ListParagraph"/>
              <w:ind w:left="0"/>
              <w:jc w:val="both"/>
              <w:rPr>
                <w:lang w:eastAsia="lt-LT"/>
              </w:rPr>
            </w:pPr>
            <w:r w:rsidRPr="0099684F">
              <w:rPr>
                <w:lang w:eastAsia="lt-LT"/>
              </w:rPr>
              <w:t xml:space="preserve">Organizuotų </w:t>
            </w:r>
            <w:r w:rsidRPr="00120030">
              <w:rPr>
                <w:lang w:eastAsia="lt-LT"/>
              </w:rPr>
              <w:t>kultūros ir edukacinių renginių skaičius</w:t>
            </w:r>
          </w:p>
        </w:tc>
        <w:tc>
          <w:tcPr>
            <w:tcW w:w="1843" w:type="dxa"/>
          </w:tcPr>
          <w:p w14:paraId="3F4C1FC2" w14:textId="77777777" w:rsidR="00F9488A" w:rsidRPr="0099684F" w:rsidRDefault="00F9488A" w:rsidP="0055709E">
            <w:pPr>
              <w:pStyle w:val="ListParagraph"/>
              <w:ind w:left="0"/>
              <w:jc w:val="both"/>
              <w:rPr>
                <w:lang w:eastAsia="lt-LT"/>
              </w:rPr>
            </w:pPr>
          </w:p>
        </w:tc>
        <w:tc>
          <w:tcPr>
            <w:tcW w:w="1984" w:type="dxa"/>
          </w:tcPr>
          <w:p w14:paraId="666B238D" w14:textId="77777777" w:rsidR="00F9488A" w:rsidRPr="0099684F" w:rsidRDefault="00F9488A" w:rsidP="0055709E">
            <w:pPr>
              <w:pStyle w:val="ListParagraph"/>
              <w:ind w:left="0"/>
              <w:jc w:val="both"/>
              <w:rPr>
                <w:lang w:eastAsia="lt-LT"/>
              </w:rPr>
            </w:pPr>
          </w:p>
        </w:tc>
      </w:tr>
      <w:tr w:rsidR="00F9488A" w14:paraId="68179EFB" w14:textId="77777777" w:rsidTr="0055709E">
        <w:tc>
          <w:tcPr>
            <w:tcW w:w="709" w:type="dxa"/>
          </w:tcPr>
          <w:p w14:paraId="232B8FA4" w14:textId="77777777" w:rsidR="00F9488A" w:rsidRPr="007362E1" w:rsidRDefault="00F9488A" w:rsidP="0055709E">
            <w:pPr>
              <w:pStyle w:val="ListParagraph"/>
              <w:ind w:left="0"/>
              <w:jc w:val="center"/>
              <w:rPr>
                <w:lang w:eastAsia="lt-LT"/>
              </w:rPr>
            </w:pPr>
            <w:r w:rsidRPr="007362E1">
              <w:rPr>
                <w:lang w:eastAsia="lt-LT"/>
              </w:rPr>
              <w:t>2.</w:t>
            </w:r>
          </w:p>
        </w:tc>
        <w:tc>
          <w:tcPr>
            <w:tcW w:w="5387" w:type="dxa"/>
          </w:tcPr>
          <w:p w14:paraId="59324059" w14:textId="77777777" w:rsidR="00F9488A" w:rsidRPr="007362E1" w:rsidRDefault="00F9488A" w:rsidP="0055709E">
            <w:pPr>
              <w:pStyle w:val="ListParagraph"/>
              <w:ind w:left="0"/>
              <w:jc w:val="both"/>
              <w:rPr>
                <w:lang w:eastAsia="lt-LT"/>
              </w:rPr>
            </w:pPr>
            <w:r w:rsidRPr="007362E1">
              <w:rPr>
                <w:lang w:eastAsia="lt-LT"/>
              </w:rPr>
              <w:t xml:space="preserve">Lankytojų ir dalyvių skaičius kultūros renginiuose </w:t>
            </w:r>
          </w:p>
        </w:tc>
        <w:tc>
          <w:tcPr>
            <w:tcW w:w="1843" w:type="dxa"/>
          </w:tcPr>
          <w:p w14:paraId="77DB71E4" w14:textId="77777777" w:rsidR="00F9488A" w:rsidRPr="007362E1" w:rsidRDefault="00F9488A" w:rsidP="0055709E">
            <w:pPr>
              <w:pStyle w:val="ListParagraph"/>
              <w:ind w:left="0"/>
              <w:jc w:val="both"/>
              <w:rPr>
                <w:lang w:eastAsia="lt-LT"/>
              </w:rPr>
            </w:pPr>
          </w:p>
        </w:tc>
        <w:tc>
          <w:tcPr>
            <w:tcW w:w="1984" w:type="dxa"/>
          </w:tcPr>
          <w:p w14:paraId="38AD36AF" w14:textId="77777777" w:rsidR="00F9488A" w:rsidRPr="007362E1" w:rsidRDefault="00F9488A" w:rsidP="0055709E">
            <w:pPr>
              <w:pStyle w:val="ListParagraph"/>
              <w:ind w:left="0"/>
              <w:jc w:val="both"/>
              <w:rPr>
                <w:lang w:eastAsia="lt-LT"/>
              </w:rPr>
            </w:pPr>
          </w:p>
        </w:tc>
      </w:tr>
      <w:tr w:rsidR="00F9488A" w14:paraId="7DA32B0A" w14:textId="77777777" w:rsidTr="0055709E">
        <w:tc>
          <w:tcPr>
            <w:tcW w:w="709" w:type="dxa"/>
          </w:tcPr>
          <w:p w14:paraId="6D3AE0FE" w14:textId="77777777" w:rsidR="00F9488A" w:rsidRPr="007362E1" w:rsidRDefault="00F9488A" w:rsidP="0055709E">
            <w:pPr>
              <w:pStyle w:val="ListParagraph"/>
              <w:ind w:left="0"/>
              <w:jc w:val="center"/>
              <w:rPr>
                <w:lang w:eastAsia="lt-LT"/>
              </w:rPr>
            </w:pPr>
            <w:r w:rsidRPr="007362E1">
              <w:rPr>
                <w:lang w:eastAsia="lt-LT"/>
              </w:rPr>
              <w:t>2.1.</w:t>
            </w:r>
          </w:p>
        </w:tc>
        <w:tc>
          <w:tcPr>
            <w:tcW w:w="5387" w:type="dxa"/>
          </w:tcPr>
          <w:p w14:paraId="06D65A00" w14:textId="77777777" w:rsidR="00F9488A" w:rsidRPr="007362E1" w:rsidRDefault="00F9488A" w:rsidP="0055709E">
            <w:pPr>
              <w:pStyle w:val="ListParagraph"/>
              <w:ind w:left="0"/>
              <w:jc w:val="both"/>
              <w:rPr>
                <w:lang w:eastAsia="lt-LT"/>
              </w:rPr>
            </w:pPr>
            <w:r w:rsidRPr="007362E1">
              <w:rPr>
                <w:lang w:eastAsia="lt-LT"/>
              </w:rPr>
              <w:t>Iš jų nuotolinių renginių lankytojų skaičius</w:t>
            </w:r>
          </w:p>
        </w:tc>
        <w:tc>
          <w:tcPr>
            <w:tcW w:w="1843" w:type="dxa"/>
          </w:tcPr>
          <w:p w14:paraId="684770DD" w14:textId="77777777" w:rsidR="00F9488A" w:rsidRPr="007362E1" w:rsidRDefault="00F9488A" w:rsidP="0055709E">
            <w:pPr>
              <w:pStyle w:val="ListParagraph"/>
              <w:ind w:left="0"/>
              <w:jc w:val="both"/>
              <w:rPr>
                <w:lang w:eastAsia="lt-LT"/>
              </w:rPr>
            </w:pPr>
          </w:p>
        </w:tc>
        <w:tc>
          <w:tcPr>
            <w:tcW w:w="1984" w:type="dxa"/>
          </w:tcPr>
          <w:p w14:paraId="17C1B756" w14:textId="77777777" w:rsidR="00F9488A" w:rsidRPr="007362E1" w:rsidRDefault="00F9488A" w:rsidP="0055709E">
            <w:pPr>
              <w:pStyle w:val="ListParagraph"/>
              <w:ind w:left="0"/>
              <w:jc w:val="both"/>
              <w:rPr>
                <w:lang w:eastAsia="lt-LT"/>
              </w:rPr>
            </w:pPr>
          </w:p>
        </w:tc>
      </w:tr>
      <w:tr w:rsidR="00F9488A" w14:paraId="36B13C9E" w14:textId="77777777" w:rsidTr="0055709E">
        <w:tc>
          <w:tcPr>
            <w:tcW w:w="709" w:type="dxa"/>
          </w:tcPr>
          <w:p w14:paraId="77B725CD" w14:textId="77777777" w:rsidR="00F9488A" w:rsidRPr="007362E1" w:rsidRDefault="00F9488A" w:rsidP="0055709E">
            <w:pPr>
              <w:pStyle w:val="ListParagraph"/>
              <w:ind w:left="0"/>
              <w:jc w:val="center"/>
              <w:rPr>
                <w:lang w:eastAsia="lt-LT"/>
              </w:rPr>
            </w:pPr>
            <w:r w:rsidRPr="007362E1">
              <w:rPr>
                <w:lang w:eastAsia="lt-LT"/>
              </w:rPr>
              <w:t>3.</w:t>
            </w:r>
          </w:p>
        </w:tc>
        <w:tc>
          <w:tcPr>
            <w:tcW w:w="5387" w:type="dxa"/>
          </w:tcPr>
          <w:p w14:paraId="48321D63" w14:textId="77777777" w:rsidR="00F9488A" w:rsidRPr="007362E1" w:rsidRDefault="00F9488A" w:rsidP="0055709E">
            <w:pPr>
              <w:pStyle w:val="ListParagraph"/>
              <w:ind w:left="0"/>
              <w:jc w:val="both"/>
              <w:rPr>
                <w:lang w:eastAsia="lt-LT"/>
              </w:rPr>
            </w:pPr>
            <w:r w:rsidRPr="007362E1">
              <w:rPr>
                <w:lang w:eastAsia="lt-LT"/>
              </w:rPr>
              <w:t xml:space="preserve">Kultūros įstaigos veikla užimtų vietos gyventojų, gyvenančių ir </w:t>
            </w:r>
            <w:r>
              <w:rPr>
                <w:lang w:eastAsia="lt-LT"/>
              </w:rPr>
              <w:t>(</w:t>
            </w:r>
            <w:r w:rsidRPr="007362E1">
              <w:rPr>
                <w:lang w:eastAsia="lt-LT"/>
              </w:rPr>
              <w:t>ar</w:t>
            </w:r>
            <w:r>
              <w:rPr>
                <w:lang w:eastAsia="lt-LT"/>
              </w:rPr>
              <w:t>)</w:t>
            </w:r>
            <w:r w:rsidRPr="007362E1">
              <w:rPr>
                <w:lang w:eastAsia="lt-LT"/>
              </w:rPr>
              <w:t xml:space="preserve"> dirbančių Panevėžio rajone, skaičius</w:t>
            </w:r>
          </w:p>
        </w:tc>
        <w:tc>
          <w:tcPr>
            <w:tcW w:w="1843" w:type="dxa"/>
          </w:tcPr>
          <w:p w14:paraId="459E38CE" w14:textId="77777777" w:rsidR="00F9488A" w:rsidRPr="007362E1" w:rsidRDefault="00F9488A" w:rsidP="0055709E">
            <w:pPr>
              <w:pStyle w:val="ListParagraph"/>
              <w:ind w:left="0"/>
              <w:jc w:val="both"/>
              <w:rPr>
                <w:lang w:eastAsia="lt-LT"/>
              </w:rPr>
            </w:pPr>
          </w:p>
        </w:tc>
        <w:tc>
          <w:tcPr>
            <w:tcW w:w="1984" w:type="dxa"/>
          </w:tcPr>
          <w:p w14:paraId="61F60882" w14:textId="77777777" w:rsidR="00F9488A" w:rsidRPr="007362E1" w:rsidRDefault="00F9488A" w:rsidP="0055709E">
            <w:pPr>
              <w:pStyle w:val="ListParagraph"/>
              <w:ind w:left="0"/>
              <w:jc w:val="both"/>
              <w:rPr>
                <w:lang w:eastAsia="lt-LT"/>
              </w:rPr>
            </w:pPr>
          </w:p>
        </w:tc>
      </w:tr>
      <w:tr w:rsidR="00F9488A" w14:paraId="4878281F" w14:textId="77777777" w:rsidTr="0055709E">
        <w:tc>
          <w:tcPr>
            <w:tcW w:w="709" w:type="dxa"/>
          </w:tcPr>
          <w:p w14:paraId="486F47A0" w14:textId="77777777" w:rsidR="00F9488A" w:rsidRPr="007362E1" w:rsidRDefault="00F9488A" w:rsidP="0055709E">
            <w:pPr>
              <w:pStyle w:val="ListParagraph"/>
              <w:ind w:left="0"/>
              <w:jc w:val="center"/>
              <w:rPr>
                <w:lang w:eastAsia="lt-LT"/>
              </w:rPr>
            </w:pPr>
            <w:r w:rsidRPr="007362E1">
              <w:rPr>
                <w:lang w:eastAsia="lt-LT"/>
              </w:rPr>
              <w:t>4.</w:t>
            </w:r>
          </w:p>
        </w:tc>
        <w:tc>
          <w:tcPr>
            <w:tcW w:w="5387" w:type="dxa"/>
          </w:tcPr>
          <w:p w14:paraId="701B90E0" w14:textId="77777777" w:rsidR="00F9488A" w:rsidRPr="007362E1" w:rsidRDefault="00F9488A" w:rsidP="0055709E">
            <w:pPr>
              <w:pStyle w:val="ListParagraph"/>
              <w:ind w:left="0"/>
              <w:jc w:val="both"/>
              <w:rPr>
                <w:lang w:eastAsia="lt-LT"/>
              </w:rPr>
            </w:pPr>
            <w:r w:rsidRPr="007362E1">
              <w:rPr>
                <w:lang w:eastAsia="lt-LT"/>
              </w:rPr>
              <w:t>Kultūros įstaigoje veikiančių kolektyvų skaičius (mėgėjų meno kolektyvai, studijos, būreliai, klubai ir kita)</w:t>
            </w:r>
          </w:p>
        </w:tc>
        <w:tc>
          <w:tcPr>
            <w:tcW w:w="1843" w:type="dxa"/>
          </w:tcPr>
          <w:p w14:paraId="6C91D3B7" w14:textId="77777777" w:rsidR="00F9488A" w:rsidRPr="007362E1" w:rsidRDefault="00F9488A" w:rsidP="0055709E">
            <w:pPr>
              <w:pStyle w:val="ListParagraph"/>
              <w:ind w:left="0"/>
              <w:jc w:val="both"/>
              <w:rPr>
                <w:lang w:eastAsia="lt-LT"/>
              </w:rPr>
            </w:pPr>
          </w:p>
        </w:tc>
        <w:tc>
          <w:tcPr>
            <w:tcW w:w="1984" w:type="dxa"/>
          </w:tcPr>
          <w:p w14:paraId="3173F484" w14:textId="77777777" w:rsidR="00F9488A" w:rsidRPr="007362E1" w:rsidRDefault="00F9488A" w:rsidP="0055709E">
            <w:pPr>
              <w:pStyle w:val="ListParagraph"/>
              <w:ind w:left="0"/>
              <w:jc w:val="both"/>
              <w:rPr>
                <w:lang w:eastAsia="lt-LT"/>
              </w:rPr>
            </w:pPr>
          </w:p>
        </w:tc>
      </w:tr>
      <w:tr w:rsidR="00F9488A" w14:paraId="44C026FD" w14:textId="77777777" w:rsidTr="0055709E">
        <w:tc>
          <w:tcPr>
            <w:tcW w:w="709" w:type="dxa"/>
          </w:tcPr>
          <w:p w14:paraId="44A801A2" w14:textId="77777777" w:rsidR="00F9488A" w:rsidRPr="007362E1" w:rsidRDefault="00F9488A" w:rsidP="0055709E">
            <w:pPr>
              <w:pStyle w:val="ListParagraph"/>
              <w:ind w:left="0"/>
              <w:jc w:val="center"/>
              <w:rPr>
                <w:lang w:eastAsia="lt-LT"/>
              </w:rPr>
            </w:pPr>
            <w:r w:rsidRPr="007362E1">
              <w:rPr>
                <w:lang w:eastAsia="lt-LT"/>
              </w:rPr>
              <w:t>5.</w:t>
            </w:r>
          </w:p>
        </w:tc>
        <w:tc>
          <w:tcPr>
            <w:tcW w:w="5387" w:type="dxa"/>
          </w:tcPr>
          <w:p w14:paraId="7C536B8E" w14:textId="77777777" w:rsidR="00F9488A" w:rsidRPr="007362E1" w:rsidRDefault="00F9488A" w:rsidP="0055709E">
            <w:pPr>
              <w:pStyle w:val="ListParagraph"/>
              <w:ind w:left="0"/>
              <w:jc w:val="both"/>
              <w:rPr>
                <w:lang w:eastAsia="lt-LT"/>
              </w:rPr>
            </w:pPr>
            <w:r w:rsidRPr="007362E1">
              <w:rPr>
                <w:lang w:eastAsia="lt-LT"/>
              </w:rPr>
              <w:t>Dainų švenčių tradicijos tęstinumo programoje dalyvaujančių kolektyvų skaičius (dalyvavimas Dainų švenčių atrankose, šventėse, – laikotarpis: paskutinieji 5 metai)</w:t>
            </w:r>
          </w:p>
        </w:tc>
        <w:tc>
          <w:tcPr>
            <w:tcW w:w="1843" w:type="dxa"/>
          </w:tcPr>
          <w:p w14:paraId="27522045" w14:textId="77777777" w:rsidR="00F9488A" w:rsidRPr="007362E1" w:rsidRDefault="00F9488A" w:rsidP="0055709E">
            <w:pPr>
              <w:pStyle w:val="ListParagraph"/>
              <w:ind w:left="0"/>
              <w:jc w:val="both"/>
              <w:rPr>
                <w:lang w:eastAsia="lt-LT"/>
              </w:rPr>
            </w:pPr>
          </w:p>
        </w:tc>
        <w:tc>
          <w:tcPr>
            <w:tcW w:w="1984" w:type="dxa"/>
          </w:tcPr>
          <w:p w14:paraId="14ACD04F" w14:textId="77777777" w:rsidR="00F9488A" w:rsidRPr="007362E1" w:rsidRDefault="00F9488A" w:rsidP="0055709E">
            <w:pPr>
              <w:pStyle w:val="ListParagraph"/>
              <w:ind w:left="0"/>
              <w:jc w:val="both"/>
              <w:rPr>
                <w:lang w:eastAsia="lt-LT"/>
              </w:rPr>
            </w:pPr>
          </w:p>
        </w:tc>
      </w:tr>
      <w:tr w:rsidR="00F9488A" w14:paraId="2A51EDAB" w14:textId="77777777" w:rsidTr="0055709E">
        <w:tc>
          <w:tcPr>
            <w:tcW w:w="709" w:type="dxa"/>
          </w:tcPr>
          <w:p w14:paraId="1AA48BE8" w14:textId="77777777" w:rsidR="00F9488A" w:rsidRPr="007362E1" w:rsidRDefault="00F9488A" w:rsidP="0055709E">
            <w:pPr>
              <w:pStyle w:val="ListParagraph"/>
              <w:ind w:left="0"/>
              <w:jc w:val="center"/>
              <w:rPr>
                <w:lang w:eastAsia="lt-LT"/>
              </w:rPr>
            </w:pPr>
            <w:r w:rsidRPr="007362E1">
              <w:rPr>
                <w:lang w:eastAsia="lt-LT"/>
              </w:rPr>
              <w:lastRenderedPageBreak/>
              <w:t>6.</w:t>
            </w:r>
          </w:p>
        </w:tc>
        <w:tc>
          <w:tcPr>
            <w:tcW w:w="5387" w:type="dxa"/>
          </w:tcPr>
          <w:p w14:paraId="35980E83" w14:textId="77777777" w:rsidR="00F9488A" w:rsidRPr="007362E1" w:rsidRDefault="00F9488A" w:rsidP="0055709E">
            <w:pPr>
              <w:pStyle w:val="ListParagraph"/>
              <w:ind w:left="0"/>
              <w:jc w:val="both"/>
              <w:rPr>
                <w:lang w:eastAsia="lt-LT"/>
              </w:rPr>
            </w:pPr>
            <w:r w:rsidRPr="007362E1">
              <w:rPr>
                <w:lang w:eastAsia="lt-LT"/>
              </w:rPr>
              <w:t>Parengtų naujų programų (koncertinių, edukacinių) ir kitų naujų veiklų skaičius</w:t>
            </w:r>
          </w:p>
        </w:tc>
        <w:tc>
          <w:tcPr>
            <w:tcW w:w="1843" w:type="dxa"/>
          </w:tcPr>
          <w:p w14:paraId="25717927" w14:textId="77777777" w:rsidR="00F9488A" w:rsidRPr="007362E1" w:rsidRDefault="00F9488A" w:rsidP="0055709E">
            <w:pPr>
              <w:pStyle w:val="ListParagraph"/>
              <w:ind w:left="0"/>
              <w:jc w:val="both"/>
              <w:rPr>
                <w:lang w:eastAsia="lt-LT"/>
              </w:rPr>
            </w:pPr>
          </w:p>
        </w:tc>
        <w:tc>
          <w:tcPr>
            <w:tcW w:w="1984" w:type="dxa"/>
          </w:tcPr>
          <w:p w14:paraId="0D41A48A" w14:textId="77777777" w:rsidR="00F9488A" w:rsidRPr="007362E1" w:rsidRDefault="00F9488A" w:rsidP="0055709E">
            <w:pPr>
              <w:pStyle w:val="ListParagraph"/>
              <w:ind w:left="0"/>
              <w:jc w:val="both"/>
              <w:rPr>
                <w:lang w:eastAsia="lt-LT"/>
              </w:rPr>
            </w:pPr>
          </w:p>
        </w:tc>
      </w:tr>
      <w:tr w:rsidR="00F9488A" w14:paraId="4D4B3258" w14:textId="77777777" w:rsidTr="0055709E">
        <w:tc>
          <w:tcPr>
            <w:tcW w:w="709" w:type="dxa"/>
          </w:tcPr>
          <w:p w14:paraId="2417810E" w14:textId="77777777" w:rsidR="00F9488A" w:rsidRPr="007362E1" w:rsidRDefault="00F9488A" w:rsidP="0055709E">
            <w:pPr>
              <w:pStyle w:val="ListParagraph"/>
              <w:ind w:left="0"/>
              <w:jc w:val="center"/>
              <w:rPr>
                <w:lang w:eastAsia="lt-LT"/>
              </w:rPr>
            </w:pPr>
            <w:r w:rsidRPr="007362E1">
              <w:rPr>
                <w:lang w:eastAsia="lt-LT"/>
              </w:rPr>
              <w:t>7.</w:t>
            </w:r>
          </w:p>
        </w:tc>
        <w:tc>
          <w:tcPr>
            <w:tcW w:w="5387" w:type="dxa"/>
          </w:tcPr>
          <w:p w14:paraId="34BEB7F3" w14:textId="77777777" w:rsidR="00F9488A" w:rsidRPr="007362E1" w:rsidRDefault="00F9488A" w:rsidP="0055709E">
            <w:pPr>
              <w:pStyle w:val="ListParagraph"/>
              <w:ind w:left="0"/>
              <w:jc w:val="both"/>
              <w:rPr>
                <w:lang w:eastAsia="lt-LT"/>
              </w:rPr>
            </w:pPr>
            <w:r w:rsidRPr="007362E1">
              <w:rPr>
                <w:lang w:eastAsia="lt-LT"/>
              </w:rPr>
              <w:t>Laimėjimai rajono, regiono, šalies bei tarptautiniu</w:t>
            </w:r>
            <w:r>
              <w:rPr>
                <w:lang w:eastAsia="lt-LT"/>
              </w:rPr>
              <w:t>o</w:t>
            </w:r>
            <w:r w:rsidRPr="007362E1">
              <w:rPr>
                <w:lang w:eastAsia="lt-LT"/>
              </w:rPr>
              <w:t>se konkursuose (pagrindinis prizas, I, II, III vietos), kultūros srities nominacijų laimėjimai (pvz., „Aukso paukštė“)</w:t>
            </w:r>
          </w:p>
        </w:tc>
        <w:tc>
          <w:tcPr>
            <w:tcW w:w="1843" w:type="dxa"/>
          </w:tcPr>
          <w:p w14:paraId="13A3B228" w14:textId="77777777" w:rsidR="00F9488A" w:rsidRPr="007362E1" w:rsidRDefault="00F9488A" w:rsidP="0055709E">
            <w:pPr>
              <w:pStyle w:val="ListParagraph"/>
              <w:ind w:left="0"/>
              <w:jc w:val="both"/>
              <w:rPr>
                <w:lang w:eastAsia="lt-LT"/>
              </w:rPr>
            </w:pPr>
          </w:p>
        </w:tc>
        <w:tc>
          <w:tcPr>
            <w:tcW w:w="1984" w:type="dxa"/>
          </w:tcPr>
          <w:p w14:paraId="09F669F3" w14:textId="77777777" w:rsidR="00F9488A" w:rsidRPr="007362E1" w:rsidRDefault="00F9488A" w:rsidP="0055709E">
            <w:pPr>
              <w:pStyle w:val="ListParagraph"/>
              <w:ind w:left="0"/>
              <w:jc w:val="both"/>
              <w:rPr>
                <w:lang w:eastAsia="lt-LT"/>
              </w:rPr>
            </w:pPr>
          </w:p>
        </w:tc>
      </w:tr>
      <w:tr w:rsidR="00F9488A" w14:paraId="21C1412C" w14:textId="77777777" w:rsidTr="0055709E">
        <w:tc>
          <w:tcPr>
            <w:tcW w:w="709" w:type="dxa"/>
          </w:tcPr>
          <w:p w14:paraId="58D7341B" w14:textId="77777777" w:rsidR="00F9488A" w:rsidRPr="007362E1" w:rsidRDefault="00F9488A" w:rsidP="0055709E">
            <w:pPr>
              <w:pStyle w:val="ListParagraph"/>
              <w:ind w:left="0"/>
              <w:jc w:val="center"/>
              <w:rPr>
                <w:lang w:eastAsia="lt-LT"/>
              </w:rPr>
            </w:pPr>
            <w:r w:rsidRPr="007362E1">
              <w:rPr>
                <w:lang w:eastAsia="lt-LT"/>
              </w:rPr>
              <w:t>8.</w:t>
            </w:r>
          </w:p>
        </w:tc>
        <w:tc>
          <w:tcPr>
            <w:tcW w:w="5387" w:type="dxa"/>
          </w:tcPr>
          <w:p w14:paraId="52F6DD5A" w14:textId="77777777" w:rsidR="00F9488A" w:rsidRPr="007362E1" w:rsidRDefault="00F9488A" w:rsidP="0055709E">
            <w:pPr>
              <w:pStyle w:val="ListParagraph"/>
              <w:ind w:left="0"/>
              <w:jc w:val="both"/>
              <w:rPr>
                <w:lang w:eastAsia="lt-LT"/>
              </w:rPr>
            </w:pPr>
            <w:r w:rsidRPr="007362E1">
              <w:rPr>
                <w:lang w:eastAsia="lt-LT"/>
              </w:rPr>
              <w:t>Muziejų lankytojų skaičius</w:t>
            </w:r>
          </w:p>
        </w:tc>
        <w:tc>
          <w:tcPr>
            <w:tcW w:w="1843" w:type="dxa"/>
          </w:tcPr>
          <w:p w14:paraId="6396B4F6" w14:textId="77777777" w:rsidR="00F9488A" w:rsidRPr="007362E1" w:rsidRDefault="00F9488A" w:rsidP="0055709E">
            <w:pPr>
              <w:pStyle w:val="ListParagraph"/>
              <w:ind w:left="0"/>
              <w:jc w:val="both"/>
              <w:rPr>
                <w:lang w:eastAsia="lt-LT"/>
              </w:rPr>
            </w:pPr>
          </w:p>
        </w:tc>
        <w:tc>
          <w:tcPr>
            <w:tcW w:w="1984" w:type="dxa"/>
          </w:tcPr>
          <w:p w14:paraId="27A93775" w14:textId="77777777" w:rsidR="00F9488A" w:rsidRPr="007362E1" w:rsidRDefault="00F9488A" w:rsidP="0055709E">
            <w:pPr>
              <w:pStyle w:val="ListParagraph"/>
              <w:ind w:left="0"/>
              <w:jc w:val="both"/>
              <w:rPr>
                <w:lang w:eastAsia="lt-LT"/>
              </w:rPr>
            </w:pPr>
          </w:p>
        </w:tc>
      </w:tr>
      <w:bookmarkEnd w:id="2"/>
    </w:tbl>
    <w:p w14:paraId="0DEDFB45" w14:textId="77777777" w:rsidR="00F9488A" w:rsidRPr="00411C9D" w:rsidRDefault="00F9488A" w:rsidP="00F9488A">
      <w:pPr>
        <w:pStyle w:val="ListParagraph"/>
        <w:ind w:left="1429"/>
        <w:jc w:val="both"/>
        <w:rPr>
          <w:b/>
          <w:bCs/>
          <w:i/>
          <w:iCs/>
          <w:lang w:eastAsia="lt-LT"/>
        </w:rPr>
      </w:pPr>
    </w:p>
    <w:p w14:paraId="7DCD4813" w14:textId="77777777" w:rsidR="00F9488A" w:rsidRPr="00411C9D" w:rsidRDefault="00F9488A" w:rsidP="00F9488A">
      <w:pPr>
        <w:pStyle w:val="ListParagraph"/>
        <w:numPr>
          <w:ilvl w:val="2"/>
          <w:numId w:val="3"/>
        </w:numPr>
        <w:jc w:val="both"/>
        <w:rPr>
          <w:b/>
          <w:bCs/>
          <w:i/>
          <w:iCs/>
          <w:lang w:eastAsia="lt-LT"/>
        </w:rPr>
      </w:pPr>
      <w:r w:rsidRPr="00411C9D">
        <w:rPr>
          <w:b/>
          <w:bCs/>
          <w:i/>
          <w:iCs/>
          <w:lang w:eastAsia="lt-LT"/>
        </w:rPr>
        <w:t>Viešosios bibliotekos veiklos rodikliai ataskaitiniais metais</w:t>
      </w:r>
      <w:r>
        <w:rPr>
          <w:rStyle w:val="FootnoteReference"/>
          <w:b/>
          <w:bCs/>
          <w:i/>
          <w:iCs/>
          <w:lang w:eastAsia="lt-LT"/>
        </w:rPr>
        <w:footnoteReference w:id="4"/>
      </w:r>
      <w:r w:rsidRPr="00411C9D">
        <w:rPr>
          <w:b/>
          <w:bCs/>
          <w:i/>
          <w:iCs/>
          <w:lang w:eastAsia="lt-LT"/>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1417"/>
        <w:gridCol w:w="2410"/>
      </w:tblGrid>
      <w:tr w:rsidR="00F9488A" w14:paraId="4F950289" w14:textId="77777777" w:rsidTr="0055709E">
        <w:tc>
          <w:tcPr>
            <w:tcW w:w="709" w:type="dxa"/>
            <w:vAlign w:val="center"/>
          </w:tcPr>
          <w:p w14:paraId="47530214" w14:textId="77777777" w:rsidR="00F9488A" w:rsidRPr="00A61D59" w:rsidRDefault="00F9488A" w:rsidP="0055709E">
            <w:pPr>
              <w:pStyle w:val="ListParagraph"/>
              <w:ind w:left="0"/>
              <w:jc w:val="center"/>
              <w:rPr>
                <w:b/>
                <w:bCs/>
                <w:lang w:eastAsia="lt-LT"/>
              </w:rPr>
            </w:pPr>
            <w:r w:rsidRPr="00A61D59">
              <w:rPr>
                <w:b/>
                <w:bCs/>
                <w:lang w:eastAsia="lt-LT"/>
              </w:rPr>
              <w:t>Eil. Nr.</w:t>
            </w:r>
          </w:p>
        </w:tc>
        <w:tc>
          <w:tcPr>
            <w:tcW w:w="5387" w:type="dxa"/>
            <w:vAlign w:val="center"/>
          </w:tcPr>
          <w:p w14:paraId="568398CC" w14:textId="77777777" w:rsidR="00F9488A" w:rsidRPr="00A61D59" w:rsidRDefault="00F9488A" w:rsidP="0055709E">
            <w:pPr>
              <w:pStyle w:val="ListParagraph"/>
              <w:ind w:left="0"/>
              <w:jc w:val="center"/>
              <w:rPr>
                <w:b/>
                <w:bCs/>
                <w:lang w:eastAsia="lt-LT"/>
              </w:rPr>
            </w:pPr>
            <w:r w:rsidRPr="00A61D59">
              <w:rPr>
                <w:b/>
                <w:bCs/>
                <w:lang w:eastAsia="lt-LT"/>
              </w:rPr>
              <w:t>Veiklos rodikliai</w:t>
            </w:r>
          </w:p>
        </w:tc>
        <w:tc>
          <w:tcPr>
            <w:tcW w:w="1417" w:type="dxa"/>
            <w:vAlign w:val="center"/>
          </w:tcPr>
          <w:p w14:paraId="1189BAA8" w14:textId="77777777" w:rsidR="00F9488A" w:rsidRPr="00A61D59" w:rsidRDefault="00F9488A" w:rsidP="0055709E">
            <w:pPr>
              <w:pStyle w:val="ListParagraph"/>
              <w:ind w:left="0"/>
              <w:jc w:val="center"/>
              <w:rPr>
                <w:b/>
                <w:bCs/>
                <w:lang w:eastAsia="lt-LT"/>
              </w:rPr>
            </w:pPr>
            <w:r w:rsidRPr="00A61D59">
              <w:rPr>
                <w:b/>
                <w:bCs/>
                <w:lang w:eastAsia="lt-LT"/>
              </w:rPr>
              <w:t>.... m. planuota</w:t>
            </w:r>
          </w:p>
        </w:tc>
        <w:tc>
          <w:tcPr>
            <w:tcW w:w="2410" w:type="dxa"/>
            <w:vAlign w:val="center"/>
          </w:tcPr>
          <w:p w14:paraId="6BCA6BC3" w14:textId="77777777" w:rsidR="00F9488A" w:rsidRPr="00A61D59" w:rsidRDefault="00F9488A" w:rsidP="0055709E">
            <w:pPr>
              <w:pStyle w:val="ListParagraph"/>
              <w:ind w:left="0"/>
              <w:jc w:val="center"/>
              <w:rPr>
                <w:b/>
                <w:bCs/>
                <w:lang w:eastAsia="lt-LT"/>
              </w:rPr>
            </w:pPr>
            <w:r w:rsidRPr="00A61D59">
              <w:rPr>
                <w:b/>
                <w:bCs/>
                <w:lang w:eastAsia="lt-LT"/>
              </w:rPr>
              <w:t>.... m. įvykdyta</w:t>
            </w:r>
          </w:p>
        </w:tc>
      </w:tr>
      <w:tr w:rsidR="00F9488A" w14:paraId="7FE328E8" w14:textId="77777777" w:rsidTr="0055709E">
        <w:tc>
          <w:tcPr>
            <w:tcW w:w="709" w:type="dxa"/>
          </w:tcPr>
          <w:p w14:paraId="228F34C9" w14:textId="77777777" w:rsidR="00F9488A" w:rsidRPr="00A61D59" w:rsidRDefault="00F9488A" w:rsidP="0055709E">
            <w:pPr>
              <w:pStyle w:val="ListParagraph"/>
              <w:ind w:left="0"/>
              <w:jc w:val="both"/>
              <w:rPr>
                <w:i/>
                <w:iCs/>
                <w:lang w:eastAsia="lt-LT"/>
              </w:rPr>
            </w:pPr>
            <w:r w:rsidRPr="00A61D59">
              <w:rPr>
                <w:i/>
                <w:iCs/>
                <w:lang w:eastAsia="lt-LT"/>
              </w:rPr>
              <w:t>1.</w:t>
            </w:r>
          </w:p>
        </w:tc>
        <w:tc>
          <w:tcPr>
            <w:tcW w:w="5387" w:type="dxa"/>
          </w:tcPr>
          <w:p w14:paraId="6AE8D5E3" w14:textId="77777777" w:rsidR="00F9488A" w:rsidRPr="00A61D59" w:rsidRDefault="00F9488A" w:rsidP="0055709E">
            <w:pPr>
              <w:pStyle w:val="ListParagraph"/>
              <w:ind w:left="0"/>
              <w:jc w:val="both"/>
              <w:rPr>
                <w:i/>
                <w:iCs/>
                <w:lang w:eastAsia="lt-LT"/>
              </w:rPr>
            </w:pPr>
            <w:r w:rsidRPr="00A61D59">
              <w:rPr>
                <w:i/>
                <w:iCs/>
                <w:lang w:eastAsia="lt-LT"/>
              </w:rPr>
              <w:t>Lankytojų skaičius</w:t>
            </w:r>
          </w:p>
        </w:tc>
        <w:tc>
          <w:tcPr>
            <w:tcW w:w="1417" w:type="dxa"/>
          </w:tcPr>
          <w:p w14:paraId="016261A0" w14:textId="77777777" w:rsidR="00F9488A" w:rsidRPr="00A61D59" w:rsidRDefault="00F9488A" w:rsidP="0055709E">
            <w:pPr>
              <w:pStyle w:val="ListParagraph"/>
              <w:ind w:left="0"/>
              <w:jc w:val="both"/>
              <w:rPr>
                <w:i/>
                <w:iCs/>
                <w:lang w:eastAsia="lt-LT"/>
              </w:rPr>
            </w:pPr>
          </w:p>
        </w:tc>
        <w:tc>
          <w:tcPr>
            <w:tcW w:w="2410" w:type="dxa"/>
          </w:tcPr>
          <w:p w14:paraId="3647E9DA" w14:textId="77777777" w:rsidR="00F9488A" w:rsidRPr="00A61D59" w:rsidRDefault="00F9488A" w:rsidP="0055709E">
            <w:pPr>
              <w:pStyle w:val="ListParagraph"/>
              <w:ind w:left="0"/>
              <w:jc w:val="both"/>
              <w:rPr>
                <w:i/>
                <w:iCs/>
                <w:lang w:eastAsia="lt-LT"/>
              </w:rPr>
            </w:pPr>
          </w:p>
        </w:tc>
      </w:tr>
      <w:tr w:rsidR="00F9488A" w14:paraId="28C94733" w14:textId="77777777" w:rsidTr="0055709E">
        <w:tc>
          <w:tcPr>
            <w:tcW w:w="709" w:type="dxa"/>
          </w:tcPr>
          <w:p w14:paraId="48A55A58" w14:textId="77777777" w:rsidR="00F9488A" w:rsidRPr="00A61D59" w:rsidRDefault="00F9488A" w:rsidP="0055709E">
            <w:pPr>
              <w:pStyle w:val="ListParagraph"/>
              <w:ind w:left="0"/>
              <w:jc w:val="both"/>
              <w:rPr>
                <w:i/>
                <w:iCs/>
                <w:lang w:eastAsia="lt-LT"/>
              </w:rPr>
            </w:pPr>
            <w:r w:rsidRPr="00A61D59">
              <w:rPr>
                <w:i/>
                <w:iCs/>
                <w:lang w:eastAsia="lt-LT"/>
              </w:rPr>
              <w:t xml:space="preserve">2. </w:t>
            </w:r>
          </w:p>
        </w:tc>
        <w:tc>
          <w:tcPr>
            <w:tcW w:w="5387" w:type="dxa"/>
          </w:tcPr>
          <w:p w14:paraId="0A87CACC" w14:textId="77777777" w:rsidR="00F9488A" w:rsidRPr="00A61D59" w:rsidRDefault="00F9488A" w:rsidP="0055709E">
            <w:pPr>
              <w:pStyle w:val="ListParagraph"/>
              <w:ind w:left="0"/>
              <w:jc w:val="both"/>
              <w:rPr>
                <w:i/>
                <w:iCs/>
                <w:lang w:eastAsia="lt-LT"/>
              </w:rPr>
            </w:pPr>
            <w:r w:rsidRPr="00A61D59">
              <w:rPr>
                <w:i/>
                <w:iCs/>
                <w:lang w:eastAsia="lt-LT"/>
              </w:rPr>
              <w:t>Išduotų dokumentų skaičius</w:t>
            </w:r>
          </w:p>
        </w:tc>
        <w:tc>
          <w:tcPr>
            <w:tcW w:w="1417" w:type="dxa"/>
          </w:tcPr>
          <w:p w14:paraId="167BAC02" w14:textId="77777777" w:rsidR="00F9488A" w:rsidRPr="00A61D59" w:rsidRDefault="00F9488A" w:rsidP="0055709E">
            <w:pPr>
              <w:pStyle w:val="ListParagraph"/>
              <w:ind w:left="0"/>
              <w:jc w:val="both"/>
              <w:rPr>
                <w:i/>
                <w:iCs/>
                <w:lang w:eastAsia="lt-LT"/>
              </w:rPr>
            </w:pPr>
          </w:p>
        </w:tc>
        <w:tc>
          <w:tcPr>
            <w:tcW w:w="2410" w:type="dxa"/>
          </w:tcPr>
          <w:p w14:paraId="21828F89" w14:textId="77777777" w:rsidR="00F9488A" w:rsidRPr="00A61D59" w:rsidRDefault="00F9488A" w:rsidP="0055709E">
            <w:pPr>
              <w:pStyle w:val="ListParagraph"/>
              <w:ind w:left="0"/>
              <w:jc w:val="both"/>
              <w:rPr>
                <w:i/>
                <w:iCs/>
                <w:lang w:eastAsia="lt-LT"/>
              </w:rPr>
            </w:pPr>
          </w:p>
        </w:tc>
      </w:tr>
      <w:tr w:rsidR="00F9488A" w14:paraId="7869112C" w14:textId="77777777" w:rsidTr="0055709E">
        <w:tc>
          <w:tcPr>
            <w:tcW w:w="709" w:type="dxa"/>
          </w:tcPr>
          <w:p w14:paraId="4CBD2D7E" w14:textId="77777777" w:rsidR="00F9488A" w:rsidRPr="00A61D59" w:rsidRDefault="00F9488A" w:rsidP="0055709E">
            <w:pPr>
              <w:pStyle w:val="ListParagraph"/>
              <w:ind w:left="0"/>
              <w:jc w:val="both"/>
              <w:rPr>
                <w:i/>
                <w:iCs/>
                <w:lang w:eastAsia="lt-LT"/>
              </w:rPr>
            </w:pPr>
            <w:r w:rsidRPr="00A61D59">
              <w:rPr>
                <w:i/>
                <w:iCs/>
                <w:lang w:eastAsia="lt-LT"/>
              </w:rPr>
              <w:t>3.</w:t>
            </w:r>
          </w:p>
        </w:tc>
        <w:tc>
          <w:tcPr>
            <w:tcW w:w="5387" w:type="dxa"/>
          </w:tcPr>
          <w:p w14:paraId="10871CEF" w14:textId="77777777" w:rsidR="00F9488A" w:rsidRPr="00A61D59" w:rsidRDefault="00F9488A" w:rsidP="0055709E">
            <w:pPr>
              <w:pStyle w:val="ListParagraph"/>
              <w:ind w:left="0"/>
              <w:jc w:val="both"/>
              <w:rPr>
                <w:i/>
                <w:iCs/>
                <w:lang w:eastAsia="lt-LT"/>
              </w:rPr>
            </w:pPr>
            <w:r w:rsidRPr="00A61D59">
              <w:rPr>
                <w:i/>
                <w:iCs/>
                <w:lang w:eastAsia="lt-LT"/>
              </w:rPr>
              <w:t>Kultūros ir edukacinių renginių skaičius</w:t>
            </w:r>
          </w:p>
        </w:tc>
        <w:tc>
          <w:tcPr>
            <w:tcW w:w="1417" w:type="dxa"/>
          </w:tcPr>
          <w:p w14:paraId="2A6DAE5A" w14:textId="77777777" w:rsidR="00F9488A" w:rsidRPr="00A61D59" w:rsidRDefault="00F9488A" w:rsidP="0055709E">
            <w:pPr>
              <w:pStyle w:val="ListParagraph"/>
              <w:ind w:left="0"/>
              <w:jc w:val="both"/>
              <w:rPr>
                <w:i/>
                <w:iCs/>
                <w:lang w:eastAsia="lt-LT"/>
              </w:rPr>
            </w:pPr>
          </w:p>
        </w:tc>
        <w:tc>
          <w:tcPr>
            <w:tcW w:w="2410" w:type="dxa"/>
          </w:tcPr>
          <w:p w14:paraId="4CC68F02" w14:textId="77777777" w:rsidR="00F9488A" w:rsidRPr="00A61D59" w:rsidRDefault="00F9488A" w:rsidP="0055709E">
            <w:pPr>
              <w:pStyle w:val="ListParagraph"/>
              <w:ind w:left="0"/>
              <w:jc w:val="both"/>
              <w:rPr>
                <w:i/>
                <w:iCs/>
                <w:lang w:eastAsia="lt-LT"/>
              </w:rPr>
            </w:pPr>
          </w:p>
        </w:tc>
      </w:tr>
      <w:tr w:rsidR="00F9488A" w14:paraId="7F1EE104" w14:textId="77777777" w:rsidTr="0055709E">
        <w:tc>
          <w:tcPr>
            <w:tcW w:w="709" w:type="dxa"/>
          </w:tcPr>
          <w:p w14:paraId="71C4AFD4" w14:textId="77777777" w:rsidR="00F9488A" w:rsidRPr="00A61D59" w:rsidRDefault="00F9488A" w:rsidP="0055709E">
            <w:pPr>
              <w:pStyle w:val="ListParagraph"/>
              <w:ind w:left="0"/>
              <w:jc w:val="both"/>
              <w:rPr>
                <w:i/>
                <w:iCs/>
                <w:lang w:eastAsia="lt-LT"/>
              </w:rPr>
            </w:pPr>
            <w:r w:rsidRPr="00A61D59">
              <w:rPr>
                <w:i/>
                <w:iCs/>
                <w:lang w:eastAsia="lt-LT"/>
              </w:rPr>
              <w:t xml:space="preserve">4. </w:t>
            </w:r>
          </w:p>
        </w:tc>
        <w:tc>
          <w:tcPr>
            <w:tcW w:w="5387" w:type="dxa"/>
          </w:tcPr>
          <w:p w14:paraId="219A591F" w14:textId="77777777" w:rsidR="00F9488A" w:rsidRPr="00A61D59" w:rsidRDefault="00F9488A" w:rsidP="0055709E">
            <w:pPr>
              <w:pStyle w:val="ListParagraph"/>
              <w:ind w:left="0"/>
              <w:jc w:val="both"/>
              <w:rPr>
                <w:i/>
                <w:iCs/>
                <w:lang w:eastAsia="lt-LT"/>
              </w:rPr>
            </w:pPr>
            <w:r w:rsidRPr="00A61D59">
              <w:rPr>
                <w:i/>
                <w:iCs/>
                <w:lang w:eastAsia="lt-LT"/>
              </w:rPr>
              <w:t>Virtualių prisijungimų skaičius</w:t>
            </w:r>
          </w:p>
        </w:tc>
        <w:tc>
          <w:tcPr>
            <w:tcW w:w="1417" w:type="dxa"/>
          </w:tcPr>
          <w:p w14:paraId="3959AC8A" w14:textId="77777777" w:rsidR="00F9488A" w:rsidRPr="00A61D59" w:rsidRDefault="00F9488A" w:rsidP="0055709E">
            <w:pPr>
              <w:pStyle w:val="ListParagraph"/>
              <w:ind w:left="0"/>
              <w:jc w:val="both"/>
              <w:rPr>
                <w:i/>
                <w:iCs/>
                <w:lang w:eastAsia="lt-LT"/>
              </w:rPr>
            </w:pPr>
          </w:p>
        </w:tc>
        <w:tc>
          <w:tcPr>
            <w:tcW w:w="2410" w:type="dxa"/>
          </w:tcPr>
          <w:p w14:paraId="403CFF67" w14:textId="77777777" w:rsidR="00F9488A" w:rsidRPr="00A61D59" w:rsidRDefault="00F9488A" w:rsidP="0055709E">
            <w:pPr>
              <w:pStyle w:val="ListParagraph"/>
              <w:ind w:left="0"/>
              <w:jc w:val="both"/>
              <w:rPr>
                <w:i/>
                <w:iCs/>
                <w:lang w:eastAsia="lt-LT"/>
              </w:rPr>
            </w:pPr>
          </w:p>
        </w:tc>
      </w:tr>
      <w:tr w:rsidR="00F9488A" w14:paraId="2D73B1E2" w14:textId="77777777" w:rsidTr="0055709E">
        <w:tc>
          <w:tcPr>
            <w:tcW w:w="709" w:type="dxa"/>
          </w:tcPr>
          <w:p w14:paraId="5EAB450C" w14:textId="77777777" w:rsidR="00F9488A" w:rsidRPr="00A61D59" w:rsidRDefault="00F9488A" w:rsidP="0055709E">
            <w:pPr>
              <w:pStyle w:val="ListParagraph"/>
              <w:ind w:left="0"/>
              <w:jc w:val="both"/>
              <w:rPr>
                <w:i/>
                <w:iCs/>
                <w:lang w:eastAsia="lt-LT"/>
              </w:rPr>
            </w:pPr>
            <w:r w:rsidRPr="00A61D59">
              <w:rPr>
                <w:i/>
                <w:iCs/>
                <w:lang w:eastAsia="lt-LT"/>
              </w:rPr>
              <w:t>5.</w:t>
            </w:r>
          </w:p>
        </w:tc>
        <w:tc>
          <w:tcPr>
            <w:tcW w:w="5387" w:type="dxa"/>
          </w:tcPr>
          <w:p w14:paraId="6B84BB18" w14:textId="77777777" w:rsidR="00F9488A" w:rsidRPr="00A61D59" w:rsidRDefault="00F9488A" w:rsidP="0055709E">
            <w:pPr>
              <w:pStyle w:val="ListParagraph"/>
              <w:ind w:left="0"/>
              <w:jc w:val="both"/>
              <w:rPr>
                <w:i/>
                <w:iCs/>
                <w:lang w:eastAsia="lt-LT"/>
              </w:rPr>
            </w:pPr>
            <w:r w:rsidRPr="00A61D59">
              <w:rPr>
                <w:i/>
                <w:iCs/>
                <w:lang w:eastAsia="lt-LT"/>
              </w:rPr>
              <w:t>Muziejų lankytojų skaičius</w:t>
            </w:r>
          </w:p>
        </w:tc>
        <w:tc>
          <w:tcPr>
            <w:tcW w:w="1417" w:type="dxa"/>
          </w:tcPr>
          <w:p w14:paraId="5E0A6A79" w14:textId="77777777" w:rsidR="00F9488A" w:rsidRPr="00A61D59" w:rsidRDefault="00F9488A" w:rsidP="0055709E">
            <w:pPr>
              <w:pStyle w:val="ListParagraph"/>
              <w:ind w:left="0"/>
              <w:jc w:val="both"/>
              <w:rPr>
                <w:i/>
                <w:iCs/>
                <w:lang w:eastAsia="lt-LT"/>
              </w:rPr>
            </w:pPr>
          </w:p>
        </w:tc>
        <w:tc>
          <w:tcPr>
            <w:tcW w:w="2410" w:type="dxa"/>
          </w:tcPr>
          <w:p w14:paraId="50A38D61" w14:textId="77777777" w:rsidR="00F9488A" w:rsidRPr="00A61D59" w:rsidRDefault="00F9488A" w:rsidP="0055709E">
            <w:pPr>
              <w:pStyle w:val="ListParagraph"/>
              <w:ind w:left="0"/>
              <w:jc w:val="both"/>
              <w:rPr>
                <w:i/>
                <w:iCs/>
                <w:lang w:eastAsia="lt-LT"/>
              </w:rPr>
            </w:pPr>
          </w:p>
        </w:tc>
      </w:tr>
    </w:tbl>
    <w:p w14:paraId="4A7BF74E" w14:textId="77777777" w:rsidR="00F9488A" w:rsidRDefault="00F9488A" w:rsidP="00F9488A">
      <w:pPr>
        <w:pStyle w:val="ListParagraph"/>
        <w:ind w:left="1429"/>
        <w:jc w:val="both"/>
        <w:rPr>
          <w:i/>
          <w:iCs/>
          <w:lang w:eastAsia="lt-LT"/>
        </w:rPr>
      </w:pPr>
    </w:p>
    <w:p w14:paraId="10CB3AC3" w14:textId="77777777" w:rsidR="00F9488A" w:rsidRPr="00411C9D" w:rsidRDefault="00F9488A" w:rsidP="00F9488A">
      <w:pPr>
        <w:pStyle w:val="ListParagraph"/>
        <w:numPr>
          <w:ilvl w:val="2"/>
          <w:numId w:val="3"/>
        </w:numPr>
        <w:jc w:val="center"/>
        <w:rPr>
          <w:b/>
          <w:bCs/>
          <w:i/>
          <w:iCs/>
          <w:lang w:eastAsia="lt-LT"/>
        </w:rPr>
      </w:pPr>
      <w:r w:rsidRPr="00411C9D">
        <w:rPr>
          <w:b/>
          <w:bCs/>
          <w:i/>
          <w:iCs/>
          <w:lang w:eastAsia="lt-LT"/>
        </w:rPr>
        <w:t>Suteiktų paslaugų rodikliai ataskaitiniais metais</w:t>
      </w:r>
      <w:r>
        <w:rPr>
          <w:rStyle w:val="FootnoteReference"/>
          <w:b/>
          <w:bCs/>
          <w:i/>
          <w:iCs/>
          <w:lang w:eastAsia="lt-LT"/>
        </w:rPr>
        <w:footnoteReference w:id="5"/>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1843"/>
        <w:gridCol w:w="1984"/>
      </w:tblGrid>
      <w:tr w:rsidR="00F9488A" w14:paraId="79E7F324" w14:textId="77777777" w:rsidTr="0055709E">
        <w:tc>
          <w:tcPr>
            <w:tcW w:w="709" w:type="dxa"/>
            <w:vMerge w:val="restart"/>
            <w:vAlign w:val="center"/>
          </w:tcPr>
          <w:p w14:paraId="5F9A12FF" w14:textId="77777777" w:rsidR="00F9488A" w:rsidRPr="00A61D59" w:rsidRDefault="00F9488A" w:rsidP="0055709E">
            <w:pPr>
              <w:pStyle w:val="ListParagraph"/>
              <w:ind w:left="0"/>
              <w:jc w:val="center"/>
              <w:rPr>
                <w:b/>
                <w:bCs/>
                <w:lang w:eastAsia="lt-LT"/>
              </w:rPr>
            </w:pPr>
            <w:r w:rsidRPr="00A61D59">
              <w:rPr>
                <w:b/>
                <w:bCs/>
                <w:lang w:eastAsia="lt-LT"/>
              </w:rPr>
              <w:t>Eil. Nr.</w:t>
            </w:r>
          </w:p>
        </w:tc>
        <w:tc>
          <w:tcPr>
            <w:tcW w:w="5387" w:type="dxa"/>
            <w:vMerge w:val="restart"/>
            <w:vAlign w:val="center"/>
          </w:tcPr>
          <w:p w14:paraId="34D79768" w14:textId="77777777" w:rsidR="00F9488A" w:rsidRPr="00A61D59" w:rsidRDefault="00F9488A" w:rsidP="0055709E">
            <w:pPr>
              <w:pStyle w:val="ListParagraph"/>
              <w:ind w:left="0"/>
              <w:jc w:val="center"/>
              <w:rPr>
                <w:b/>
                <w:bCs/>
                <w:lang w:eastAsia="lt-LT"/>
              </w:rPr>
            </w:pPr>
            <w:r w:rsidRPr="00A61D59">
              <w:rPr>
                <w:b/>
                <w:bCs/>
                <w:lang w:eastAsia="lt-LT"/>
              </w:rPr>
              <w:t>Paslaugos pavadinimas</w:t>
            </w:r>
          </w:p>
        </w:tc>
        <w:tc>
          <w:tcPr>
            <w:tcW w:w="3827" w:type="dxa"/>
            <w:gridSpan w:val="2"/>
            <w:vAlign w:val="center"/>
          </w:tcPr>
          <w:p w14:paraId="4DD8314B" w14:textId="77777777" w:rsidR="00F9488A" w:rsidRPr="00A61D59" w:rsidRDefault="00F9488A" w:rsidP="0055709E">
            <w:pPr>
              <w:pStyle w:val="ListParagraph"/>
              <w:ind w:left="0"/>
              <w:jc w:val="center"/>
              <w:rPr>
                <w:b/>
                <w:bCs/>
                <w:lang w:eastAsia="lt-LT"/>
              </w:rPr>
            </w:pPr>
            <w:r w:rsidRPr="00A61D59">
              <w:rPr>
                <w:b/>
                <w:bCs/>
                <w:lang w:eastAsia="lt-LT"/>
              </w:rPr>
              <w:t>Paslaugos rodiklis</w:t>
            </w:r>
            <w:r w:rsidRPr="00A61D59">
              <w:rPr>
                <w:rStyle w:val="FootnoteReference"/>
                <w:b/>
                <w:bCs/>
                <w:lang w:eastAsia="lt-LT"/>
              </w:rPr>
              <w:footnoteReference w:id="6"/>
            </w:r>
          </w:p>
        </w:tc>
      </w:tr>
      <w:tr w:rsidR="00F9488A" w14:paraId="7D1ADD95" w14:textId="77777777" w:rsidTr="0055709E">
        <w:tc>
          <w:tcPr>
            <w:tcW w:w="709" w:type="dxa"/>
            <w:vMerge/>
            <w:vAlign w:val="center"/>
          </w:tcPr>
          <w:p w14:paraId="5267B7AB" w14:textId="77777777" w:rsidR="00F9488A" w:rsidRPr="00A61D59" w:rsidRDefault="00F9488A" w:rsidP="0055709E">
            <w:pPr>
              <w:pStyle w:val="ListParagraph"/>
              <w:ind w:left="0"/>
              <w:jc w:val="center"/>
              <w:rPr>
                <w:b/>
                <w:bCs/>
                <w:lang w:eastAsia="lt-LT"/>
              </w:rPr>
            </w:pPr>
          </w:p>
        </w:tc>
        <w:tc>
          <w:tcPr>
            <w:tcW w:w="5387" w:type="dxa"/>
            <w:vMerge/>
            <w:vAlign w:val="center"/>
          </w:tcPr>
          <w:p w14:paraId="6FFE043E" w14:textId="77777777" w:rsidR="00F9488A" w:rsidRPr="00A61D59" w:rsidRDefault="00F9488A" w:rsidP="0055709E">
            <w:pPr>
              <w:pStyle w:val="ListParagraph"/>
              <w:ind w:left="0"/>
              <w:jc w:val="center"/>
              <w:rPr>
                <w:b/>
                <w:bCs/>
                <w:lang w:eastAsia="lt-LT"/>
              </w:rPr>
            </w:pPr>
          </w:p>
        </w:tc>
        <w:tc>
          <w:tcPr>
            <w:tcW w:w="1843" w:type="dxa"/>
            <w:vAlign w:val="center"/>
          </w:tcPr>
          <w:p w14:paraId="7EF5B8A7" w14:textId="77777777" w:rsidR="00F9488A" w:rsidRPr="00A61D59" w:rsidRDefault="00F9488A" w:rsidP="0055709E">
            <w:pPr>
              <w:pStyle w:val="ListParagraph"/>
              <w:ind w:left="0"/>
              <w:jc w:val="center"/>
              <w:rPr>
                <w:b/>
                <w:bCs/>
                <w:lang w:eastAsia="lt-LT"/>
              </w:rPr>
            </w:pPr>
            <w:r w:rsidRPr="00A61D59">
              <w:rPr>
                <w:b/>
                <w:bCs/>
                <w:lang w:eastAsia="lt-LT"/>
              </w:rPr>
              <w:t>.... m. planuota</w:t>
            </w:r>
          </w:p>
        </w:tc>
        <w:tc>
          <w:tcPr>
            <w:tcW w:w="1984" w:type="dxa"/>
            <w:vAlign w:val="center"/>
          </w:tcPr>
          <w:p w14:paraId="33B9E1DE" w14:textId="77777777" w:rsidR="00F9488A" w:rsidRPr="00A61D59" w:rsidRDefault="00F9488A" w:rsidP="0055709E">
            <w:pPr>
              <w:pStyle w:val="ListParagraph"/>
              <w:ind w:left="0"/>
              <w:jc w:val="center"/>
              <w:rPr>
                <w:b/>
                <w:bCs/>
                <w:lang w:eastAsia="lt-LT"/>
              </w:rPr>
            </w:pPr>
            <w:r w:rsidRPr="00A61D59">
              <w:rPr>
                <w:b/>
                <w:bCs/>
                <w:lang w:eastAsia="lt-LT"/>
              </w:rPr>
              <w:t>.... m. įvykdyta</w:t>
            </w:r>
          </w:p>
        </w:tc>
      </w:tr>
      <w:tr w:rsidR="00F9488A" w14:paraId="4626E583" w14:textId="77777777" w:rsidTr="0055709E">
        <w:tc>
          <w:tcPr>
            <w:tcW w:w="709" w:type="dxa"/>
          </w:tcPr>
          <w:p w14:paraId="0AB39877" w14:textId="77777777" w:rsidR="00F9488A" w:rsidRPr="00A61D59" w:rsidRDefault="00F9488A" w:rsidP="0055709E">
            <w:pPr>
              <w:pStyle w:val="ListParagraph"/>
              <w:ind w:left="0"/>
              <w:jc w:val="both"/>
              <w:rPr>
                <w:i/>
                <w:iCs/>
                <w:lang w:eastAsia="lt-LT"/>
              </w:rPr>
            </w:pPr>
            <w:r w:rsidRPr="00A61D59">
              <w:rPr>
                <w:i/>
                <w:iCs/>
                <w:lang w:eastAsia="lt-LT"/>
              </w:rPr>
              <w:t>1.</w:t>
            </w:r>
          </w:p>
        </w:tc>
        <w:tc>
          <w:tcPr>
            <w:tcW w:w="5387" w:type="dxa"/>
          </w:tcPr>
          <w:p w14:paraId="26ECC01C" w14:textId="77777777" w:rsidR="00F9488A" w:rsidRPr="00A61D59" w:rsidRDefault="00F9488A" w:rsidP="0055709E">
            <w:pPr>
              <w:pStyle w:val="ListParagraph"/>
              <w:ind w:left="0"/>
              <w:jc w:val="both"/>
              <w:rPr>
                <w:i/>
                <w:iCs/>
                <w:lang w:eastAsia="lt-LT"/>
              </w:rPr>
            </w:pPr>
          </w:p>
        </w:tc>
        <w:tc>
          <w:tcPr>
            <w:tcW w:w="1843" w:type="dxa"/>
          </w:tcPr>
          <w:p w14:paraId="6392B275" w14:textId="77777777" w:rsidR="00F9488A" w:rsidRPr="00A61D59" w:rsidRDefault="00F9488A" w:rsidP="0055709E">
            <w:pPr>
              <w:pStyle w:val="ListParagraph"/>
              <w:ind w:left="0"/>
              <w:jc w:val="both"/>
              <w:rPr>
                <w:i/>
                <w:iCs/>
                <w:lang w:eastAsia="lt-LT"/>
              </w:rPr>
            </w:pPr>
          </w:p>
        </w:tc>
        <w:tc>
          <w:tcPr>
            <w:tcW w:w="1984" w:type="dxa"/>
          </w:tcPr>
          <w:p w14:paraId="0DD52CDD" w14:textId="77777777" w:rsidR="00F9488A" w:rsidRPr="00A61D59" w:rsidRDefault="00F9488A" w:rsidP="0055709E">
            <w:pPr>
              <w:pStyle w:val="ListParagraph"/>
              <w:ind w:left="0"/>
              <w:jc w:val="both"/>
              <w:rPr>
                <w:i/>
                <w:iCs/>
                <w:lang w:eastAsia="lt-LT"/>
              </w:rPr>
            </w:pPr>
          </w:p>
        </w:tc>
      </w:tr>
      <w:tr w:rsidR="00F9488A" w14:paraId="52915FBE" w14:textId="77777777" w:rsidTr="0055709E">
        <w:tc>
          <w:tcPr>
            <w:tcW w:w="709" w:type="dxa"/>
          </w:tcPr>
          <w:p w14:paraId="5D3FBA84" w14:textId="77777777" w:rsidR="00F9488A" w:rsidRPr="00A61D59" w:rsidRDefault="00F9488A" w:rsidP="0055709E">
            <w:pPr>
              <w:pStyle w:val="ListParagraph"/>
              <w:ind w:left="0"/>
              <w:jc w:val="both"/>
              <w:rPr>
                <w:i/>
                <w:iCs/>
                <w:lang w:eastAsia="lt-LT"/>
              </w:rPr>
            </w:pPr>
            <w:r w:rsidRPr="00A61D59">
              <w:rPr>
                <w:i/>
                <w:iCs/>
                <w:lang w:eastAsia="lt-LT"/>
              </w:rPr>
              <w:t>2.</w:t>
            </w:r>
          </w:p>
        </w:tc>
        <w:tc>
          <w:tcPr>
            <w:tcW w:w="5387" w:type="dxa"/>
          </w:tcPr>
          <w:p w14:paraId="70E33151" w14:textId="77777777" w:rsidR="00F9488A" w:rsidRPr="00A61D59" w:rsidRDefault="00F9488A" w:rsidP="0055709E">
            <w:pPr>
              <w:pStyle w:val="ListParagraph"/>
              <w:ind w:left="0"/>
              <w:jc w:val="both"/>
              <w:rPr>
                <w:i/>
                <w:iCs/>
                <w:lang w:eastAsia="lt-LT"/>
              </w:rPr>
            </w:pPr>
          </w:p>
        </w:tc>
        <w:tc>
          <w:tcPr>
            <w:tcW w:w="1843" w:type="dxa"/>
          </w:tcPr>
          <w:p w14:paraId="56E7E8AF" w14:textId="77777777" w:rsidR="00F9488A" w:rsidRPr="00A61D59" w:rsidRDefault="00F9488A" w:rsidP="0055709E">
            <w:pPr>
              <w:pStyle w:val="ListParagraph"/>
              <w:ind w:left="0"/>
              <w:jc w:val="both"/>
              <w:rPr>
                <w:i/>
                <w:iCs/>
                <w:lang w:eastAsia="lt-LT"/>
              </w:rPr>
            </w:pPr>
          </w:p>
        </w:tc>
        <w:tc>
          <w:tcPr>
            <w:tcW w:w="1984" w:type="dxa"/>
          </w:tcPr>
          <w:p w14:paraId="19D66FF2" w14:textId="77777777" w:rsidR="00F9488A" w:rsidRPr="00A61D59" w:rsidRDefault="00F9488A" w:rsidP="0055709E">
            <w:pPr>
              <w:pStyle w:val="ListParagraph"/>
              <w:ind w:left="0"/>
              <w:jc w:val="both"/>
              <w:rPr>
                <w:i/>
                <w:iCs/>
                <w:lang w:eastAsia="lt-LT"/>
              </w:rPr>
            </w:pPr>
          </w:p>
        </w:tc>
      </w:tr>
      <w:tr w:rsidR="00F9488A" w14:paraId="0E4FBFEC" w14:textId="77777777" w:rsidTr="0055709E">
        <w:tc>
          <w:tcPr>
            <w:tcW w:w="709" w:type="dxa"/>
          </w:tcPr>
          <w:p w14:paraId="2E12EB25" w14:textId="77777777" w:rsidR="00F9488A" w:rsidRPr="00A61D59" w:rsidRDefault="00F9488A" w:rsidP="0055709E">
            <w:pPr>
              <w:pStyle w:val="ListParagraph"/>
              <w:ind w:left="0"/>
              <w:jc w:val="both"/>
              <w:rPr>
                <w:i/>
                <w:iCs/>
                <w:lang w:eastAsia="lt-LT"/>
              </w:rPr>
            </w:pPr>
            <w:r w:rsidRPr="00A61D59">
              <w:rPr>
                <w:i/>
                <w:iCs/>
                <w:lang w:eastAsia="lt-LT"/>
              </w:rPr>
              <w:t>3.</w:t>
            </w:r>
          </w:p>
        </w:tc>
        <w:tc>
          <w:tcPr>
            <w:tcW w:w="5387" w:type="dxa"/>
          </w:tcPr>
          <w:p w14:paraId="26D3AC3B" w14:textId="77777777" w:rsidR="00F9488A" w:rsidRPr="00A61D59" w:rsidRDefault="00F9488A" w:rsidP="0055709E">
            <w:pPr>
              <w:pStyle w:val="ListParagraph"/>
              <w:ind w:left="0"/>
              <w:jc w:val="both"/>
              <w:rPr>
                <w:i/>
                <w:iCs/>
                <w:lang w:eastAsia="lt-LT"/>
              </w:rPr>
            </w:pPr>
          </w:p>
        </w:tc>
        <w:tc>
          <w:tcPr>
            <w:tcW w:w="1843" w:type="dxa"/>
          </w:tcPr>
          <w:p w14:paraId="21831958" w14:textId="77777777" w:rsidR="00F9488A" w:rsidRPr="00A61D59" w:rsidRDefault="00F9488A" w:rsidP="0055709E">
            <w:pPr>
              <w:pStyle w:val="ListParagraph"/>
              <w:ind w:left="0"/>
              <w:jc w:val="both"/>
              <w:rPr>
                <w:i/>
                <w:iCs/>
                <w:lang w:eastAsia="lt-LT"/>
              </w:rPr>
            </w:pPr>
          </w:p>
        </w:tc>
        <w:tc>
          <w:tcPr>
            <w:tcW w:w="1984" w:type="dxa"/>
          </w:tcPr>
          <w:p w14:paraId="3D700A81" w14:textId="77777777" w:rsidR="00F9488A" w:rsidRPr="00A61D59" w:rsidRDefault="00F9488A" w:rsidP="0055709E">
            <w:pPr>
              <w:pStyle w:val="ListParagraph"/>
              <w:ind w:left="0"/>
              <w:jc w:val="both"/>
              <w:rPr>
                <w:i/>
                <w:iCs/>
                <w:lang w:eastAsia="lt-LT"/>
              </w:rPr>
            </w:pPr>
          </w:p>
        </w:tc>
      </w:tr>
      <w:tr w:rsidR="00F9488A" w14:paraId="6F61D09A" w14:textId="77777777" w:rsidTr="0055709E">
        <w:tc>
          <w:tcPr>
            <w:tcW w:w="709" w:type="dxa"/>
          </w:tcPr>
          <w:p w14:paraId="24827809" w14:textId="77777777" w:rsidR="00F9488A" w:rsidRPr="00A61D59" w:rsidRDefault="00F9488A" w:rsidP="0055709E">
            <w:pPr>
              <w:pStyle w:val="ListParagraph"/>
              <w:ind w:left="0"/>
              <w:jc w:val="both"/>
              <w:rPr>
                <w:i/>
                <w:iCs/>
                <w:lang w:eastAsia="lt-LT"/>
              </w:rPr>
            </w:pPr>
            <w:r w:rsidRPr="00A61D59">
              <w:rPr>
                <w:i/>
                <w:iCs/>
                <w:lang w:eastAsia="lt-LT"/>
              </w:rPr>
              <w:t>4.</w:t>
            </w:r>
          </w:p>
        </w:tc>
        <w:tc>
          <w:tcPr>
            <w:tcW w:w="5387" w:type="dxa"/>
          </w:tcPr>
          <w:p w14:paraId="3C43A6B2" w14:textId="77777777" w:rsidR="00F9488A" w:rsidRPr="00A61D59" w:rsidRDefault="00F9488A" w:rsidP="0055709E">
            <w:pPr>
              <w:pStyle w:val="ListParagraph"/>
              <w:ind w:left="0"/>
              <w:jc w:val="both"/>
              <w:rPr>
                <w:i/>
                <w:iCs/>
                <w:lang w:eastAsia="lt-LT"/>
              </w:rPr>
            </w:pPr>
          </w:p>
        </w:tc>
        <w:tc>
          <w:tcPr>
            <w:tcW w:w="1843" w:type="dxa"/>
          </w:tcPr>
          <w:p w14:paraId="0A5EC1B3" w14:textId="77777777" w:rsidR="00F9488A" w:rsidRPr="00A61D59" w:rsidRDefault="00F9488A" w:rsidP="0055709E">
            <w:pPr>
              <w:pStyle w:val="ListParagraph"/>
              <w:ind w:left="0"/>
              <w:jc w:val="both"/>
              <w:rPr>
                <w:i/>
                <w:iCs/>
                <w:lang w:eastAsia="lt-LT"/>
              </w:rPr>
            </w:pPr>
          </w:p>
        </w:tc>
        <w:tc>
          <w:tcPr>
            <w:tcW w:w="1984" w:type="dxa"/>
          </w:tcPr>
          <w:p w14:paraId="7039AAFE" w14:textId="77777777" w:rsidR="00F9488A" w:rsidRPr="00A61D59" w:rsidRDefault="00F9488A" w:rsidP="0055709E">
            <w:pPr>
              <w:pStyle w:val="ListParagraph"/>
              <w:ind w:left="0"/>
              <w:jc w:val="both"/>
              <w:rPr>
                <w:i/>
                <w:iCs/>
                <w:lang w:eastAsia="lt-LT"/>
              </w:rPr>
            </w:pPr>
          </w:p>
        </w:tc>
      </w:tr>
    </w:tbl>
    <w:p w14:paraId="168C8761" w14:textId="77777777" w:rsidR="00F9488A" w:rsidRDefault="00F9488A" w:rsidP="00F9488A">
      <w:pPr>
        <w:jc w:val="both"/>
        <w:rPr>
          <w:lang w:val="en-US"/>
        </w:rPr>
      </w:pPr>
    </w:p>
    <w:p w14:paraId="28324937" w14:textId="77777777" w:rsidR="00F9488A" w:rsidRPr="00684564" w:rsidRDefault="00F9488A" w:rsidP="00F9488A">
      <w:pPr>
        <w:jc w:val="both"/>
        <w:rPr>
          <w:b/>
          <w:bCs/>
          <w:lang w:eastAsia="lt-LT"/>
        </w:rPr>
      </w:pPr>
      <w:r w:rsidRPr="00684564">
        <w:rPr>
          <w:b/>
          <w:bCs/>
          <w:lang w:val="en-US"/>
        </w:rPr>
        <w:t xml:space="preserve">2.4. </w:t>
      </w:r>
      <w:proofErr w:type="spellStart"/>
      <w:r w:rsidRPr="00684564">
        <w:rPr>
          <w:b/>
          <w:bCs/>
          <w:lang w:val="en-US"/>
        </w:rPr>
        <w:t>Patikėjimo</w:t>
      </w:r>
      <w:proofErr w:type="spellEnd"/>
      <w:r w:rsidRPr="00684564">
        <w:rPr>
          <w:b/>
          <w:bCs/>
          <w:lang w:val="en-US"/>
        </w:rPr>
        <w:t xml:space="preserve"> </w:t>
      </w:r>
      <w:proofErr w:type="spellStart"/>
      <w:r w:rsidRPr="00684564">
        <w:rPr>
          <w:b/>
          <w:bCs/>
          <w:lang w:val="en-US"/>
        </w:rPr>
        <w:t>teise</w:t>
      </w:r>
      <w:proofErr w:type="spellEnd"/>
      <w:r w:rsidRPr="00684564">
        <w:rPr>
          <w:b/>
          <w:bCs/>
          <w:lang w:val="en-US"/>
        </w:rPr>
        <w:t xml:space="preserve"> </w:t>
      </w:r>
      <w:proofErr w:type="spellStart"/>
      <w:r w:rsidRPr="00684564">
        <w:rPr>
          <w:b/>
          <w:bCs/>
          <w:lang w:val="en-US"/>
        </w:rPr>
        <w:t>valdomos</w:t>
      </w:r>
      <w:proofErr w:type="spellEnd"/>
      <w:r w:rsidRPr="00684564">
        <w:rPr>
          <w:b/>
          <w:bCs/>
          <w:lang w:val="en-US"/>
        </w:rPr>
        <w:t xml:space="preserve"> </w:t>
      </w:r>
      <w:proofErr w:type="spellStart"/>
      <w:r w:rsidRPr="00684564">
        <w:rPr>
          <w:b/>
          <w:bCs/>
          <w:lang w:val="en-US"/>
        </w:rPr>
        <w:t>patalpos</w:t>
      </w:r>
      <w:proofErr w:type="spellEnd"/>
      <w:r w:rsidRPr="00684564">
        <w:rPr>
          <w:b/>
          <w:bCs/>
          <w:lang w:val="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F9488A" w:rsidRPr="00684564" w14:paraId="58FADE3A" w14:textId="77777777" w:rsidTr="0055709E">
        <w:tc>
          <w:tcPr>
            <w:tcW w:w="6946" w:type="dxa"/>
            <w:tcBorders>
              <w:top w:val="single" w:sz="4" w:space="0" w:color="auto"/>
              <w:left w:val="single" w:sz="4" w:space="0" w:color="auto"/>
              <w:bottom w:val="single" w:sz="4" w:space="0" w:color="auto"/>
              <w:right w:val="single" w:sz="4" w:space="0" w:color="auto"/>
            </w:tcBorders>
            <w:hideMark/>
          </w:tcPr>
          <w:p w14:paraId="2C2F8691" w14:textId="77777777" w:rsidR="00F9488A" w:rsidRPr="00684564" w:rsidRDefault="00F9488A" w:rsidP="0055709E">
            <w:pPr>
              <w:jc w:val="both"/>
              <w:rPr>
                <w:lang w:val="en-US"/>
              </w:rPr>
            </w:pPr>
            <w:proofErr w:type="spellStart"/>
            <w:r w:rsidRPr="00684564">
              <w:rPr>
                <w:lang w:val="en-US"/>
              </w:rPr>
              <w:t>Pastatai</w:t>
            </w:r>
            <w:proofErr w:type="spellEnd"/>
            <w:r w:rsidRPr="00684564">
              <w:rPr>
                <w:lang w:val="en-US"/>
              </w:rPr>
              <w:t xml:space="preserve"> (</w:t>
            </w:r>
            <w:proofErr w:type="spellStart"/>
            <w:r w:rsidRPr="00684564">
              <w:rPr>
                <w:lang w:val="en-US"/>
              </w:rPr>
              <w:t>patalpos</w:t>
            </w:r>
            <w:proofErr w:type="spellEnd"/>
            <w:r w:rsidRPr="00684564">
              <w:rPr>
                <w:lang w:val="en-US"/>
              </w:rPr>
              <w:t>) (</w:t>
            </w:r>
            <w:proofErr w:type="spellStart"/>
            <w:r w:rsidRPr="00684564">
              <w:rPr>
                <w:lang w:val="en-US"/>
              </w:rPr>
              <w:t>nurodyti</w:t>
            </w:r>
            <w:proofErr w:type="spellEnd"/>
            <w:r w:rsidRPr="00684564">
              <w:rPr>
                <w:lang w:val="en-US"/>
              </w:rPr>
              <w:t xml:space="preserve"> </w:t>
            </w:r>
            <w:proofErr w:type="spellStart"/>
            <w:r w:rsidRPr="00684564">
              <w:rPr>
                <w:lang w:val="en-US"/>
              </w:rPr>
              <w:t>adresus</w:t>
            </w:r>
            <w:proofErr w:type="spellEnd"/>
            <w:r w:rsidRPr="00684564">
              <w:rPr>
                <w:lang w:val="en-US"/>
              </w:rPr>
              <w:t>)</w:t>
            </w:r>
          </w:p>
        </w:tc>
        <w:tc>
          <w:tcPr>
            <w:tcW w:w="2835" w:type="dxa"/>
            <w:tcBorders>
              <w:top w:val="single" w:sz="4" w:space="0" w:color="auto"/>
              <w:left w:val="single" w:sz="4" w:space="0" w:color="auto"/>
              <w:bottom w:val="single" w:sz="4" w:space="0" w:color="auto"/>
              <w:right w:val="single" w:sz="4" w:space="0" w:color="auto"/>
            </w:tcBorders>
            <w:hideMark/>
          </w:tcPr>
          <w:p w14:paraId="364A3C5F" w14:textId="77777777" w:rsidR="00F9488A" w:rsidRPr="00684564" w:rsidRDefault="00F9488A" w:rsidP="0055709E">
            <w:pPr>
              <w:jc w:val="both"/>
              <w:rPr>
                <w:strike/>
                <w:lang w:val="en-US"/>
              </w:rPr>
            </w:pPr>
            <w:proofErr w:type="spellStart"/>
            <w:r w:rsidRPr="00684564">
              <w:rPr>
                <w:lang w:val="en-US"/>
              </w:rPr>
              <w:t>Plotas</w:t>
            </w:r>
            <w:proofErr w:type="spellEnd"/>
            <w:r w:rsidRPr="00684564">
              <w:rPr>
                <w:lang w:val="en-US"/>
              </w:rPr>
              <w:t xml:space="preserve"> (</w:t>
            </w:r>
            <w:proofErr w:type="spellStart"/>
            <w:r w:rsidRPr="00684564">
              <w:rPr>
                <w:lang w:val="en-US"/>
              </w:rPr>
              <w:t>kv</w:t>
            </w:r>
            <w:proofErr w:type="spellEnd"/>
            <w:r w:rsidRPr="00684564">
              <w:rPr>
                <w:lang w:val="en-US"/>
              </w:rPr>
              <w:t>. m)</w:t>
            </w:r>
          </w:p>
        </w:tc>
      </w:tr>
      <w:tr w:rsidR="00F9488A" w:rsidRPr="00684564" w14:paraId="26B2BC35"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hideMark/>
          </w:tcPr>
          <w:p w14:paraId="2B2C4F7B" w14:textId="77777777" w:rsidR="00F9488A" w:rsidRPr="00684564" w:rsidRDefault="00F9488A" w:rsidP="0055709E">
            <w:pPr>
              <w:jc w:val="both"/>
              <w:rPr>
                <w:lang w:val="pt-BR"/>
              </w:rPr>
            </w:pPr>
            <w:r w:rsidRPr="00684564">
              <w:rPr>
                <w:lang w:val="pt-BR"/>
              </w:rPr>
              <w:t xml:space="preserve">Pastatas </w:t>
            </w:r>
            <w:r>
              <w:rPr>
                <w:lang w:val="pt-BR"/>
              </w:rPr>
              <w:t>–</w:t>
            </w:r>
            <w:r w:rsidRPr="00684564">
              <w:rPr>
                <w:lang w:val="pt-BR"/>
              </w:rPr>
              <w:t xml:space="preserve"> Mokykla</w:t>
            </w:r>
            <w:r>
              <w:rPr>
                <w:lang w:val="pt-BR"/>
              </w:rPr>
              <w:t>,</w:t>
            </w:r>
            <w:r w:rsidRPr="00684564">
              <w:rPr>
                <w:lang w:val="pt-BR"/>
              </w:rPr>
              <w:t xml:space="preserve"> Dariaus ir Girėno g. 32, Ramygala</w:t>
            </w:r>
          </w:p>
        </w:tc>
        <w:tc>
          <w:tcPr>
            <w:tcW w:w="2835" w:type="dxa"/>
            <w:tcBorders>
              <w:top w:val="single" w:sz="4" w:space="0" w:color="auto"/>
              <w:left w:val="single" w:sz="4" w:space="0" w:color="auto"/>
              <w:bottom w:val="single" w:sz="4" w:space="0" w:color="auto"/>
              <w:right w:val="single" w:sz="4" w:space="0" w:color="auto"/>
            </w:tcBorders>
            <w:hideMark/>
          </w:tcPr>
          <w:p w14:paraId="5DF1F78D" w14:textId="77777777" w:rsidR="00F9488A" w:rsidRPr="00684564" w:rsidRDefault="00F9488A" w:rsidP="0055709E">
            <w:pPr>
              <w:ind w:right="-108"/>
              <w:jc w:val="both"/>
              <w:rPr>
                <w:lang w:val="pt-BR"/>
              </w:rPr>
            </w:pPr>
            <w:r>
              <w:rPr>
                <w:lang w:val="pt-BR"/>
              </w:rPr>
              <w:t>6296,5</w:t>
            </w:r>
          </w:p>
        </w:tc>
      </w:tr>
      <w:tr w:rsidR="00F9488A" w:rsidRPr="00684564" w14:paraId="1388FA8B"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31EB0AE1" w14:textId="77777777" w:rsidR="00F9488A" w:rsidRPr="00684564" w:rsidRDefault="00F9488A" w:rsidP="0055709E">
            <w:pPr>
              <w:jc w:val="both"/>
              <w:rPr>
                <w:lang w:val="pt-BR"/>
              </w:rPr>
            </w:pPr>
            <w:r w:rsidRPr="00684564">
              <w:rPr>
                <w:lang w:val="pt-BR"/>
              </w:rPr>
              <w:t>Pastatas</w:t>
            </w:r>
            <w:r>
              <w:rPr>
                <w:lang w:val="pt-BR"/>
              </w:rPr>
              <w:t xml:space="preserve"> </w:t>
            </w:r>
            <w:r w:rsidRPr="00684564">
              <w:rPr>
                <w:lang w:val="pt-BR"/>
              </w:rPr>
              <w:t>– Administracinės patalpos, Dariaus ir Girėno g. 57, Ramygala</w:t>
            </w:r>
          </w:p>
        </w:tc>
        <w:tc>
          <w:tcPr>
            <w:tcW w:w="2835" w:type="dxa"/>
            <w:tcBorders>
              <w:top w:val="single" w:sz="4" w:space="0" w:color="auto"/>
              <w:left w:val="single" w:sz="4" w:space="0" w:color="auto"/>
              <w:bottom w:val="single" w:sz="4" w:space="0" w:color="auto"/>
              <w:right w:val="single" w:sz="4" w:space="0" w:color="auto"/>
            </w:tcBorders>
          </w:tcPr>
          <w:p w14:paraId="210D3A79" w14:textId="77777777" w:rsidR="00F9488A" w:rsidRPr="00684564" w:rsidRDefault="00F9488A" w:rsidP="0055709E">
            <w:pPr>
              <w:ind w:right="-108"/>
              <w:jc w:val="both"/>
              <w:rPr>
                <w:lang w:val="pt-BR"/>
              </w:rPr>
            </w:pPr>
            <w:r w:rsidRPr="00684564">
              <w:rPr>
                <w:lang w:val="pt-BR"/>
              </w:rPr>
              <w:t>190,08</w:t>
            </w:r>
          </w:p>
        </w:tc>
      </w:tr>
      <w:tr w:rsidR="00F9488A" w:rsidRPr="00684564" w14:paraId="6A295C79"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09005E06" w14:textId="77777777" w:rsidR="00F9488A" w:rsidRPr="00684564" w:rsidRDefault="00F9488A" w:rsidP="0055709E">
            <w:pPr>
              <w:jc w:val="both"/>
              <w:rPr>
                <w:lang w:val="pt-BR"/>
              </w:rPr>
            </w:pPr>
            <w:r w:rsidRPr="00684564">
              <w:rPr>
                <w:lang w:val="pt-BR"/>
              </w:rPr>
              <w:t>Garažas, Dariaus ir Girėno g. 32A, Ramygala</w:t>
            </w:r>
          </w:p>
        </w:tc>
        <w:tc>
          <w:tcPr>
            <w:tcW w:w="2835" w:type="dxa"/>
            <w:tcBorders>
              <w:top w:val="single" w:sz="4" w:space="0" w:color="auto"/>
              <w:left w:val="single" w:sz="4" w:space="0" w:color="auto"/>
              <w:bottom w:val="single" w:sz="4" w:space="0" w:color="auto"/>
              <w:right w:val="single" w:sz="4" w:space="0" w:color="auto"/>
            </w:tcBorders>
          </w:tcPr>
          <w:p w14:paraId="6E23B025" w14:textId="77777777" w:rsidR="00F9488A" w:rsidRPr="00684564" w:rsidRDefault="00F9488A" w:rsidP="0055709E">
            <w:pPr>
              <w:ind w:right="-108"/>
              <w:jc w:val="both"/>
              <w:rPr>
                <w:lang w:val="pt-BR"/>
              </w:rPr>
            </w:pPr>
            <w:r w:rsidRPr="00684564">
              <w:rPr>
                <w:lang w:val="pt-BR"/>
              </w:rPr>
              <w:t>358,10</w:t>
            </w:r>
          </w:p>
        </w:tc>
      </w:tr>
      <w:tr w:rsidR="00F9488A" w:rsidRPr="00684564" w14:paraId="08D8A35E"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4FCD707D" w14:textId="77777777" w:rsidR="00F9488A" w:rsidRPr="00684564" w:rsidRDefault="00F9488A" w:rsidP="0055709E">
            <w:pPr>
              <w:jc w:val="both"/>
              <w:rPr>
                <w:lang w:val="pt-BR"/>
              </w:rPr>
            </w:pPr>
            <w:r w:rsidRPr="00684564">
              <w:rPr>
                <w:lang w:val="pt-BR"/>
              </w:rPr>
              <w:t>Garažas, Dariaus ir Girėno g. 32A, Ramygala</w:t>
            </w:r>
          </w:p>
        </w:tc>
        <w:tc>
          <w:tcPr>
            <w:tcW w:w="2835" w:type="dxa"/>
            <w:tcBorders>
              <w:top w:val="single" w:sz="4" w:space="0" w:color="auto"/>
              <w:left w:val="single" w:sz="4" w:space="0" w:color="auto"/>
              <w:bottom w:val="single" w:sz="4" w:space="0" w:color="auto"/>
              <w:right w:val="single" w:sz="4" w:space="0" w:color="auto"/>
            </w:tcBorders>
          </w:tcPr>
          <w:p w14:paraId="17613FC8" w14:textId="77777777" w:rsidR="00F9488A" w:rsidRPr="00684564" w:rsidRDefault="00F9488A" w:rsidP="0055709E">
            <w:pPr>
              <w:ind w:right="-108"/>
              <w:jc w:val="both"/>
              <w:rPr>
                <w:lang w:val="pt-BR"/>
              </w:rPr>
            </w:pPr>
            <w:r w:rsidRPr="00684564">
              <w:rPr>
                <w:lang w:val="pt-BR"/>
              </w:rPr>
              <w:t>254,04</w:t>
            </w:r>
          </w:p>
        </w:tc>
      </w:tr>
      <w:tr w:rsidR="00F9488A" w:rsidRPr="00684564" w14:paraId="3DBD2E16"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79FFFA1A" w14:textId="77777777" w:rsidR="00F9488A" w:rsidRPr="00684564" w:rsidRDefault="00F9488A" w:rsidP="0055709E">
            <w:pPr>
              <w:jc w:val="both"/>
              <w:rPr>
                <w:lang w:val="pt-BR"/>
              </w:rPr>
            </w:pPr>
            <w:r w:rsidRPr="00684564">
              <w:rPr>
                <w:lang w:val="pt-BR"/>
              </w:rPr>
              <w:t>Kiti statiniai (inžinieriniai) - Lauko tualetas, Dariaus ir Girėno g. 32, Ramygala</w:t>
            </w:r>
          </w:p>
        </w:tc>
        <w:tc>
          <w:tcPr>
            <w:tcW w:w="2835" w:type="dxa"/>
            <w:tcBorders>
              <w:top w:val="single" w:sz="4" w:space="0" w:color="auto"/>
              <w:left w:val="single" w:sz="4" w:space="0" w:color="auto"/>
              <w:bottom w:val="single" w:sz="4" w:space="0" w:color="auto"/>
              <w:right w:val="single" w:sz="4" w:space="0" w:color="auto"/>
            </w:tcBorders>
          </w:tcPr>
          <w:p w14:paraId="6C2AB70C" w14:textId="77777777" w:rsidR="00F9488A" w:rsidRPr="00684564" w:rsidRDefault="00F9488A" w:rsidP="0055709E">
            <w:pPr>
              <w:ind w:right="-108"/>
              <w:jc w:val="both"/>
              <w:rPr>
                <w:lang w:val="pt-BR"/>
              </w:rPr>
            </w:pPr>
            <w:r w:rsidRPr="00684564">
              <w:rPr>
                <w:lang w:val="pt-BR"/>
              </w:rPr>
              <w:t>20,09</w:t>
            </w:r>
          </w:p>
        </w:tc>
      </w:tr>
      <w:tr w:rsidR="00F9488A" w:rsidRPr="00684564" w14:paraId="3364065D"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1D9DDD08" w14:textId="77777777" w:rsidR="00F9488A" w:rsidRPr="00684564" w:rsidRDefault="00F9488A" w:rsidP="0055709E">
            <w:pPr>
              <w:jc w:val="both"/>
              <w:rPr>
                <w:lang w:val="pt-BR"/>
              </w:rPr>
            </w:pPr>
            <w:r w:rsidRPr="00684564">
              <w:rPr>
                <w:lang w:val="pt-BR"/>
              </w:rPr>
              <w:t>Pastatas – Daugiafunkcinis centras su gydymo patalpomis, Žalioji g. 32, Uliūnų k.</w:t>
            </w:r>
          </w:p>
        </w:tc>
        <w:tc>
          <w:tcPr>
            <w:tcW w:w="2835" w:type="dxa"/>
            <w:tcBorders>
              <w:top w:val="single" w:sz="4" w:space="0" w:color="auto"/>
              <w:left w:val="single" w:sz="4" w:space="0" w:color="auto"/>
              <w:bottom w:val="single" w:sz="4" w:space="0" w:color="auto"/>
              <w:right w:val="single" w:sz="4" w:space="0" w:color="auto"/>
            </w:tcBorders>
          </w:tcPr>
          <w:p w14:paraId="4C3549FB" w14:textId="77777777" w:rsidR="00F9488A" w:rsidRPr="00684564" w:rsidRDefault="00F9488A" w:rsidP="0055709E">
            <w:pPr>
              <w:ind w:right="-108"/>
              <w:jc w:val="both"/>
              <w:rPr>
                <w:lang w:val="pt-BR"/>
              </w:rPr>
            </w:pPr>
            <w:r w:rsidRPr="00684564">
              <w:rPr>
                <w:lang w:val="pt-BR"/>
              </w:rPr>
              <w:t>579,08</w:t>
            </w:r>
          </w:p>
        </w:tc>
      </w:tr>
      <w:tr w:rsidR="00F9488A" w:rsidRPr="00684564" w14:paraId="3C1B13B3"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1F54F202" w14:textId="77777777" w:rsidR="00F9488A" w:rsidRPr="00684564" w:rsidRDefault="00F9488A" w:rsidP="0055709E">
            <w:pPr>
              <w:jc w:val="both"/>
              <w:rPr>
                <w:lang w:val="pt-BR"/>
              </w:rPr>
            </w:pPr>
            <w:r w:rsidRPr="00684564">
              <w:rPr>
                <w:lang w:val="pt-BR"/>
              </w:rPr>
              <w:t>Pastatas – Ūkinis pastatas, Žalioji g. 32, Uliūnų k.</w:t>
            </w:r>
          </w:p>
        </w:tc>
        <w:tc>
          <w:tcPr>
            <w:tcW w:w="2835" w:type="dxa"/>
            <w:tcBorders>
              <w:top w:val="single" w:sz="4" w:space="0" w:color="auto"/>
              <w:left w:val="single" w:sz="4" w:space="0" w:color="auto"/>
              <w:bottom w:val="single" w:sz="4" w:space="0" w:color="auto"/>
              <w:right w:val="single" w:sz="4" w:space="0" w:color="auto"/>
            </w:tcBorders>
          </w:tcPr>
          <w:p w14:paraId="18D4F080" w14:textId="77777777" w:rsidR="00F9488A" w:rsidRPr="00684564" w:rsidRDefault="00F9488A" w:rsidP="0055709E">
            <w:pPr>
              <w:ind w:right="-108"/>
              <w:jc w:val="both"/>
              <w:rPr>
                <w:lang w:val="pt-BR"/>
              </w:rPr>
            </w:pPr>
            <w:r w:rsidRPr="00684564">
              <w:rPr>
                <w:lang w:val="pt-BR"/>
              </w:rPr>
              <w:t>3,00</w:t>
            </w:r>
          </w:p>
        </w:tc>
      </w:tr>
      <w:tr w:rsidR="00F9488A" w:rsidRPr="00684564" w14:paraId="7DA91A25"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75CF9284" w14:textId="77777777" w:rsidR="00F9488A" w:rsidRPr="00684564" w:rsidRDefault="00F9488A" w:rsidP="0055709E">
            <w:pPr>
              <w:jc w:val="both"/>
              <w:rPr>
                <w:lang w:val="pt-BR"/>
              </w:rPr>
            </w:pPr>
            <w:r w:rsidRPr="00684564">
              <w:rPr>
                <w:lang w:val="pt-BR"/>
              </w:rPr>
              <w:t>Pastatas – Mokomosios dirbtuvės, Žalioji g. 32, Uliūnų k.</w:t>
            </w:r>
          </w:p>
        </w:tc>
        <w:tc>
          <w:tcPr>
            <w:tcW w:w="2835" w:type="dxa"/>
            <w:tcBorders>
              <w:top w:val="single" w:sz="4" w:space="0" w:color="auto"/>
              <w:left w:val="single" w:sz="4" w:space="0" w:color="auto"/>
              <w:bottom w:val="single" w:sz="4" w:space="0" w:color="auto"/>
              <w:right w:val="single" w:sz="4" w:space="0" w:color="auto"/>
            </w:tcBorders>
          </w:tcPr>
          <w:p w14:paraId="3734BFA6" w14:textId="77777777" w:rsidR="00F9488A" w:rsidRPr="00684564" w:rsidRDefault="00F9488A" w:rsidP="0055709E">
            <w:pPr>
              <w:ind w:right="-108"/>
              <w:jc w:val="both"/>
              <w:rPr>
                <w:lang w:val="pt-BR"/>
              </w:rPr>
            </w:pPr>
            <w:r w:rsidRPr="00684564">
              <w:rPr>
                <w:lang w:val="pt-BR"/>
              </w:rPr>
              <w:t>129,07</w:t>
            </w:r>
          </w:p>
        </w:tc>
      </w:tr>
      <w:tr w:rsidR="00F9488A" w:rsidRPr="00684564" w14:paraId="26D7ECF5"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5B5CEB49" w14:textId="77777777" w:rsidR="00F9488A" w:rsidRPr="00684564" w:rsidRDefault="00F9488A" w:rsidP="0055709E">
            <w:pPr>
              <w:jc w:val="both"/>
              <w:rPr>
                <w:lang w:val="pt-BR"/>
              </w:rPr>
            </w:pPr>
            <w:r w:rsidRPr="00684564">
              <w:rPr>
                <w:lang w:val="pt-BR"/>
              </w:rPr>
              <w:t>Pastatas – Mokykla, Žalioji g. 7, Vadoklių mstl.</w:t>
            </w:r>
          </w:p>
        </w:tc>
        <w:tc>
          <w:tcPr>
            <w:tcW w:w="2835" w:type="dxa"/>
            <w:tcBorders>
              <w:top w:val="single" w:sz="4" w:space="0" w:color="auto"/>
              <w:left w:val="single" w:sz="4" w:space="0" w:color="auto"/>
              <w:bottom w:val="single" w:sz="4" w:space="0" w:color="auto"/>
              <w:right w:val="single" w:sz="4" w:space="0" w:color="auto"/>
            </w:tcBorders>
          </w:tcPr>
          <w:p w14:paraId="16BB3473" w14:textId="77777777" w:rsidR="00F9488A" w:rsidRPr="00684564" w:rsidRDefault="00F9488A" w:rsidP="0055709E">
            <w:pPr>
              <w:ind w:right="-108"/>
              <w:jc w:val="both"/>
              <w:rPr>
                <w:lang w:val="pt-BR"/>
              </w:rPr>
            </w:pPr>
            <w:r w:rsidRPr="00684564">
              <w:rPr>
                <w:lang w:val="pt-BR"/>
              </w:rPr>
              <w:t>2</w:t>
            </w:r>
            <w:r>
              <w:rPr>
                <w:lang w:val="pt-BR"/>
              </w:rPr>
              <w:t xml:space="preserve"> </w:t>
            </w:r>
            <w:r w:rsidRPr="00684564">
              <w:rPr>
                <w:lang w:val="pt-BR"/>
              </w:rPr>
              <w:t>349,48</w:t>
            </w:r>
          </w:p>
        </w:tc>
      </w:tr>
      <w:tr w:rsidR="00F9488A" w:rsidRPr="00684564" w14:paraId="4B41996B"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44AA29ED" w14:textId="77777777" w:rsidR="00F9488A" w:rsidRPr="00684564" w:rsidRDefault="00F9488A" w:rsidP="0055709E">
            <w:pPr>
              <w:jc w:val="both"/>
              <w:rPr>
                <w:lang w:val="pt-BR"/>
              </w:rPr>
            </w:pPr>
            <w:r w:rsidRPr="00684564">
              <w:rPr>
                <w:lang w:val="pt-BR"/>
              </w:rPr>
              <w:t>Pastatas – Dirbtuvės, Žalioji g. 8, Vadoklių mstl.</w:t>
            </w:r>
          </w:p>
        </w:tc>
        <w:tc>
          <w:tcPr>
            <w:tcW w:w="2835" w:type="dxa"/>
            <w:tcBorders>
              <w:top w:val="single" w:sz="4" w:space="0" w:color="auto"/>
              <w:left w:val="single" w:sz="4" w:space="0" w:color="auto"/>
              <w:bottom w:val="single" w:sz="4" w:space="0" w:color="auto"/>
              <w:right w:val="single" w:sz="4" w:space="0" w:color="auto"/>
            </w:tcBorders>
          </w:tcPr>
          <w:p w14:paraId="4F174868" w14:textId="77777777" w:rsidR="00F9488A" w:rsidRPr="00684564" w:rsidRDefault="00F9488A" w:rsidP="0055709E">
            <w:pPr>
              <w:ind w:right="-108"/>
              <w:jc w:val="both"/>
              <w:rPr>
                <w:lang w:val="pt-BR"/>
              </w:rPr>
            </w:pPr>
            <w:r w:rsidRPr="00684564">
              <w:rPr>
                <w:lang w:val="pt-BR"/>
              </w:rPr>
              <w:t>135,31</w:t>
            </w:r>
          </w:p>
        </w:tc>
      </w:tr>
      <w:tr w:rsidR="00F9488A" w:rsidRPr="00684564" w14:paraId="481DEE92"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2EA77D55" w14:textId="77777777" w:rsidR="00F9488A" w:rsidRPr="00684564" w:rsidRDefault="00F9488A" w:rsidP="0055709E">
            <w:pPr>
              <w:jc w:val="both"/>
              <w:rPr>
                <w:lang w:val="pt-BR"/>
              </w:rPr>
            </w:pPr>
            <w:r w:rsidRPr="00684564">
              <w:rPr>
                <w:lang w:val="pt-BR"/>
              </w:rPr>
              <w:t>Pastatas – Valgykla, Žalioji g. 10, Vadoklių mstl.</w:t>
            </w:r>
          </w:p>
        </w:tc>
        <w:tc>
          <w:tcPr>
            <w:tcW w:w="2835" w:type="dxa"/>
            <w:tcBorders>
              <w:top w:val="single" w:sz="4" w:space="0" w:color="auto"/>
              <w:left w:val="single" w:sz="4" w:space="0" w:color="auto"/>
              <w:bottom w:val="single" w:sz="4" w:space="0" w:color="auto"/>
              <w:right w:val="single" w:sz="4" w:space="0" w:color="auto"/>
            </w:tcBorders>
          </w:tcPr>
          <w:p w14:paraId="6A7FE916" w14:textId="77777777" w:rsidR="00F9488A" w:rsidRPr="00684564" w:rsidRDefault="00F9488A" w:rsidP="0055709E">
            <w:pPr>
              <w:ind w:right="-108"/>
              <w:jc w:val="both"/>
              <w:rPr>
                <w:lang w:val="pt-BR"/>
              </w:rPr>
            </w:pPr>
            <w:r w:rsidRPr="00684564">
              <w:rPr>
                <w:lang w:val="pt-BR"/>
              </w:rPr>
              <w:t>62,90</w:t>
            </w:r>
          </w:p>
        </w:tc>
      </w:tr>
      <w:tr w:rsidR="00F9488A" w:rsidRPr="00684564" w14:paraId="53F90A7B"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3F56415D" w14:textId="77777777" w:rsidR="00F9488A" w:rsidRPr="00684564" w:rsidRDefault="00F9488A" w:rsidP="0055709E">
            <w:pPr>
              <w:jc w:val="both"/>
              <w:rPr>
                <w:lang w:val="pt-BR"/>
              </w:rPr>
            </w:pPr>
            <w:r w:rsidRPr="00684564">
              <w:rPr>
                <w:lang w:val="pt-BR"/>
              </w:rPr>
              <w:lastRenderedPageBreak/>
              <w:t>Pastatas – Ūkinis pastatas, Žalioji g. 8, Vadoklių mstl.</w:t>
            </w:r>
          </w:p>
        </w:tc>
        <w:tc>
          <w:tcPr>
            <w:tcW w:w="2835" w:type="dxa"/>
            <w:tcBorders>
              <w:top w:val="single" w:sz="4" w:space="0" w:color="auto"/>
              <w:left w:val="single" w:sz="4" w:space="0" w:color="auto"/>
              <w:bottom w:val="single" w:sz="4" w:space="0" w:color="auto"/>
              <w:right w:val="single" w:sz="4" w:space="0" w:color="auto"/>
            </w:tcBorders>
          </w:tcPr>
          <w:p w14:paraId="6B165CF5" w14:textId="77777777" w:rsidR="00F9488A" w:rsidRPr="00684564" w:rsidRDefault="00F9488A" w:rsidP="0055709E">
            <w:pPr>
              <w:ind w:right="-108"/>
              <w:jc w:val="both"/>
              <w:rPr>
                <w:lang w:val="pt-BR"/>
              </w:rPr>
            </w:pPr>
            <w:r w:rsidRPr="00684564">
              <w:rPr>
                <w:lang w:val="pt-BR"/>
              </w:rPr>
              <w:t>78,00</w:t>
            </w:r>
          </w:p>
        </w:tc>
      </w:tr>
      <w:tr w:rsidR="00F9488A" w:rsidRPr="00684564" w14:paraId="4C225A9D"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1413E4AE" w14:textId="77777777" w:rsidR="00F9488A" w:rsidRPr="00684564" w:rsidRDefault="00F9488A" w:rsidP="0055709E">
            <w:pPr>
              <w:jc w:val="both"/>
            </w:pPr>
            <w:r w:rsidRPr="00684564">
              <w:t>Pastatas – Stoginė (daržinė), Žalioji g. 10, Vadoklių mstl.</w:t>
            </w:r>
          </w:p>
        </w:tc>
        <w:tc>
          <w:tcPr>
            <w:tcW w:w="2835" w:type="dxa"/>
            <w:tcBorders>
              <w:top w:val="single" w:sz="4" w:space="0" w:color="auto"/>
              <w:left w:val="single" w:sz="4" w:space="0" w:color="auto"/>
              <w:bottom w:val="single" w:sz="4" w:space="0" w:color="auto"/>
              <w:right w:val="single" w:sz="4" w:space="0" w:color="auto"/>
            </w:tcBorders>
          </w:tcPr>
          <w:p w14:paraId="5A38B270" w14:textId="77777777" w:rsidR="00F9488A" w:rsidRPr="00684564" w:rsidRDefault="00F9488A" w:rsidP="0055709E">
            <w:pPr>
              <w:ind w:right="-108"/>
              <w:jc w:val="both"/>
            </w:pPr>
            <w:r w:rsidRPr="00684564">
              <w:t>5,00</w:t>
            </w:r>
          </w:p>
        </w:tc>
      </w:tr>
      <w:tr w:rsidR="00F9488A" w:rsidRPr="00684564" w14:paraId="71F2185B" w14:textId="77777777" w:rsidTr="0055709E">
        <w:trPr>
          <w:trHeight w:val="449"/>
        </w:trPr>
        <w:tc>
          <w:tcPr>
            <w:tcW w:w="6946" w:type="dxa"/>
            <w:tcBorders>
              <w:top w:val="single" w:sz="4" w:space="0" w:color="auto"/>
              <w:left w:val="single" w:sz="4" w:space="0" w:color="auto"/>
              <w:bottom w:val="single" w:sz="4" w:space="0" w:color="auto"/>
              <w:right w:val="single" w:sz="4" w:space="0" w:color="auto"/>
            </w:tcBorders>
          </w:tcPr>
          <w:p w14:paraId="5CFB1066" w14:textId="77777777" w:rsidR="00F9488A" w:rsidRPr="00684564" w:rsidRDefault="00F9488A" w:rsidP="0055709E">
            <w:pPr>
              <w:jc w:val="right"/>
            </w:pPr>
            <w:r w:rsidRPr="00684564">
              <w:t>Iš viso:</w:t>
            </w:r>
          </w:p>
        </w:tc>
        <w:tc>
          <w:tcPr>
            <w:tcW w:w="2835" w:type="dxa"/>
            <w:tcBorders>
              <w:top w:val="single" w:sz="4" w:space="0" w:color="auto"/>
              <w:left w:val="single" w:sz="4" w:space="0" w:color="auto"/>
              <w:bottom w:val="single" w:sz="4" w:space="0" w:color="auto"/>
              <w:right w:val="single" w:sz="4" w:space="0" w:color="auto"/>
            </w:tcBorders>
          </w:tcPr>
          <w:p w14:paraId="26B11151" w14:textId="77777777" w:rsidR="00F9488A" w:rsidRPr="00684564" w:rsidRDefault="00F9488A" w:rsidP="0055709E">
            <w:pPr>
              <w:ind w:right="-108"/>
              <w:jc w:val="both"/>
            </w:pPr>
            <w:r w:rsidRPr="00684564">
              <w:t>10</w:t>
            </w:r>
            <w:r>
              <w:t xml:space="preserve"> </w:t>
            </w:r>
            <w:r w:rsidRPr="00684564">
              <w:t>460,65</w:t>
            </w:r>
          </w:p>
        </w:tc>
      </w:tr>
    </w:tbl>
    <w:p w14:paraId="6F9D4348" w14:textId="77777777" w:rsidR="00F9488A" w:rsidRPr="00684564" w:rsidRDefault="00F9488A" w:rsidP="00F9488A">
      <w:pPr>
        <w:jc w:val="both"/>
        <w:rPr>
          <w:b/>
        </w:rPr>
      </w:pPr>
    </w:p>
    <w:p w14:paraId="7F2B1478" w14:textId="77777777" w:rsidR="00F9488A" w:rsidRPr="00684564" w:rsidRDefault="00F9488A" w:rsidP="00F9488A">
      <w:pPr>
        <w:ind w:firstLine="709"/>
        <w:jc w:val="both"/>
        <w:rPr>
          <w:b/>
          <w:bCs/>
        </w:rPr>
      </w:pPr>
      <w:r w:rsidRPr="00684564">
        <w:rPr>
          <w:b/>
          <w:bCs/>
        </w:rPr>
        <w:t>2.5. Finansinė informacija: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493"/>
        <w:gridCol w:w="1514"/>
        <w:gridCol w:w="1587"/>
        <w:gridCol w:w="2835"/>
      </w:tblGrid>
      <w:tr w:rsidR="00F9488A" w:rsidRPr="00684564" w14:paraId="32899AD7" w14:textId="77777777" w:rsidTr="0055709E">
        <w:tc>
          <w:tcPr>
            <w:tcW w:w="2347" w:type="dxa"/>
            <w:vMerge w:val="restart"/>
            <w:tcBorders>
              <w:top w:val="single" w:sz="4" w:space="0" w:color="auto"/>
              <w:left w:val="single" w:sz="4" w:space="0" w:color="auto"/>
              <w:bottom w:val="single" w:sz="4" w:space="0" w:color="auto"/>
              <w:right w:val="single" w:sz="4" w:space="0" w:color="auto"/>
            </w:tcBorders>
            <w:hideMark/>
          </w:tcPr>
          <w:p w14:paraId="32BD2E6A" w14:textId="77777777" w:rsidR="00F9488A" w:rsidRPr="00684564" w:rsidRDefault="00F9488A" w:rsidP="0055709E">
            <w:pPr>
              <w:jc w:val="center"/>
              <w:rPr>
                <w:b/>
                <w:bCs/>
                <w:lang w:eastAsia="lt-LT"/>
              </w:rPr>
            </w:pPr>
            <w:r w:rsidRPr="00684564">
              <w:rPr>
                <w:b/>
                <w:bCs/>
                <w:lang w:eastAsia="lt-LT"/>
              </w:rPr>
              <w:t>Finansavimo šaltinis</w:t>
            </w:r>
          </w:p>
        </w:tc>
        <w:tc>
          <w:tcPr>
            <w:tcW w:w="4594" w:type="dxa"/>
            <w:gridSpan w:val="3"/>
            <w:tcBorders>
              <w:top w:val="single" w:sz="4" w:space="0" w:color="auto"/>
              <w:left w:val="single" w:sz="4" w:space="0" w:color="auto"/>
              <w:bottom w:val="single" w:sz="4" w:space="0" w:color="auto"/>
              <w:right w:val="single" w:sz="4" w:space="0" w:color="auto"/>
            </w:tcBorders>
            <w:hideMark/>
          </w:tcPr>
          <w:p w14:paraId="1EAA64DD" w14:textId="77777777" w:rsidR="00F9488A" w:rsidRPr="00684564" w:rsidRDefault="00F9488A" w:rsidP="0055709E">
            <w:pPr>
              <w:jc w:val="center"/>
              <w:rPr>
                <w:b/>
                <w:bCs/>
                <w:lang w:eastAsia="lt-LT"/>
              </w:rPr>
            </w:pPr>
            <w:r w:rsidRPr="00684564">
              <w:rPr>
                <w:b/>
                <w:bCs/>
                <w:lang w:eastAsia="lt-LT"/>
              </w:rPr>
              <w:t>Lėšos (tūkst. eurų)</w:t>
            </w:r>
          </w:p>
        </w:tc>
        <w:tc>
          <w:tcPr>
            <w:tcW w:w="2835" w:type="dxa"/>
            <w:vMerge w:val="restart"/>
            <w:tcBorders>
              <w:top w:val="single" w:sz="4" w:space="0" w:color="auto"/>
              <w:left w:val="single" w:sz="4" w:space="0" w:color="auto"/>
              <w:right w:val="single" w:sz="4" w:space="0" w:color="auto"/>
            </w:tcBorders>
          </w:tcPr>
          <w:p w14:paraId="09EC2949" w14:textId="77777777" w:rsidR="00F9488A" w:rsidRPr="00684564" w:rsidRDefault="00F9488A" w:rsidP="0055709E">
            <w:pPr>
              <w:jc w:val="both"/>
              <w:rPr>
                <w:b/>
                <w:bCs/>
                <w:lang w:eastAsia="lt-LT"/>
              </w:rPr>
            </w:pPr>
            <w:r w:rsidRPr="00684564">
              <w:rPr>
                <w:b/>
                <w:bCs/>
                <w:lang w:eastAsia="lt-LT"/>
              </w:rPr>
              <w:t>Pastabos</w:t>
            </w:r>
          </w:p>
          <w:p w14:paraId="43F8956F" w14:textId="77777777" w:rsidR="00F9488A" w:rsidRPr="00684564" w:rsidRDefault="00F9488A" w:rsidP="0055709E">
            <w:pPr>
              <w:jc w:val="center"/>
              <w:rPr>
                <w:lang w:eastAsia="lt-LT"/>
              </w:rPr>
            </w:pPr>
          </w:p>
        </w:tc>
      </w:tr>
      <w:tr w:rsidR="00F9488A" w:rsidRPr="00684564" w14:paraId="22443C90" w14:textId="77777777" w:rsidTr="0055709E">
        <w:tc>
          <w:tcPr>
            <w:tcW w:w="2347" w:type="dxa"/>
            <w:vMerge/>
            <w:tcBorders>
              <w:top w:val="single" w:sz="4" w:space="0" w:color="auto"/>
              <w:left w:val="single" w:sz="4" w:space="0" w:color="auto"/>
              <w:bottom w:val="single" w:sz="4" w:space="0" w:color="auto"/>
              <w:right w:val="single" w:sz="4" w:space="0" w:color="auto"/>
            </w:tcBorders>
            <w:vAlign w:val="center"/>
            <w:hideMark/>
          </w:tcPr>
          <w:p w14:paraId="640609F0" w14:textId="77777777" w:rsidR="00F9488A" w:rsidRPr="00684564" w:rsidRDefault="00F9488A" w:rsidP="0055709E">
            <w:pPr>
              <w:rPr>
                <w:b/>
                <w:bCs/>
              </w:rPr>
            </w:pPr>
          </w:p>
        </w:tc>
        <w:tc>
          <w:tcPr>
            <w:tcW w:w="1493" w:type="dxa"/>
            <w:tcBorders>
              <w:top w:val="single" w:sz="4" w:space="0" w:color="auto"/>
              <w:left w:val="single" w:sz="4" w:space="0" w:color="auto"/>
              <w:bottom w:val="single" w:sz="4" w:space="0" w:color="auto"/>
              <w:right w:val="single" w:sz="4" w:space="0" w:color="auto"/>
            </w:tcBorders>
            <w:hideMark/>
          </w:tcPr>
          <w:p w14:paraId="56B8223D" w14:textId="4DD4399B" w:rsidR="00F9488A" w:rsidRPr="00684564" w:rsidRDefault="00F9488A" w:rsidP="0055709E">
            <w:pPr>
              <w:rPr>
                <w:b/>
                <w:bCs/>
                <w:sz w:val="22"/>
                <w:szCs w:val="22"/>
                <w:lang w:eastAsia="lt-LT"/>
              </w:rPr>
            </w:pPr>
            <w:r w:rsidRPr="00684564">
              <w:rPr>
                <w:b/>
                <w:bCs/>
                <w:sz w:val="22"/>
                <w:szCs w:val="22"/>
                <w:lang w:eastAsia="lt-LT"/>
              </w:rPr>
              <w:t>202</w:t>
            </w:r>
            <w:r w:rsidR="00ED6CB9">
              <w:rPr>
                <w:b/>
                <w:bCs/>
                <w:sz w:val="22"/>
                <w:szCs w:val="22"/>
                <w:lang w:eastAsia="lt-LT"/>
              </w:rPr>
              <w:t>5</w:t>
            </w:r>
            <w:r w:rsidRPr="00684564">
              <w:rPr>
                <w:b/>
                <w:bCs/>
                <w:sz w:val="22"/>
                <w:szCs w:val="22"/>
                <w:lang w:eastAsia="lt-LT"/>
              </w:rPr>
              <w:t xml:space="preserve"> m</w:t>
            </w:r>
            <w:r w:rsidR="008342BE">
              <w:rPr>
                <w:b/>
                <w:bCs/>
                <w:sz w:val="22"/>
                <w:szCs w:val="22"/>
                <w:lang w:eastAsia="lt-LT"/>
              </w:rPr>
              <w:t>.</w:t>
            </w:r>
            <w:r w:rsidRPr="00684564">
              <w:rPr>
                <w:b/>
                <w:bCs/>
                <w:sz w:val="22"/>
                <w:szCs w:val="22"/>
                <w:lang w:eastAsia="lt-LT"/>
              </w:rPr>
              <w:t xml:space="preserve"> planas (patikslintas)</w:t>
            </w:r>
          </w:p>
        </w:tc>
        <w:tc>
          <w:tcPr>
            <w:tcW w:w="1514" w:type="dxa"/>
            <w:tcBorders>
              <w:top w:val="single" w:sz="4" w:space="0" w:color="auto"/>
              <w:left w:val="single" w:sz="4" w:space="0" w:color="auto"/>
              <w:bottom w:val="single" w:sz="4" w:space="0" w:color="auto"/>
              <w:right w:val="single" w:sz="4" w:space="0" w:color="auto"/>
            </w:tcBorders>
            <w:hideMark/>
          </w:tcPr>
          <w:p w14:paraId="71066722" w14:textId="246556C3" w:rsidR="00F9488A" w:rsidRPr="00684564" w:rsidRDefault="00F9488A" w:rsidP="0055709E">
            <w:pPr>
              <w:rPr>
                <w:b/>
                <w:bCs/>
                <w:lang w:eastAsia="lt-LT"/>
              </w:rPr>
            </w:pPr>
            <w:r w:rsidRPr="00684564">
              <w:rPr>
                <w:b/>
                <w:bCs/>
                <w:lang w:eastAsia="lt-LT"/>
              </w:rPr>
              <w:t>202</w:t>
            </w:r>
            <w:r w:rsidR="00ED6CB9">
              <w:rPr>
                <w:b/>
                <w:bCs/>
                <w:lang w:eastAsia="lt-LT"/>
              </w:rPr>
              <w:t>5</w:t>
            </w:r>
            <w:r w:rsidRPr="00684564">
              <w:rPr>
                <w:b/>
                <w:bCs/>
                <w:lang w:eastAsia="lt-LT"/>
              </w:rPr>
              <w:t xml:space="preserve"> m. panaudota lėšų</w:t>
            </w:r>
          </w:p>
        </w:tc>
        <w:tc>
          <w:tcPr>
            <w:tcW w:w="1587" w:type="dxa"/>
            <w:tcBorders>
              <w:top w:val="single" w:sz="4" w:space="0" w:color="auto"/>
              <w:left w:val="single" w:sz="4" w:space="0" w:color="auto"/>
              <w:bottom w:val="single" w:sz="4" w:space="0" w:color="auto"/>
              <w:right w:val="single" w:sz="4" w:space="0" w:color="auto"/>
            </w:tcBorders>
            <w:hideMark/>
          </w:tcPr>
          <w:p w14:paraId="1DAF6F8D" w14:textId="77777777" w:rsidR="00F9488A" w:rsidRPr="00684564" w:rsidRDefault="00F9488A" w:rsidP="0055709E">
            <w:pPr>
              <w:rPr>
                <w:b/>
                <w:bCs/>
                <w:lang w:eastAsia="lt-LT"/>
              </w:rPr>
            </w:pPr>
            <w:r w:rsidRPr="00684564">
              <w:rPr>
                <w:b/>
                <w:bCs/>
                <w:lang w:eastAsia="lt-LT"/>
              </w:rPr>
              <w:t>Įvykdymas (%)</w:t>
            </w:r>
          </w:p>
        </w:tc>
        <w:tc>
          <w:tcPr>
            <w:tcW w:w="2835" w:type="dxa"/>
            <w:vMerge/>
            <w:tcBorders>
              <w:left w:val="single" w:sz="4" w:space="0" w:color="auto"/>
              <w:bottom w:val="single" w:sz="4" w:space="0" w:color="auto"/>
              <w:right w:val="single" w:sz="4" w:space="0" w:color="auto"/>
            </w:tcBorders>
          </w:tcPr>
          <w:p w14:paraId="6E5732C9" w14:textId="77777777" w:rsidR="00F9488A" w:rsidRPr="00684564" w:rsidRDefault="00F9488A" w:rsidP="0055709E">
            <w:pPr>
              <w:rPr>
                <w:lang w:eastAsia="lt-LT"/>
              </w:rPr>
            </w:pPr>
          </w:p>
        </w:tc>
      </w:tr>
      <w:tr w:rsidR="00F9488A" w:rsidRPr="00684564" w14:paraId="46B32A86" w14:textId="77777777" w:rsidTr="0055709E">
        <w:trPr>
          <w:trHeight w:val="415"/>
        </w:trPr>
        <w:tc>
          <w:tcPr>
            <w:tcW w:w="2347" w:type="dxa"/>
            <w:tcBorders>
              <w:top w:val="single" w:sz="4" w:space="0" w:color="auto"/>
              <w:left w:val="single" w:sz="4" w:space="0" w:color="auto"/>
              <w:bottom w:val="single" w:sz="4" w:space="0" w:color="auto"/>
              <w:right w:val="single" w:sz="4" w:space="0" w:color="auto"/>
            </w:tcBorders>
            <w:hideMark/>
          </w:tcPr>
          <w:p w14:paraId="2ED41763" w14:textId="77777777" w:rsidR="00F9488A" w:rsidRPr="00684564" w:rsidRDefault="00F9488A" w:rsidP="0055709E">
            <w:pPr>
              <w:rPr>
                <w:lang w:eastAsia="lt-LT"/>
              </w:rPr>
            </w:pPr>
            <w:r w:rsidRPr="00684564">
              <w:rPr>
                <w:lang w:eastAsia="lt-LT"/>
              </w:rPr>
              <w:t xml:space="preserve">Savivaldybės biudžetas </w:t>
            </w:r>
          </w:p>
        </w:tc>
        <w:tc>
          <w:tcPr>
            <w:tcW w:w="1493" w:type="dxa"/>
            <w:tcBorders>
              <w:top w:val="single" w:sz="4" w:space="0" w:color="auto"/>
              <w:left w:val="single" w:sz="4" w:space="0" w:color="auto"/>
              <w:bottom w:val="single" w:sz="4" w:space="0" w:color="auto"/>
              <w:right w:val="single" w:sz="4" w:space="0" w:color="auto"/>
            </w:tcBorders>
          </w:tcPr>
          <w:p w14:paraId="1991F7DA" w14:textId="69AC1C4E" w:rsidR="00F9488A" w:rsidRPr="00684564" w:rsidRDefault="00ED6CB9" w:rsidP="0055709E">
            <w:pPr>
              <w:jc w:val="right"/>
              <w:rPr>
                <w:lang w:eastAsia="lt-LT"/>
              </w:rPr>
            </w:pPr>
            <w:r>
              <w:rPr>
                <w:lang w:eastAsia="lt-LT"/>
              </w:rPr>
              <w:t>960</w:t>
            </w:r>
            <w:r w:rsidR="00F9488A">
              <w:rPr>
                <w:lang w:eastAsia="lt-LT"/>
              </w:rPr>
              <w:t>,</w:t>
            </w:r>
            <w:r>
              <w:rPr>
                <w:lang w:eastAsia="lt-LT"/>
              </w:rPr>
              <w:t>4</w:t>
            </w:r>
          </w:p>
        </w:tc>
        <w:tc>
          <w:tcPr>
            <w:tcW w:w="1514" w:type="dxa"/>
            <w:tcBorders>
              <w:top w:val="single" w:sz="4" w:space="0" w:color="auto"/>
              <w:left w:val="single" w:sz="4" w:space="0" w:color="auto"/>
              <w:bottom w:val="single" w:sz="4" w:space="0" w:color="auto"/>
              <w:right w:val="single" w:sz="4" w:space="0" w:color="auto"/>
            </w:tcBorders>
          </w:tcPr>
          <w:p w14:paraId="0FDE133B" w14:textId="3B36D2C2" w:rsidR="00F9488A" w:rsidRPr="00684564" w:rsidRDefault="00ED6CB9" w:rsidP="0055709E">
            <w:pPr>
              <w:jc w:val="right"/>
              <w:rPr>
                <w:lang w:eastAsia="lt-LT"/>
              </w:rPr>
            </w:pPr>
            <w:r>
              <w:rPr>
                <w:lang w:eastAsia="lt-LT"/>
              </w:rPr>
              <w:t>8</w:t>
            </w:r>
            <w:r w:rsidR="00F9488A" w:rsidRPr="00684564">
              <w:rPr>
                <w:lang w:eastAsia="lt-LT"/>
              </w:rPr>
              <w:t>6</w:t>
            </w:r>
            <w:r>
              <w:rPr>
                <w:lang w:eastAsia="lt-LT"/>
              </w:rPr>
              <w:t>2</w:t>
            </w:r>
            <w:r w:rsidR="00F9488A">
              <w:rPr>
                <w:lang w:eastAsia="lt-LT"/>
              </w:rPr>
              <w:t>,</w:t>
            </w:r>
            <w:r>
              <w:rPr>
                <w:lang w:eastAsia="lt-LT"/>
              </w:rPr>
              <w:t>0</w:t>
            </w:r>
          </w:p>
        </w:tc>
        <w:tc>
          <w:tcPr>
            <w:tcW w:w="1587" w:type="dxa"/>
            <w:tcBorders>
              <w:top w:val="single" w:sz="4" w:space="0" w:color="auto"/>
              <w:left w:val="single" w:sz="4" w:space="0" w:color="auto"/>
              <w:bottom w:val="single" w:sz="4" w:space="0" w:color="auto"/>
              <w:right w:val="single" w:sz="4" w:space="0" w:color="auto"/>
            </w:tcBorders>
          </w:tcPr>
          <w:p w14:paraId="55947847" w14:textId="58B2849D" w:rsidR="00F9488A" w:rsidRPr="00684564" w:rsidRDefault="00F9488A" w:rsidP="0055709E">
            <w:pPr>
              <w:jc w:val="right"/>
              <w:rPr>
                <w:lang w:eastAsia="lt-LT"/>
              </w:rPr>
            </w:pPr>
            <w:r w:rsidRPr="00684564">
              <w:rPr>
                <w:lang w:eastAsia="lt-LT"/>
              </w:rPr>
              <w:t>9</w:t>
            </w:r>
            <w:r w:rsidR="00ED6CB9">
              <w:rPr>
                <w:lang w:eastAsia="lt-LT"/>
              </w:rPr>
              <w:t>0</w:t>
            </w:r>
          </w:p>
        </w:tc>
        <w:tc>
          <w:tcPr>
            <w:tcW w:w="2835" w:type="dxa"/>
            <w:tcBorders>
              <w:top w:val="single" w:sz="4" w:space="0" w:color="auto"/>
              <w:left w:val="single" w:sz="4" w:space="0" w:color="auto"/>
              <w:bottom w:val="single" w:sz="4" w:space="0" w:color="auto"/>
              <w:right w:val="single" w:sz="4" w:space="0" w:color="auto"/>
            </w:tcBorders>
          </w:tcPr>
          <w:p w14:paraId="3BD71E53" w14:textId="77777777" w:rsidR="00F9488A" w:rsidRPr="00684564" w:rsidRDefault="00F9488A" w:rsidP="0055709E">
            <w:pPr>
              <w:rPr>
                <w:lang w:eastAsia="lt-LT"/>
              </w:rPr>
            </w:pPr>
          </w:p>
        </w:tc>
      </w:tr>
      <w:tr w:rsidR="00F9488A" w:rsidRPr="00684564" w14:paraId="56A2B6AA" w14:textId="77777777" w:rsidTr="0055709E">
        <w:tc>
          <w:tcPr>
            <w:tcW w:w="2347" w:type="dxa"/>
            <w:tcBorders>
              <w:top w:val="single" w:sz="4" w:space="0" w:color="auto"/>
              <w:left w:val="single" w:sz="4" w:space="0" w:color="auto"/>
              <w:bottom w:val="single" w:sz="4" w:space="0" w:color="auto"/>
              <w:right w:val="single" w:sz="4" w:space="0" w:color="auto"/>
            </w:tcBorders>
            <w:hideMark/>
          </w:tcPr>
          <w:p w14:paraId="62731E62" w14:textId="77777777" w:rsidR="00F9488A" w:rsidRPr="00684564" w:rsidRDefault="00F9488A" w:rsidP="0055709E">
            <w:pPr>
              <w:rPr>
                <w:lang w:eastAsia="lt-LT"/>
              </w:rPr>
            </w:pPr>
            <w:r w:rsidRPr="00684564">
              <w:rPr>
                <w:lang w:eastAsia="lt-LT"/>
              </w:rPr>
              <w:t xml:space="preserve">Specialioji tikslinė dotacija </w:t>
            </w:r>
          </w:p>
        </w:tc>
        <w:tc>
          <w:tcPr>
            <w:tcW w:w="1493" w:type="dxa"/>
            <w:tcBorders>
              <w:top w:val="single" w:sz="4" w:space="0" w:color="auto"/>
              <w:left w:val="single" w:sz="4" w:space="0" w:color="auto"/>
              <w:bottom w:val="single" w:sz="4" w:space="0" w:color="auto"/>
              <w:right w:val="single" w:sz="4" w:space="0" w:color="auto"/>
            </w:tcBorders>
          </w:tcPr>
          <w:p w14:paraId="75618F48" w14:textId="761D678B" w:rsidR="00F9488A" w:rsidRPr="00684564" w:rsidRDefault="00F9488A" w:rsidP="0055709E">
            <w:pPr>
              <w:jc w:val="right"/>
              <w:rPr>
                <w:lang w:eastAsia="lt-LT"/>
              </w:rPr>
            </w:pPr>
            <w:r w:rsidRPr="00684564">
              <w:rPr>
                <w:lang w:eastAsia="lt-LT"/>
              </w:rPr>
              <w:t>1</w:t>
            </w:r>
            <w:r>
              <w:rPr>
                <w:lang w:eastAsia="lt-LT"/>
              </w:rPr>
              <w:t> </w:t>
            </w:r>
            <w:r w:rsidR="00ED6CB9">
              <w:rPr>
                <w:lang w:eastAsia="lt-LT"/>
              </w:rPr>
              <w:t>755</w:t>
            </w:r>
            <w:r>
              <w:rPr>
                <w:lang w:eastAsia="lt-LT"/>
              </w:rPr>
              <w:t>,</w:t>
            </w:r>
            <w:r w:rsidR="00ED6CB9">
              <w:rPr>
                <w:lang w:eastAsia="lt-LT"/>
              </w:rPr>
              <w:t>1</w:t>
            </w:r>
            <w:r>
              <w:rPr>
                <w:lang w:eastAsia="lt-LT"/>
              </w:rPr>
              <w:t xml:space="preserve"> </w:t>
            </w:r>
          </w:p>
        </w:tc>
        <w:tc>
          <w:tcPr>
            <w:tcW w:w="1514" w:type="dxa"/>
            <w:tcBorders>
              <w:top w:val="single" w:sz="4" w:space="0" w:color="auto"/>
              <w:left w:val="single" w:sz="4" w:space="0" w:color="auto"/>
              <w:bottom w:val="single" w:sz="4" w:space="0" w:color="auto"/>
              <w:right w:val="single" w:sz="4" w:space="0" w:color="auto"/>
            </w:tcBorders>
          </w:tcPr>
          <w:p w14:paraId="3AC2BCC3" w14:textId="6EB30179" w:rsidR="00F9488A" w:rsidRPr="00684564" w:rsidRDefault="00F9488A" w:rsidP="0055709E">
            <w:pPr>
              <w:jc w:val="right"/>
              <w:rPr>
                <w:lang w:eastAsia="lt-LT"/>
              </w:rPr>
            </w:pPr>
            <w:r w:rsidRPr="00684564">
              <w:rPr>
                <w:lang w:eastAsia="lt-LT"/>
              </w:rPr>
              <w:t>1</w:t>
            </w:r>
            <w:r>
              <w:rPr>
                <w:lang w:eastAsia="lt-LT"/>
              </w:rPr>
              <w:t> </w:t>
            </w:r>
            <w:r w:rsidR="00ED6CB9">
              <w:rPr>
                <w:lang w:eastAsia="lt-LT"/>
              </w:rPr>
              <w:t>75</w:t>
            </w:r>
            <w:r w:rsidRPr="00684564">
              <w:rPr>
                <w:lang w:eastAsia="lt-LT"/>
              </w:rPr>
              <w:t>5</w:t>
            </w:r>
            <w:r>
              <w:rPr>
                <w:lang w:eastAsia="lt-LT"/>
              </w:rPr>
              <w:t>,</w:t>
            </w:r>
            <w:r w:rsidR="00ED6CB9">
              <w:rPr>
                <w:lang w:eastAsia="lt-LT"/>
              </w:rPr>
              <w:t>1</w:t>
            </w:r>
          </w:p>
        </w:tc>
        <w:tc>
          <w:tcPr>
            <w:tcW w:w="1587" w:type="dxa"/>
            <w:tcBorders>
              <w:top w:val="single" w:sz="4" w:space="0" w:color="auto"/>
              <w:left w:val="single" w:sz="4" w:space="0" w:color="auto"/>
              <w:bottom w:val="single" w:sz="4" w:space="0" w:color="auto"/>
              <w:right w:val="single" w:sz="4" w:space="0" w:color="auto"/>
            </w:tcBorders>
          </w:tcPr>
          <w:p w14:paraId="5BD04534" w14:textId="446F0194" w:rsidR="00F9488A" w:rsidRPr="00684564" w:rsidRDefault="00ED6CB9" w:rsidP="0055709E">
            <w:pPr>
              <w:jc w:val="right"/>
              <w:rPr>
                <w:lang w:eastAsia="lt-LT"/>
              </w:rPr>
            </w:pPr>
            <w:r>
              <w:rPr>
                <w:lang w:eastAsia="lt-LT"/>
              </w:rPr>
              <w:t>100</w:t>
            </w:r>
          </w:p>
        </w:tc>
        <w:tc>
          <w:tcPr>
            <w:tcW w:w="2835" w:type="dxa"/>
            <w:tcBorders>
              <w:top w:val="single" w:sz="4" w:space="0" w:color="auto"/>
              <w:left w:val="single" w:sz="4" w:space="0" w:color="auto"/>
              <w:bottom w:val="single" w:sz="4" w:space="0" w:color="auto"/>
              <w:right w:val="single" w:sz="4" w:space="0" w:color="auto"/>
            </w:tcBorders>
          </w:tcPr>
          <w:p w14:paraId="5FFBB6DA" w14:textId="77777777" w:rsidR="00F9488A" w:rsidRPr="00684564" w:rsidRDefault="00F9488A" w:rsidP="0055709E">
            <w:pPr>
              <w:rPr>
                <w:lang w:eastAsia="lt-LT"/>
              </w:rPr>
            </w:pPr>
          </w:p>
        </w:tc>
      </w:tr>
      <w:tr w:rsidR="00F9488A" w:rsidRPr="00684564" w14:paraId="1D15EC98" w14:textId="77777777" w:rsidTr="0055709E">
        <w:tc>
          <w:tcPr>
            <w:tcW w:w="2347" w:type="dxa"/>
            <w:tcBorders>
              <w:top w:val="single" w:sz="4" w:space="0" w:color="auto"/>
              <w:left w:val="single" w:sz="4" w:space="0" w:color="auto"/>
              <w:bottom w:val="single" w:sz="4" w:space="0" w:color="auto"/>
              <w:right w:val="single" w:sz="4" w:space="0" w:color="auto"/>
            </w:tcBorders>
          </w:tcPr>
          <w:p w14:paraId="3B46800F" w14:textId="77777777" w:rsidR="00F9488A" w:rsidRPr="00684564" w:rsidRDefault="00F9488A" w:rsidP="0055709E">
            <w:pPr>
              <w:rPr>
                <w:lang w:eastAsia="lt-LT"/>
              </w:rPr>
            </w:pPr>
            <w:r w:rsidRPr="00684564">
              <w:rPr>
                <w:lang w:eastAsia="lt-LT"/>
              </w:rPr>
              <w:t>Įstaigos gautos pajamos</w:t>
            </w:r>
          </w:p>
        </w:tc>
        <w:tc>
          <w:tcPr>
            <w:tcW w:w="1493" w:type="dxa"/>
            <w:tcBorders>
              <w:top w:val="single" w:sz="4" w:space="0" w:color="auto"/>
              <w:left w:val="single" w:sz="4" w:space="0" w:color="auto"/>
              <w:bottom w:val="single" w:sz="4" w:space="0" w:color="auto"/>
              <w:right w:val="single" w:sz="4" w:space="0" w:color="auto"/>
            </w:tcBorders>
          </w:tcPr>
          <w:p w14:paraId="1AAB934C" w14:textId="7DB8D34A" w:rsidR="00F9488A" w:rsidRPr="00684564" w:rsidRDefault="00ED6CB9" w:rsidP="0055709E">
            <w:pPr>
              <w:jc w:val="right"/>
              <w:rPr>
                <w:lang w:eastAsia="lt-LT"/>
              </w:rPr>
            </w:pPr>
            <w:r>
              <w:rPr>
                <w:lang w:eastAsia="lt-LT"/>
              </w:rPr>
              <w:t>6</w:t>
            </w:r>
            <w:r w:rsidR="00F9488A">
              <w:rPr>
                <w:lang w:eastAsia="lt-LT"/>
              </w:rPr>
              <w:t>,</w:t>
            </w:r>
            <w:r>
              <w:rPr>
                <w:lang w:eastAsia="lt-LT"/>
              </w:rPr>
              <w:t>0</w:t>
            </w:r>
          </w:p>
        </w:tc>
        <w:tc>
          <w:tcPr>
            <w:tcW w:w="1514" w:type="dxa"/>
            <w:tcBorders>
              <w:top w:val="single" w:sz="4" w:space="0" w:color="auto"/>
              <w:left w:val="single" w:sz="4" w:space="0" w:color="auto"/>
              <w:bottom w:val="single" w:sz="4" w:space="0" w:color="auto"/>
              <w:right w:val="single" w:sz="4" w:space="0" w:color="auto"/>
            </w:tcBorders>
          </w:tcPr>
          <w:p w14:paraId="433E87E7" w14:textId="7514EB70" w:rsidR="00F9488A" w:rsidRPr="00684564" w:rsidRDefault="00ED6CB9" w:rsidP="0055709E">
            <w:pPr>
              <w:jc w:val="right"/>
              <w:rPr>
                <w:lang w:eastAsia="lt-LT"/>
              </w:rPr>
            </w:pPr>
            <w:r>
              <w:rPr>
                <w:lang w:eastAsia="lt-LT"/>
              </w:rPr>
              <w:t>5</w:t>
            </w:r>
            <w:r w:rsidR="00F9488A">
              <w:rPr>
                <w:lang w:eastAsia="lt-LT"/>
              </w:rPr>
              <w:t>,</w:t>
            </w:r>
            <w:r>
              <w:rPr>
                <w:lang w:eastAsia="lt-LT"/>
              </w:rPr>
              <w:t>7</w:t>
            </w:r>
          </w:p>
        </w:tc>
        <w:tc>
          <w:tcPr>
            <w:tcW w:w="1587" w:type="dxa"/>
            <w:tcBorders>
              <w:top w:val="single" w:sz="4" w:space="0" w:color="auto"/>
              <w:left w:val="single" w:sz="4" w:space="0" w:color="auto"/>
              <w:bottom w:val="single" w:sz="4" w:space="0" w:color="auto"/>
              <w:right w:val="single" w:sz="4" w:space="0" w:color="auto"/>
            </w:tcBorders>
          </w:tcPr>
          <w:p w14:paraId="50F072B9" w14:textId="13A7D2A5" w:rsidR="00F9488A" w:rsidRPr="00684564" w:rsidRDefault="00F9488A" w:rsidP="0055709E">
            <w:pPr>
              <w:jc w:val="right"/>
              <w:rPr>
                <w:lang w:eastAsia="lt-LT"/>
              </w:rPr>
            </w:pPr>
            <w:r w:rsidRPr="00684564">
              <w:rPr>
                <w:lang w:eastAsia="lt-LT"/>
              </w:rPr>
              <w:t>9</w:t>
            </w:r>
            <w:r w:rsidR="00ED6CB9">
              <w:rPr>
                <w:lang w:eastAsia="lt-LT"/>
              </w:rPr>
              <w:t>5</w:t>
            </w:r>
          </w:p>
        </w:tc>
        <w:tc>
          <w:tcPr>
            <w:tcW w:w="2835" w:type="dxa"/>
            <w:tcBorders>
              <w:top w:val="single" w:sz="4" w:space="0" w:color="auto"/>
              <w:left w:val="single" w:sz="4" w:space="0" w:color="auto"/>
              <w:bottom w:val="single" w:sz="4" w:space="0" w:color="auto"/>
              <w:right w:val="single" w:sz="4" w:space="0" w:color="auto"/>
            </w:tcBorders>
          </w:tcPr>
          <w:p w14:paraId="336DF9D3" w14:textId="77777777" w:rsidR="00F9488A" w:rsidRPr="00684564" w:rsidRDefault="00F9488A" w:rsidP="0055709E">
            <w:pPr>
              <w:rPr>
                <w:lang w:eastAsia="lt-LT"/>
              </w:rPr>
            </w:pPr>
          </w:p>
        </w:tc>
      </w:tr>
      <w:tr w:rsidR="00F9488A" w:rsidRPr="00684564" w14:paraId="5CB6E7E6" w14:textId="77777777" w:rsidTr="0055709E">
        <w:trPr>
          <w:trHeight w:val="125"/>
        </w:trPr>
        <w:tc>
          <w:tcPr>
            <w:tcW w:w="2347" w:type="dxa"/>
            <w:tcBorders>
              <w:top w:val="single" w:sz="4" w:space="0" w:color="auto"/>
              <w:left w:val="single" w:sz="4" w:space="0" w:color="auto"/>
              <w:bottom w:val="single" w:sz="4" w:space="0" w:color="auto"/>
              <w:right w:val="single" w:sz="4" w:space="0" w:color="auto"/>
            </w:tcBorders>
            <w:hideMark/>
          </w:tcPr>
          <w:p w14:paraId="6D224DFF" w14:textId="77777777" w:rsidR="00F9488A" w:rsidRPr="00684564" w:rsidRDefault="00F9488A" w:rsidP="0055709E">
            <w:pPr>
              <w:rPr>
                <w:lang w:eastAsia="lt-LT"/>
              </w:rPr>
            </w:pPr>
            <w:r w:rsidRPr="00684564">
              <w:rPr>
                <w:lang w:eastAsia="lt-LT"/>
              </w:rPr>
              <w:t xml:space="preserve">Projektų finansavimo lėšos </w:t>
            </w:r>
          </w:p>
        </w:tc>
        <w:tc>
          <w:tcPr>
            <w:tcW w:w="1493" w:type="dxa"/>
            <w:tcBorders>
              <w:top w:val="single" w:sz="4" w:space="0" w:color="auto"/>
              <w:left w:val="single" w:sz="4" w:space="0" w:color="auto"/>
              <w:bottom w:val="single" w:sz="4" w:space="0" w:color="auto"/>
              <w:right w:val="single" w:sz="4" w:space="0" w:color="auto"/>
            </w:tcBorders>
          </w:tcPr>
          <w:p w14:paraId="5817141D" w14:textId="558DE645" w:rsidR="00F9488A" w:rsidRPr="00684564" w:rsidRDefault="00F9488A" w:rsidP="0055709E">
            <w:pPr>
              <w:jc w:val="right"/>
              <w:rPr>
                <w:lang w:eastAsia="lt-LT"/>
              </w:rPr>
            </w:pPr>
            <w:r w:rsidRPr="00684564">
              <w:rPr>
                <w:lang w:eastAsia="lt-LT"/>
              </w:rPr>
              <w:t>5</w:t>
            </w:r>
            <w:r w:rsidR="00ED6CB9">
              <w:rPr>
                <w:lang w:eastAsia="lt-LT"/>
              </w:rPr>
              <w:t>6</w:t>
            </w:r>
            <w:r>
              <w:rPr>
                <w:lang w:eastAsia="lt-LT"/>
              </w:rPr>
              <w:t>,</w:t>
            </w:r>
            <w:r w:rsidR="00ED6CB9">
              <w:rPr>
                <w:lang w:eastAsia="lt-LT"/>
              </w:rPr>
              <w:t>0</w:t>
            </w:r>
          </w:p>
        </w:tc>
        <w:tc>
          <w:tcPr>
            <w:tcW w:w="1514" w:type="dxa"/>
            <w:tcBorders>
              <w:top w:val="single" w:sz="4" w:space="0" w:color="auto"/>
              <w:left w:val="single" w:sz="4" w:space="0" w:color="auto"/>
              <w:bottom w:val="single" w:sz="4" w:space="0" w:color="auto"/>
              <w:right w:val="single" w:sz="4" w:space="0" w:color="auto"/>
            </w:tcBorders>
          </w:tcPr>
          <w:p w14:paraId="086B8CB5" w14:textId="606D6664" w:rsidR="00F9488A" w:rsidRPr="00684564" w:rsidRDefault="00F9488A" w:rsidP="0055709E">
            <w:pPr>
              <w:jc w:val="right"/>
              <w:rPr>
                <w:lang w:eastAsia="lt-LT"/>
              </w:rPr>
            </w:pPr>
            <w:r w:rsidRPr="00684564">
              <w:rPr>
                <w:lang w:eastAsia="lt-LT"/>
              </w:rPr>
              <w:t>56</w:t>
            </w:r>
            <w:r>
              <w:rPr>
                <w:lang w:eastAsia="lt-LT"/>
              </w:rPr>
              <w:t>,</w:t>
            </w:r>
            <w:r w:rsidR="00ED6CB9">
              <w:rPr>
                <w:lang w:eastAsia="lt-LT"/>
              </w:rPr>
              <w:t>0</w:t>
            </w:r>
          </w:p>
        </w:tc>
        <w:tc>
          <w:tcPr>
            <w:tcW w:w="1587" w:type="dxa"/>
            <w:tcBorders>
              <w:top w:val="single" w:sz="4" w:space="0" w:color="auto"/>
              <w:left w:val="single" w:sz="4" w:space="0" w:color="auto"/>
              <w:bottom w:val="single" w:sz="4" w:space="0" w:color="auto"/>
              <w:right w:val="single" w:sz="4" w:space="0" w:color="auto"/>
            </w:tcBorders>
          </w:tcPr>
          <w:p w14:paraId="2101AC03" w14:textId="3B60791B" w:rsidR="00F9488A" w:rsidRPr="00684564" w:rsidRDefault="00ED6CB9" w:rsidP="0055709E">
            <w:pPr>
              <w:jc w:val="right"/>
              <w:rPr>
                <w:lang w:eastAsia="lt-LT"/>
              </w:rPr>
            </w:pPr>
            <w:r>
              <w:rPr>
                <w:lang w:eastAsia="lt-LT"/>
              </w:rPr>
              <w:t>100</w:t>
            </w:r>
          </w:p>
        </w:tc>
        <w:tc>
          <w:tcPr>
            <w:tcW w:w="2835" w:type="dxa"/>
            <w:tcBorders>
              <w:top w:val="single" w:sz="4" w:space="0" w:color="auto"/>
              <w:left w:val="single" w:sz="4" w:space="0" w:color="auto"/>
              <w:bottom w:val="single" w:sz="4" w:space="0" w:color="auto"/>
              <w:right w:val="single" w:sz="4" w:space="0" w:color="auto"/>
            </w:tcBorders>
          </w:tcPr>
          <w:p w14:paraId="5830A1AA" w14:textId="77777777" w:rsidR="00F9488A" w:rsidRPr="00684564" w:rsidRDefault="00F9488A" w:rsidP="0055709E">
            <w:pPr>
              <w:rPr>
                <w:lang w:eastAsia="lt-LT"/>
              </w:rPr>
            </w:pPr>
          </w:p>
        </w:tc>
      </w:tr>
      <w:tr w:rsidR="00F9488A" w:rsidRPr="00684564" w14:paraId="14DC273A" w14:textId="77777777" w:rsidTr="0055709E">
        <w:tc>
          <w:tcPr>
            <w:tcW w:w="2347" w:type="dxa"/>
            <w:tcBorders>
              <w:top w:val="single" w:sz="4" w:space="0" w:color="auto"/>
              <w:left w:val="single" w:sz="4" w:space="0" w:color="auto"/>
              <w:bottom w:val="single" w:sz="4" w:space="0" w:color="auto"/>
              <w:right w:val="single" w:sz="4" w:space="0" w:color="auto"/>
            </w:tcBorders>
            <w:hideMark/>
          </w:tcPr>
          <w:p w14:paraId="6FEB4708" w14:textId="77777777" w:rsidR="00F9488A" w:rsidRPr="00684564" w:rsidRDefault="00F9488A" w:rsidP="0055709E">
            <w:pPr>
              <w:rPr>
                <w:lang w:eastAsia="lt-LT"/>
              </w:rPr>
            </w:pPr>
            <w:r w:rsidRPr="00684564">
              <w:rPr>
                <w:lang w:eastAsia="lt-LT"/>
              </w:rPr>
              <w:t>Kitos lėšos (parama)</w:t>
            </w:r>
          </w:p>
        </w:tc>
        <w:tc>
          <w:tcPr>
            <w:tcW w:w="1493" w:type="dxa"/>
            <w:tcBorders>
              <w:top w:val="single" w:sz="4" w:space="0" w:color="auto"/>
              <w:left w:val="single" w:sz="4" w:space="0" w:color="auto"/>
              <w:bottom w:val="single" w:sz="4" w:space="0" w:color="auto"/>
              <w:right w:val="single" w:sz="4" w:space="0" w:color="auto"/>
            </w:tcBorders>
          </w:tcPr>
          <w:p w14:paraId="3010EE00" w14:textId="77777777" w:rsidR="00F9488A" w:rsidRPr="00684564" w:rsidRDefault="00F9488A" w:rsidP="0055709E">
            <w:pPr>
              <w:jc w:val="right"/>
              <w:rPr>
                <w:lang w:eastAsia="lt-LT"/>
              </w:rPr>
            </w:pPr>
            <w:r w:rsidRPr="00684564">
              <w:rPr>
                <w:lang w:eastAsia="lt-LT"/>
              </w:rPr>
              <w:t>3</w:t>
            </w:r>
            <w:r>
              <w:rPr>
                <w:lang w:eastAsia="lt-LT"/>
              </w:rPr>
              <w:t>,9</w:t>
            </w:r>
          </w:p>
        </w:tc>
        <w:tc>
          <w:tcPr>
            <w:tcW w:w="1514" w:type="dxa"/>
            <w:tcBorders>
              <w:top w:val="single" w:sz="4" w:space="0" w:color="auto"/>
              <w:left w:val="single" w:sz="4" w:space="0" w:color="auto"/>
              <w:bottom w:val="single" w:sz="4" w:space="0" w:color="auto"/>
              <w:right w:val="single" w:sz="4" w:space="0" w:color="auto"/>
            </w:tcBorders>
          </w:tcPr>
          <w:p w14:paraId="148745A7" w14:textId="0F107E5D" w:rsidR="00F9488A" w:rsidRPr="00684564" w:rsidRDefault="00F9488A" w:rsidP="0055709E">
            <w:pPr>
              <w:jc w:val="right"/>
              <w:rPr>
                <w:lang w:eastAsia="lt-LT"/>
              </w:rPr>
            </w:pPr>
            <w:r w:rsidRPr="00684564">
              <w:rPr>
                <w:lang w:eastAsia="lt-LT"/>
              </w:rPr>
              <w:t>2</w:t>
            </w:r>
            <w:r>
              <w:rPr>
                <w:lang w:eastAsia="lt-LT"/>
              </w:rPr>
              <w:t>,</w:t>
            </w:r>
            <w:r w:rsidR="00ED6CB9">
              <w:rPr>
                <w:lang w:eastAsia="lt-LT"/>
              </w:rPr>
              <w:t>7</w:t>
            </w:r>
          </w:p>
        </w:tc>
        <w:tc>
          <w:tcPr>
            <w:tcW w:w="1587" w:type="dxa"/>
            <w:tcBorders>
              <w:top w:val="single" w:sz="4" w:space="0" w:color="auto"/>
              <w:left w:val="single" w:sz="4" w:space="0" w:color="auto"/>
              <w:bottom w:val="single" w:sz="4" w:space="0" w:color="auto"/>
              <w:right w:val="single" w:sz="4" w:space="0" w:color="auto"/>
            </w:tcBorders>
          </w:tcPr>
          <w:p w14:paraId="2487CE5E" w14:textId="6A650738" w:rsidR="00F9488A" w:rsidRPr="00684564" w:rsidRDefault="00F9488A" w:rsidP="0055709E">
            <w:pPr>
              <w:jc w:val="right"/>
              <w:rPr>
                <w:lang w:eastAsia="lt-LT"/>
              </w:rPr>
            </w:pPr>
            <w:r w:rsidRPr="00684564">
              <w:rPr>
                <w:lang w:eastAsia="lt-LT"/>
              </w:rPr>
              <w:t>6</w:t>
            </w:r>
            <w:r w:rsidR="00ED6CB9">
              <w:rPr>
                <w:lang w:eastAsia="lt-LT"/>
              </w:rPr>
              <w:t>9</w:t>
            </w:r>
          </w:p>
        </w:tc>
        <w:tc>
          <w:tcPr>
            <w:tcW w:w="2835" w:type="dxa"/>
            <w:tcBorders>
              <w:top w:val="single" w:sz="4" w:space="0" w:color="auto"/>
              <w:left w:val="single" w:sz="4" w:space="0" w:color="auto"/>
              <w:bottom w:val="single" w:sz="4" w:space="0" w:color="auto"/>
              <w:right w:val="single" w:sz="4" w:space="0" w:color="auto"/>
            </w:tcBorders>
          </w:tcPr>
          <w:p w14:paraId="0904B68E" w14:textId="77777777" w:rsidR="00F9488A" w:rsidRPr="00684564" w:rsidRDefault="00F9488A" w:rsidP="0055709E">
            <w:pPr>
              <w:rPr>
                <w:lang w:eastAsia="lt-LT"/>
              </w:rPr>
            </w:pPr>
          </w:p>
        </w:tc>
      </w:tr>
      <w:tr w:rsidR="00F9488A" w:rsidRPr="00684564" w14:paraId="2D505800" w14:textId="77777777" w:rsidTr="0055709E">
        <w:trPr>
          <w:trHeight w:val="430"/>
        </w:trPr>
        <w:tc>
          <w:tcPr>
            <w:tcW w:w="2347" w:type="dxa"/>
            <w:tcBorders>
              <w:top w:val="single" w:sz="4" w:space="0" w:color="auto"/>
              <w:left w:val="single" w:sz="4" w:space="0" w:color="auto"/>
              <w:bottom w:val="single" w:sz="4" w:space="0" w:color="auto"/>
              <w:right w:val="single" w:sz="4" w:space="0" w:color="auto"/>
            </w:tcBorders>
            <w:hideMark/>
          </w:tcPr>
          <w:p w14:paraId="5CD9940A" w14:textId="77777777" w:rsidR="00F9488A" w:rsidRPr="00684564" w:rsidRDefault="00F9488A" w:rsidP="0055709E">
            <w:pPr>
              <w:rPr>
                <w:b/>
                <w:bCs/>
                <w:lang w:eastAsia="lt-LT"/>
              </w:rPr>
            </w:pPr>
            <w:r w:rsidRPr="00684564">
              <w:rPr>
                <w:b/>
                <w:bCs/>
                <w:lang w:eastAsia="lt-LT"/>
              </w:rPr>
              <w:t>Iš viso</w:t>
            </w:r>
          </w:p>
        </w:tc>
        <w:tc>
          <w:tcPr>
            <w:tcW w:w="1493" w:type="dxa"/>
            <w:tcBorders>
              <w:top w:val="single" w:sz="4" w:space="0" w:color="auto"/>
              <w:left w:val="single" w:sz="4" w:space="0" w:color="auto"/>
              <w:bottom w:val="single" w:sz="4" w:space="0" w:color="auto"/>
              <w:right w:val="single" w:sz="4" w:space="0" w:color="auto"/>
            </w:tcBorders>
          </w:tcPr>
          <w:p w14:paraId="221137C6" w14:textId="41441099" w:rsidR="00F9488A" w:rsidRPr="00684564" w:rsidRDefault="00F9488A" w:rsidP="0055709E">
            <w:pPr>
              <w:jc w:val="right"/>
              <w:rPr>
                <w:lang w:eastAsia="lt-LT"/>
              </w:rPr>
            </w:pPr>
            <w:r w:rsidRPr="00684564">
              <w:rPr>
                <w:lang w:eastAsia="lt-LT"/>
              </w:rPr>
              <w:t>2</w:t>
            </w:r>
            <w:r>
              <w:rPr>
                <w:lang w:eastAsia="lt-LT"/>
              </w:rPr>
              <w:t> </w:t>
            </w:r>
            <w:r w:rsidRPr="00684564">
              <w:rPr>
                <w:lang w:eastAsia="lt-LT"/>
              </w:rPr>
              <w:t>78</w:t>
            </w:r>
            <w:r w:rsidR="00ED6CB9">
              <w:rPr>
                <w:lang w:eastAsia="lt-LT"/>
              </w:rPr>
              <w:t>1</w:t>
            </w:r>
            <w:r>
              <w:rPr>
                <w:lang w:eastAsia="lt-LT"/>
              </w:rPr>
              <w:t>,</w:t>
            </w:r>
            <w:r w:rsidR="00ED6CB9">
              <w:rPr>
                <w:lang w:eastAsia="lt-LT"/>
              </w:rPr>
              <w:t>4</w:t>
            </w:r>
          </w:p>
        </w:tc>
        <w:tc>
          <w:tcPr>
            <w:tcW w:w="1514" w:type="dxa"/>
            <w:tcBorders>
              <w:top w:val="single" w:sz="4" w:space="0" w:color="auto"/>
              <w:left w:val="single" w:sz="4" w:space="0" w:color="auto"/>
              <w:bottom w:val="single" w:sz="4" w:space="0" w:color="auto"/>
              <w:right w:val="single" w:sz="4" w:space="0" w:color="auto"/>
            </w:tcBorders>
          </w:tcPr>
          <w:p w14:paraId="09956F3D" w14:textId="2BD05E12" w:rsidR="00F9488A" w:rsidRPr="00684564" w:rsidRDefault="00F9488A" w:rsidP="0055709E">
            <w:pPr>
              <w:jc w:val="right"/>
              <w:rPr>
                <w:lang w:eastAsia="lt-LT"/>
              </w:rPr>
            </w:pPr>
            <w:r w:rsidRPr="00684564">
              <w:rPr>
                <w:lang w:eastAsia="lt-LT"/>
              </w:rPr>
              <w:t>2</w:t>
            </w:r>
            <w:r>
              <w:rPr>
                <w:lang w:eastAsia="lt-LT"/>
              </w:rPr>
              <w:t> </w:t>
            </w:r>
            <w:r w:rsidR="00ED6CB9">
              <w:rPr>
                <w:lang w:eastAsia="lt-LT"/>
              </w:rPr>
              <w:t>677</w:t>
            </w:r>
            <w:r>
              <w:rPr>
                <w:lang w:eastAsia="lt-LT"/>
              </w:rPr>
              <w:t>,</w:t>
            </w:r>
            <w:r w:rsidR="00ED6CB9">
              <w:rPr>
                <w:lang w:eastAsia="lt-LT"/>
              </w:rPr>
              <w:t>5</w:t>
            </w:r>
          </w:p>
        </w:tc>
        <w:tc>
          <w:tcPr>
            <w:tcW w:w="1587" w:type="dxa"/>
            <w:tcBorders>
              <w:top w:val="single" w:sz="4" w:space="0" w:color="auto"/>
              <w:left w:val="single" w:sz="4" w:space="0" w:color="auto"/>
              <w:bottom w:val="single" w:sz="4" w:space="0" w:color="auto"/>
              <w:right w:val="single" w:sz="4" w:space="0" w:color="auto"/>
            </w:tcBorders>
          </w:tcPr>
          <w:p w14:paraId="44D93580" w14:textId="18178631" w:rsidR="00F9488A" w:rsidRPr="00684564" w:rsidRDefault="00F9488A" w:rsidP="0055709E">
            <w:pPr>
              <w:jc w:val="right"/>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5BE64E22" w14:textId="77777777" w:rsidR="00F9488A" w:rsidRPr="00684564" w:rsidRDefault="00F9488A" w:rsidP="0055709E">
            <w:pPr>
              <w:rPr>
                <w:lang w:eastAsia="lt-LT"/>
              </w:rPr>
            </w:pPr>
          </w:p>
        </w:tc>
      </w:tr>
      <w:tr w:rsidR="00F9488A" w:rsidRPr="00684564" w14:paraId="191C7890" w14:textId="77777777" w:rsidTr="0055709E">
        <w:tc>
          <w:tcPr>
            <w:tcW w:w="5354" w:type="dxa"/>
            <w:gridSpan w:val="3"/>
            <w:tcBorders>
              <w:top w:val="single" w:sz="4" w:space="0" w:color="auto"/>
              <w:left w:val="single" w:sz="4" w:space="0" w:color="auto"/>
              <w:bottom w:val="single" w:sz="4" w:space="0" w:color="auto"/>
              <w:right w:val="single" w:sz="4" w:space="0" w:color="auto"/>
            </w:tcBorders>
          </w:tcPr>
          <w:p w14:paraId="7E4CD62E" w14:textId="52E5D23B" w:rsidR="00F9488A" w:rsidRPr="00684564" w:rsidRDefault="00F9488A" w:rsidP="0055709E">
            <w:pPr>
              <w:rPr>
                <w:lang w:eastAsia="lt-LT"/>
              </w:rPr>
            </w:pPr>
            <w:r w:rsidRPr="00684564">
              <w:rPr>
                <w:lang w:eastAsia="lt-LT"/>
              </w:rPr>
              <w:t>Kreditinis įsiskolinimas (pagal visus finansavimo šaltinius) 202</w:t>
            </w:r>
            <w:r w:rsidR="00861E85">
              <w:rPr>
                <w:lang w:eastAsia="lt-LT"/>
              </w:rPr>
              <w:t>6</w:t>
            </w:r>
            <w:r w:rsidRPr="00684564">
              <w:rPr>
                <w:lang w:eastAsia="lt-LT"/>
              </w:rPr>
              <w:t xml:space="preserve"> m. sausio 1 d. </w:t>
            </w:r>
            <w:r w:rsidRPr="00684564">
              <w:rPr>
                <w:b/>
                <w:lang w:eastAsia="lt-LT"/>
              </w:rPr>
              <w:t xml:space="preserve">– </w:t>
            </w:r>
            <w:r w:rsidR="00861E85" w:rsidRPr="00861E85">
              <w:rPr>
                <w:bCs/>
                <w:lang w:eastAsia="lt-LT"/>
              </w:rPr>
              <w:t>13</w:t>
            </w:r>
            <w:r w:rsidR="00A72926">
              <w:rPr>
                <w:bCs/>
                <w:lang w:eastAsia="lt-LT"/>
              </w:rPr>
              <w:t xml:space="preserve"> </w:t>
            </w:r>
            <w:r w:rsidR="00861E85" w:rsidRPr="00861E85">
              <w:rPr>
                <w:bCs/>
                <w:lang w:eastAsia="lt-LT"/>
              </w:rPr>
              <w:t>794,45 Eur</w:t>
            </w:r>
            <w:r w:rsidR="00D2473F" w:rsidRPr="00861E85">
              <w:rPr>
                <w:bCs/>
                <w:lang w:eastAsia="lt-LT"/>
              </w:rPr>
              <w:t>.</w:t>
            </w:r>
          </w:p>
        </w:tc>
        <w:tc>
          <w:tcPr>
            <w:tcW w:w="1587" w:type="dxa"/>
            <w:tcBorders>
              <w:top w:val="single" w:sz="4" w:space="0" w:color="auto"/>
              <w:left w:val="single" w:sz="4" w:space="0" w:color="auto"/>
              <w:bottom w:val="single" w:sz="4" w:space="0" w:color="auto"/>
              <w:right w:val="single" w:sz="4" w:space="0" w:color="auto"/>
            </w:tcBorders>
          </w:tcPr>
          <w:p w14:paraId="64C1AF46" w14:textId="77777777" w:rsidR="00F9488A" w:rsidRPr="00684564" w:rsidRDefault="00F9488A" w:rsidP="0055709E">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756E0757" w14:textId="77777777" w:rsidR="00F9488A" w:rsidRPr="00684564" w:rsidRDefault="00F9488A" w:rsidP="0055709E">
            <w:pPr>
              <w:rPr>
                <w:lang w:eastAsia="lt-LT"/>
              </w:rPr>
            </w:pPr>
          </w:p>
        </w:tc>
      </w:tr>
    </w:tbl>
    <w:p w14:paraId="3C51D58D" w14:textId="77777777" w:rsidR="003B7B01" w:rsidRDefault="003B7B01" w:rsidP="00F9488A">
      <w:pPr>
        <w:ind w:firstLine="720"/>
        <w:jc w:val="both"/>
        <w:rPr>
          <w:b/>
        </w:rPr>
      </w:pPr>
    </w:p>
    <w:p w14:paraId="7449EBC6" w14:textId="040C916E" w:rsidR="00F9488A" w:rsidRPr="00B038CA" w:rsidRDefault="00AC689D" w:rsidP="00F9488A">
      <w:pPr>
        <w:ind w:firstLine="720"/>
        <w:jc w:val="both"/>
      </w:pPr>
      <w:r>
        <w:rPr>
          <w:b/>
        </w:rPr>
        <w:tab/>
      </w:r>
      <w:r w:rsidR="00F9488A">
        <w:rPr>
          <w:b/>
        </w:rPr>
        <w:t>3</w:t>
      </w:r>
      <w:r w:rsidR="00F9488A" w:rsidRPr="00860744">
        <w:rPr>
          <w:b/>
        </w:rPr>
        <w:t>. Įstaigos veiklos rezultat</w:t>
      </w:r>
      <w:r w:rsidR="00F9488A" w:rsidRPr="00ED6815">
        <w:rPr>
          <w:b/>
        </w:rPr>
        <w: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
        <w:gridCol w:w="2119"/>
        <w:gridCol w:w="2126"/>
      </w:tblGrid>
      <w:tr w:rsidR="00F9488A" w:rsidRPr="00860744" w14:paraId="03C59323" w14:textId="77777777" w:rsidTr="0055709E">
        <w:trPr>
          <w:trHeight w:val="437"/>
        </w:trPr>
        <w:tc>
          <w:tcPr>
            <w:tcW w:w="9634" w:type="dxa"/>
            <w:gridSpan w:val="4"/>
          </w:tcPr>
          <w:p w14:paraId="52E7055D" w14:textId="77777777" w:rsidR="00F9488A" w:rsidRPr="00860744" w:rsidRDefault="00F9488A" w:rsidP="0055709E">
            <w:pPr>
              <w:rPr>
                <w:b/>
              </w:rPr>
            </w:pPr>
            <w:r w:rsidRPr="00860744">
              <w:rPr>
                <w:b/>
              </w:rPr>
              <w:t xml:space="preserve">1. Tikslas – </w:t>
            </w:r>
            <w:r>
              <w:rPr>
                <w:b/>
              </w:rPr>
              <w:t>Stiprinti personalizuotą, įtraukų, orientuotą į mokinių poreikius ir galimybes</w:t>
            </w:r>
          </w:p>
        </w:tc>
      </w:tr>
      <w:tr w:rsidR="00F9488A" w:rsidRPr="00860744" w14:paraId="1901B76F" w14:textId="77777777" w:rsidTr="0055709E">
        <w:trPr>
          <w:trHeight w:val="415"/>
        </w:trPr>
        <w:tc>
          <w:tcPr>
            <w:tcW w:w="9634" w:type="dxa"/>
            <w:gridSpan w:val="4"/>
          </w:tcPr>
          <w:p w14:paraId="4DAA4ABB" w14:textId="77777777" w:rsidR="00F9488A" w:rsidRPr="00860744" w:rsidRDefault="00F9488A" w:rsidP="0055709E">
            <w:pPr>
              <w:numPr>
                <w:ilvl w:val="1"/>
                <w:numId w:val="1"/>
              </w:numPr>
              <w:tabs>
                <w:tab w:val="left" w:pos="426"/>
              </w:tabs>
              <w:ind w:left="0" w:firstLine="0"/>
              <w:rPr>
                <w:b/>
              </w:rPr>
            </w:pPr>
            <w:r w:rsidRPr="00860744">
              <w:rPr>
                <w:b/>
              </w:rPr>
              <w:t xml:space="preserve">Uždavinys – </w:t>
            </w:r>
            <w:r>
              <w:rPr>
                <w:b/>
              </w:rPr>
              <w:t>Plėtoti personalizuotą ir integralų ugdymą(si)</w:t>
            </w:r>
          </w:p>
        </w:tc>
      </w:tr>
      <w:tr w:rsidR="00F9488A" w:rsidRPr="00860744" w14:paraId="58C8F24B" w14:textId="77777777" w:rsidTr="00DB4BB1">
        <w:trPr>
          <w:trHeight w:val="686"/>
        </w:trPr>
        <w:tc>
          <w:tcPr>
            <w:tcW w:w="5375" w:type="dxa"/>
          </w:tcPr>
          <w:p w14:paraId="71E6EC72" w14:textId="77777777" w:rsidR="00F9488A" w:rsidRPr="00860744" w:rsidRDefault="00F9488A" w:rsidP="0055709E">
            <w:pPr>
              <w:tabs>
                <w:tab w:val="left" w:pos="567"/>
              </w:tabs>
              <w:jc w:val="center"/>
            </w:pPr>
            <w:r w:rsidRPr="00860744">
              <w:t>Priemonės</w:t>
            </w:r>
          </w:p>
        </w:tc>
        <w:tc>
          <w:tcPr>
            <w:tcW w:w="2133" w:type="dxa"/>
            <w:gridSpan w:val="2"/>
          </w:tcPr>
          <w:p w14:paraId="4309CA6C" w14:textId="77777777" w:rsidR="00F9488A" w:rsidRPr="00860744" w:rsidRDefault="00F9488A" w:rsidP="0055709E">
            <w:pPr>
              <w:jc w:val="center"/>
            </w:pPr>
            <w:r w:rsidRPr="00860744">
              <w:t>Rezultato vertinimo kriterijai</w:t>
            </w:r>
          </w:p>
        </w:tc>
        <w:tc>
          <w:tcPr>
            <w:tcW w:w="2126" w:type="dxa"/>
          </w:tcPr>
          <w:p w14:paraId="69A7788F" w14:textId="77777777" w:rsidR="00F9488A" w:rsidRPr="00860744" w:rsidRDefault="00F9488A" w:rsidP="0055709E">
            <w:pPr>
              <w:jc w:val="center"/>
            </w:pPr>
            <w:r w:rsidRPr="00860744">
              <w:t>Pasiekti rezultatai</w:t>
            </w:r>
          </w:p>
        </w:tc>
      </w:tr>
      <w:tr w:rsidR="00DB4BB1" w:rsidRPr="00860744" w14:paraId="53A208E7" w14:textId="77777777" w:rsidTr="00DB4BB1">
        <w:trPr>
          <w:trHeight w:val="569"/>
        </w:trPr>
        <w:tc>
          <w:tcPr>
            <w:tcW w:w="5375" w:type="dxa"/>
          </w:tcPr>
          <w:p w14:paraId="30041A1D" w14:textId="0DC8107F" w:rsidR="00DB4BB1" w:rsidRPr="00860744" w:rsidRDefault="00DB4BB1" w:rsidP="0055709E">
            <w:pPr>
              <w:tabs>
                <w:tab w:val="left" w:pos="0"/>
              </w:tabs>
            </w:pPr>
            <w:r>
              <w:rPr>
                <w:rFonts w:eastAsia="Calibri"/>
                <w:sz w:val="22"/>
                <w:szCs w:val="22"/>
              </w:rPr>
              <w:t xml:space="preserve">1.1.1. </w:t>
            </w:r>
            <w:r w:rsidRPr="00FE6FB3">
              <w:rPr>
                <w:rFonts w:eastAsia="Calibri"/>
                <w:sz w:val="22"/>
                <w:szCs w:val="22"/>
              </w:rPr>
              <w:t xml:space="preserve">Stebėtų pamokų, kuriose ryškūs geros pamokos bruožai, per mokslo metus </w:t>
            </w:r>
            <w:r>
              <w:rPr>
                <w:rFonts w:eastAsia="Calibri"/>
                <w:sz w:val="22"/>
                <w:szCs w:val="22"/>
              </w:rPr>
              <w:t>skaičius</w:t>
            </w:r>
          </w:p>
        </w:tc>
        <w:tc>
          <w:tcPr>
            <w:tcW w:w="2133" w:type="dxa"/>
            <w:gridSpan w:val="2"/>
          </w:tcPr>
          <w:p w14:paraId="1B0ECCA2" w14:textId="34B686AC" w:rsidR="00DB4BB1" w:rsidRPr="00860744" w:rsidRDefault="00AD5BDF" w:rsidP="001A3DBC">
            <w:pPr>
              <w:jc w:val="center"/>
            </w:pPr>
            <w:r>
              <w:t>17</w:t>
            </w:r>
          </w:p>
        </w:tc>
        <w:tc>
          <w:tcPr>
            <w:tcW w:w="2126" w:type="dxa"/>
          </w:tcPr>
          <w:p w14:paraId="21CD14C2" w14:textId="38172171" w:rsidR="00DB4BB1" w:rsidRPr="00860744" w:rsidRDefault="00AD5BDF" w:rsidP="001A3DBC">
            <w:pPr>
              <w:jc w:val="center"/>
            </w:pPr>
            <w:r>
              <w:t>17</w:t>
            </w:r>
          </w:p>
        </w:tc>
      </w:tr>
      <w:tr w:rsidR="00DB4BB1" w:rsidRPr="00860744" w14:paraId="299D1DD5" w14:textId="77777777" w:rsidTr="00DB4BB1">
        <w:trPr>
          <w:trHeight w:val="551"/>
        </w:trPr>
        <w:tc>
          <w:tcPr>
            <w:tcW w:w="5375" w:type="dxa"/>
          </w:tcPr>
          <w:p w14:paraId="5F5DBEE9" w14:textId="53B67201" w:rsidR="00DB4BB1" w:rsidRPr="00860744" w:rsidRDefault="00DB4BB1" w:rsidP="0055709E">
            <w:pPr>
              <w:tabs>
                <w:tab w:val="left" w:pos="0"/>
              </w:tabs>
            </w:pPr>
            <w:r>
              <w:t>1.1.2.</w:t>
            </w:r>
            <w:r w:rsidRPr="00FE6FB3">
              <w:rPr>
                <w:rFonts w:eastAsia="Calibri"/>
                <w:sz w:val="22"/>
                <w:szCs w:val="22"/>
              </w:rPr>
              <w:t xml:space="preserve"> Mokytoj</w:t>
            </w:r>
            <w:r>
              <w:rPr>
                <w:rFonts w:eastAsia="Calibri"/>
                <w:sz w:val="22"/>
                <w:szCs w:val="22"/>
              </w:rPr>
              <w:t>ų</w:t>
            </w:r>
            <w:r w:rsidRPr="00FE6FB3">
              <w:rPr>
                <w:rFonts w:eastAsia="Calibri"/>
                <w:sz w:val="22"/>
                <w:szCs w:val="22"/>
              </w:rPr>
              <w:t xml:space="preserve"> reng</w:t>
            </w:r>
            <w:r>
              <w:rPr>
                <w:rFonts w:eastAsia="Calibri"/>
                <w:sz w:val="22"/>
                <w:szCs w:val="22"/>
              </w:rPr>
              <w:t>usių</w:t>
            </w:r>
            <w:r w:rsidRPr="00FE6FB3">
              <w:rPr>
                <w:rFonts w:eastAsia="Calibri"/>
                <w:sz w:val="22"/>
                <w:szCs w:val="22"/>
              </w:rPr>
              <w:t xml:space="preserve"> bendrus integruotų veiklų planus</w:t>
            </w:r>
            <w:r>
              <w:rPr>
                <w:rFonts w:eastAsia="Calibri"/>
                <w:sz w:val="22"/>
                <w:szCs w:val="22"/>
              </w:rPr>
              <w:t xml:space="preserve"> skaičius</w:t>
            </w:r>
          </w:p>
        </w:tc>
        <w:tc>
          <w:tcPr>
            <w:tcW w:w="2133" w:type="dxa"/>
            <w:gridSpan w:val="2"/>
          </w:tcPr>
          <w:p w14:paraId="6C1855B5" w14:textId="38462EF2" w:rsidR="00DB4BB1" w:rsidRPr="00860744" w:rsidRDefault="00AD5BDF" w:rsidP="001A3DBC">
            <w:pPr>
              <w:jc w:val="center"/>
            </w:pPr>
            <w:r>
              <w:t>30</w:t>
            </w:r>
          </w:p>
        </w:tc>
        <w:tc>
          <w:tcPr>
            <w:tcW w:w="2126" w:type="dxa"/>
          </w:tcPr>
          <w:p w14:paraId="7C9CE228" w14:textId="7415E9DE" w:rsidR="00DB4BB1" w:rsidRPr="00860744" w:rsidRDefault="00AD5BDF" w:rsidP="001A3DBC">
            <w:pPr>
              <w:jc w:val="center"/>
            </w:pPr>
            <w:r>
              <w:t>32</w:t>
            </w:r>
          </w:p>
        </w:tc>
      </w:tr>
      <w:tr w:rsidR="00F9488A" w:rsidRPr="00860744" w14:paraId="3F9974BF" w14:textId="77777777" w:rsidTr="0055709E">
        <w:trPr>
          <w:trHeight w:val="420"/>
        </w:trPr>
        <w:tc>
          <w:tcPr>
            <w:tcW w:w="9634" w:type="dxa"/>
            <w:gridSpan w:val="4"/>
          </w:tcPr>
          <w:p w14:paraId="70F9F0D8" w14:textId="77777777" w:rsidR="00F9488A" w:rsidRPr="00860744" w:rsidRDefault="00F9488A" w:rsidP="0055709E">
            <w:pPr>
              <w:numPr>
                <w:ilvl w:val="1"/>
                <w:numId w:val="1"/>
              </w:numPr>
              <w:tabs>
                <w:tab w:val="left" w:pos="426"/>
              </w:tabs>
              <w:ind w:left="0" w:firstLine="0"/>
              <w:rPr>
                <w:b/>
              </w:rPr>
            </w:pPr>
            <w:r w:rsidRPr="00860744">
              <w:rPr>
                <w:b/>
              </w:rPr>
              <w:t xml:space="preserve">Uždavinys – </w:t>
            </w:r>
            <w:r>
              <w:rPr>
                <w:b/>
              </w:rPr>
              <w:t>Stiprinti STEAM ugdymą</w:t>
            </w:r>
          </w:p>
        </w:tc>
      </w:tr>
      <w:tr w:rsidR="00F9488A" w:rsidRPr="00860744" w14:paraId="2E8237A7" w14:textId="77777777" w:rsidTr="00DB4BB1">
        <w:trPr>
          <w:trHeight w:val="554"/>
        </w:trPr>
        <w:tc>
          <w:tcPr>
            <w:tcW w:w="5375" w:type="dxa"/>
          </w:tcPr>
          <w:p w14:paraId="7D209AF9" w14:textId="77777777" w:rsidR="00F9488A" w:rsidRPr="00860744" w:rsidRDefault="00F9488A" w:rsidP="0055709E">
            <w:pPr>
              <w:tabs>
                <w:tab w:val="left" w:pos="567"/>
              </w:tabs>
              <w:jc w:val="center"/>
            </w:pPr>
            <w:r w:rsidRPr="00860744">
              <w:t>Priemonės</w:t>
            </w:r>
          </w:p>
        </w:tc>
        <w:tc>
          <w:tcPr>
            <w:tcW w:w="2133" w:type="dxa"/>
            <w:gridSpan w:val="2"/>
          </w:tcPr>
          <w:p w14:paraId="66E64F9F" w14:textId="77777777" w:rsidR="00F9488A" w:rsidRPr="00860744" w:rsidRDefault="00F9488A" w:rsidP="0055709E">
            <w:pPr>
              <w:jc w:val="center"/>
            </w:pPr>
            <w:r w:rsidRPr="00860744">
              <w:t>Rezultato vertinimo kriterijai</w:t>
            </w:r>
          </w:p>
        </w:tc>
        <w:tc>
          <w:tcPr>
            <w:tcW w:w="2126" w:type="dxa"/>
          </w:tcPr>
          <w:p w14:paraId="2C8968B2" w14:textId="77777777" w:rsidR="00F9488A" w:rsidRPr="00860744" w:rsidRDefault="00F9488A" w:rsidP="0055709E">
            <w:pPr>
              <w:jc w:val="center"/>
            </w:pPr>
            <w:r w:rsidRPr="00860744">
              <w:t>Pasiekti rezultatai</w:t>
            </w:r>
          </w:p>
        </w:tc>
      </w:tr>
      <w:tr w:rsidR="00DB4BB1" w:rsidRPr="00860744" w14:paraId="787DA7F6" w14:textId="77777777" w:rsidTr="00DB4BB1">
        <w:tc>
          <w:tcPr>
            <w:tcW w:w="5375" w:type="dxa"/>
          </w:tcPr>
          <w:p w14:paraId="549DC3FB" w14:textId="1A7E6B8C" w:rsidR="00DB4BB1" w:rsidRPr="00860744" w:rsidRDefault="00DB4BB1" w:rsidP="0055709E">
            <w:pPr>
              <w:numPr>
                <w:ilvl w:val="2"/>
                <w:numId w:val="1"/>
              </w:numPr>
              <w:tabs>
                <w:tab w:val="left" w:pos="567"/>
              </w:tabs>
              <w:ind w:left="0" w:firstLine="0"/>
            </w:pPr>
            <w:r w:rsidRPr="00FE6FB3">
              <w:rPr>
                <w:rFonts w:eastAsia="Calibri"/>
                <w:sz w:val="22"/>
                <w:szCs w:val="22"/>
              </w:rPr>
              <w:t>Organizuotų projektinių praktikų per mokslo metus</w:t>
            </w:r>
            <w:r w:rsidR="003B7B01" w:rsidRPr="00FE6FB3">
              <w:rPr>
                <w:rFonts w:eastAsia="Calibri"/>
                <w:sz w:val="22"/>
                <w:szCs w:val="22"/>
              </w:rPr>
              <w:t xml:space="preserve"> skaičius</w:t>
            </w:r>
          </w:p>
        </w:tc>
        <w:tc>
          <w:tcPr>
            <w:tcW w:w="2133" w:type="dxa"/>
            <w:gridSpan w:val="2"/>
          </w:tcPr>
          <w:p w14:paraId="5E74FE46" w14:textId="1622C5BD" w:rsidR="00DB4BB1" w:rsidRPr="00860744" w:rsidRDefault="00DB4BB1" w:rsidP="003B7B01">
            <w:pPr>
              <w:jc w:val="center"/>
            </w:pPr>
            <w:r>
              <w:t>4</w:t>
            </w:r>
          </w:p>
        </w:tc>
        <w:tc>
          <w:tcPr>
            <w:tcW w:w="2126" w:type="dxa"/>
          </w:tcPr>
          <w:p w14:paraId="494BB578" w14:textId="1E8F7DFC" w:rsidR="00DB4BB1" w:rsidRPr="00860744" w:rsidRDefault="00AD5BDF" w:rsidP="003B7B01">
            <w:pPr>
              <w:jc w:val="center"/>
            </w:pPr>
            <w:r>
              <w:t>6</w:t>
            </w:r>
          </w:p>
        </w:tc>
      </w:tr>
      <w:tr w:rsidR="00DB4BB1" w:rsidRPr="00860744" w14:paraId="4004E5E0" w14:textId="77777777" w:rsidTr="00DB4BB1">
        <w:tc>
          <w:tcPr>
            <w:tcW w:w="5375" w:type="dxa"/>
          </w:tcPr>
          <w:p w14:paraId="07A193BD" w14:textId="5EB7CC82" w:rsidR="00DB4BB1" w:rsidRPr="00860744" w:rsidRDefault="00DB4BB1" w:rsidP="0055709E">
            <w:pPr>
              <w:tabs>
                <w:tab w:val="left" w:pos="567"/>
              </w:tabs>
            </w:pPr>
            <w:r>
              <w:rPr>
                <w:rFonts w:eastAsia="Calibri"/>
                <w:sz w:val="22"/>
                <w:szCs w:val="22"/>
              </w:rPr>
              <w:t xml:space="preserve">1.2.2. </w:t>
            </w:r>
            <w:r w:rsidRPr="00FE6FB3">
              <w:rPr>
                <w:rFonts w:eastAsia="Calibri"/>
                <w:sz w:val="22"/>
                <w:szCs w:val="22"/>
              </w:rPr>
              <w:t xml:space="preserve">Mokinių, dalyvavusių  veiklose STEAM centruose, </w:t>
            </w:r>
            <w:r>
              <w:rPr>
                <w:rFonts w:eastAsia="Calibri"/>
                <w:sz w:val="22"/>
                <w:szCs w:val="22"/>
              </w:rPr>
              <w:t>skaičius</w:t>
            </w:r>
          </w:p>
        </w:tc>
        <w:tc>
          <w:tcPr>
            <w:tcW w:w="2133" w:type="dxa"/>
            <w:gridSpan w:val="2"/>
          </w:tcPr>
          <w:p w14:paraId="03663338" w14:textId="7523A4A9" w:rsidR="00DB4BB1" w:rsidRPr="00860744" w:rsidRDefault="00DB4BB1" w:rsidP="001A3DBC">
            <w:pPr>
              <w:jc w:val="center"/>
            </w:pPr>
            <w:r>
              <w:t>150</w:t>
            </w:r>
          </w:p>
        </w:tc>
        <w:tc>
          <w:tcPr>
            <w:tcW w:w="2126" w:type="dxa"/>
          </w:tcPr>
          <w:p w14:paraId="02C7A4AB" w14:textId="4D54450B" w:rsidR="00DB4BB1" w:rsidRPr="00860744" w:rsidRDefault="00EB4660" w:rsidP="001A3DBC">
            <w:pPr>
              <w:jc w:val="center"/>
            </w:pPr>
            <w:r>
              <w:t>200</w:t>
            </w:r>
          </w:p>
        </w:tc>
      </w:tr>
      <w:tr w:rsidR="00DB4BB1" w:rsidRPr="00860744" w14:paraId="724CE50C" w14:textId="77777777" w:rsidTr="00DB4BB1">
        <w:trPr>
          <w:trHeight w:val="563"/>
        </w:trPr>
        <w:tc>
          <w:tcPr>
            <w:tcW w:w="5375" w:type="dxa"/>
          </w:tcPr>
          <w:p w14:paraId="16F38D3C" w14:textId="7462B2A7" w:rsidR="00DB4BB1" w:rsidRDefault="00DB4BB1" w:rsidP="0055709E">
            <w:pPr>
              <w:tabs>
                <w:tab w:val="left" w:pos="567"/>
              </w:tabs>
              <w:rPr>
                <w:rFonts w:eastAsia="Calibri"/>
                <w:sz w:val="22"/>
                <w:szCs w:val="22"/>
              </w:rPr>
            </w:pPr>
            <w:r>
              <w:rPr>
                <w:rFonts w:eastAsia="Calibri"/>
                <w:sz w:val="22"/>
                <w:szCs w:val="22"/>
              </w:rPr>
              <w:t xml:space="preserve">1.2.3. </w:t>
            </w:r>
            <w:r w:rsidRPr="00FE6FB3">
              <w:rPr>
                <w:rFonts w:eastAsia="Calibri"/>
                <w:sz w:val="22"/>
                <w:szCs w:val="22"/>
              </w:rPr>
              <w:t xml:space="preserve">Pamokų už klasės sienų praktiškai veikiant </w:t>
            </w:r>
            <w:r w:rsidRPr="00FE6FB3">
              <w:rPr>
                <w:rFonts w:eastAsia="SimSun"/>
                <w:sz w:val="22"/>
                <w:szCs w:val="22"/>
              </w:rPr>
              <w:t>per mokslo metus</w:t>
            </w:r>
            <w:r w:rsidR="003B7B01" w:rsidRPr="00FE6FB3">
              <w:rPr>
                <w:rFonts w:eastAsia="Calibri"/>
                <w:sz w:val="22"/>
                <w:szCs w:val="22"/>
              </w:rPr>
              <w:t xml:space="preserve"> skaičius</w:t>
            </w:r>
          </w:p>
        </w:tc>
        <w:tc>
          <w:tcPr>
            <w:tcW w:w="2133" w:type="dxa"/>
            <w:gridSpan w:val="2"/>
          </w:tcPr>
          <w:p w14:paraId="31E78D39" w14:textId="53907D0E" w:rsidR="00DB4BB1" w:rsidRPr="00FE6FB3" w:rsidRDefault="00EB4660" w:rsidP="001A3DBC">
            <w:pPr>
              <w:jc w:val="center"/>
              <w:rPr>
                <w:rFonts w:eastAsia="Calibri"/>
                <w:sz w:val="22"/>
                <w:szCs w:val="22"/>
              </w:rPr>
            </w:pPr>
            <w:r>
              <w:rPr>
                <w:rFonts w:eastAsia="Calibri"/>
                <w:sz w:val="22"/>
                <w:szCs w:val="22"/>
              </w:rPr>
              <w:t>15</w:t>
            </w:r>
          </w:p>
        </w:tc>
        <w:tc>
          <w:tcPr>
            <w:tcW w:w="2126" w:type="dxa"/>
          </w:tcPr>
          <w:p w14:paraId="1B21948F" w14:textId="36956D01" w:rsidR="00DB4BB1" w:rsidRPr="00FE6FB3" w:rsidRDefault="00DB4BB1" w:rsidP="001A3DBC">
            <w:pPr>
              <w:jc w:val="center"/>
              <w:rPr>
                <w:rFonts w:eastAsia="Calibri"/>
                <w:sz w:val="22"/>
                <w:szCs w:val="22"/>
              </w:rPr>
            </w:pPr>
            <w:r w:rsidRPr="00FE6FB3">
              <w:rPr>
                <w:rFonts w:eastAsia="Calibri"/>
                <w:sz w:val="22"/>
                <w:szCs w:val="22"/>
              </w:rPr>
              <w:t>1</w:t>
            </w:r>
            <w:r w:rsidR="00EB4660">
              <w:rPr>
                <w:rFonts w:eastAsia="Calibri"/>
                <w:sz w:val="22"/>
                <w:szCs w:val="22"/>
              </w:rPr>
              <w:t>9</w:t>
            </w:r>
          </w:p>
        </w:tc>
      </w:tr>
      <w:tr w:rsidR="00F9488A" w:rsidRPr="00860744" w14:paraId="7F891713" w14:textId="77777777" w:rsidTr="0055709E">
        <w:tc>
          <w:tcPr>
            <w:tcW w:w="9634" w:type="dxa"/>
            <w:gridSpan w:val="4"/>
          </w:tcPr>
          <w:p w14:paraId="0AFBF8EB" w14:textId="77777777" w:rsidR="00F9488A" w:rsidRPr="00B91B08" w:rsidRDefault="00F9488A" w:rsidP="0055709E">
            <w:pPr>
              <w:rPr>
                <w:rFonts w:eastAsia="Calibri"/>
              </w:rPr>
            </w:pPr>
            <w:r w:rsidRPr="00B91B08">
              <w:rPr>
                <w:rFonts w:eastAsia="Calibri"/>
                <w:b/>
                <w:bCs/>
              </w:rPr>
              <w:t>1.3. Uždavinys – Stiprinti šiuolaikinių mokymosi strategijų taikymą ugdymo procese</w:t>
            </w:r>
          </w:p>
        </w:tc>
      </w:tr>
      <w:tr w:rsidR="00F9488A" w:rsidRPr="00860744" w14:paraId="71A384A3" w14:textId="77777777" w:rsidTr="00DB4BB1">
        <w:tc>
          <w:tcPr>
            <w:tcW w:w="5375" w:type="dxa"/>
          </w:tcPr>
          <w:p w14:paraId="49472D96" w14:textId="77777777" w:rsidR="00F9488A" w:rsidRPr="00FE57E2" w:rsidRDefault="00F9488A" w:rsidP="0055709E">
            <w:pPr>
              <w:jc w:val="center"/>
              <w:rPr>
                <w:rFonts w:eastAsia="Calibri"/>
                <w:sz w:val="22"/>
                <w:szCs w:val="22"/>
              </w:rPr>
            </w:pPr>
            <w:r w:rsidRPr="00FE57E2">
              <w:rPr>
                <w:rFonts w:eastAsia="Calibri"/>
                <w:sz w:val="22"/>
                <w:szCs w:val="22"/>
              </w:rPr>
              <w:t>Priemonės</w:t>
            </w:r>
          </w:p>
        </w:tc>
        <w:tc>
          <w:tcPr>
            <w:tcW w:w="2133" w:type="dxa"/>
            <w:gridSpan w:val="2"/>
          </w:tcPr>
          <w:p w14:paraId="4AACACBB" w14:textId="77777777" w:rsidR="00F9488A" w:rsidRPr="00FE57E2" w:rsidRDefault="00F9488A" w:rsidP="0055709E">
            <w:pPr>
              <w:jc w:val="center"/>
              <w:rPr>
                <w:rFonts w:eastAsia="Calibri"/>
              </w:rPr>
            </w:pPr>
            <w:r w:rsidRPr="00FE57E2">
              <w:rPr>
                <w:rFonts w:eastAsia="Calibri"/>
              </w:rPr>
              <w:t xml:space="preserve">Rezultato vertinimo </w:t>
            </w:r>
          </w:p>
          <w:p w14:paraId="5D6B6895" w14:textId="77777777" w:rsidR="00F9488A" w:rsidRPr="00FE57E2" w:rsidRDefault="00F9488A" w:rsidP="0055709E">
            <w:pPr>
              <w:jc w:val="center"/>
              <w:rPr>
                <w:rFonts w:eastAsia="Calibri"/>
                <w:sz w:val="22"/>
                <w:szCs w:val="22"/>
              </w:rPr>
            </w:pPr>
            <w:r w:rsidRPr="00FE57E2">
              <w:rPr>
                <w:rFonts w:eastAsia="Calibri"/>
              </w:rPr>
              <w:t>kriterijai</w:t>
            </w:r>
          </w:p>
        </w:tc>
        <w:tc>
          <w:tcPr>
            <w:tcW w:w="2126" w:type="dxa"/>
          </w:tcPr>
          <w:p w14:paraId="7C98167C" w14:textId="77777777" w:rsidR="00F9488A" w:rsidRPr="00FE57E2" w:rsidRDefault="00F9488A" w:rsidP="0055709E">
            <w:pPr>
              <w:rPr>
                <w:rFonts w:eastAsia="Calibri"/>
                <w:sz w:val="22"/>
                <w:szCs w:val="22"/>
              </w:rPr>
            </w:pPr>
            <w:r w:rsidRPr="00FE57E2">
              <w:rPr>
                <w:rFonts w:eastAsia="Calibri"/>
                <w:sz w:val="22"/>
                <w:szCs w:val="22"/>
              </w:rPr>
              <w:t>Pasiekti rezultatai</w:t>
            </w:r>
          </w:p>
        </w:tc>
      </w:tr>
      <w:tr w:rsidR="00DB4BB1" w:rsidRPr="00860744" w14:paraId="64DB6071" w14:textId="77777777" w:rsidTr="00DB4BB1">
        <w:tc>
          <w:tcPr>
            <w:tcW w:w="5375" w:type="dxa"/>
          </w:tcPr>
          <w:p w14:paraId="29244924" w14:textId="70672439" w:rsidR="00DB4BB1" w:rsidRPr="00FE57E2" w:rsidRDefault="00DB4BB1" w:rsidP="0055709E">
            <w:pPr>
              <w:rPr>
                <w:rFonts w:eastAsia="Calibri"/>
                <w:sz w:val="22"/>
                <w:szCs w:val="22"/>
              </w:rPr>
            </w:pPr>
            <w:r>
              <w:rPr>
                <w:rFonts w:eastAsia="SimSun"/>
                <w:sz w:val="22"/>
                <w:szCs w:val="22"/>
              </w:rPr>
              <w:t xml:space="preserve">1.3.1. </w:t>
            </w:r>
            <w:r w:rsidRPr="00FE6FB3">
              <w:rPr>
                <w:rFonts w:eastAsia="SimSun"/>
                <w:sz w:val="22"/>
                <w:szCs w:val="22"/>
              </w:rPr>
              <w:t>Kiekvieno mokytojo stebėtų pamokų, teikiant kolegoms grįžtamąjį ryšį, (individualizavimas, diferencijavimas, personalizavimas) per mokslo metus</w:t>
            </w:r>
            <w:r w:rsidR="003B7B01" w:rsidRPr="00FE6FB3">
              <w:rPr>
                <w:rFonts w:eastAsia="SimSun"/>
                <w:sz w:val="22"/>
                <w:szCs w:val="22"/>
              </w:rPr>
              <w:t xml:space="preserve"> </w:t>
            </w:r>
            <w:r w:rsidR="003B7B01" w:rsidRPr="00FE6FB3">
              <w:rPr>
                <w:rFonts w:eastAsia="SimSun"/>
                <w:sz w:val="22"/>
                <w:szCs w:val="22"/>
              </w:rPr>
              <w:lastRenderedPageBreak/>
              <w:t>skaičius</w:t>
            </w:r>
          </w:p>
        </w:tc>
        <w:tc>
          <w:tcPr>
            <w:tcW w:w="2133" w:type="dxa"/>
            <w:gridSpan w:val="2"/>
          </w:tcPr>
          <w:p w14:paraId="340AE42F" w14:textId="56FE3F3A" w:rsidR="00DB4BB1" w:rsidRPr="00FE57E2" w:rsidRDefault="00DB4BB1" w:rsidP="00DB4BB1">
            <w:pPr>
              <w:jc w:val="center"/>
              <w:rPr>
                <w:rFonts w:eastAsia="Calibri"/>
              </w:rPr>
            </w:pPr>
            <w:r>
              <w:rPr>
                <w:rFonts w:eastAsia="Calibri"/>
              </w:rPr>
              <w:lastRenderedPageBreak/>
              <w:t>1</w:t>
            </w:r>
          </w:p>
        </w:tc>
        <w:tc>
          <w:tcPr>
            <w:tcW w:w="2126" w:type="dxa"/>
          </w:tcPr>
          <w:p w14:paraId="20E0A309" w14:textId="77777777" w:rsidR="00DB4BB1" w:rsidRPr="00FE57E2" w:rsidRDefault="00DB4BB1" w:rsidP="00DB4BB1">
            <w:pPr>
              <w:jc w:val="center"/>
              <w:rPr>
                <w:rFonts w:eastAsia="Calibri"/>
                <w:sz w:val="22"/>
                <w:szCs w:val="22"/>
              </w:rPr>
            </w:pPr>
            <w:r w:rsidRPr="00FE6FB3">
              <w:rPr>
                <w:rFonts w:eastAsia="Calibri"/>
                <w:sz w:val="22"/>
                <w:szCs w:val="22"/>
              </w:rPr>
              <w:t>0,5</w:t>
            </w:r>
          </w:p>
        </w:tc>
      </w:tr>
      <w:tr w:rsidR="00DB4BB1" w:rsidRPr="00860744" w14:paraId="1DEA0A00" w14:textId="77777777" w:rsidTr="00DB4BB1">
        <w:tc>
          <w:tcPr>
            <w:tcW w:w="5375" w:type="dxa"/>
          </w:tcPr>
          <w:p w14:paraId="4F0FB687" w14:textId="3C1A3134" w:rsidR="00DB4BB1" w:rsidRDefault="00DB4BB1" w:rsidP="0055709E">
            <w:pPr>
              <w:rPr>
                <w:rFonts w:eastAsia="SimSun"/>
                <w:sz w:val="22"/>
                <w:szCs w:val="22"/>
              </w:rPr>
            </w:pPr>
            <w:r>
              <w:rPr>
                <w:rFonts w:eastAsia="Calibri"/>
                <w:sz w:val="22"/>
                <w:szCs w:val="22"/>
              </w:rPr>
              <w:lastRenderedPageBreak/>
              <w:t xml:space="preserve">1.3.2. </w:t>
            </w:r>
            <w:r w:rsidRPr="00FE6FB3">
              <w:rPr>
                <w:rFonts w:eastAsia="Calibri"/>
                <w:sz w:val="22"/>
                <w:szCs w:val="22"/>
              </w:rPr>
              <w:t>Seminarų, skirtų mokymosi personalizavimui, įtraukčiai, šiuolaikinei didaktikai, valandų per metus</w:t>
            </w:r>
            <w:r w:rsidR="003B7B01" w:rsidRPr="00FE6FB3">
              <w:rPr>
                <w:rFonts w:eastAsia="Calibri"/>
                <w:sz w:val="22"/>
                <w:szCs w:val="22"/>
              </w:rPr>
              <w:t xml:space="preserve"> skaičius</w:t>
            </w:r>
          </w:p>
        </w:tc>
        <w:tc>
          <w:tcPr>
            <w:tcW w:w="2133" w:type="dxa"/>
            <w:gridSpan w:val="2"/>
          </w:tcPr>
          <w:p w14:paraId="54FBC3FD" w14:textId="77777777" w:rsidR="00DB4BB1" w:rsidRPr="00FE6FB3" w:rsidRDefault="00DB4BB1" w:rsidP="00DB4BB1">
            <w:pPr>
              <w:jc w:val="center"/>
              <w:rPr>
                <w:rFonts w:eastAsia="Calibri"/>
                <w:sz w:val="22"/>
                <w:szCs w:val="22"/>
              </w:rPr>
            </w:pPr>
            <w:r w:rsidRPr="00FE6FB3">
              <w:rPr>
                <w:rFonts w:eastAsia="Calibri"/>
                <w:sz w:val="22"/>
                <w:szCs w:val="22"/>
              </w:rPr>
              <w:t>40 val.</w:t>
            </w:r>
          </w:p>
        </w:tc>
        <w:tc>
          <w:tcPr>
            <w:tcW w:w="2126" w:type="dxa"/>
          </w:tcPr>
          <w:p w14:paraId="599AACF5" w14:textId="77777777" w:rsidR="00DB4BB1" w:rsidRPr="00FE6FB3" w:rsidRDefault="00DB4BB1" w:rsidP="00DB4BB1">
            <w:pPr>
              <w:jc w:val="center"/>
              <w:rPr>
                <w:rFonts w:eastAsia="Calibri"/>
                <w:sz w:val="22"/>
                <w:szCs w:val="22"/>
              </w:rPr>
            </w:pPr>
            <w:r w:rsidRPr="00FE6FB3">
              <w:rPr>
                <w:rFonts w:eastAsia="Calibri"/>
                <w:sz w:val="22"/>
                <w:szCs w:val="22"/>
              </w:rPr>
              <w:t>40 val.</w:t>
            </w:r>
          </w:p>
        </w:tc>
      </w:tr>
      <w:tr w:rsidR="00F9488A" w:rsidRPr="00860744" w14:paraId="0CC862A0" w14:textId="77777777" w:rsidTr="0055709E">
        <w:tc>
          <w:tcPr>
            <w:tcW w:w="9634" w:type="dxa"/>
            <w:gridSpan w:val="4"/>
          </w:tcPr>
          <w:p w14:paraId="368E510E" w14:textId="77777777" w:rsidR="00F9488A" w:rsidRPr="00B91B08" w:rsidRDefault="00F9488A" w:rsidP="0055709E">
            <w:pPr>
              <w:rPr>
                <w:rFonts w:eastAsia="Calibri"/>
                <w:b/>
                <w:bCs/>
              </w:rPr>
            </w:pPr>
            <w:r w:rsidRPr="00B91B08">
              <w:rPr>
                <w:rFonts w:eastAsia="Calibri"/>
                <w:b/>
                <w:bCs/>
              </w:rPr>
              <w:t>1.4. Uždavinys – Didinti emocinę gerovę pamokoje</w:t>
            </w:r>
          </w:p>
        </w:tc>
      </w:tr>
      <w:tr w:rsidR="00DB4BB1" w:rsidRPr="00860744" w14:paraId="560CB8F0" w14:textId="77777777" w:rsidTr="00DB4BB1">
        <w:tc>
          <w:tcPr>
            <w:tcW w:w="5389" w:type="dxa"/>
            <w:gridSpan w:val="2"/>
          </w:tcPr>
          <w:p w14:paraId="7E7C541C" w14:textId="7CB93816" w:rsidR="00DB4BB1" w:rsidRPr="00B91B08" w:rsidRDefault="00DB4BB1" w:rsidP="0055709E">
            <w:pPr>
              <w:rPr>
                <w:rFonts w:eastAsia="Calibri"/>
                <w:b/>
                <w:bCs/>
              </w:rPr>
            </w:pPr>
            <w:r w:rsidRPr="00B91B08">
              <w:rPr>
                <w:rFonts w:eastAsia="Calibri"/>
              </w:rPr>
              <w:t xml:space="preserve">1.4.1. </w:t>
            </w:r>
            <w:r>
              <w:rPr>
                <w:rFonts w:eastAsia="Calibri"/>
              </w:rPr>
              <w:t>Visą skirtą š</w:t>
            </w:r>
            <w:r w:rsidRPr="00B91B08">
              <w:rPr>
                <w:rFonts w:eastAsia="Calibri"/>
              </w:rPr>
              <w:t xml:space="preserve">vietimo pagalbą gaunančių mokinių </w:t>
            </w:r>
            <w:r>
              <w:rPr>
                <w:rFonts w:eastAsia="Calibri"/>
              </w:rPr>
              <w:t>skaičius</w:t>
            </w:r>
            <w:r w:rsidRPr="00B91B08">
              <w:rPr>
                <w:rFonts w:eastAsia="Calibri"/>
              </w:rPr>
              <w:t xml:space="preserve"> </w:t>
            </w:r>
          </w:p>
        </w:tc>
        <w:tc>
          <w:tcPr>
            <w:tcW w:w="2119" w:type="dxa"/>
          </w:tcPr>
          <w:p w14:paraId="441A8A9B" w14:textId="15070AA6" w:rsidR="00DB4BB1" w:rsidRPr="00511CEF" w:rsidRDefault="00EB4660" w:rsidP="00DB4BB1">
            <w:pPr>
              <w:jc w:val="center"/>
              <w:rPr>
                <w:rFonts w:eastAsia="Calibri"/>
              </w:rPr>
            </w:pPr>
            <w:r>
              <w:rPr>
                <w:rFonts w:eastAsia="Calibri"/>
              </w:rPr>
              <w:t>54</w:t>
            </w:r>
          </w:p>
        </w:tc>
        <w:tc>
          <w:tcPr>
            <w:tcW w:w="2126" w:type="dxa"/>
          </w:tcPr>
          <w:p w14:paraId="49442358" w14:textId="414CCAE7" w:rsidR="00DB4BB1" w:rsidRPr="00EB4660" w:rsidRDefault="00EB4660" w:rsidP="00DB4BB1">
            <w:pPr>
              <w:jc w:val="center"/>
              <w:rPr>
                <w:rFonts w:eastAsia="Calibri"/>
              </w:rPr>
            </w:pPr>
            <w:r w:rsidRPr="00EB4660">
              <w:rPr>
                <w:rFonts w:eastAsia="Calibri"/>
              </w:rPr>
              <w:t>54</w:t>
            </w:r>
          </w:p>
        </w:tc>
      </w:tr>
      <w:tr w:rsidR="00DB4BB1" w:rsidRPr="00860744" w14:paraId="4E85E756" w14:textId="77777777" w:rsidTr="00DB4BB1">
        <w:tc>
          <w:tcPr>
            <w:tcW w:w="5389" w:type="dxa"/>
            <w:gridSpan w:val="2"/>
          </w:tcPr>
          <w:p w14:paraId="411FC473" w14:textId="77777777" w:rsidR="00DB4BB1" w:rsidRPr="00B91B08" w:rsidRDefault="00DB4BB1" w:rsidP="0055709E">
            <w:pPr>
              <w:rPr>
                <w:rFonts w:eastAsia="Calibri"/>
              </w:rPr>
            </w:pPr>
            <w:r w:rsidRPr="00B91B08">
              <w:rPr>
                <w:rFonts w:eastAsia="Calibri"/>
              </w:rPr>
              <w:t>1.4.</w:t>
            </w:r>
            <w:r>
              <w:rPr>
                <w:rFonts w:eastAsia="Calibri"/>
              </w:rPr>
              <w:t>2</w:t>
            </w:r>
            <w:r w:rsidRPr="00B91B08">
              <w:rPr>
                <w:rFonts w:eastAsia="Calibri"/>
              </w:rPr>
              <w:t>. Užtikrinti reikalingas mokytojo ir mokinio padėjėjų paslaugas</w:t>
            </w:r>
          </w:p>
        </w:tc>
        <w:tc>
          <w:tcPr>
            <w:tcW w:w="2119" w:type="dxa"/>
          </w:tcPr>
          <w:p w14:paraId="3F5ED25A" w14:textId="62E99383" w:rsidR="00DB4BB1" w:rsidRPr="00B91B08" w:rsidRDefault="00DB4BB1" w:rsidP="00DB4BB1">
            <w:pPr>
              <w:jc w:val="center"/>
              <w:rPr>
                <w:rFonts w:eastAsia="Calibri"/>
              </w:rPr>
            </w:pPr>
            <w:r>
              <w:rPr>
                <w:rFonts w:eastAsia="Calibri"/>
              </w:rPr>
              <w:t>Visiems mokiniams</w:t>
            </w:r>
          </w:p>
        </w:tc>
        <w:tc>
          <w:tcPr>
            <w:tcW w:w="2126" w:type="dxa"/>
          </w:tcPr>
          <w:p w14:paraId="33B8AB06" w14:textId="0FABB868" w:rsidR="00DB4BB1" w:rsidRPr="00B91B08" w:rsidRDefault="00DB4BB1" w:rsidP="00DB4BB1">
            <w:pPr>
              <w:jc w:val="center"/>
              <w:rPr>
                <w:rFonts w:eastAsia="Calibri"/>
              </w:rPr>
            </w:pPr>
            <w:r>
              <w:rPr>
                <w:rFonts w:eastAsia="Calibri"/>
              </w:rPr>
              <w:t>Visiems mokiniams</w:t>
            </w:r>
          </w:p>
        </w:tc>
      </w:tr>
      <w:tr w:rsidR="00DB4BB1" w:rsidRPr="00860744" w14:paraId="12260D30" w14:textId="77777777" w:rsidTr="00DB4BB1">
        <w:tc>
          <w:tcPr>
            <w:tcW w:w="5389" w:type="dxa"/>
            <w:gridSpan w:val="2"/>
          </w:tcPr>
          <w:p w14:paraId="0208A623" w14:textId="77777777" w:rsidR="00DB4BB1" w:rsidRPr="00FE6FB3" w:rsidRDefault="00DB4BB1" w:rsidP="0055709E">
            <w:pPr>
              <w:rPr>
                <w:rFonts w:eastAsia="Calibri"/>
                <w:sz w:val="22"/>
                <w:szCs w:val="22"/>
              </w:rPr>
            </w:pPr>
            <w:r>
              <w:rPr>
                <w:rFonts w:eastAsia="Calibri"/>
                <w:sz w:val="22"/>
                <w:szCs w:val="22"/>
              </w:rPr>
              <w:t xml:space="preserve">1.4.3. </w:t>
            </w:r>
            <w:r w:rsidRPr="00FE6FB3">
              <w:rPr>
                <w:rFonts w:eastAsia="Calibri"/>
                <w:sz w:val="22"/>
                <w:szCs w:val="22"/>
              </w:rPr>
              <w:t>Užtikrinti reikalingas pagalbos specialistų paslaugas: logopedo, specialiojo pedagogo,</w:t>
            </w:r>
          </w:p>
          <w:p w14:paraId="20DA42AA" w14:textId="1517668F" w:rsidR="00DB4BB1" w:rsidRPr="00B91B08" w:rsidRDefault="00DB4BB1" w:rsidP="0055709E">
            <w:pPr>
              <w:rPr>
                <w:rFonts w:eastAsia="Calibri"/>
              </w:rPr>
            </w:pPr>
            <w:r w:rsidRPr="00FE6FB3">
              <w:rPr>
                <w:rFonts w:eastAsia="Calibri"/>
                <w:sz w:val="22"/>
                <w:szCs w:val="22"/>
              </w:rPr>
              <w:t>psichologo, socialinio pedagogo</w:t>
            </w:r>
            <w:r w:rsidR="00904D45">
              <w:rPr>
                <w:rFonts w:eastAsia="Calibri"/>
                <w:sz w:val="22"/>
                <w:szCs w:val="22"/>
              </w:rPr>
              <w:t>, karjeros specialisto</w:t>
            </w:r>
          </w:p>
        </w:tc>
        <w:tc>
          <w:tcPr>
            <w:tcW w:w="2119" w:type="dxa"/>
          </w:tcPr>
          <w:p w14:paraId="5337DDBE" w14:textId="79F0596B" w:rsidR="00DB4BB1" w:rsidRPr="00B91B08" w:rsidRDefault="00DB4BB1" w:rsidP="00DB4BB1">
            <w:pPr>
              <w:jc w:val="center"/>
              <w:rPr>
                <w:rFonts w:eastAsia="Calibri"/>
              </w:rPr>
            </w:pPr>
            <w:r>
              <w:rPr>
                <w:rFonts w:eastAsia="Calibri"/>
                <w:sz w:val="22"/>
                <w:szCs w:val="22"/>
              </w:rPr>
              <w:t>6,</w:t>
            </w:r>
            <w:r w:rsidR="00904D45">
              <w:rPr>
                <w:rFonts w:eastAsia="Calibri"/>
                <w:sz w:val="22"/>
                <w:szCs w:val="22"/>
              </w:rPr>
              <w:t>5</w:t>
            </w:r>
            <w:r>
              <w:rPr>
                <w:rFonts w:eastAsia="Calibri"/>
                <w:sz w:val="22"/>
                <w:szCs w:val="22"/>
              </w:rPr>
              <w:t xml:space="preserve"> etato</w:t>
            </w:r>
          </w:p>
        </w:tc>
        <w:tc>
          <w:tcPr>
            <w:tcW w:w="2126" w:type="dxa"/>
          </w:tcPr>
          <w:p w14:paraId="2142939F" w14:textId="457CB50B" w:rsidR="00DB4BB1" w:rsidRPr="00B91B08" w:rsidRDefault="00904D45" w:rsidP="00DB4BB1">
            <w:pPr>
              <w:jc w:val="center"/>
              <w:rPr>
                <w:rFonts w:eastAsia="Calibri"/>
              </w:rPr>
            </w:pPr>
            <w:r>
              <w:rPr>
                <w:rFonts w:eastAsia="Calibri"/>
              </w:rPr>
              <w:t>6</w:t>
            </w:r>
            <w:r w:rsidR="00DB4BB1">
              <w:rPr>
                <w:rFonts w:eastAsia="Calibri"/>
              </w:rPr>
              <w:t>,</w:t>
            </w:r>
            <w:r>
              <w:rPr>
                <w:rFonts w:eastAsia="Calibri"/>
              </w:rPr>
              <w:t>0</w:t>
            </w:r>
            <w:r w:rsidR="00DB4BB1">
              <w:rPr>
                <w:rFonts w:eastAsia="Calibri"/>
              </w:rPr>
              <w:t xml:space="preserve"> etato</w:t>
            </w:r>
          </w:p>
        </w:tc>
      </w:tr>
      <w:tr w:rsidR="00F9488A" w:rsidRPr="00860744" w14:paraId="33102818" w14:textId="77777777" w:rsidTr="0055709E">
        <w:trPr>
          <w:trHeight w:val="433"/>
        </w:trPr>
        <w:tc>
          <w:tcPr>
            <w:tcW w:w="9634" w:type="dxa"/>
            <w:gridSpan w:val="4"/>
          </w:tcPr>
          <w:p w14:paraId="32BDB687" w14:textId="77777777" w:rsidR="00F9488A" w:rsidRPr="00860744" w:rsidRDefault="00F9488A" w:rsidP="0055709E">
            <w:pPr>
              <w:numPr>
                <w:ilvl w:val="0"/>
                <w:numId w:val="1"/>
              </w:numPr>
              <w:rPr>
                <w:b/>
              </w:rPr>
            </w:pPr>
            <w:r w:rsidRPr="00860744">
              <w:rPr>
                <w:b/>
              </w:rPr>
              <w:t xml:space="preserve">Tikslas – </w:t>
            </w:r>
            <w:r>
              <w:rPr>
                <w:b/>
              </w:rPr>
              <w:t>Inovatyvaus ugdymo plėtojimas</w:t>
            </w:r>
          </w:p>
        </w:tc>
      </w:tr>
      <w:tr w:rsidR="00F9488A" w:rsidRPr="00860744" w14:paraId="3C1FCA10" w14:textId="77777777" w:rsidTr="0055709E">
        <w:trPr>
          <w:trHeight w:val="412"/>
        </w:trPr>
        <w:tc>
          <w:tcPr>
            <w:tcW w:w="9634" w:type="dxa"/>
            <w:gridSpan w:val="4"/>
            <w:tcBorders>
              <w:top w:val="single" w:sz="4" w:space="0" w:color="auto"/>
              <w:left w:val="single" w:sz="4" w:space="0" w:color="auto"/>
              <w:bottom w:val="single" w:sz="4" w:space="0" w:color="auto"/>
              <w:right w:val="single" w:sz="4" w:space="0" w:color="auto"/>
            </w:tcBorders>
          </w:tcPr>
          <w:p w14:paraId="0DDEEC66" w14:textId="77777777" w:rsidR="00F9488A" w:rsidRPr="00860744" w:rsidRDefault="00F9488A" w:rsidP="0055709E">
            <w:pPr>
              <w:numPr>
                <w:ilvl w:val="1"/>
                <w:numId w:val="1"/>
              </w:numPr>
              <w:tabs>
                <w:tab w:val="left" w:pos="426"/>
              </w:tabs>
              <w:ind w:left="0" w:firstLine="0"/>
              <w:rPr>
                <w:b/>
              </w:rPr>
            </w:pPr>
            <w:r w:rsidRPr="00860744">
              <w:rPr>
                <w:b/>
              </w:rPr>
              <w:t xml:space="preserve">Uždavinys – </w:t>
            </w:r>
            <w:r>
              <w:rPr>
                <w:b/>
              </w:rPr>
              <w:t>Diegti skaitmenizuotą ugdymo turinį</w:t>
            </w:r>
          </w:p>
        </w:tc>
      </w:tr>
      <w:tr w:rsidR="00F9488A" w:rsidRPr="00860744" w14:paraId="1D7D8A14" w14:textId="77777777" w:rsidTr="00DB4BB1">
        <w:trPr>
          <w:trHeight w:val="328"/>
        </w:trPr>
        <w:tc>
          <w:tcPr>
            <w:tcW w:w="5375" w:type="dxa"/>
          </w:tcPr>
          <w:p w14:paraId="2A97ACD1" w14:textId="77777777" w:rsidR="00F9488A" w:rsidRPr="00860744" w:rsidRDefault="00F9488A" w:rsidP="0055709E">
            <w:pPr>
              <w:tabs>
                <w:tab w:val="left" w:pos="567"/>
              </w:tabs>
              <w:jc w:val="center"/>
            </w:pPr>
            <w:bookmarkStart w:id="3" w:name="_Hlk191465852"/>
            <w:r w:rsidRPr="00860744">
              <w:t>Priemonės</w:t>
            </w:r>
          </w:p>
        </w:tc>
        <w:tc>
          <w:tcPr>
            <w:tcW w:w="2133" w:type="dxa"/>
            <w:gridSpan w:val="2"/>
          </w:tcPr>
          <w:p w14:paraId="17CDA213" w14:textId="77777777" w:rsidR="00F9488A" w:rsidRPr="00860744" w:rsidRDefault="00F9488A" w:rsidP="0055709E">
            <w:pPr>
              <w:jc w:val="center"/>
            </w:pPr>
            <w:r w:rsidRPr="00860744">
              <w:t>Rezultato vertinimo kriterijai</w:t>
            </w:r>
          </w:p>
        </w:tc>
        <w:tc>
          <w:tcPr>
            <w:tcW w:w="2126" w:type="dxa"/>
          </w:tcPr>
          <w:p w14:paraId="46CF65B4" w14:textId="77777777" w:rsidR="00F9488A" w:rsidRPr="00860744" w:rsidRDefault="00F9488A" w:rsidP="0055709E">
            <w:pPr>
              <w:jc w:val="center"/>
            </w:pPr>
            <w:r w:rsidRPr="00860744">
              <w:t>Pasiekti rezultatai</w:t>
            </w:r>
          </w:p>
        </w:tc>
      </w:tr>
      <w:bookmarkEnd w:id="3"/>
      <w:tr w:rsidR="00DB4BB1" w:rsidRPr="00860744" w14:paraId="30338038" w14:textId="77777777" w:rsidTr="00DB4BB1">
        <w:trPr>
          <w:trHeight w:val="435"/>
        </w:trPr>
        <w:tc>
          <w:tcPr>
            <w:tcW w:w="5375" w:type="dxa"/>
          </w:tcPr>
          <w:p w14:paraId="7426D304" w14:textId="0D89A736" w:rsidR="00DB4BB1" w:rsidRPr="00EA46EC" w:rsidRDefault="00DB4BB1" w:rsidP="0055709E">
            <w:pPr>
              <w:tabs>
                <w:tab w:val="left" w:pos="0"/>
              </w:tabs>
            </w:pPr>
            <w:r w:rsidRPr="00EA46EC">
              <w:rPr>
                <w:rFonts w:eastAsia="Calibri"/>
              </w:rPr>
              <w:t xml:space="preserve">2.1.1. Mokytojų, kurie ugdymo procese naudoja elektronines pratybas Eduka ir kitas, </w:t>
            </w:r>
            <w:r>
              <w:rPr>
                <w:rFonts w:eastAsia="Calibri"/>
              </w:rPr>
              <w:t>skaičius</w:t>
            </w:r>
            <w:r w:rsidRPr="00EA46EC">
              <w:rPr>
                <w:rFonts w:eastAsia="Calibri"/>
              </w:rPr>
              <w:t xml:space="preserve"> </w:t>
            </w:r>
          </w:p>
        </w:tc>
        <w:tc>
          <w:tcPr>
            <w:tcW w:w="2133" w:type="dxa"/>
            <w:gridSpan w:val="2"/>
          </w:tcPr>
          <w:p w14:paraId="3AD058A5" w14:textId="77B16F03" w:rsidR="00DB4BB1" w:rsidRPr="00EA46EC" w:rsidRDefault="00DB4BB1" w:rsidP="001A3DBC">
            <w:pPr>
              <w:jc w:val="center"/>
            </w:pPr>
            <w:r>
              <w:t>28</w:t>
            </w:r>
          </w:p>
        </w:tc>
        <w:tc>
          <w:tcPr>
            <w:tcW w:w="2126" w:type="dxa"/>
          </w:tcPr>
          <w:p w14:paraId="65E57E84" w14:textId="254FD398" w:rsidR="00DB4BB1" w:rsidRPr="00EA46EC" w:rsidRDefault="00DB4BB1" w:rsidP="001A3DBC">
            <w:pPr>
              <w:jc w:val="center"/>
            </w:pPr>
            <w:r>
              <w:rPr>
                <w:rFonts w:eastAsia="Calibri"/>
              </w:rPr>
              <w:t>28</w:t>
            </w:r>
          </w:p>
        </w:tc>
      </w:tr>
      <w:tr w:rsidR="00DB4BB1" w:rsidRPr="00860744" w14:paraId="6ACD336A" w14:textId="77777777" w:rsidTr="00DB4BB1">
        <w:trPr>
          <w:trHeight w:val="203"/>
        </w:trPr>
        <w:tc>
          <w:tcPr>
            <w:tcW w:w="5375" w:type="dxa"/>
          </w:tcPr>
          <w:p w14:paraId="12253752" w14:textId="1BD8ED1D" w:rsidR="00DB4BB1" w:rsidRPr="00860744" w:rsidRDefault="00DB4BB1" w:rsidP="0055709E">
            <w:pPr>
              <w:tabs>
                <w:tab w:val="left" w:pos="567"/>
              </w:tabs>
            </w:pPr>
            <w:r>
              <w:t>2.1.2. Pamokų, kuriose naudojamos IT ir kitos priemonės, skaičius nuo stebėtų pamokų</w:t>
            </w:r>
          </w:p>
        </w:tc>
        <w:tc>
          <w:tcPr>
            <w:tcW w:w="2133" w:type="dxa"/>
            <w:gridSpan w:val="2"/>
          </w:tcPr>
          <w:p w14:paraId="6C3B46F9" w14:textId="1874B0D6" w:rsidR="00DB4BB1" w:rsidRPr="00860744" w:rsidRDefault="00904D45" w:rsidP="001A3DBC">
            <w:pPr>
              <w:jc w:val="center"/>
            </w:pPr>
            <w:r>
              <w:t>17</w:t>
            </w:r>
          </w:p>
        </w:tc>
        <w:tc>
          <w:tcPr>
            <w:tcW w:w="2126" w:type="dxa"/>
          </w:tcPr>
          <w:p w14:paraId="391EB9DD" w14:textId="260230AA" w:rsidR="00DB4BB1" w:rsidRPr="00860744" w:rsidRDefault="00904D45" w:rsidP="001A3DBC">
            <w:pPr>
              <w:jc w:val="center"/>
            </w:pPr>
            <w:r>
              <w:t>17</w:t>
            </w:r>
          </w:p>
        </w:tc>
      </w:tr>
      <w:tr w:rsidR="00F9488A" w:rsidRPr="00860744" w14:paraId="3F385D14" w14:textId="77777777" w:rsidTr="0055709E">
        <w:trPr>
          <w:trHeight w:val="465"/>
        </w:trPr>
        <w:tc>
          <w:tcPr>
            <w:tcW w:w="9634" w:type="dxa"/>
            <w:gridSpan w:val="4"/>
          </w:tcPr>
          <w:p w14:paraId="3DE96E47" w14:textId="77777777" w:rsidR="00F9488A" w:rsidRPr="00EA46EC" w:rsidRDefault="00F9488A" w:rsidP="0055709E">
            <w:pPr>
              <w:rPr>
                <w:rFonts w:eastAsia="Calibri"/>
                <w:b/>
                <w:bCs/>
              </w:rPr>
            </w:pPr>
            <w:r w:rsidRPr="00EA46EC">
              <w:rPr>
                <w:rFonts w:eastAsia="Calibri"/>
                <w:b/>
                <w:bCs/>
              </w:rPr>
              <w:t>3. Tikslas – Kiekvieno vaiko mokymąsi įgalinančių aplinkų kūrimas</w:t>
            </w:r>
          </w:p>
        </w:tc>
      </w:tr>
      <w:tr w:rsidR="00F9488A" w:rsidRPr="00860744" w14:paraId="6D996FFA" w14:textId="77777777" w:rsidTr="0055709E">
        <w:trPr>
          <w:trHeight w:val="465"/>
        </w:trPr>
        <w:tc>
          <w:tcPr>
            <w:tcW w:w="9634" w:type="dxa"/>
            <w:gridSpan w:val="4"/>
          </w:tcPr>
          <w:p w14:paraId="7057A673" w14:textId="77777777" w:rsidR="00F9488A" w:rsidRPr="00EA46EC" w:rsidRDefault="00F9488A" w:rsidP="0055709E">
            <w:pPr>
              <w:rPr>
                <w:rFonts w:eastAsia="Calibri"/>
                <w:b/>
                <w:bCs/>
              </w:rPr>
            </w:pPr>
            <w:r>
              <w:rPr>
                <w:rFonts w:eastAsia="Calibri"/>
                <w:b/>
                <w:bCs/>
              </w:rPr>
              <w:t>3.1. Uždavinys – Kurti ergonomiškas ugdymosi ir poilsio erdves</w:t>
            </w:r>
          </w:p>
        </w:tc>
      </w:tr>
      <w:tr w:rsidR="001A3DBC" w:rsidRPr="00860744" w14:paraId="7A1EA61E" w14:textId="77777777" w:rsidTr="00DB4BB1">
        <w:trPr>
          <w:trHeight w:val="465"/>
        </w:trPr>
        <w:tc>
          <w:tcPr>
            <w:tcW w:w="5375" w:type="dxa"/>
          </w:tcPr>
          <w:p w14:paraId="3269C0BC" w14:textId="116CE453" w:rsidR="001A3DBC" w:rsidRDefault="001A3DBC" w:rsidP="001A3DBC">
            <w:pPr>
              <w:jc w:val="center"/>
              <w:rPr>
                <w:rFonts w:eastAsia="Calibri"/>
                <w:b/>
                <w:bCs/>
              </w:rPr>
            </w:pPr>
            <w:r w:rsidRPr="00860744">
              <w:t>Priemonės</w:t>
            </w:r>
          </w:p>
        </w:tc>
        <w:tc>
          <w:tcPr>
            <w:tcW w:w="2133" w:type="dxa"/>
            <w:gridSpan w:val="2"/>
          </w:tcPr>
          <w:p w14:paraId="736C2F03" w14:textId="197FF7A1" w:rsidR="001A3DBC" w:rsidRDefault="001A3DBC" w:rsidP="001A3DBC">
            <w:pPr>
              <w:jc w:val="center"/>
              <w:rPr>
                <w:rFonts w:eastAsia="Calibri"/>
                <w:b/>
                <w:bCs/>
              </w:rPr>
            </w:pPr>
            <w:r w:rsidRPr="00860744">
              <w:t>Rezultato vertinimo kriterijai</w:t>
            </w:r>
          </w:p>
        </w:tc>
        <w:tc>
          <w:tcPr>
            <w:tcW w:w="2126" w:type="dxa"/>
          </w:tcPr>
          <w:p w14:paraId="18546E78" w14:textId="5D4BAD29" w:rsidR="001A3DBC" w:rsidRDefault="001A3DBC" w:rsidP="001A3DBC">
            <w:pPr>
              <w:jc w:val="center"/>
              <w:rPr>
                <w:rFonts w:eastAsia="Calibri"/>
                <w:b/>
                <w:bCs/>
              </w:rPr>
            </w:pPr>
            <w:r w:rsidRPr="00860744">
              <w:t>Pasiekti rezultatai</w:t>
            </w:r>
          </w:p>
        </w:tc>
      </w:tr>
      <w:tr w:rsidR="001A3DBC" w:rsidRPr="00860744" w14:paraId="65465159" w14:textId="77777777" w:rsidTr="00DB4BB1">
        <w:trPr>
          <w:trHeight w:val="465"/>
        </w:trPr>
        <w:tc>
          <w:tcPr>
            <w:tcW w:w="5375" w:type="dxa"/>
          </w:tcPr>
          <w:p w14:paraId="0863D75E" w14:textId="5B3C2ECB" w:rsidR="001A3DBC" w:rsidRDefault="001A3DBC" w:rsidP="001A3DBC">
            <w:pPr>
              <w:rPr>
                <w:rFonts w:eastAsia="Calibri"/>
                <w:sz w:val="22"/>
                <w:szCs w:val="22"/>
              </w:rPr>
            </w:pPr>
            <w:r>
              <w:rPr>
                <w:rFonts w:eastAsia="Calibri"/>
                <w:sz w:val="22"/>
                <w:szCs w:val="22"/>
              </w:rPr>
              <w:t xml:space="preserve">3.1.1. </w:t>
            </w:r>
            <w:r w:rsidRPr="00FE6FB3">
              <w:rPr>
                <w:rFonts w:eastAsia="Calibri"/>
                <w:sz w:val="22"/>
                <w:szCs w:val="22"/>
              </w:rPr>
              <w:t>Klasių su ergonomiškais baldais skaičius</w:t>
            </w:r>
          </w:p>
        </w:tc>
        <w:tc>
          <w:tcPr>
            <w:tcW w:w="2133" w:type="dxa"/>
            <w:gridSpan w:val="2"/>
          </w:tcPr>
          <w:p w14:paraId="7949F5DB" w14:textId="2EDC0C85" w:rsidR="001A3DBC" w:rsidRPr="00FE6FB3" w:rsidRDefault="001A3DBC" w:rsidP="001A3DBC">
            <w:pPr>
              <w:jc w:val="center"/>
              <w:rPr>
                <w:rFonts w:eastAsia="Calibri"/>
                <w:sz w:val="22"/>
                <w:szCs w:val="22"/>
              </w:rPr>
            </w:pPr>
            <w:r w:rsidRPr="00FE6FB3">
              <w:rPr>
                <w:rFonts w:eastAsia="Calibri"/>
                <w:sz w:val="22"/>
                <w:szCs w:val="22"/>
              </w:rPr>
              <w:t>8</w:t>
            </w:r>
          </w:p>
        </w:tc>
        <w:tc>
          <w:tcPr>
            <w:tcW w:w="2126" w:type="dxa"/>
          </w:tcPr>
          <w:p w14:paraId="2569C20E" w14:textId="4AD91DF0" w:rsidR="001A3DBC" w:rsidRPr="00FE6FB3" w:rsidRDefault="001A3DBC" w:rsidP="001A3DBC">
            <w:pPr>
              <w:jc w:val="center"/>
              <w:rPr>
                <w:rFonts w:eastAsia="Calibri"/>
                <w:sz w:val="22"/>
                <w:szCs w:val="22"/>
              </w:rPr>
            </w:pPr>
            <w:r w:rsidRPr="00FE6FB3">
              <w:rPr>
                <w:rFonts w:eastAsia="Calibri"/>
                <w:sz w:val="22"/>
                <w:szCs w:val="22"/>
              </w:rPr>
              <w:t>8</w:t>
            </w:r>
          </w:p>
        </w:tc>
      </w:tr>
      <w:tr w:rsidR="001A3DBC" w:rsidRPr="00860744" w14:paraId="26C7A75C" w14:textId="77777777" w:rsidTr="00DB4BB1">
        <w:trPr>
          <w:trHeight w:val="465"/>
        </w:trPr>
        <w:tc>
          <w:tcPr>
            <w:tcW w:w="5375" w:type="dxa"/>
          </w:tcPr>
          <w:p w14:paraId="04D7B367" w14:textId="77777777" w:rsidR="001A3DBC" w:rsidRDefault="001A3DBC" w:rsidP="001A3DBC">
            <w:pPr>
              <w:rPr>
                <w:rFonts w:eastAsia="Calibri"/>
                <w:sz w:val="22"/>
                <w:szCs w:val="22"/>
              </w:rPr>
            </w:pPr>
            <w:r>
              <w:rPr>
                <w:rFonts w:eastAsia="Calibri"/>
                <w:sz w:val="22"/>
                <w:szCs w:val="22"/>
              </w:rPr>
              <w:t xml:space="preserve">3.1.2. </w:t>
            </w:r>
            <w:r w:rsidRPr="00FE6FB3">
              <w:rPr>
                <w:rFonts w:eastAsia="Calibri"/>
                <w:sz w:val="22"/>
                <w:szCs w:val="22"/>
              </w:rPr>
              <w:t>Mobilių lauko klasių skaičius</w:t>
            </w:r>
          </w:p>
        </w:tc>
        <w:tc>
          <w:tcPr>
            <w:tcW w:w="2133" w:type="dxa"/>
            <w:gridSpan w:val="2"/>
          </w:tcPr>
          <w:p w14:paraId="3DBEE7CA" w14:textId="20700CDC" w:rsidR="001A3DBC" w:rsidRPr="00FE6FB3" w:rsidRDefault="00AD5BDF" w:rsidP="001A3DBC">
            <w:pPr>
              <w:jc w:val="center"/>
              <w:rPr>
                <w:rFonts w:eastAsia="Calibri"/>
                <w:sz w:val="22"/>
                <w:szCs w:val="22"/>
              </w:rPr>
            </w:pPr>
            <w:r>
              <w:rPr>
                <w:rFonts w:eastAsia="Calibri"/>
                <w:sz w:val="22"/>
                <w:szCs w:val="22"/>
              </w:rPr>
              <w:t>3</w:t>
            </w:r>
          </w:p>
        </w:tc>
        <w:tc>
          <w:tcPr>
            <w:tcW w:w="2126" w:type="dxa"/>
          </w:tcPr>
          <w:p w14:paraId="5FCF178F" w14:textId="2B8ED163" w:rsidR="001A3DBC" w:rsidRPr="00FE6FB3" w:rsidRDefault="00AD5BDF" w:rsidP="001A3DBC">
            <w:pPr>
              <w:jc w:val="center"/>
              <w:rPr>
                <w:rFonts w:eastAsia="Calibri"/>
                <w:sz w:val="22"/>
                <w:szCs w:val="22"/>
              </w:rPr>
            </w:pPr>
            <w:r>
              <w:rPr>
                <w:rFonts w:eastAsia="Calibri"/>
                <w:sz w:val="22"/>
                <w:szCs w:val="22"/>
              </w:rPr>
              <w:t>3</w:t>
            </w:r>
          </w:p>
        </w:tc>
      </w:tr>
      <w:tr w:rsidR="001A3DBC" w:rsidRPr="00860744" w14:paraId="0F63F34F" w14:textId="77777777" w:rsidTr="00DB4BB1">
        <w:trPr>
          <w:trHeight w:val="465"/>
        </w:trPr>
        <w:tc>
          <w:tcPr>
            <w:tcW w:w="5375" w:type="dxa"/>
          </w:tcPr>
          <w:p w14:paraId="546C492A" w14:textId="77777777" w:rsidR="001A3DBC" w:rsidRDefault="001A3DBC" w:rsidP="001A3DBC">
            <w:pPr>
              <w:rPr>
                <w:rFonts w:eastAsia="Calibri"/>
                <w:sz w:val="22"/>
                <w:szCs w:val="22"/>
              </w:rPr>
            </w:pPr>
            <w:r>
              <w:rPr>
                <w:rFonts w:eastAsia="Calibri"/>
                <w:sz w:val="22"/>
                <w:szCs w:val="22"/>
              </w:rPr>
              <w:t xml:space="preserve">3.1.3. </w:t>
            </w:r>
            <w:r w:rsidRPr="00FE6FB3">
              <w:rPr>
                <w:rFonts w:eastAsia="Calibri"/>
                <w:sz w:val="22"/>
                <w:szCs w:val="22"/>
              </w:rPr>
              <w:t>Poilsio ir mokymosi erdvių skaičius</w:t>
            </w:r>
          </w:p>
        </w:tc>
        <w:tc>
          <w:tcPr>
            <w:tcW w:w="2133" w:type="dxa"/>
            <w:gridSpan w:val="2"/>
          </w:tcPr>
          <w:p w14:paraId="7CEE55E9" w14:textId="77777777" w:rsidR="001A3DBC" w:rsidRPr="00FE6FB3" w:rsidRDefault="001A3DBC" w:rsidP="001A3DBC">
            <w:pPr>
              <w:jc w:val="center"/>
              <w:rPr>
                <w:rFonts w:eastAsia="Calibri"/>
                <w:sz w:val="22"/>
                <w:szCs w:val="22"/>
              </w:rPr>
            </w:pPr>
            <w:r w:rsidRPr="00FE6FB3">
              <w:rPr>
                <w:rFonts w:eastAsia="Calibri"/>
                <w:sz w:val="22"/>
                <w:szCs w:val="22"/>
              </w:rPr>
              <w:t>6</w:t>
            </w:r>
          </w:p>
        </w:tc>
        <w:tc>
          <w:tcPr>
            <w:tcW w:w="2126" w:type="dxa"/>
          </w:tcPr>
          <w:p w14:paraId="5E62CD1E" w14:textId="3111D516" w:rsidR="001A3DBC" w:rsidRPr="00FE6FB3" w:rsidRDefault="00EB4660" w:rsidP="001A3DBC">
            <w:pPr>
              <w:jc w:val="center"/>
              <w:rPr>
                <w:rFonts w:eastAsia="Calibri"/>
                <w:sz w:val="22"/>
                <w:szCs w:val="22"/>
              </w:rPr>
            </w:pPr>
            <w:r>
              <w:rPr>
                <w:rFonts w:eastAsia="Calibri"/>
                <w:sz w:val="22"/>
                <w:szCs w:val="22"/>
              </w:rPr>
              <w:t>9</w:t>
            </w:r>
          </w:p>
        </w:tc>
      </w:tr>
      <w:tr w:rsidR="001A3DBC" w:rsidRPr="00860744" w14:paraId="45491249" w14:textId="77777777" w:rsidTr="0055709E">
        <w:trPr>
          <w:trHeight w:val="465"/>
        </w:trPr>
        <w:tc>
          <w:tcPr>
            <w:tcW w:w="9634" w:type="dxa"/>
            <w:gridSpan w:val="4"/>
          </w:tcPr>
          <w:p w14:paraId="0879D766" w14:textId="77777777" w:rsidR="001A3DBC" w:rsidRPr="00421F48" w:rsidRDefault="001A3DBC" w:rsidP="001A3DBC">
            <w:pPr>
              <w:rPr>
                <w:rFonts w:eastAsia="Calibri"/>
                <w:b/>
                <w:bCs/>
              </w:rPr>
            </w:pPr>
            <w:r w:rsidRPr="00421F48">
              <w:rPr>
                <w:rFonts w:eastAsia="Calibri"/>
                <w:b/>
                <w:bCs/>
              </w:rPr>
              <w:t>3.2. Uždavinys – Plėtoti informacinių technologijų bazę</w:t>
            </w:r>
          </w:p>
        </w:tc>
      </w:tr>
      <w:tr w:rsidR="001A3DBC" w:rsidRPr="00860744" w14:paraId="69C85275" w14:textId="77777777" w:rsidTr="00DB4BB1">
        <w:trPr>
          <w:trHeight w:val="465"/>
        </w:trPr>
        <w:tc>
          <w:tcPr>
            <w:tcW w:w="5375" w:type="dxa"/>
          </w:tcPr>
          <w:p w14:paraId="1F4F5722" w14:textId="77777777" w:rsidR="001A3DBC" w:rsidRPr="00421F48" w:rsidRDefault="001A3DBC" w:rsidP="001A3DBC">
            <w:pPr>
              <w:rPr>
                <w:rFonts w:eastAsia="Calibri"/>
                <w:b/>
                <w:bCs/>
              </w:rPr>
            </w:pPr>
            <w:r w:rsidRPr="00421F48">
              <w:rPr>
                <w:rFonts w:eastAsia="Calibri"/>
              </w:rPr>
              <w:t>3.2.1. Kabinetų, aprūpintų interaktyviais ekranais su programine įranga, skaičius</w:t>
            </w:r>
          </w:p>
        </w:tc>
        <w:tc>
          <w:tcPr>
            <w:tcW w:w="2133" w:type="dxa"/>
            <w:gridSpan w:val="2"/>
          </w:tcPr>
          <w:p w14:paraId="29370311" w14:textId="6A3C7C46" w:rsidR="001A3DBC" w:rsidRPr="00421F48" w:rsidRDefault="00AD5BDF" w:rsidP="001A3DBC">
            <w:pPr>
              <w:jc w:val="center"/>
              <w:rPr>
                <w:rFonts w:eastAsia="Calibri"/>
                <w:b/>
                <w:bCs/>
              </w:rPr>
            </w:pPr>
            <w:r>
              <w:rPr>
                <w:rFonts w:eastAsia="Calibri"/>
              </w:rPr>
              <w:t>2</w:t>
            </w:r>
            <w:r w:rsidR="00904D45">
              <w:rPr>
                <w:rFonts w:eastAsia="Calibri"/>
              </w:rPr>
              <w:t>3</w:t>
            </w:r>
          </w:p>
        </w:tc>
        <w:tc>
          <w:tcPr>
            <w:tcW w:w="2126" w:type="dxa"/>
          </w:tcPr>
          <w:p w14:paraId="3E7D58E6" w14:textId="100E7ABB" w:rsidR="001A3DBC" w:rsidRPr="00421F48" w:rsidRDefault="001A3DBC" w:rsidP="001A3DBC">
            <w:pPr>
              <w:jc w:val="center"/>
              <w:rPr>
                <w:rFonts w:eastAsia="Calibri"/>
                <w:b/>
                <w:bCs/>
              </w:rPr>
            </w:pPr>
            <w:r w:rsidRPr="00421F48">
              <w:rPr>
                <w:rFonts w:eastAsia="Calibri"/>
              </w:rPr>
              <w:t>2</w:t>
            </w:r>
            <w:r w:rsidR="00AD5BDF">
              <w:rPr>
                <w:rFonts w:eastAsia="Calibri"/>
              </w:rPr>
              <w:t>6</w:t>
            </w:r>
          </w:p>
        </w:tc>
      </w:tr>
      <w:tr w:rsidR="001A3DBC" w:rsidRPr="00860744" w14:paraId="21A9B331" w14:textId="77777777" w:rsidTr="00DB4BB1">
        <w:trPr>
          <w:trHeight w:val="465"/>
        </w:trPr>
        <w:tc>
          <w:tcPr>
            <w:tcW w:w="5375" w:type="dxa"/>
          </w:tcPr>
          <w:p w14:paraId="451049B7" w14:textId="77777777" w:rsidR="001A3DBC" w:rsidRPr="00421F48" w:rsidRDefault="001A3DBC" w:rsidP="001A3DBC">
            <w:pPr>
              <w:rPr>
                <w:rFonts w:eastAsia="Calibri"/>
              </w:rPr>
            </w:pPr>
            <w:r>
              <w:rPr>
                <w:rFonts w:eastAsia="Calibri"/>
                <w:sz w:val="22"/>
                <w:szCs w:val="22"/>
              </w:rPr>
              <w:t xml:space="preserve">3.2.2. </w:t>
            </w:r>
            <w:r w:rsidRPr="00FE6FB3">
              <w:rPr>
                <w:rFonts w:eastAsia="Calibri"/>
                <w:sz w:val="22"/>
                <w:szCs w:val="22"/>
              </w:rPr>
              <w:t>Įrengti kabinetą aprūpintą 3D mokomaisiais objektais</w:t>
            </w:r>
          </w:p>
        </w:tc>
        <w:tc>
          <w:tcPr>
            <w:tcW w:w="2133" w:type="dxa"/>
            <w:gridSpan w:val="2"/>
          </w:tcPr>
          <w:p w14:paraId="29BE7B1C" w14:textId="77777777" w:rsidR="001A3DBC" w:rsidRPr="00421F48" w:rsidRDefault="001A3DBC" w:rsidP="001A3DBC">
            <w:pPr>
              <w:jc w:val="center"/>
              <w:rPr>
                <w:rFonts w:eastAsia="Calibri"/>
              </w:rPr>
            </w:pPr>
            <w:r w:rsidRPr="00FE6FB3">
              <w:rPr>
                <w:rFonts w:eastAsia="Calibri"/>
                <w:sz w:val="22"/>
                <w:szCs w:val="22"/>
              </w:rPr>
              <w:t>1</w:t>
            </w:r>
          </w:p>
        </w:tc>
        <w:tc>
          <w:tcPr>
            <w:tcW w:w="2126" w:type="dxa"/>
          </w:tcPr>
          <w:p w14:paraId="0B85A8CF" w14:textId="77777777" w:rsidR="001A3DBC" w:rsidRPr="00421F48" w:rsidRDefault="001A3DBC" w:rsidP="001A3DBC">
            <w:pPr>
              <w:jc w:val="center"/>
              <w:rPr>
                <w:rFonts w:eastAsia="Calibri"/>
              </w:rPr>
            </w:pPr>
            <w:r w:rsidRPr="00FE6FB3">
              <w:rPr>
                <w:rFonts w:eastAsia="Calibri"/>
                <w:sz w:val="22"/>
                <w:szCs w:val="22"/>
              </w:rPr>
              <w:t>1</w:t>
            </w:r>
          </w:p>
        </w:tc>
      </w:tr>
      <w:tr w:rsidR="001A3DBC" w:rsidRPr="00860744" w14:paraId="43CCC870" w14:textId="77777777" w:rsidTr="0055709E">
        <w:trPr>
          <w:trHeight w:val="465"/>
        </w:trPr>
        <w:tc>
          <w:tcPr>
            <w:tcW w:w="9634" w:type="dxa"/>
            <w:gridSpan w:val="4"/>
          </w:tcPr>
          <w:p w14:paraId="4D3D4D56" w14:textId="77777777" w:rsidR="001A3DBC" w:rsidRPr="00421F48" w:rsidRDefault="001A3DBC" w:rsidP="001A3DBC">
            <w:pPr>
              <w:rPr>
                <w:rFonts w:eastAsia="Calibri"/>
                <w:b/>
                <w:bCs/>
              </w:rPr>
            </w:pPr>
            <w:r w:rsidRPr="00421F48">
              <w:rPr>
                <w:rFonts w:eastAsia="Calibri"/>
                <w:b/>
                <w:bCs/>
              </w:rPr>
              <w:t>4.1. Uždavinys – Sudaryti sąlygas įtraukiajam ugdymui</w:t>
            </w:r>
          </w:p>
        </w:tc>
      </w:tr>
      <w:tr w:rsidR="001A3DBC" w:rsidRPr="00860744" w14:paraId="1F607F4C" w14:textId="77777777" w:rsidTr="00DB4BB1">
        <w:trPr>
          <w:trHeight w:val="465"/>
        </w:trPr>
        <w:tc>
          <w:tcPr>
            <w:tcW w:w="5389" w:type="dxa"/>
            <w:gridSpan w:val="2"/>
          </w:tcPr>
          <w:p w14:paraId="4091EEAD" w14:textId="766B015B" w:rsidR="001A3DBC" w:rsidRDefault="001A3DBC" w:rsidP="001A3DBC">
            <w:pPr>
              <w:rPr>
                <w:rFonts w:eastAsia="Calibri"/>
                <w:sz w:val="22"/>
                <w:szCs w:val="22"/>
              </w:rPr>
            </w:pPr>
            <w:r>
              <w:rPr>
                <w:rFonts w:eastAsia="Calibri"/>
                <w:sz w:val="22"/>
                <w:szCs w:val="22"/>
              </w:rPr>
              <w:t xml:space="preserve">4.1.1. </w:t>
            </w:r>
            <w:r w:rsidRPr="00FE6FB3">
              <w:rPr>
                <w:rFonts w:eastAsia="Calibri"/>
                <w:sz w:val="22"/>
                <w:szCs w:val="22"/>
              </w:rPr>
              <w:t>Kabinetų, aprūpintų baldais pagal universalaus dizaino principus, skaičius</w:t>
            </w:r>
          </w:p>
        </w:tc>
        <w:tc>
          <w:tcPr>
            <w:tcW w:w="2119" w:type="dxa"/>
          </w:tcPr>
          <w:p w14:paraId="3B275AE5" w14:textId="69F84B8A" w:rsidR="001A3DBC" w:rsidRPr="00FE6FB3" w:rsidRDefault="001A3DBC" w:rsidP="001A3DBC">
            <w:pPr>
              <w:jc w:val="center"/>
              <w:rPr>
                <w:rFonts w:eastAsia="Calibri"/>
                <w:sz w:val="22"/>
                <w:szCs w:val="22"/>
              </w:rPr>
            </w:pPr>
            <w:r>
              <w:rPr>
                <w:rFonts w:eastAsia="Calibri"/>
                <w:sz w:val="22"/>
                <w:szCs w:val="22"/>
              </w:rPr>
              <w:t>15</w:t>
            </w:r>
          </w:p>
        </w:tc>
        <w:tc>
          <w:tcPr>
            <w:tcW w:w="2126" w:type="dxa"/>
          </w:tcPr>
          <w:p w14:paraId="6FD6D2C3" w14:textId="66D22A98" w:rsidR="001A3DBC" w:rsidRPr="00FE6FB3" w:rsidRDefault="001A3DBC" w:rsidP="001A3DBC">
            <w:pPr>
              <w:jc w:val="center"/>
              <w:rPr>
                <w:rFonts w:eastAsia="Calibri"/>
                <w:sz w:val="22"/>
                <w:szCs w:val="22"/>
              </w:rPr>
            </w:pPr>
            <w:r>
              <w:rPr>
                <w:rFonts w:eastAsia="Calibri"/>
                <w:sz w:val="22"/>
                <w:szCs w:val="22"/>
              </w:rPr>
              <w:t>15</w:t>
            </w:r>
          </w:p>
        </w:tc>
      </w:tr>
      <w:tr w:rsidR="00AC689D" w:rsidRPr="00860744" w14:paraId="00990DF5" w14:textId="77777777" w:rsidTr="00DB4BB1">
        <w:trPr>
          <w:trHeight w:val="465"/>
        </w:trPr>
        <w:tc>
          <w:tcPr>
            <w:tcW w:w="5389" w:type="dxa"/>
            <w:gridSpan w:val="2"/>
          </w:tcPr>
          <w:p w14:paraId="0A3813B8" w14:textId="14F4ED9A" w:rsidR="00AC689D" w:rsidRDefault="00AC689D" w:rsidP="001A3DBC">
            <w:pPr>
              <w:rPr>
                <w:rFonts w:eastAsia="Calibri"/>
                <w:sz w:val="22"/>
                <w:szCs w:val="22"/>
              </w:rPr>
            </w:pPr>
            <w:r>
              <w:rPr>
                <w:rFonts w:eastAsia="Calibri"/>
                <w:sz w:val="22"/>
                <w:szCs w:val="22"/>
              </w:rPr>
              <w:t xml:space="preserve">4.1.2. </w:t>
            </w:r>
            <w:r w:rsidRPr="00FE6FB3">
              <w:rPr>
                <w:rFonts w:eastAsia="Calibri"/>
                <w:sz w:val="22"/>
                <w:szCs w:val="22"/>
              </w:rPr>
              <w:t>Sensorinių kambarių skaičius</w:t>
            </w:r>
          </w:p>
        </w:tc>
        <w:tc>
          <w:tcPr>
            <w:tcW w:w="2119" w:type="dxa"/>
          </w:tcPr>
          <w:p w14:paraId="24593C9B" w14:textId="1B782E8C" w:rsidR="00AC689D" w:rsidRDefault="00AC689D" w:rsidP="001A3DBC">
            <w:pPr>
              <w:jc w:val="center"/>
              <w:rPr>
                <w:rFonts w:eastAsia="Calibri"/>
                <w:sz w:val="22"/>
                <w:szCs w:val="22"/>
              </w:rPr>
            </w:pPr>
            <w:r>
              <w:rPr>
                <w:rFonts w:eastAsia="Calibri"/>
                <w:sz w:val="22"/>
                <w:szCs w:val="22"/>
              </w:rPr>
              <w:t>1</w:t>
            </w:r>
          </w:p>
        </w:tc>
        <w:tc>
          <w:tcPr>
            <w:tcW w:w="2126" w:type="dxa"/>
          </w:tcPr>
          <w:p w14:paraId="0E76DA15" w14:textId="6C9E7C16" w:rsidR="00AC689D" w:rsidRDefault="00AC689D" w:rsidP="001A3DBC">
            <w:pPr>
              <w:jc w:val="center"/>
              <w:rPr>
                <w:rFonts w:eastAsia="Calibri"/>
                <w:sz w:val="22"/>
                <w:szCs w:val="22"/>
              </w:rPr>
            </w:pPr>
            <w:r>
              <w:rPr>
                <w:rFonts w:eastAsia="Calibri"/>
                <w:sz w:val="22"/>
                <w:szCs w:val="22"/>
              </w:rPr>
              <w:t>1</w:t>
            </w:r>
          </w:p>
        </w:tc>
      </w:tr>
    </w:tbl>
    <w:p w14:paraId="4FD04C4F" w14:textId="77777777" w:rsidR="00F9488A" w:rsidRPr="00684564" w:rsidRDefault="00F9488A" w:rsidP="00F9488A">
      <w:pPr>
        <w:jc w:val="both"/>
      </w:pPr>
    </w:p>
    <w:p w14:paraId="050C4161" w14:textId="259FF1D0" w:rsidR="00F9488A" w:rsidRDefault="00AC689D" w:rsidP="0055709E">
      <w:pPr>
        <w:pStyle w:val="NoSpacing"/>
      </w:pPr>
      <w:r>
        <w:tab/>
      </w:r>
      <w:r w:rsidR="00F9488A" w:rsidRPr="005D3C9C">
        <w:t>4. Atlikti patikrinimai, auditai. Tikrinusių institucijų išvados.</w:t>
      </w:r>
    </w:p>
    <w:p w14:paraId="7DC7AB84" w14:textId="77777777" w:rsidR="00502259" w:rsidRDefault="00502259" w:rsidP="00502259">
      <w:pPr>
        <w:ind w:firstLine="1080"/>
        <w:jc w:val="both"/>
        <w:rPr>
          <w:rFonts w:eastAsia="Calibri"/>
        </w:rPr>
      </w:pPr>
      <w:r w:rsidRPr="00502259">
        <w:rPr>
          <w:rFonts w:eastAsia="Calibri"/>
        </w:rPr>
        <w:t>Panevėžio rajono švietimo įstaigų atsparumo korupcijai vertinimo vidaus auditas atliktas pagal Centralizuoto vidaus audito skyriaus 2025 m. veiklos planą.</w:t>
      </w:r>
      <w:r>
        <w:rPr>
          <w:rFonts w:eastAsia="Calibri"/>
        </w:rPr>
        <w:t xml:space="preserve"> </w:t>
      </w:r>
    </w:p>
    <w:p w14:paraId="25F6E0D2" w14:textId="13C16836" w:rsidR="00502259" w:rsidRDefault="00502259" w:rsidP="00502259">
      <w:pPr>
        <w:ind w:firstLine="1080"/>
        <w:jc w:val="both"/>
        <w:rPr>
          <w:lang w:eastAsia="ar-SA"/>
        </w:rPr>
      </w:pPr>
      <w:r>
        <w:rPr>
          <w:rFonts w:eastAsia="Calibri"/>
        </w:rPr>
        <w:t>Tikslas: p</w:t>
      </w:r>
      <w:r w:rsidRPr="00502259">
        <w:rPr>
          <w:rFonts w:eastAsia="Calibri"/>
        </w:rPr>
        <w:t>atikrinti ir įvertinti Panevėžio rajono švietimo įstaigų atsparumo korupcijai lygį, internetinių svetainių, skilties „Korupcijos prevencija“, atitiktį teisės aktams.</w:t>
      </w:r>
      <w:r w:rsidRPr="00502259">
        <w:rPr>
          <w:lang w:eastAsia="ar-SA"/>
        </w:rPr>
        <w:t xml:space="preserve">   </w:t>
      </w:r>
    </w:p>
    <w:p w14:paraId="2F54A2AE" w14:textId="709C7B8C" w:rsidR="00502259" w:rsidRDefault="00502259" w:rsidP="00502259">
      <w:pPr>
        <w:ind w:firstLine="1080"/>
        <w:jc w:val="both"/>
        <w:rPr>
          <w:b/>
          <w:i/>
          <w:lang w:eastAsia="ar-SA"/>
        </w:rPr>
      </w:pPr>
      <w:r>
        <w:rPr>
          <w:lang w:eastAsia="ar-SA"/>
        </w:rPr>
        <w:t>V</w:t>
      </w:r>
      <w:r w:rsidRPr="00502259">
        <w:rPr>
          <w:lang w:eastAsia="ar-SA"/>
        </w:rPr>
        <w:t xml:space="preserve">idaus kontrolė, korupcijai atsparios aplinkos kūrimo srityje, audituojamu laikotarpiu, vertinama  </w:t>
      </w:r>
      <w:r w:rsidRPr="00502259">
        <w:rPr>
          <w:b/>
          <w:i/>
          <w:lang w:eastAsia="ar-SA"/>
        </w:rPr>
        <w:t>gerai.</w:t>
      </w:r>
    </w:p>
    <w:p w14:paraId="670CEC6B" w14:textId="77777777" w:rsidR="007E1503" w:rsidRDefault="007E1503" w:rsidP="007E1503">
      <w:pPr>
        <w:ind w:firstLine="1080"/>
        <w:jc w:val="both"/>
        <w:rPr>
          <w:bCs/>
          <w:iCs/>
          <w:lang w:eastAsia="ar-SA"/>
        </w:rPr>
      </w:pPr>
      <w:r>
        <w:rPr>
          <w:bCs/>
          <w:iCs/>
          <w:lang w:eastAsia="ar-SA"/>
        </w:rPr>
        <w:t>Pateiktos išvados:</w:t>
      </w:r>
    </w:p>
    <w:p w14:paraId="40DF8E33" w14:textId="77777777" w:rsidR="007E1503" w:rsidRDefault="007E1503" w:rsidP="007E1503">
      <w:pPr>
        <w:ind w:firstLine="1080"/>
        <w:jc w:val="both"/>
        <w:rPr>
          <w:bCs/>
          <w:iCs/>
          <w:lang w:eastAsia="ar-SA"/>
        </w:rPr>
      </w:pPr>
      <w:r>
        <w:rPr>
          <w:bCs/>
          <w:iCs/>
          <w:lang w:eastAsia="ar-SA"/>
        </w:rPr>
        <w:lastRenderedPageBreak/>
        <w:t xml:space="preserve">1. </w:t>
      </w:r>
      <w:r w:rsidRPr="007E1503">
        <w:rPr>
          <w:rFonts w:eastAsia="Calibri"/>
          <w:bCs/>
        </w:rPr>
        <w:t>Panevėžio rajono švietimo įstaigų internetinėms svetainėms neskiriamas reikiamas dėmesys, internetinės svetainės neatitinka LRV nutarime nustatytų reikalavimų valstybės ir savivaldybių institucijų ir įstaigų internetinėms svetainėms.</w:t>
      </w:r>
    </w:p>
    <w:p w14:paraId="4C054970" w14:textId="77777777" w:rsidR="007E1503" w:rsidRDefault="007E1503" w:rsidP="007E1503">
      <w:pPr>
        <w:ind w:firstLine="1080"/>
        <w:jc w:val="both"/>
        <w:rPr>
          <w:bCs/>
          <w:iCs/>
          <w:lang w:eastAsia="ar-SA"/>
        </w:rPr>
      </w:pPr>
      <w:r>
        <w:rPr>
          <w:bCs/>
          <w:iCs/>
          <w:lang w:eastAsia="ar-SA"/>
        </w:rPr>
        <w:t xml:space="preserve">2. </w:t>
      </w:r>
      <w:r w:rsidRPr="007E1503">
        <w:rPr>
          <w:rFonts w:eastAsia="Calibri"/>
          <w:bCs/>
        </w:rPr>
        <w:t>Analizuotose Panevėžio rajono švietimo įstaigų internetinėse svetainėse nebuvo jokios ar dalies reikiamos informacijos skiltyje „Korupcijos prevencija“.</w:t>
      </w:r>
    </w:p>
    <w:p w14:paraId="205FC4AC" w14:textId="77777777" w:rsidR="007E1503" w:rsidRDefault="007E1503" w:rsidP="007E1503">
      <w:pPr>
        <w:ind w:firstLine="1080"/>
        <w:jc w:val="both"/>
        <w:rPr>
          <w:bCs/>
          <w:iCs/>
          <w:lang w:eastAsia="ar-SA"/>
        </w:rPr>
      </w:pPr>
      <w:r>
        <w:rPr>
          <w:bCs/>
          <w:iCs/>
          <w:lang w:eastAsia="ar-SA"/>
        </w:rPr>
        <w:t xml:space="preserve">3. </w:t>
      </w:r>
      <w:r w:rsidRPr="007E1503">
        <w:rPr>
          <w:rFonts w:eastAsia="Calibri"/>
          <w:bCs/>
        </w:rPr>
        <w:t xml:space="preserve">LR Korupcijos prevencijos įstatymas, kaip vieną iš korupcijai atsparios aplinkos kūrimo sistemos priemonių numato: atsparumo korupcijai lygio nustatymą. Atsparumo korupcijai lygio nustatymo metodiką tvirtina LR Vyriausybė. Tai, kad </w:t>
      </w:r>
      <w:r w:rsidRPr="007E1503">
        <w:rPr>
          <w:rFonts w:ascii="Calibri" w:eastAsia="Calibri" w:hAnsi="Calibri"/>
          <w:bCs/>
        </w:rPr>
        <w:t xml:space="preserve"> </w:t>
      </w:r>
      <w:r w:rsidRPr="007E1503">
        <w:rPr>
          <w:rFonts w:eastAsia="Calibri"/>
          <w:bCs/>
        </w:rPr>
        <w:t>šiuo metu Lietuvos Respublikos Vyriausybė nėra patvirtinusi atsparumo korupcijai lygio nustatymo metodikos, jos naudojimas problemiškas ir Panevėžio rajono švietimo įstaigose neatliekamas.</w:t>
      </w:r>
    </w:p>
    <w:p w14:paraId="6A48239B" w14:textId="77777777" w:rsidR="007E1503" w:rsidRDefault="007E1503" w:rsidP="007E1503">
      <w:pPr>
        <w:ind w:firstLine="1080"/>
        <w:jc w:val="both"/>
        <w:rPr>
          <w:bCs/>
          <w:iCs/>
          <w:lang w:eastAsia="ar-SA"/>
        </w:rPr>
      </w:pPr>
      <w:r>
        <w:rPr>
          <w:bCs/>
          <w:iCs/>
          <w:lang w:eastAsia="ar-SA"/>
        </w:rPr>
        <w:t xml:space="preserve">4. </w:t>
      </w:r>
      <w:r w:rsidRPr="007E1503">
        <w:rPr>
          <w:rFonts w:eastAsia="Calibri"/>
          <w:bCs/>
        </w:rPr>
        <w:t>Vertintos Panevėžio rajono švietimo įstaigos nepildo AKL nustatymo klausimynų ir rezultatų neviešina savo internetinėse svetainėse.</w:t>
      </w:r>
    </w:p>
    <w:p w14:paraId="4699A4EB" w14:textId="77777777" w:rsidR="007E1503" w:rsidRDefault="007E1503" w:rsidP="007E1503">
      <w:pPr>
        <w:ind w:firstLine="1080"/>
        <w:jc w:val="both"/>
        <w:rPr>
          <w:bCs/>
          <w:iCs/>
          <w:lang w:eastAsia="ar-SA"/>
        </w:rPr>
      </w:pPr>
      <w:r>
        <w:rPr>
          <w:bCs/>
          <w:iCs/>
          <w:lang w:eastAsia="ar-SA"/>
        </w:rPr>
        <w:t xml:space="preserve">5. </w:t>
      </w:r>
      <w:r w:rsidRPr="007E1503">
        <w:rPr>
          <w:rFonts w:eastAsia="Calibri"/>
          <w:bCs/>
        </w:rPr>
        <w:t xml:space="preserve">Įstaigos neskiria pakankamai dėmesio norminių teisės aktų projektų antikorupciniam vertinimui Vyriausybės nustatyta tvarka, neviešina teisės aktų projektų antikorupcinio vertinimo pažymų. </w:t>
      </w:r>
    </w:p>
    <w:p w14:paraId="4DB50232" w14:textId="68DB4392" w:rsidR="007E1503" w:rsidRDefault="007E1503" w:rsidP="007E1503">
      <w:pPr>
        <w:ind w:firstLine="1080"/>
        <w:jc w:val="both"/>
        <w:rPr>
          <w:bCs/>
          <w:iCs/>
          <w:lang w:eastAsia="ar-SA"/>
        </w:rPr>
      </w:pPr>
      <w:r>
        <w:rPr>
          <w:bCs/>
          <w:iCs/>
          <w:lang w:eastAsia="ar-SA"/>
        </w:rPr>
        <w:t xml:space="preserve">6. </w:t>
      </w:r>
      <w:r w:rsidRPr="007E1503">
        <w:rPr>
          <w:rFonts w:eastAsia="Calibri"/>
          <w:bCs/>
        </w:rPr>
        <w:t>Įstaigų vadovų pavaduotojų ir kitos pareigybės dėl kurių veiklos  gali didėti korupcijos rizika, į kurias pretenduojant turi būti kreipiamasi į  Specialiųjų tyrimų tarnybą dėl informacijos apie asmenį pateikimo, turi būti patvirtintos įstaigos vadovų įsakymais ir paviešintos įstaigos internetinėje svetainėje.</w:t>
      </w:r>
      <w:r w:rsidRPr="007E1503">
        <w:rPr>
          <w:rFonts w:eastAsia="Calibri"/>
          <w:bCs/>
          <w:iCs/>
        </w:rPr>
        <w:t xml:space="preserve"> Dalyje vertintų įstaigų minėtos informacijos nėra.</w:t>
      </w:r>
    </w:p>
    <w:p w14:paraId="5C9F8CFF" w14:textId="56CB3B76" w:rsidR="004818AB" w:rsidRPr="004818AB" w:rsidRDefault="004818AB" w:rsidP="00502259">
      <w:pPr>
        <w:ind w:firstLine="1080"/>
        <w:jc w:val="both"/>
        <w:rPr>
          <w:bCs/>
          <w:iCs/>
          <w:lang w:eastAsia="ar-SA"/>
        </w:rPr>
      </w:pPr>
      <w:r w:rsidRPr="004818AB">
        <w:rPr>
          <w:bCs/>
          <w:iCs/>
          <w:lang w:eastAsia="ar-SA"/>
        </w:rPr>
        <w:t>P</w:t>
      </w:r>
      <w:r>
        <w:rPr>
          <w:bCs/>
          <w:iCs/>
          <w:lang w:eastAsia="ar-SA"/>
        </w:rPr>
        <w:t>ateiktos rekomendacijos:</w:t>
      </w:r>
    </w:p>
    <w:p w14:paraId="49A6A234" w14:textId="69AEF951" w:rsidR="00502259" w:rsidRDefault="00502259" w:rsidP="00502259">
      <w:pPr>
        <w:spacing w:before="100" w:beforeAutospacing="1" w:after="100" w:afterAutospacing="1"/>
        <w:ind w:firstLine="1080"/>
        <w:contextualSpacing/>
        <w:jc w:val="both"/>
        <w:rPr>
          <w:rFonts w:eastAsia="Calibri"/>
          <w:bCs/>
        </w:rPr>
      </w:pPr>
      <w:r>
        <w:rPr>
          <w:bCs/>
          <w:lang w:eastAsia="lt-LT"/>
        </w:rPr>
        <w:t xml:space="preserve">1. </w:t>
      </w:r>
      <w:r w:rsidRPr="00502259">
        <w:rPr>
          <w:bCs/>
          <w:lang w:eastAsia="lt-LT"/>
        </w:rPr>
        <w:t xml:space="preserve">Užtikrinti Panevėžio rajono švietimo įstaigų internetinių svetainių atitiktį </w:t>
      </w:r>
      <w:r w:rsidRPr="00502259">
        <w:rPr>
          <w:rFonts w:eastAsia="Calibri"/>
          <w:bCs/>
        </w:rPr>
        <w:t>LR Vyriausybės 2003 m. balandžio 18 d. nutarimo Nr. 480 „Dėl bendrųjų reikalavimų valstybės ir savivaldybių institucijų ir įstaigų interneto svetainėms ir mobiliosioms programoms aprašo patvirtinimo“ reikalavimams (didelis reikšmingumas).</w:t>
      </w:r>
    </w:p>
    <w:p w14:paraId="70DD3AFC" w14:textId="77777777" w:rsidR="00502259" w:rsidRDefault="00502259" w:rsidP="00502259">
      <w:pPr>
        <w:spacing w:before="100" w:beforeAutospacing="1" w:after="100" w:afterAutospacing="1"/>
        <w:ind w:firstLine="1080"/>
        <w:contextualSpacing/>
        <w:jc w:val="both"/>
        <w:rPr>
          <w:rFonts w:eastAsia="Calibri"/>
          <w:bCs/>
        </w:rPr>
      </w:pPr>
      <w:r>
        <w:rPr>
          <w:bCs/>
          <w:lang w:eastAsia="lt-LT"/>
        </w:rPr>
        <w:t xml:space="preserve">2. </w:t>
      </w:r>
      <w:r w:rsidRPr="00502259">
        <w:rPr>
          <w:bCs/>
          <w:lang w:eastAsia="lt-LT"/>
        </w:rPr>
        <w:t>Užtikrinti Panevėžio rajono švietimo įstaigų internetinėse svetainėse, skyriaus „Korupcijos prevencija“, aktualios ir LR Vyriausybės patvirtinto aprašo</w:t>
      </w:r>
      <w:r w:rsidRPr="00502259">
        <w:rPr>
          <w:bCs/>
          <w:vertAlign w:val="superscript"/>
          <w:lang w:eastAsia="lt-LT"/>
        </w:rPr>
        <w:footnoteReference w:id="7"/>
      </w:r>
      <w:r w:rsidRPr="00502259">
        <w:rPr>
          <w:bCs/>
          <w:lang w:eastAsia="lt-LT"/>
        </w:rPr>
        <w:t xml:space="preserve"> 21 punkte nurodytos informacijos patalpinimą ir periodinį atnaujinimą (didelis reikšmingumas).</w:t>
      </w:r>
    </w:p>
    <w:p w14:paraId="73975D08" w14:textId="77777777" w:rsidR="00502259" w:rsidRDefault="00502259" w:rsidP="00502259">
      <w:pPr>
        <w:spacing w:before="100" w:beforeAutospacing="1" w:after="100" w:afterAutospacing="1"/>
        <w:ind w:firstLine="1080"/>
        <w:contextualSpacing/>
        <w:jc w:val="both"/>
        <w:rPr>
          <w:rFonts w:eastAsia="Calibri"/>
          <w:bCs/>
        </w:rPr>
      </w:pPr>
      <w:r>
        <w:rPr>
          <w:rFonts w:eastAsia="Calibri"/>
          <w:bCs/>
        </w:rPr>
        <w:t xml:space="preserve">3. </w:t>
      </w:r>
      <w:r w:rsidRPr="00502259">
        <w:rPr>
          <w:bCs/>
          <w:lang w:eastAsia="lt-LT"/>
        </w:rPr>
        <w:t>Taikyti Panevėžio rajono švietimo įstaigose Atsparumo korupcijai lygio nustatymo metodiką, kaip pagalbinę priemonę, įstaigoms įsivertinant  atsparios korupcijai aplinkos kūrimui esamas priemones ir jų funkcionalumą, gerinant korupcijos rizikos valdymą. Įstaigų nustatytus AKL balus skelbti internetinėse svetainėse „Korupcijos prevencija“ skyriuose (vidutinis reikšmingumas).</w:t>
      </w:r>
    </w:p>
    <w:p w14:paraId="2B681721" w14:textId="77777777" w:rsidR="00502259" w:rsidRDefault="00502259" w:rsidP="00502259">
      <w:pPr>
        <w:spacing w:before="100" w:beforeAutospacing="1" w:after="100" w:afterAutospacing="1"/>
        <w:ind w:firstLine="1080"/>
        <w:contextualSpacing/>
        <w:jc w:val="both"/>
        <w:rPr>
          <w:rFonts w:eastAsia="Calibri"/>
          <w:bCs/>
        </w:rPr>
      </w:pPr>
      <w:r>
        <w:rPr>
          <w:rFonts w:eastAsia="Calibri"/>
          <w:bCs/>
        </w:rPr>
        <w:t xml:space="preserve">4. </w:t>
      </w:r>
      <w:r w:rsidRPr="00502259">
        <w:rPr>
          <w:bCs/>
          <w:lang w:eastAsia="lt-LT"/>
        </w:rPr>
        <w:t>Užtikrinti darbuotojo, atsakingo už norminių teisės aktų projektų antikorupcinį vertinimą paskyrimą, ir vertinimo pažymų paviešinimą LR Vyriausybės nustatyta tvarka (didelis reikšmingumas).</w:t>
      </w:r>
    </w:p>
    <w:p w14:paraId="51CA021B" w14:textId="77777777" w:rsidR="007E1503" w:rsidRDefault="00502259" w:rsidP="00502259">
      <w:pPr>
        <w:spacing w:before="100" w:beforeAutospacing="1" w:after="100" w:afterAutospacing="1"/>
        <w:ind w:firstLine="1080"/>
        <w:contextualSpacing/>
        <w:jc w:val="both"/>
        <w:rPr>
          <w:bCs/>
          <w:lang w:eastAsia="lt-LT"/>
        </w:rPr>
      </w:pPr>
      <w:r>
        <w:rPr>
          <w:rFonts w:eastAsia="Calibri"/>
          <w:bCs/>
        </w:rPr>
        <w:t xml:space="preserve">5. </w:t>
      </w:r>
      <w:r w:rsidRPr="00502259">
        <w:rPr>
          <w:bCs/>
          <w:lang w:eastAsia="lt-LT"/>
        </w:rPr>
        <w:t>Įsivertinti ar yra įstaigų vadovų įsakymais patvirtintos pareigybės, į kurias pretenduojant turi būti kreipiamasi į  Specialiųjų tyrimų tarnybą dėl informacijos apie asmenį pateikimo. Įsakymus paviešinti savo internetinėse svetainėse skyriuje „Korupcijos prevencija“ (didelis reikšmingumas).</w:t>
      </w:r>
    </w:p>
    <w:p w14:paraId="02AFC9D1" w14:textId="77777777" w:rsidR="005C10A0" w:rsidRDefault="007E1503" w:rsidP="005C10A0">
      <w:pPr>
        <w:rPr>
          <w:rFonts w:eastAsia="Aptos"/>
        </w:rPr>
      </w:pPr>
      <w:r>
        <w:rPr>
          <w:bCs/>
          <w:lang w:eastAsia="lt-LT"/>
        </w:rPr>
        <w:t xml:space="preserve">Sudarytas </w:t>
      </w:r>
      <w:r w:rsidR="00B23B47">
        <w:rPr>
          <w:bCs/>
          <w:lang w:eastAsia="lt-LT"/>
        </w:rPr>
        <w:t>ir Ramygalos gimnazijos direktoriaus 2025 m. rugsėjo 30 d. įsakymu Nr. V-101 patvirtintas R</w:t>
      </w:r>
      <w:r w:rsidR="0051534B">
        <w:rPr>
          <w:bCs/>
          <w:lang w:eastAsia="lt-LT"/>
        </w:rPr>
        <w:t>ekomendacijų, pateiktų vidaus</w:t>
      </w:r>
      <w:r w:rsidR="00B23B47">
        <w:rPr>
          <w:bCs/>
          <w:lang w:eastAsia="lt-LT"/>
        </w:rPr>
        <w:t xml:space="preserve"> audito ataskaitoje 2025-09-10 Nr. Au-8 ,,Panevėžio rajono švietimo įstaigų atsparumo korupcijai lygio vertinimo vidaus auditas“ įgyvendinimo </w:t>
      </w:r>
      <w:r w:rsidR="00B23B47" w:rsidRPr="005C10A0">
        <w:rPr>
          <w:bCs/>
          <w:lang w:eastAsia="lt-LT"/>
        </w:rPr>
        <w:t xml:space="preserve">priemonių planas. </w:t>
      </w:r>
      <w:r w:rsidR="005C10A0">
        <w:rPr>
          <w:bCs/>
          <w:lang w:eastAsia="lt-LT"/>
        </w:rPr>
        <w:t>R</w:t>
      </w:r>
      <w:r w:rsidR="00B23B47" w:rsidRPr="005C10A0">
        <w:rPr>
          <w:bCs/>
          <w:lang w:eastAsia="lt-LT"/>
        </w:rPr>
        <w:t>ekomendacijos įgyvendintos.</w:t>
      </w:r>
      <w:r w:rsidR="005C10A0" w:rsidRPr="005C10A0">
        <w:rPr>
          <w:rFonts w:eastAsia="Aptos"/>
        </w:rPr>
        <w:t xml:space="preserve">                              </w:t>
      </w:r>
    </w:p>
    <w:p w14:paraId="098E3A59" w14:textId="4DB6C5D9" w:rsidR="005C10A0" w:rsidRPr="005C10A0" w:rsidRDefault="005C10A0" w:rsidP="005C10A0">
      <w:pPr>
        <w:ind w:firstLine="1296"/>
        <w:rPr>
          <w:rFonts w:eastAsia="Aptos"/>
        </w:rPr>
      </w:pPr>
      <w:r w:rsidRPr="005C10A0">
        <w:rPr>
          <w:rFonts w:eastAsia="Aptos"/>
        </w:rPr>
        <w:t>Vadovaujantis, Lietuvos Respublikos vidaus kontrolės ir vidaus audito 2002m. gruodžio 10 d. įstatymu Nr. IX-1253 (su vėlesniais pakeitimais), Panevėžio rajono administracijos direktoriaus 2024-12-18 patvirtintu, Panevėžio rajono administracijos centralizuoto vidaus audito skyriaus 2025 metų veiklos planu, Nr. AM-3, atlik</w:t>
      </w:r>
      <w:r>
        <w:rPr>
          <w:rFonts w:eastAsia="Aptos"/>
        </w:rPr>
        <w:t>ta</w:t>
      </w:r>
      <w:r w:rsidRPr="005C10A0">
        <w:rPr>
          <w:rFonts w:eastAsia="Aptos"/>
        </w:rPr>
        <w:t xml:space="preserve"> Panevėžio rajono švietimo įstaigų „Atsparumo korupcijai lygio vertinimo vidaus audito 2025-09-10 ataskaitoje Nr. AU-8, pateikto priemonių įgyvendinimo plano, pažangos stebėsena.</w:t>
      </w:r>
    </w:p>
    <w:p w14:paraId="129A14F7" w14:textId="67006F00" w:rsidR="00F9488A" w:rsidRDefault="0055709E" w:rsidP="005C10A0">
      <w:pPr>
        <w:spacing w:line="256" w:lineRule="auto"/>
        <w:jc w:val="both"/>
        <w:rPr>
          <w:b/>
        </w:rPr>
      </w:pPr>
      <w:r>
        <w:rPr>
          <w:b/>
        </w:rPr>
        <w:tab/>
      </w:r>
      <w:r w:rsidR="00F9488A">
        <w:rPr>
          <w:b/>
        </w:rPr>
        <w:t>5</w:t>
      </w:r>
      <w:r w:rsidR="00F9488A" w:rsidRPr="00CF1265">
        <w:rPr>
          <w:b/>
        </w:rPr>
        <w:t>. Problemos</w:t>
      </w:r>
      <w:r w:rsidR="00F9488A">
        <w:rPr>
          <w:b/>
        </w:rPr>
        <w:t xml:space="preserve"> (nulem</w:t>
      </w:r>
      <w:r w:rsidR="00F9488A" w:rsidRPr="00CF1265">
        <w:rPr>
          <w:b/>
        </w:rPr>
        <w:t>tos vidaus ir išorės faktorių</w:t>
      </w:r>
      <w:r w:rsidR="00F9488A">
        <w:rPr>
          <w:b/>
        </w:rPr>
        <w:t>).</w:t>
      </w:r>
    </w:p>
    <w:p w14:paraId="0C503C07" w14:textId="77777777" w:rsidR="0055709E" w:rsidRDefault="00F9488A" w:rsidP="0055709E">
      <w:pPr>
        <w:tabs>
          <w:tab w:val="left" w:pos="426"/>
          <w:tab w:val="left" w:pos="993"/>
        </w:tabs>
        <w:ind w:left="142"/>
        <w:jc w:val="both"/>
        <w:rPr>
          <w:bCs/>
        </w:rPr>
      </w:pPr>
      <w:r>
        <w:rPr>
          <w:i/>
          <w:iCs/>
        </w:rPr>
        <w:lastRenderedPageBreak/>
        <w:tab/>
      </w:r>
      <w:r>
        <w:rPr>
          <w:bCs/>
        </w:rPr>
        <w:t xml:space="preserve">    </w:t>
      </w:r>
      <w:r w:rsidR="0055709E">
        <w:rPr>
          <w:bCs/>
        </w:rPr>
        <w:tab/>
      </w:r>
      <w:r w:rsidR="0055709E">
        <w:rPr>
          <w:bCs/>
        </w:rPr>
        <w:tab/>
      </w:r>
      <w:r>
        <w:rPr>
          <w:bCs/>
        </w:rPr>
        <w:t xml:space="preserve"> </w:t>
      </w:r>
      <w:r w:rsidRPr="0095622F">
        <w:rPr>
          <w:bCs/>
        </w:rPr>
        <w:t>D</w:t>
      </w:r>
      <w:r>
        <w:rPr>
          <w:bCs/>
        </w:rPr>
        <w:t>idžiausia problema – mokytojų trūkumas. Siekdami laiku pradėti ugdymo procesą, įdarbinome nespecialistus, vykdėme kaitą mokslo metų eigoje.</w:t>
      </w:r>
    </w:p>
    <w:p w14:paraId="2534301E" w14:textId="5010FF63" w:rsidR="00F9488A" w:rsidRPr="0055709E" w:rsidRDefault="0055709E" w:rsidP="0055709E">
      <w:pPr>
        <w:tabs>
          <w:tab w:val="left" w:pos="426"/>
          <w:tab w:val="left" w:pos="993"/>
        </w:tabs>
        <w:ind w:left="142"/>
        <w:jc w:val="both"/>
        <w:rPr>
          <w:bCs/>
        </w:rPr>
      </w:pPr>
      <w:r>
        <w:rPr>
          <w:bCs/>
        </w:rPr>
        <w:tab/>
      </w:r>
      <w:r>
        <w:rPr>
          <w:bCs/>
        </w:rPr>
        <w:tab/>
      </w:r>
      <w:r>
        <w:rPr>
          <w:bCs/>
        </w:rPr>
        <w:tab/>
      </w:r>
      <w:r w:rsidR="00F9488A">
        <w:rPr>
          <w:bCs/>
        </w:rPr>
        <w:t xml:space="preserve"> </w:t>
      </w:r>
      <w:r w:rsidR="00F9488A">
        <w:rPr>
          <w:b/>
        </w:rPr>
        <w:t>6</w:t>
      </w:r>
      <w:r w:rsidR="00F9488A" w:rsidRPr="00860744">
        <w:rPr>
          <w:b/>
        </w:rPr>
        <w:t xml:space="preserve">. Kitų metų veiklos prioritetai, tikslai ar kryptys. </w:t>
      </w:r>
    </w:p>
    <w:p w14:paraId="4EB2C283" w14:textId="77777777" w:rsidR="0080032F" w:rsidRDefault="0080032F" w:rsidP="0080032F">
      <w:pPr>
        <w:spacing w:after="26" w:line="269" w:lineRule="auto"/>
        <w:ind w:right="-31" w:firstLine="1296"/>
        <w:jc w:val="both"/>
        <w:rPr>
          <w:rFonts w:eastAsia="Calibri"/>
          <w:color w:val="000000"/>
          <w:kern w:val="2"/>
          <w14:ligatures w14:val="standardContextual"/>
        </w:rPr>
      </w:pPr>
      <w:r w:rsidRPr="0080032F">
        <w:rPr>
          <w:szCs w:val="22"/>
          <w:lang w:eastAsia="lt-LT"/>
        </w:rPr>
        <w:t xml:space="preserve">2026 metais </w:t>
      </w:r>
      <w:r w:rsidRPr="0080032F">
        <w:rPr>
          <w:color w:val="000000"/>
          <w:lang w:eastAsia="zh-CN"/>
        </w:rPr>
        <w:t>tęsime</w:t>
      </w:r>
      <w:r w:rsidRPr="0080032F">
        <w:rPr>
          <w:color w:val="000000"/>
          <w:lang w:eastAsia="lt-LT"/>
        </w:rPr>
        <w:t xml:space="preserve"> ,,Tūkstantmečio mokyklų“ (TŪM) švietimo pažangos plano vykdymą</w:t>
      </w:r>
      <w:r w:rsidRPr="0080032F">
        <w:rPr>
          <w:szCs w:val="22"/>
          <w:lang w:eastAsia="lt-LT"/>
        </w:rPr>
        <w:t>, siekdami s</w:t>
      </w:r>
      <w:r w:rsidRPr="0080032F">
        <w:rPr>
          <w:rFonts w:eastAsia="Aptos"/>
          <w:color w:val="000000"/>
          <w:lang w:eastAsia="lt-LT"/>
        </w:rPr>
        <w:t>ukurti modernų ir patrauklų ugdymo(si) procesą, didinti susidomėjimą mokomaisiais dalykais, didinti mokinių ir mokytojų motyvaciją siekti aukštesnių ugdymosi rezultatų. Plėtosime personalizuotą ir integralų ugdymą(si), sieksime kurti aplinkas padedančias sudominti mokinius. Didelį dėmesį skirsime STEAM ugdymui – plėtosime probleminį patyriminį mokymą. T</w:t>
      </w:r>
      <w:r w:rsidRPr="0080032F">
        <w:rPr>
          <w:szCs w:val="22"/>
          <w:lang w:eastAsia="lt-LT"/>
        </w:rPr>
        <w:t>oliau sieksime sklandaus atnaujinto ugdymo turinio diegimo. Mokysimės vieni iš kitų, tobulinsime pamoką,</w:t>
      </w:r>
      <w:r w:rsidRPr="0080032F">
        <w:rPr>
          <w:szCs w:val="20"/>
          <w:lang w:eastAsia="zh-CN"/>
        </w:rPr>
        <w:t xml:space="preserve"> </w:t>
      </w:r>
      <w:r w:rsidRPr="0080032F">
        <w:rPr>
          <w:color w:val="000000"/>
          <w:lang w:eastAsia="lt-LT"/>
        </w:rPr>
        <w:t xml:space="preserve">teiksime kompleksinę pagalbą mokiniams, </w:t>
      </w:r>
      <w:r w:rsidRPr="0080032F">
        <w:rPr>
          <w:szCs w:val="20"/>
          <w:lang w:eastAsia="zh-CN"/>
        </w:rPr>
        <w:t>s</w:t>
      </w:r>
      <w:r w:rsidRPr="0080032F">
        <w:rPr>
          <w:rFonts w:eastAsia="Calibri"/>
          <w:color w:val="000000"/>
          <w:kern w:val="2"/>
          <w14:ligatures w14:val="standardContextual"/>
        </w:rPr>
        <w:t>tiprinsime emocinę gerovę, plėtosime pagalbos, bendradarbiavimo ir įgalinančios lyderystės kultūrą.</w:t>
      </w:r>
    </w:p>
    <w:p w14:paraId="45E50E5C" w14:textId="77777777" w:rsidR="0080032F" w:rsidRDefault="0080032F" w:rsidP="0080032F">
      <w:pPr>
        <w:spacing w:after="26" w:line="269" w:lineRule="auto"/>
        <w:ind w:right="-31" w:firstLine="1296"/>
        <w:jc w:val="both"/>
        <w:rPr>
          <w:rFonts w:eastAsia="Calibri"/>
          <w:color w:val="000000"/>
          <w:kern w:val="2"/>
          <w14:ligatures w14:val="standardContextual"/>
        </w:rPr>
      </w:pPr>
    </w:p>
    <w:p w14:paraId="563B1E5D" w14:textId="77777777" w:rsidR="0080032F" w:rsidRPr="0080032F" w:rsidRDefault="0080032F" w:rsidP="0080032F">
      <w:pPr>
        <w:spacing w:after="26" w:line="269" w:lineRule="auto"/>
        <w:ind w:right="-31" w:firstLine="1296"/>
        <w:jc w:val="both"/>
        <w:rPr>
          <w:szCs w:val="22"/>
          <w:lang w:eastAsia="lt-LT"/>
        </w:rPr>
      </w:pPr>
    </w:p>
    <w:p w14:paraId="21E17F23" w14:textId="77777777" w:rsidR="00F9488A" w:rsidRDefault="00F9488A" w:rsidP="00F9488A">
      <w:pPr>
        <w:jc w:val="both"/>
      </w:pPr>
      <w:r>
        <w:t>Gimnazijos direktorius</w:t>
      </w:r>
      <w:r>
        <w:tab/>
      </w:r>
      <w:r>
        <w:tab/>
      </w:r>
      <w:r>
        <w:tab/>
      </w:r>
      <w:r>
        <w:tab/>
      </w:r>
      <w:r>
        <w:tab/>
        <w:t>Algis Adašiūnas</w:t>
      </w:r>
    </w:p>
    <w:p w14:paraId="62D719C2" w14:textId="77777777" w:rsidR="00F9488A" w:rsidRPr="003A2573" w:rsidRDefault="00F9488A" w:rsidP="00F9488A">
      <w:pPr>
        <w:jc w:val="both"/>
      </w:pPr>
      <w:r>
        <w:t>_______________________________                            __________            ___________________</w:t>
      </w:r>
    </w:p>
    <w:p w14:paraId="71042295" w14:textId="77777777" w:rsidR="00F9488A" w:rsidRPr="003A2573" w:rsidRDefault="00F9488A" w:rsidP="00F9488A">
      <w:pPr>
        <w:tabs>
          <w:tab w:val="left" w:pos="5529"/>
          <w:tab w:val="left" w:pos="7371"/>
        </w:tabs>
        <w:jc w:val="both"/>
      </w:pPr>
      <w:r>
        <w:t xml:space="preserve">    </w:t>
      </w:r>
      <w:r w:rsidRPr="003A2573">
        <w:t xml:space="preserve"> </w:t>
      </w:r>
      <w:r>
        <w:t>(</w:t>
      </w:r>
      <w:r w:rsidRPr="003A2573">
        <w:t>įstaigos vadovo pareigos)</w:t>
      </w:r>
      <w:r w:rsidRPr="003A2573">
        <w:tab/>
        <w:t>(parašas)</w:t>
      </w:r>
      <w:r w:rsidRPr="003A2573">
        <w:tab/>
        <w:t>(vardas ir pavardė)</w:t>
      </w:r>
    </w:p>
    <w:p w14:paraId="46AF98AD" w14:textId="77777777" w:rsidR="00F9488A" w:rsidRPr="00142130" w:rsidRDefault="00F9488A" w:rsidP="00F9488A">
      <w:pPr>
        <w:ind w:firstLine="709"/>
        <w:jc w:val="both"/>
      </w:pPr>
    </w:p>
    <w:p w14:paraId="59810A13" w14:textId="77777777" w:rsidR="00D2241B" w:rsidRDefault="00D2241B"/>
    <w:sectPr w:rsidR="00D2241B" w:rsidSect="0055709E">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D472C" w14:textId="77777777" w:rsidR="00D113AD" w:rsidRDefault="00D113AD" w:rsidP="00F9488A">
      <w:r>
        <w:separator/>
      </w:r>
    </w:p>
  </w:endnote>
  <w:endnote w:type="continuationSeparator" w:id="0">
    <w:p w14:paraId="5DA90967" w14:textId="77777777" w:rsidR="00D113AD" w:rsidRDefault="00D113AD" w:rsidP="00F9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33016" w14:textId="77777777" w:rsidR="00D113AD" w:rsidRDefault="00D113AD" w:rsidP="00F9488A">
      <w:r>
        <w:separator/>
      </w:r>
    </w:p>
  </w:footnote>
  <w:footnote w:type="continuationSeparator" w:id="0">
    <w:p w14:paraId="64476D3D" w14:textId="77777777" w:rsidR="00D113AD" w:rsidRDefault="00D113AD" w:rsidP="00F9488A">
      <w:r>
        <w:continuationSeparator/>
      </w:r>
    </w:p>
  </w:footnote>
  <w:footnote w:id="1">
    <w:p w14:paraId="52EA8D7A" w14:textId="77777777" w:rsidR="0055709E" w:rsidRDefault="0055709E" w:rsidP="00F9488A">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0B425E29" w14:textId="77777777" w:rsidR="0055709E" w:rsidRDefault="0055709E" w:rsidP="00F9488A">
      <w:pPr>
        <w:pStyle w:val="FootnoteText"/>
        <w:jc w:val="both"/>
      </w:pPr>
      <w:r>
        <w:rPr>
          <w:rStyle w:val="FootnoteReference"/>
        </w:rPr>
        <w:footnoteRef/>
      </w:r>
      <w:r>
        <w:t xml:space="preserve"> Pateikiama ataskaitinių metų gruodžio 31 d. informacija. Informaciją apie teikiamas neformaliojo ugdymo paslaugas pildo švietimo ir kultūros įstaigos, teikiančios tokias paslaugas.</w:t>
      </w:r>
    </w:p>
  </w:footnote>
  <w:footnote w:id="3">
    <w:p w14:paraId="0C230066" w14:textId="77777777" w:rsidR="0055709E" w:rsidRDefault="0055709E" w:rsidP="00F9488A">
      <w:pPr>
        <w:pStyle w:val="FootnoteText"/>
      </w:pPr>
      <w:r>
        <w:rPr>
          <w:rStyle w:val="FootnoteReference"/>
        </w:rPr>
        <w:footnoteRef/>
      </w:r>
      <w:r>
        <w:t xml:space="preserve"> Lentelę pildo kultūros centrai. </w:t>
      </w:r>
    </w:p>
  </w:footnote>
  <w:footnote w:id="4">
    <w:p w14:paraId="35D2F0B1" w14:textId="77777777" w:rsidR="0055709E" w:rsidRDefault="0055709E" w:rsidP="00F9488A">
      <w:pPr>
        <w:pStyle w:val="FootnoteText"/>
      </w:pPr>
      <w:r>
        <w:rPr>
          <w:rStyle w:val="FootnoteReference"/>
        </w:rPr>
        <w:footnoteRef/>
      </w:r>
      <w:r>
        <w:t xml:space="preserve"> Lentelę pildo Viešoji biblioteka. </w:t>
      </w:r>
    </w:p>
  </w:footnote>
  <w:footnote w:id="5">
    <w:p w14:paraId="78689382" w14:textId="77777777" w:rsidR="0055709E" w:rsidRDefault="0055709E" w:rsidP="00F9488A">
      <w:pPr>
        <w:pStyle w:val="FootnoteText"/>
      </w:pPr>
      <w:r>
        <w:rPr>
          <w:rStyle w:val="FootnoteReference"/>
        </w:rPr>
        <w:footnoteRef/>
      </w:r>
      <w:r>
        <w:t xml:space="preserve"> Lentelę pildo socialinių paslaugų, visuomenės sveikatos priežiūros paslaugų įstaigos, Priešgaisrinė tarnyba, Švietimo centras. </w:t>
      </w:r>
    </w:p>
  </w:footnote>
  <w:footnote w:id="6">
    <w:p w14:paraId="5EEFE0EE" w14:textId="77777777" w:rsidR="0055709E" w:rsidRDefault="0055709E" w:rsidP="00F9488A">
      <w:pPr>
        <w:pStyle w:val="FootnoteText"/>
      </w:pPr>
      <w:r>
        <w:rPr>
          <w:rStyle w:val="FootnoteReference"/>
        </w:rPr>
        <w:footnoteRef/>
      </w:r>
      <w:r>
        <w:t xml:space="preserve"> Paslaugą apibūdinantis rodiklis, pavyzdžiui, paslaugos gavėjų skaičius ar kt. </w:t>
      </w:r>
    </w:p>
  </w:footnote>
  <w:footnote w:id="7">
    <w:p w14:paraId="40362D91" w14:textId="77777777" w:rsidR="00502259" w:rsidRDefault="00502259" w:rsidP="00502259">
      <w:pPr>
        <w:pStyle w:val="FootnoteText"/>
        <w:jc w:val="both"/>
        <w:rPr>
          <w:rFonts w:ascii="Calibri" w:eastAsia="Calibri" w:hAnsi="Calibri"/>
        </w:rPr>
      </w:pPr>
      <w:r>
        <w:rPr>
          <w:rStyle w:val="FootnoteReference"/>
        </w:rPr>
        <w:footnoteRef/>
      </w:r>
      <w:r>
        <w:t xml:space="preserve"> LR Vyriausybės 2003 m. balandžio 18 d. nutarimas Nr. 480 „Dėl bendrųjų reikalavimų valstybės ir savivaldybių institucijų ir įstaigų interneto svetainėms ir mobiliosioms programoms aprašo patvirtinimo“ su vėlesniais pakeitimais.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A7315" w14:textId="77777777" w:rsidR="0055709E" w:rsidRDefault="0055709E">
    <w:pPr>
      <w:pStyle w:val="Header"/>
      <w:jc w:val="center"/>
    </w:pPr>
    <w:r>
      <w:fldChar w:fldCharType="begin"/>
    </w:r>
    <w:r>
      <w:instrText>PAGE   \* MERGEFORMAT</w:instrText>
    </w:r>
    <w:r>
      <w:fldChar w:fldCharType="separate"/>
    </w:r>
    <w:r w:rsidR="00183C09">
      <w:rPr>
        <w:noProof/>
      </w:rPr>
      <w:t>2</w:t>
    </w:r>
    <w:r>
      <w:fldChar w:fldCharType="end"/>
    </w:r>
  </w:p>
  <w:p w14:paraId="43ADEA82" w14:textId="77777777" w:rsidR="0055709E" w:rsidRDefault="00557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A91"/>
    <w:multiLevelType w:val="hybridMultilevel"/>
    <w:tmpl w:val="2B781F66"/>
    <w:lvl w:ilvl="0" w:tplc="17B00522">
      <w:start w:val="1"/>
      <w:numFmt w:val="decimal"/>
      <w:lvlText w:val="%1."/>
      <w:lvlJc w:val="left"/>
      <w:pPr>
        <w:ind w:left="1080" w:hanging="360"/>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3C624C6"/>
    <w:multiLevelType w:val="hybridMultilevel"/>
    <w:tmpl w:val="550075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8A"/>
    <w:rsid w:val="000000AA"/>
    <w:rsid w:val="000952ED"/>
    <w:rsid w:val="000B2E13"/>
    <w:rsid w:val="000B459C"/>
    <w:rsid w:val="000D00A6"/>
    <w:rsid w:val="000E6A3C"/>
    <w:rsid w:val="00154EC8"/>
    <w:rsid w:val="00183C09"/>
    <w:rsid w:val="001A3DBC"/>
    <w:rsid w:val="002555C4"/>
    <w:rsid w:val="0026268D"/>
    <w:rsid w:val="002B0DCE"/>
    <w:rsid w:val="002F5188"/>
    <w:rsid w:val="0031459E"/>
    <w:rsid w:val="00323BB7"/>
    <w:rsid w:val="00345022"/>
    <w:rsid w:val="003B7B01"/>
    <w:rsid w:val="003C03BE"/>
    <w:rsid w:val="004818AB"/>
    <w:rsid w:val="00502259"/>
    <w:rsid w:val="00511CEF"/>
    <w:rsid w:val="0051534B"/>
    <w:rsid w:val="0055709E"/>
    <w:rsid w:val="005C10A0"/>
    <w:rsid w:val="005D3C9C"/>
    <w:rsid w:val="00644121"/>
    <w:rsid w:val="0066203D"/>
    <w:rsid w:val="00670109"/>
    <w:rsid w:val="006F5C68"/>
    <w:rsid w:val="00715C95"/>
    <w:rsid w:val="007E1503"/>
    <w:rsid w:val="0080032F"/>
    <w:rsid w:val="008342BE"/>
    <w:rsid w:val="00861E85"/>
    <w:rsid w:val="0088617B"/>
    <w:rsid w:val="008A65DC"/>
    <w:rsid w:val="008C2199"/>
    <w:rsid w:val="00904D45"/>
    <w:rsid w:val="00912A03"/>
    <w:rsid w:val="009227E5"/>
    <w:rsid w:val="00942BAC"/>
    <w:rsid w:val="00A27CDE"/>
    <w:rsid w:val="00A3102B"/>
    <w:rsid w:val="00A61B73"/>
    <w:rsid w:val="00A72926"/>
    <w:rsid w:val="00AA21D1"/>
    <w:rsid w:val="00AB2DB1"/>
    <w:rsid w:val="00AC689D"/>
    <w:rsid w:val="00AD5BDF"/>
    <w:rsid w:val="00B23B47"/>
    <w:rsid w:val="00B63FBF"/>
    <w:rsid w:val="00C22718"/>
    <w:rsid w:val="00C65BB4"/>
    <w:rsid w:val="00C70CA6"/>
    <w:rsid w:val="00C82280"/>
    <w:rsid w:val="00C911CA"/>
    <w:rsid w:val="00D113AD"/>
    <w:rsid w:val="00D12AC5"/>
    <w:rsid w:val="00D2241B"/>
    <w:rsid w:val="00D2473F"/>
    <w:rsid w:val="00D34BC0"/>
    <w:rsid w:val="00DB4BB1"/>
    <w:rsid w:val="00DF6B9B"/>
    <w:rsid w:val="00E77713"/>
    <w:rsid w:val="00EB4660"/>
    <w:rsid w:val="00ED6CB9"/>
    <w:rsid w:val="00F9488A"/>
    <w:rsid w:val="00FD0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8A"/>
    <w:pPr>
      <w:tabs>
        <w:tab w:val="center" w:pos="4819"/>
        <w:tab w:val="right" w:pos="9638"/>
      </w:tabs>
    </w:pPr>
  </w:style>
  <w:style w:type="character" w:customStyle="1" w:styleId="HeaderChar">
    <w:name w:val="Header Char"/>
    <w:basedOn w:val="DefaultParagraphFont"/>
    <w:link w:val="Header"/>
    <w:uiPriority w:val="99"/>
    <w:rsid w:val="00F9488A"/>
    <w:rPr>
      <w:rFonts w:ascii="Times New Roman" w:eastAsia="Times New Roman" w:hAnsi="Times New Roman" w:cs="Times New Roman"/>
      <w:sz w:val="24"/>
      <w:szCs w:val="24"/>
    </w:rPr>
  </w:style>
  <w:style w:type="paragraph" w:styleId="ListParagraph">
    <w:name w:val="List Paragraph"/>
    <w:basedOn w:val="Normal"/>
    <w:uiPriority w:val="34"/>
    <w:qFormat/>
    <w:rsid w:val="00F9488A"/>
    <w:pPr>
      <w:ind w:left="720"/>
      <w:contextualSpacing/>
    </w:pPr>
  </w:style>
  <w:style w:type="paragraph" w:styleId="FootnoteText">
    <w:name w:val="footnote text"/>
    <w:basedOn w:val="Normal"/>
    <w:link w:val="FootnoteTextChar"/>
    <w:uiPriority w:val="99"/>
    <w:semiHidden/>
    <w:unhideWhenUsed/>
    <w:rsid w:val="00F9488A"/>
    <w:rPr>
      <w:sz w:val="20"/>
      <w:szCs w:val="20"/>
    </w:rPr>
  </w:style>
  <w:style w:type="character" w:customStyle="1" w:styleId="FootnoteTextChar">
    <w:name w:val="Footnote Text Char"/>
    <w:basedOn w:val="DefaultParagraphFont"/>
    <w:link w:val="FootnoteText"/>
    <w:uiPriority w:val="99"/>
    <w:semiHidden/>
    <w:rsid w:val="00F9488A"/>
    <w:rPr>
      <w:rFonts w:ascii="Times New Roman" w:eastAsia="Times New Roman" w:hAnsi="Times New Roman" w:cs="Times New Roman"/>
      <w:sz w:val="20"/>
      <w:szCs w:val="20"/>
    </w:rPr>
  </w:style>
  <w:style w:type="character" w:styleId="FootnoteReference">
    <w:name w:val="footnote reference"/>
    <w:aliases w:val="Footnote symbol"/>
    <w:semiHidden/>
    <w:unhideWhenUsed/>
    <w:rsid w:val="00F9488A"/>
    <w:rPr>
      <w:vertAlign w:val="superscript"/>
    </w:rPr>
  </w:style>
  <w:style w:type="character" w:styleId="Hyperlink">
    <w:name w:val="Hyperlink"/>
    <w:uiPriority w:val="99"/>
    <w:unhideWhenUsed/>
    <w:rsid w:val="00F9488A"/>
    <w:rPr>
      <w:color w:val="467886"/>
      <w:u w:val="single"/>
    </w:rPr>
  </w:style>
  <w:style w:type="character" w:styleId="CommentReference">
    <w:name w:val="annotation reference"/>
    <w:basedOn w:val="DefaultParagraphFont"/>
    <w:uiPriority w:val="99"/>
    <w:semiHidden/>
    <w:unhideWhenUsed/>
    <w:rsid w:val="00F9488A"/>
    <w:rPr>
      <w:sz w:val="16"/>
      <w:szCs w:val="16"/>
    </w:rPr>
  </w:style>
  <w:style w:type="paragraph" w:styleId="CommentText">
    <w:name w:val="annotation text"/>
    <w:basedOn w:val="Normal"/>
    <w:link w:val="CommentTextChar"/>
    <w:uiPriority w:val="99"/>
    <w:semiHidden/>
    <w:unhideWhenUsed/>
    <w:rsid w:val="00F9488A"/>
    <w:rPr>
      <w:sz w:val="20"/>
      <w:szCs w:val="20"/>
    </w:rPr>
  </w:style>
  <w:style w:type="character" w:customStyle="1" w:styleId="CommentTextChar">
    <w:name w:val="Comment Text Char"/>
    <w:basedOn w:val="DefaultParagraphFont"/>
    <w:link w:val="CommentText"/>
    <w:uiPriority w:val="99"/>
    <w:semiHidden/>
    <w:rsid w:val="00F948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4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8A"/>
    <w:rPr>
      <w:rFonts w:ascii="Segoe UI" w:eastAsia="Times New Roman" w:hAnsi="Segoe UI" w:cs="Segoe UI"/>
      <w:sz w:val="18"/>
      <w:szCs w:val="18"/>
    </w:rPr>
  </w:style>
  <w:style w:type="paragraph" w:styleId="NoSpacing">
    <w:name w:val="No Spacing"/>
    <w:uiPriority w:val="1"/>
    <w:qFormat/>
    <w:rsid w:val="0055709E"/>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34BC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3FBF"/>
    <w:rPr>
      <w:b/>
      <w:bCs/>
    </w:rPr>
  </w:style>
  <w:style w:type="character" w:customStyle="1" w:styleId="CommentSubjectChar">
    <w:name w:val="Comment Subject Char"/>
    <w:basedOn w:val="CommentTextChar"/>
    <w:link w:val="CommentSubject"/>
    <w:uiPriority w:val="99"/>
    <w:semiHidden/>
    <w:rsid w:val="00B63FBF"/>
    <w:rPr>
      <w:rFonts w:ascii="Times New Roman" w:eastAsia="Times New Roman" w:hAnsi="Times New Roman" w:cs="Times New Roman"/>
      <w:b/>
      <w:bCs/>
      <w:sz w:val="20"/>
      <w:szCs w:val="20"/>
    </w:rPr>
  </w:style>
  <w:style w:type="paragraph" w:styleId="Revision">
    <w:name w:val="Revision"/>
    <w:hidden/>
    <w:uiPriority w:val="99"/>
    <w:semiHidden/>
    <w:rsid w:val="00B63FB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8A"/>
    <w:pPr>
      <w:tabs>
        <w:tab w:val="center" w:pos="4819"/>
        <w:tab w:val="right" w:pos="9638"/>
      </w:tabs>
    </w:pPr>
  </w:style>
  <w:style w:type="character" w:customStyle="1" w:styleId="HeaderChar">
    <w:name w:val="Header Char"/>
    <w:basedOn w:val="DefaultParagraphFont"/>
    <w:link w:val="Header"/>
    <w:uiPriority w:val="99"/>
    <w:rsid w:val="00F9488A"/>
    <w:rPr>
      <w:rFonts w:ascii="Times New Roman" w:eastAsia="Times New Roman" w:hAnsi="Times New Roman" w:cs="Times New Roman"/>
      <w:sz w:val="24"/>
      <w:szCs w:val="24"/>
    </w:rPr>
  </w:style>
  <w:style w:type="paragraph" w:styleId="ListParagraph">
    <w:name w:val="List Paragraph"/>
    <w:basedOn w:val="Normal"/>
    <w:uiPriority w:val="34"/>
    <w:qFormat/>
    <w:rsid w:val="00F9488A"/>
    <w:pPr>
      <w:ind w:left="720"/>
      <w:contextualSpacing/>
    </w:pPr>
  </w:style>
  <w:style w:type="paragraph" w:styleId="FootnoteText">
    <w:name w:val="footnote text"/>
    <w:basedOn w:val="Normal"/>
    <w:link w:val="FootnoteTextChar"/>
    <w:uiPriority w:val="99"/>
    <w:semiHidden/>
    <w:unhideWhenUsed/>
    <w:rsid w:val="00F9488A"/>
    <w:rPr>
      <w:sz w:val="20"/>
      <w:szCs w:val="20"/>
    </w:rPr>
  </w:style>
  <w:style w:type="character" w:customStyle="1" w:styleId="FootnoteTextChar">
    <w:name w:val="Footnote Text Char"/>
    <w:basedOn w:val="DefaultParagraphFont"/>
    <w:link w:val="FootnoteText"/>
    <w:uiPriority w:val="99"/>
    <w:semiHidden/>
    <w:rsid w:val="00F9488A"/>
    <w:rPr>
      <w:rFonts w:ascii="Times New Roman" w:eastAsia="Times New Roman" w:hAnsi="Times New Roman" w:cs="Times New Roman"/>
      <w:sz w:val="20"/>
      <w:szCs w:val="20"/>
    </w:rPr>
  </w:style>
  <w:style w:type="character" w:styleId="FootnoteReference">
    <w:name w:val="footnote reference"/>
    <w:aliases w:val="Footnote symbol"/>
    <w:semiHidden/>
    <w:unhideWhenUsed/>
    <w:rsid w:val="00F9488A"/>
    <w:rPr>
      <w:vertAlign w:val="superscript"/>
    </w:rPr>
  </w:style>
  <w:style w:type="character" w:styleId="Hyperlink">
    <w:name w:val="Hyperlink"/>
    <w:uiPriority w:val="99"/>
    <w:unhideWhenUsed/>
    <w:rsid w:val="00F9488A"/>
    <w:rPr>
      <w:color w:val="467886"/>
      <w:u w:val="single"/>
    </w:rPr>
  </w:style>
  <w:style w:type="character" w:styleId="CommentReference">
    <w:name w:val="annotation reference"/>
    <w:basedOn w:val="DefaultParagraphFont"/>
    <w:uiPriority w:val="99"/>
    <w:semiHidden/>
    <w:unhideWhenUsed/>
    <w:rsid w:val="00F9488A"/>
    <w:rPr>
      <w:sz w:val="16"/>
      <w:szCs w:val="16"/>
    </w:rPr>
  </w:style>
  <w:style w:type="paragraph" w:styleId="CommentText">
    <w:name w:val="annotation text"/>
    <w:basedOn w:val="Normal"/>
    <w:link w:val="CommentTextChar"/>
    <w:uiPriority w:val="99"/>
    <w:semiHidden/>
    <w:unhideWhenUsed/>
    <w:rsid w:val="00F9488A"/>
    <w:rPr>
      <w:sz w:val="20"/>
      <w:szCs w:val="20"/>
    </w:rPr>
  </w:style>
  <w:style w:type="character" w:customStyle="1" w:styleId="CommentTextChar">
    <w:name w:val="Comment Text Char"/>
    <w:basedOn w:val="DefaultParagraphFont"/>
    <w:link w:val="CommentText"/>
    <w:uiPriority w:val="99"/>
    <w:semiHidden/>
    <w:rsid w:val="00F948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4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8A"/>
    <w:rPr>
      <w:rFonts w:ascii="Segoe UI" w:eastAsia="Times New Roman" w:hAnsi="Segoe UI" w:cs="Segoe UI"/>
      <w:sz w:val="18"/>
      <w:szCs w:val="18"/>
    </w:rPr>
  </w:style>
  <w:style w:type="paragraph" w:styleId="NoSpacing">
    <w:name w:val="No Spacing"/>
    <w:uiPriority w:val="1"/>
    <w:qFormat/>
    <w:rsid w:val="0055709E"/>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34BC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3FBF"/>
    <w:rPr>
      <w:b/>
      <w:bCs/>
    </w:rPr>
  </w:style>
  <w:style w:type="character" w:customStyle="1" w:styleId="CommentSubjectChar">
    <w:name w:val="Comment Subject Char"/>
    <w:basedOn w:val="CommentTextChar"/>
    <w:link w:val="CommentSubject"/>
    <w:uiPriority w:val="99"/>
    <w:semiHidden/>
    <w:rsid w:val="00B63FBF"/>
    <w:rPr>
      <w:rFonts w:ascii="Times New Roman" w:eastAsia="Times New Roman" w:hAnsi="Times New Roman" w:cs="Times New Roman"/>
      <w:b/>
      <w:bCs/>
      <w:sz w:val="20"/>
      <w:szCs w:val="20"/>
    </w:rPr>
  </w:style>
  <w:style w:type="paragraph" w:styleId="Revision">
    <w:name w:val="Revision"/>
    <w:hidden/>
    <w:uiPriority w:val="99"/>
    <w:semiHidden/>
    <w:rsid w:val="00B63F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ekretore@ramygalosgimnazija.lt" TargetMode="External"/><Relationship Id="rId4" Type="http://schemas.microsoft.com/office/2007/relationships/stylesWithEffects" Target="stylesWithEffects.xml"/><Relationship Id="rId9" Type="http://schemas.openxmlformats.org/officeDocument/2006/relationships/hyperlink" Target="mailto:sekretore@ramygalos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CA7DC-344E-4E55-BD55-55D3F5A7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3679</Words>
  <Characters>20973</Characters>
  <Application>Microsoft Office Word</Application>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Ramune Buterleviciene</cp:lastModifiedBy>
  <cp:revision>2</cp:revision>
  <dcterms:created xsi:type="dcterms:W3CDTF">2026-05-11T10:41:00Z</dcterms:created>
  <dcterms:modified xsi:type="dcterms:W3CDTF">2026-05-11T10:41:00Z</dcterms:modified>
</cp:coreProperties>
</file>