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B08" w:rsidRPr="00504E67" w:rsidRDefault="00331B08" w:rsidP="00504E67">
      <w:pPr>
        <w:pStyle w:val="Antrat1"/>
        <w:numPr>
          <w:ilvl w:val="0"/>
          <w:numId w:val="0"/>
        </w:numPr>
        <w:tabs>
          <w:tab w:val="clear" w:pos="624"/>
        </w:tabs>
        <w:spacing w:before="0" w:after="0"/>
        <w:jc w:val="center"/>
        <w:rPr>
          <w:rFonts w:cs="Times New Roman"/>
          <w:szCs w:val="28"/>
        </w:rPr>
      </w:pPr>
      <w:bookmarkStart w:id="0" w:name="_Toc261244892"/>
      <w:bookmarkStart w:id="1" w:name="_GoBack"/>
      <w:bookmarkEnd w:id="1"/>
      <w:r w:rsidRPr="00504E67">
        <w:rPr>
          <w:rFonts w:cs="Times New Roman"/>
          <w:szCs w:val="28"/>
        </w:rPr>
        <w:t>Panevėžio r</w:t>
      </w:r>
      <w:r w:rsidR="007F4703" w:rsidRPr="00504E67">
        <w:rPr>
          <w:rFonts w:cs="Times New Roman"/>
          <w:szCs w:val="28"/>
        </w:rPr>
        <w:t>.</w:t>
      </w:r>
      <w:r w:rsidRPr="00504E67">
        <w:rPr>
          <w:rFonts w:cs="Times New Roman"/>
          <w:szCs w:val="28"/>
        </w:rPr>
        <w:t xml:space="preserve"> </w:t>
      </w:r>
      <w:r w:rsidR="007A6E4D" w:rsidRPr="00504E67">
        <w:rPr>
          <w:rFonts w:cs="Times New Roman"/>
          <w:szCs w:val="28"/>
        </w:rPr>
        <w:t>RAMYGALOS GIMNAZIJA</w:t>
      </w:r>
    </w:p>
    <w:p w:rsidR="00331B08" w:rsidRPr="00504E67" w:rsidRDefault="007A6E4D" w:rsidP="00504E67">
      <w:pPr>
        <w:tabs>
          <w:tab w:val="clear" w:pos="624"/>
        </w:tabs>
        <w:jc w:val="center"/>
      </w:pPr>
      <w:r w:rsidRPr="00504E67">
        <w:t>190398398</w:t>
      </w:r>
      <w:r w:rsidR="0068060B" w:rsidRPr="00504E67">
        <w:t xml:space="preserve">, </w:t>
      </w:r>
      <w:r w:rsidRPr="00504E67">
        <w:t>Dariaus ir Girėno g.</w:t>
      </w:r>
      <w:r w:rsidR="000139C2" w:rsidRPr="00504E67">
        <w:t xml:space="preserve"> </w:t>
      </w:r>
      <w:r w:rsidRPr="00504E67">
        <w:t>32</w:t>
      </w:r>
      <w:r w:rsidR="000139C2" w:rsidRPr="00504E67">
        <w:t>, Ramygalos m.,</w:t>
      </w:r>
      <w:r w:rsidR="00331B08" w:rsidRPr="00504E67">
        <w:t xml:space="preserve"> Panevėžio r.</w:t>
      </w:r>
      <w:r w:rsidR="000139C2" w:rsidRPr="00504E67">
        <w:t xml:space="preserve"> sav.</w:t>
      </w:r>
    </w:p>
    <w:p w:rsidR="007D006D" w:rsidRPr="00504E67" w:rsidRDefault="007D006D" w:rsidP="00504E67">
      <w:pPr>
        <w:jc w:val="center"/>
      </w:pPr>
    </w:p>
    <w:p w:rsidR="00331B08" w:rsidRPr="00504E67" w:rsidRDefault="00331B08" w:rsidP="00504E67">
      <w:pPr>
        <w:jc w:val="center"/>
        <w:rPr>
          <w:b/>
        </w:rPr>
      </w:pPr>
      <w:r w:rsidRPr="00504E67">
        <w:rPr>
          <w:b/>
        </w:rPr>
        <w:t>20</w:t>
      </w:r>
      <w:r w:rsidR="00317DBB" w:rsidRPr="00504E67">
        <w:rPr>
          <w:b/>
        </w:rPr>
        <w:t>2</w:t>
      </w:r>
      <w:r w:rsidR="00C92717">
        <w:rPr>
          <w:b/>
        </w:rPr>
        <w:t>5</w:t>
      </w:r>
      <w:r w:rsidR="000B2C26" w:rsidRPr="00504E67">
        <w:rPr>
          <w:b/>
        </w:rPr>
        <w:t xml:space="preserve"> M</w:t>
      </w:r>
      <w:r w:rsidR="007F4703" w:rsidRPr="00504E67">
        <w:rPr>
          <w:b/>
        </w:rPr>
        <w:t>ETŲ</w:t>
      </w:r>
      <w:r w:rsidR="000139C2" w:rsidRPr="00504E67">
        <w:rPr>
          <w:b/>
        </w:rPr>
        <w:t xml:space="preserve"> FINANSINIŲ ATASKAITŲ</w:t>
      </w:r>
    </w:p>
    <w:p w:rsidR="00507F39" w:rsidRPr="00504E67" w:rsidRDefault="00507F39" w:rsidP="00504E67">
      <w:pPr>
        <w:jc w:val="center"/>
        <w:rPr>
          <w:b/>
        </w:rPr>
      </w:pPr>
      <w:r w:rsidRPr="00504E67">
        <w:rPr>
          <w:b/>
        </w:rPr>
        <w:t>AIŠKINAMASIS RAŠTAS</w:t>
      </w:r>
    </w:p>
    <w:p w:rsidR="007D006D" w:rsidRPr="00504E67" w:rsidRDefault="007D006D" w:rsidP="00504E67">
      <w:pPr>
        <w:jc w:val="center"/>
        <w:rPr>
          <w:b/>
        </w:rPr>
      </w:pPr>
    </w:p>
    <w:p w:rsidR="00875D72" w:rsidRDefault="000B2C26" w:rsidP="00504E67">
      <w:pPr>
        <w:jc w:val="center"/>
        <w:rPr>
          <w:b/>
        </w:rPr>
      </w:pPr>
      <w:r w:rsidRPr="00504E67">
        <w:rPr>
          <w:b/>
        </w:rPr>
        <w:t>202</w:t>
      </w:r>
      <w:r w:rsidR="00C92717">
        <w:rPr>
          <w:b/>
        </w:rPr>
        <w:t>6</w:t>
      </w:r>
      <w:r w:rsidR="007F4703" w:rsidRPr="00504E67">
        <w:rPr>
          <w:b/>
        </w:rPr>
        <w:t>-0</w:t>
      </w:r>
      <w:r w:rsidR="00B438F9">
        <w:rPr>
          <w:b/>
        </w:rPr>
        <w:t>2</w:t>
      </w:r>
      <w:r w:rsidR="00204BB7" w:rsidRPr="00504E67">
        <w:rPr>
          <w:b/>
        </w:rPr>
        <w:t>-</w:t>
      </w:r>
      <w:r w:rsidR="00B438F9">
        <w:rPr>
          <w:b/>
        </w:rPr>
        <w:t>2</w:t>
      </w:r>
      <w:r w:rsidR="000F030A">
        <w:rPr>
          <w:b/>
        </w:rPr>
        <w:t>6</w:t>
      </w:r>
      <w:r w:rsidR="00A577CB" w:rsidRPr="00504E67">
        <w:rPr>
          <w:b/>
        </w:rPr>
        <w:t xml:space="preserve"> Nr.</w:t>
      </w:r>
      <w:r w:rsidR="002A7F00" w:rsidRPr="00504E67">
        <w:rPr>
          <w:b/>
        </w:rPr>
        <w:t xml:space="preserve"> </w:t>
      </w:r>
      <w:r w:rsidR="00A577CB" w:rsidRPr="00504E67">
        <w:rPr>
          <w:b/>
        </w:rPr>
        <w:t>S</w:t>
      </w:r>
      <w:r w:rsidR="007A6E4D" w:rsidRPr="00504E67">
        <w:rPr>
          <w:b/>
        </w:rPr>
        <w:t>D</w:t>
      </w:r>
      <w:r w:rsidR="00A577CB" w:rsidRPr="00504E67">
        <w:rPr>
          <w:b/>
        </w:rPr>
        <w:t>-</w:t>
      </w:r>
      <w:r w:rsidR="005826B8">
        <w:rPr>
          <w:b/>
        </w:rPr>
        <w:t>156</w:t>
      </w:r>
    </w:p>
    <w:p w:rsidR="00C92717" w:rsidRPr="00504E67" w:rsidRDefault="00C92717" w:rsidP="00504E67">
      <w:pPr>
        <w:jc w:val="center"/>
      </w:pPr>
    </w:p>
    <w:p w:rsidR="00756749" w:rsidRPr="00504E67" w:rsidRDefault="00A6329F" w:rsidP="00504E67">
      <w:pPr>
        <w:pStyle w:val="Antrat1"/>
        <w:numPr>
          <w:ilvl w:val="0"/>
          <w:numId w:val="0"/>
        </w:numPr>
        <w:tabs>
          <w:tab w:val="clear" w:pos="624"/>
        </w:tabs>
        <w:spacing w:before="0" w:after="0"/>
        <w:jc w:val="center"/>
        <w:rPr>
          <w:rFonts w:cs="Times New Roman"/>
          <w:sz w:val="24"/>
          <w:szCs w:val="24"/>
        </w:rPr>
      </w:pPr>
      <w:r w:rsidRPr="00A6329F">
        <w:rPr>
          <w:rFonts w:cs="Times New Roman"/>
          <w:color w:val="000000"/>
          <w:sz w:val="24"/>
          <w:szCs w:val="24"/>
        </w:rPr>
        <w:t xml:space="preserve">1. </w:t>
      </w:r>
      <w:r w:rsidR="00507F39" w:rsidRPr="00A6329F">
        <w:rPr>
          <w:rFonts w:cs="Times New Roman"/>
          <w:color w:val="000000"/>
          <w:sz w:val="24"/>
          <w:szCs w:val="24"/>
        </w:rPr>
        <w:t>b</w:t>
      </w:r>
      <w:r w:rsidR="00507F39" w:rsidRPr="00504E67">
        <w:rPr>
          <w:rFonts w:cs="Times New Roman"/>
          <w:sz w:val="24"/>
          <w:szCs w:val="24"/>
        </w:rPr>
        <w:t>endroji dalis</w:t>
      </w:r>
    </w:p>
    <w:p w:rsidR="00DD6247" w:rsidRPr="00504E67" w:rsidRDefault="00DD6247" w:rsidP="00504E67"/>
    <w:p w:rsidR="002423B8" w:rsidRPr="00504E67" w:rsidRDefault="000139C2" w:rsidP="00504E67">
      <w:pPr>
        <w:outlineLvl w:val="2"/>
        <w:rPr>
          <w:b/>
        </w:rPr>
      </w:pPr>
      <w:r w:rsidRPr="00504E67">
        <w:rPr>
          <w:b/>
        </w:rPr>
        <w:tab/>
      </w:r>
      <w:r w:rsidRPr="00504E67">
        <w:rPr>
          <w:b/>
        </w:rPr>
        <w:tab/>
      </w:r>
      <w:r w:rsidR="002423B8" w:rsidRPr="00504E67">
        <w:rPr>
          <w:b/>
        </w:rPr>
        <w:t>1.1.</w:t>
      </w:r>
      <w:r w:rsidR="00E42CB6" w:rsidRPr="00504E67">
        <w:rPr>
          <w:b/>
        </w:rPr>
        <w:t xml:space="preserve"> Įstaigą identifikuojantys ir jo veiklą apibūdinant</w:t>
      </w:r>
      <w:r w:rsidR="000A4DAB" w:rsidRPr="00504E67">
        <w:rPr>
          <w:b/>
        </w:rPr>
        <w:t>ys duomenys</w:t>
      </w:r>
    </w:p>
    <w:p w:rsidR="002423B8" w:rsidRPr="00504E67" w:rsidRDefault="002423B8" w:rsidP="00504E67"/>
    <w:p w:rsidR="008660E5" w:rsidRPr="00504E67" w:rsidRDefault="000139C2" w:rsidP="00504E67">
      <w:r w:rsidRPr="00504E67">
        <w:tab/>
      </w:r>
      <w:r w:rsidRPr="00504E67">
        <w:tab/>
      </w:r>
      <w:r w:rsidR="008660E5" w:rsidRPr="00504E67">
        <w:t>Panevė</w:t>
      </w:r>
      <w:r w:rsidR="007F4703" w:rsidRPr="00504E67">
        <w:t>žio r.</w:t>
      </w:r>
      <w:r w:rsidR="008660E5" w:rsidRPr="00504E67">
        <w:t xml:space="preserve"> </w:t>
      </w:r>
      <w:r w:rsidR="007A6E4D" w:rsidRPr="00504E67">
        <w:t>Ramygalos gimnazija yra</w:t>
      </w:r>
      <w:r w:rsidRPr="00504E67">
        <w:t xml:space="preserve"> </w:t>
      </w:r>
      <w:r w:rsidR="008660E5" w:rsidRPr="00504E67">
        <w:t>Panevėžio rajono savivaldybės biudžetinė įstaiga.</w:t>
      </w:r>
    </w:p>
    <w:p w:rsidR="008660E5" w:rsidRPr="00504E67" w:rsidRDefault="000139C2" w:rsidP="00504E67">
      <w:r w:rsidRPr="00504E67">
        <w:tab/>
      </w:r>
      <w:r w:rsidRPr="00504E67">
        <w:tab/>
      </w:r>
      <w:r w:rsidR="007F4703" w:rsidRPr="00504E67">
        <w:t>Panevėžio r.</w:t>
      </w:r>
      <w:r w:rsidR="008660E5" w:rsidRPr="00504E67">
        <w:t xml:space="preserve"> </w:t>
      </w:r>
      <w:r w:rsidR="007A6E4D" w:rsidRPr="00504E67">
        <w:t xml:space="preserve">Ramygalos gimnazija įregistruota </w:t>
      </w:r>
      <w:smartTag w:uri="urn:schemas-microsoft-com:office:smarttags" w:element="metricconverter">
        <w:smartTagPr>
          <w:attr w:name="ProductID" w:val="1994 m"/>
        </w:smartTagPr>
        <w:r w:rsidR="007A6E4D" w:rsidRPr="00504E67">
          <w:t>1994</w:t>
        </w:r>
        <w:r w:rsidR="008660E5" w:rsidRPr="00504E67">
          <w:t xml:space="preserve"> m</w:t>
        </w:r>
      </w:smartTag>
      <w:r w:rsidR="008660E5" w:rsidRPr="00504E67">
        <w:t xml:space="preserve">. </w:t>
      </w:r>
      <w:r w:rsidR="007A6E4D" w:rsidRPr="00504E67">
        <w:t>lapkričio mėn. 7 d.,</w:t>
      </w:r>
      <w:r w:rsidR="003706BC" w:rsidRPr="00504E67">
        <w:t xml:space="preserve"> </w:t>
      </w:r>
      <w:r w:rsidR="008660E5" w:rsidRPr="00504E67">
        <w:t>įregistravimo rejestro</w:t>
      </w:r>
      <w:r w:rsidR="00044DC3" w:rsidRPr="00504E67">
        <w:t xml:space="preserve"> </w:t>
      </w:r>
      <w:r w:rsidR="008660E5" w:rsidRPr="00504E67">
        <w:t>Nr.</w:t>
      </w:r>
      <w:r w:rsidRPr="00504E67">
        <w:t xml:space="preserve"> </w:t>
      </w:r>
      <w:r w:rsidR="007A6E4D" w:rsidRPr="00504E67">
        <w:t>054594</w:t>
      </w:r>
      <w:r w:rsidR="008660E5" w:rsidRPr="00504E67">
        <w:t>. Įstaigos</w:t>
      </w:r>
      <w:r w:rsidR="007A6E4D" w:rsidRPr="00504E67">
        <w:t xml:space="preserve"> kodas – 190398398</w:t>
      </w:r>
      <w:r w:rsidR="008660E5" w:rsidRPr="00504E67">
        <w:t>.</w:t>
      </w:r>
    </w:p>
    <w:p w:rsidR="008660E5" w:rsidRPr="00504E67" w:rsidRDefault="00CA1BAC" w:rsidP="00504E67">
      <w:pPr>
        <w:rPr>
          <w:i/>
          <w:iCs/>
        </w:rPr>
      </w:pPr>
      <w:r w:rsidRPr="00504E67">
        <w:tab/>
      </w:r>
      <w:r w:rsidRPr="00504E67">
        <w:tab/>
      </w:r>
      <w:r w:rsidR="007A6E4D" w:rsidRPr="00504E67">
        <w:t>Gimnazijos</w:t>
      </w:r>
      <w:r w:rsidR="008660E5" w:rsidRPr="00504E67">
        <w:t xml:space="preserve"> pagrindinė veikla – pradinis ugdymas, pagrindinis ugdymas, </w:t>
      </w:r>
      <w:r w:rsidR="007A6E4D" w:rsidRPr="00504E67">
        <w:t>vidurinis ugdymas, pradinis specialusis</w:t>
      </w:r>
      <w:r w:rsidR="008660E5" w:rsidRPr="00504E67">
        <w:t>, pagrindinis specialusis</w:t>
      </w:r>
      <w:r w:rsidR="007A6E4D" w:rsidRPr="00504E67">
        <w:t xml:space="preserve"> ir vidurinis specialusis</w:t>
      </w:r>
      <w:r w:rsidR="008660E5" w:rsidRPr="00504E67">
        <w:t xml:space="preserve"> ugdymas.</w:t>
      </w:r>
    </w:p>
    <w:p w:rsidR="00E42CB6" w:rsidRPr="00504E67" w:rsidRDefault="00E42CB6" w:rsidP="00504E67">
      <w:pPr>
        <w:rPr>
          <w:b/>
        </w:rPr>
      </w:pPr>
    </w:p>
    <w:p w:rsidR="00E42CB6" w:rsidRPr="00504E67" w:rsidRDefault="00CA1BAC" w:rsidP="00504E67">
      <w:pPr>
        <w:outlineLvl w:val="2"/>
        <w:rPr>
          <w:b/>
        </w:rPr>
      </w:pPr>
      <w:r w:rsidRPr="00504E67">
        <w:rPr>
          <w:b/>
        </w:rPr>
        <w:tab/>
      </w:r>
      <w:r w:rsidRPr="00504E67">
        <w:rPr>
          <w:b/>
        </w:rPr>
        <w:tab/>
      </w:r>
      <w:r w:rsidR="00E42CB6" w:rsidRPr="00504E67">
        <w:rPr>
          <w:b/>
        </w:rPr>
        <w:t>1.2</w:t>
      </w:r>
      <w:r w:rsidR="000A4DAB" w:rsidRPr="00504E67">
        <w:rPr>
          <w:b/>
        </w:rPr>
        <w:t>.</w:t>
      </w:r>
      <w:r w:rsidR="00E42CB6" w:rsidRPr="00504E67">
        <w:t xml:space="preserve"> </w:t>
      </w:r>
      <w:r w:rsidR="00E42CB6" w:rsidRPr="00504E67">
        <w:rPr>
          <w:b/>
        </w:rPr>
        <w:t>Informacija apie kontroliuoja</w:t>
      </w:r>
      <w:r w:rsidR="00254EFE" w:rsidRPr="00504E67">
        <w:rPr>
          <w:b/>
        </w:rPr>
        <w:t>mus ir asocijuotus subjektus</w:t>
      </w:r>
    </w:p>
    <w:p w:rsidR="007B25AC" w:rsidRPr="00504E67" w:rsidRDefault="007B25AC" w:rsidP="00504E67"/>
    <w:p w:rsidR="002423B8" w:rsidRPr="00504E67" w:rsidRDefault="00CA1BAC" w:rsidP="00504E67">
      <w:r w:rsidRPr="00504E67">
        <w:tab/>
      </w:r>
      <w:r w:rsidRPr="00504E67">
        <w:tab/>
      </w:r>
      <w:r w:rsidR="00E42CB6" w:rsidRPr="00504E67">
        <w:t>Panevė</w:t>
      </w:r>
      <w:r w:rsidR="007F4703" w:rsidRPr="00504E67">
        <w:t>žio r.</w:t>
      </w:r>
      <w:r w:rsidR="008660E5" w:rsidRPr="00504E67">
        <w:t xml:space="preserve"> </w:t>
      </w:r>
      <w:r w:rsidR="007A6E4D" w:rsidRPr="00504E67">
        <w:t>Ramygalos gimnazija</w:t>
      </w:r>
      <w:r w:rsidR="00E42CB6" w:rsidRPr="00504E67">
        <w:t xml:space="preserve"> kontroliuojamų ir asocijuotų subjektų neturi.</w:t>
      </w:r>
    </w:p>
    <w:p w:rsidR="00E42CB6" w:rsidRPr="00504E67" w:rsidRDefault="00E42CB6" w:rsidP="00504E67"/>
    <w:p w:rsidR="002423B8" w:rsidRPr="00504E67" w:rsidRDefault="00CA1BAC" w:rsidP="00504E67">
      <w:pPr>
        <w:outlineLvl w:val="2"/>
        <w:rPr>
          <w:b/>
          <w:bCs/>
        </w:rPr>
      </w:pPr>
      <w:r w:rsidRPr="00504E67">
        <w:rPr>
          <w:b/>
          <w:bCs/>
          <w:iCs/>
        </w:rPr>
        <w:tab/>
      </w:r>
      <w:r w:rsidRPr="00504E67">
        <w:rPr>
          <w:b/>
          <w:bCs/>
          <w:iCs/>
        </w:rPr>
        <w:tab/>
      </w:r>
      <w:r w:rsidR="002423B8" w:rsidRPr="00504E67">
        <w:rPr>
          <w:b/>
          <w:bCs/>
          <w:iCs/>
        </w:rPr>
        <w:t>1.3</w:t>
      </w:r>
      <w:r w:rsidR="002423B8" w:rsidRPr="00504E67">
        <w:rPr>
          <w:b/>
          <w:bCs/>
          <w:i/>
          <w:iCs/>
        </w:rPr>
        <w:t>.</w:t>
      </w:r>
      <w:r w:rsidR="002423B8" w:rsidRPr="00504E67">
        <w:rPr>
          <w:b/>
          <w:bCs/>
        </w:rPr>
        <w:t xml:space="preserve"> Info</w:t>
      </w:r>
      <w:r w:rsidR="00465DF2" w:rsidRPr="00504E67">
        <w:rPr>
          <w:b/>
          <w:bCs/>
        </w:rPr>
        <w:t xml:space="preserve">rmacija apie įstaigos </w:t>
      </w:r>
      <w:r w:rsidR="002423B8" w:rsidRPr="00504E67">
        <w:rPr>
          <w:b/>
          <w:bCs/>
        </w:rPr>
        <w:t>filialus ir atstovybes</w:t>
      </w:r>
    </w:p>
    <w:p w:rsidR="00DD6247" w:rsidRPr="00504E67" w:rsidRDefault="00DD6247" w:rsidP="00504E67">
      <w:pPr>
        <w:rPr>
          <w:b/>
          <w:bCs/>
        </w:rPr>
      </w:pPr>
    </w:p>
    <w:p w:rsidR="002449D0" w:rsidRPr="002864DD" w:rsidRDefault="00CA1BAC" w:rsidP="002449D0">
      <w:pPr>
        <w:tabs>
          <w:tab w:val="clear" w:pos="624"/>
          <w:tab w:val="left" w:pos="0"/>
        </w:tabs>
        <w:ind w:firstLine="1247"/>
      </w:pPr>
      <w:r w:rsidRPr="00504E67">
        <w:tab/>
      </w:r>
      <w:r w:rsidR="00202150">
        <w:t>Panevėžio r. Ramygalos gimnazija filialų ir kitų struktūrinių padalinių neturi.</w:t>
      </w:r>
    </w:p>
    <w:p w:rsidR="002423B8" w:rsidRPr="00504E67" w:rsidRDefault="002423B8" w:rsidP="00504E67">
      <w:pPr>
        <w:rPr>
          <w:b/>
          <w:bCs/>
        </w:rPr>
      </w:pPr>
    </w:p>
    <w:p w:rsidR="00EF2F10" w:rsidRPr="00504E67" w:rsidRDefault="00666702" w:rsidP="00504E67">
      <w:pPr>
        <w:outlineLvl w:val="2"/>
        <w:rPr>
          <w:b/>
          <w:bCs/>
        </w:rPr>
      </w:pPr>
      <w:r w:rsidRPr="00504E67">
        <w:rPr>
          <w:b/>
          <w:bCs/>
        </w:rPr>
        <w:tab/>
      </w:r>
      <w:r w:rsidRPr="00504E67">
        <w:rPr>
          <w:b/>
          <w:bCs/>
        </w:rPr>
        <w:tab/>
      </w:r>
      <w:r w:rsidR="00EF2F10" w:rsidRPr="00504E67">
        <w:rPr>
          <w:b/>
          <w:bCs/>
        </w:rPr>
        <w:t>1.4. Informacija apie finansinius metus</w:t>
      </w:r>
    </w:p>
    <w:p w:rsidR="007B25AC" w:rsidRPr="00504E67" w:rsidRDefault="007B25AC" w:rsidP="00504E67">
      <w:pPr>
        <w:rPr>
          <w:b/>
          <w:bCs/>
        </w:rPr>
      </w:pPr>
    </w:p>
    <w:p w:rsidR="00EF2F10" w:rsidRPr="00504E67" w:rsidRDefault="00666702" w:rsidP="00504E67">
      <w:pPr>
        <w:rPr>
          <w:bCs/>
        </w:rPr>
      </w:pPr>
      <w:r w:rsidRPr="00504E67">
        <w:rPr>
          <w:bCs/>
        </w:rPr>
        <w:tab/>
      </w:r>
      <w:r w:rsidRPr="00504E67">
        <w:rPr>
          <w:bCs/>
        </w:rPr>
        <w:tab/>
      </w:r>
      <w:r w:rsidR="00EF2F10" w:rsidRPr="00504E67">
        <w:rPr>
          <w:bCs/>
        </w:rPr>
        <w:t>Finansiniai metai prasideda sausio 1 d. ir baigiasi gruodžio 31 d.</w:t>
      </w:r>
    </w:p>
    <w:p w:rsidR="00EF2F10" w:rsidRPr="00504E67" w:rsidRDefault="00EF2F10" w:rsidP="00504E67">
      <w:pPr>
        <w:rPr>
          <w:bCs/>
        </w:rPr>
      </w:pPr>
    </w:p>
    <w:p w:rsidR="002423B8" w:rsidRPr="00504E67" w:rsidRDefault="00015417" w:rsidP="00504E67">
      <w:pPr>
        <w:outlineLvl w:val="2"/>
        <w:rPr>
          <w:b/>
          <w:bCs/>
        </w:rPr>
      </w:pPr>
      <w:r w:rsidRPr="00504E67">
        <w:rPr>
          <w:b/>
          <w:bCs/>
          <w:iCs/>
        </w:rPr>
        <w:tab/>
      </w:r>
      <w:r w:rsidRPr="00504E67">
        <w:rPr>
          <w:b/>
          <w:bCs/>
          <w:iCs/>
        </w:rPr>
        <w:tab/>
      </w:r>
      <w:r w:rsidR="002423B8" w:rsidRPr="00504E67">
        <w:rPr>
          <w:b/>
          <w:bCs/>
          <w:iCs/>
        </w:rPr>
        <w:t>1.</w:t>
      </w:r>
      <w:r w:rsidR="00EF2F10" w:rsidRPr="00504E67">
        <w:rPr>
          <w:b/>
          <w:bCs/>
          <w:iCs/>
        </w:rPr>
        <w:t>5</w:t>
      </w:r>
      <w:r w:rsidR="002423B8" w:rsidRPr="00504E67">
        <w:rPr>
          <w:b/>
          <w:bCs/>
          <w:i/>
          <w:iCs/>
        </w:rPr>
        <w:t>.</w:t>
      </w:r>
      <w:r w:rsidR="002423B8" w:rsidRPr="00504E67">
        <w:rPr>
          <w:b/>
          <w:bCs/>
        </w:rPr>
        <w:t xml:space="preserve"> Darbuotojų skaičius</w:t>
      </w:r>
    </w:p>
    <w:p w:rsidR="007B25AC" w:rsidRPr="00504E67" w:rsidRDefault="007B25AC" w:rsidP="00504E67">
      <w:pPr>
        <w:rPr>
          <w:b/>
          <w:bCs/>
        </w:rPr>
      </w:pPr>
    </w:p>
    <w:p w:rsidR="00756749" w:rsidRPr="00504E67" w:rsidRDefault="00015417" w:rsidP="00504E67">
      <w:r w:rsidRPr="00504E67">
        <w:tab/>
      </w:r>
      <w:r w:rsidRPr="00504E67">
        <w:tab/>
      </w:r>
      <w:r w:rsidR="00DC37B1" w:rsidRPr="00504E67">
        <w:t>20</w:t>
      </w:r>
      <w:r w:rsidR="00E60E4F" w:rsidRPr="00504E67">
        <w:t>2</w:t>
      </w:r>
      <w:r w:rsidR="00AD1EA1">
        <w:t>5</w:t>
      </w:r>
      <w:r w:rsidR="002423B8" w:rsidRPr="00504E67">
        <w:t xml:space="preserve"> </w:t>
      </w:r>
      <w:r w:rsidRPr="00504E67">
        <w:t>m.</w:t>
      </w:r>
      <w:r w:rsidR="007F4703" w:rsidRPr="00504E67">
        <w:t xml:space="preserve"> </w:t>
      </w:r>
      <w:r w:rsidR="00031F0D">
        <w:t xml:space="preserve">vidutinis darbuotojų skaičius – </w:t>
      </w:r>
      <w:r w:rsidR="00B438F9">
        <w:t>83</w:t>
      </w:r>
      <w:r w:rsidR="00031F0D">
        <w:t xml:space="preserve"> </w:t>
      </w:r>
      <w:r w:rsidR="00DC37B1" w:rsidRPr="00504E67">
        <w:t>darbuotojai</w:t>
      </w:r>
      <w:r w:rsidR="002423B8" w:rsidRPr="00504E67">
        <w:t>.</w:t>
      </w:r>
    </w:p>
    <w:p w:rsidR="000139C2" w:rsidRPr="00504E67" w:rsidRDefault="000139C2" w:rsidP="00504E67"/>
    <w:p w:rsidR="001D1BB5" w:rsidRPr="00504E67" w:rsidRDefault="00756749" w:rsidP="00504E67">
      <w:pPr>
        <w:pStyle w:val="Antrat1"/>
        <w:numPr>
          <w:ilvl w:val="0"/>
          <w:numId w:val="0"/>
        </w:numPr>
        <w:tabs>
          <w:tab w:val="clear" w:pos="624"/>
        </w:tabs>
        <w:spacing w:before="0" w:after="0"/>
        <w:jc w:val="center"/>
        <w:rPr>
          <w:rFonts w:cs="Times New Roman"/>
          <w:sz w:val="24"/>
          <w:szCs w:val="24"/>
        </w:rPr>
      </w:pPr>
      <w:r w:rsidRPr="00504E67">
        <w:rPr>
          <w:rFonts w:cs="Times New Roman"/>
          <w:sz w:val="24"/>
          <w:szCs w:val="24"/>
        </w:rPr>
        <w:t>2.</w:t>
      </w:r>
      <w:r w:rsidR="002A7F00" w:rsidRPr="00504E67">
        <w:rPr>
          <w:rFonts w:cs="Times New Roman"/>
          <w:sz w:val="24"/>
          <w:szCs w:val="24"/>
        </w:rPr>
        <w:t xml:space="preserve"> </w:t>
      </w:r>
      <w:r w:rsidR="00106109" w:rsidRPr="00504E67">
        <w:rPr>
          <w:rFonts w:cs="Times New Roman"/>
          <w:sz w:val="24"/>
          <w:szCs w:val="24"/>
        </w:rPr>
        <w:t>APSKAITOS POLITIK</w:t>
      </w:r>
      <w:bookmarkEnd w:id="0"/>
      <w:r w:rsidR="00EF2F10" w:rsidRPr="00504E67">
        <w:rPr>
          <w:rFonts w:cs="Times New Roman"/>
          <w:sz w:val="24"/>
          <w:szCs w:val="24"/>
        </w:rPr>
        <w:t>a</w:t>
      </w:r>
    </w:p>
    <w:p w:rsidR="00716079" w:rsidRPr="00504E67" w:rsidRDefault="00716079" w:rsidP="00504E67"/>
    <w:p w:rsidR="001D1BB5" w:rsidRPr="00504E67" w:rsidRDefault="00496B18" w:rsidP="00504E67">
      <w:pPr>
        <w:widowControl w:val="0"/>
        <w:shd w:val="clear" w:color="auto" w:fill="FFFFFF"/>
        <w:tabs>
          <w:tab w:val="clear" w:pos="624"/>
        </w:tabs>
        <w:autoSpaceDE w:val="0"/>
        <w:autoSpaceDN w:val="0"/>
        <w:adjustRightInd w:val="0"/>
        <w:rPr>
          <w:bCs/>
          <w:iCs/>
          <w:lang w:eastAsia="en-US"/>
        </w:rPr>
      </w:pPr>
      <w:r w:rsidRPr="00504E67">
        <w:rPr>
          <w:lang w:eastAsia="en-US"/>
        </w:rPr>
        <w:tab/>
      </w:r>
      <w:r w:rsidRPr="00504E67">
        <w:rPr>
          <w:lang w:eastAsia="en-US"/>
        </w:rPr>
        <w:tab/>
      </w:r>
      <w:r w:rsidR="001D1BB5" w:rsidRPr="00504E67">
        <w:rPr>
          <w:lang w:eastAsia="en-US"/>
        </w:rPr>
        <w:t xml:space="preserve">Gimnazijos </w:t>
      </w:r>
      <w:r w:rsidR="001D1BB5" w:rsidRPr="00504E67">
        <w:rPr>
          <w:bCs/>
          <w:iCs/>
          <w:lang w:eastAsia="en-US"/>
        </w:rPr>
        <w:t>apskaita tvarkoma ir finansinės ataskaitos sudaromos vadovaujantis Lietuvos Respublikos buhalterinės apskaitos įstatymu</w:t>
      </w:r>
      <w:r w:rsidR="00366F82">
        <w:rPr>
          <w:bCs/>
          <w:iCs/>
          <w:lang w:eastAsia="en-US"/>
        </w:rPr>
        <w:t xml:space="preserve"> su visais pakeitimais ir papildymais</w:t>
      </w:r>
      <w:r w:rsidR="001D1BB5" w:rsidRPr="00504E67">
        <w:rPr>
          <w:bCs/>
          <w:iCs/>
          <w:lang w:eastAsia="en-US"/>
        </w:rPr>
        <w:t>, Lietuvos Respublikos viešojo sektoriaus atskaitomybės įstatymu</w:t>
      </w:r>
      <w:r w:rsidR="00366F82">
        <w:rPr>
          <w:bCs/>
          <w:iCs/>
          <w:lang w:eastAsia="en-US"/>
        </w:rPr>
        <w:t xml:space="preserve"> su visais pakeitimais ir papildymais</w:t>
      </w:r>
      <w:r w:rsidR="001D1BB5" w:rsidRPr="00504E67">
        <w:rPr>
          <w:bCs/>
          <w:iCs/>
          <w:lang w:eastAsia="en-US"/>
        </w:rPr>
        <w:t>, Lietuvos Respublikos finansų ministro patvirtintais viešojo sektoriaus apskaitos ir finansinės atskaitomybės standartais (toliau VSAFAS) ir kitais teisės aktais, reglamentuojančiais buhalterinės apskaitos tvarką.</w:t>
      </w:r>
    </w:p>
    <w:p w:rsidR="001D1BB5" w:rsidRPr="00504E67" w:rsidRDefault="00496B18" w:rsidP="00504E67">
      <w:pPr>
        <w:widowControl w:val="0"/>
        <w:shd w:val="clear" w:color="auto" w:fill="FFFFFF"/>
        <w:tabs>
          <w:tab w:val="clear" w:pos="624"/>
        </w:tabs>
        <w:autoSpaceDE w:val="0"/>
        <w:autoSpaceDN w:val="0"/>
        <w:adjustRightInd w:val="0"/>
        <w:rPr>
          <w:bCs/>
          <w:iCs/>
          <w:lang w:eastAsia="en-US"/>
        </w:rPr>
      </w:pPr>
      <w:r w:rsidRPr="00504E67">
        <w:rPr>
          <w:bCs/>
          <w:iCs/>
          <w:lang w:eastAsia="en-US"/>
        </w:rPr>
        <w:tab/>
      </w:r>
      <w:r w:rsidRPr="00504E67">
        <w:rPr>
          <w:bCs/>
          <w:iCs/>
          <w:lang w:eastAsia="en-US"/>
        </w:rPr>
        <w:tab/>
      </w:r>
      <w:r w:rsidR="001D1BB5" w:rsidRPr="00504E67">
        <w:rPr>
          <w:bCs/>
          <w:iCs/>
          <w:lang w:eastAsia="en-US"/>
        </w:rPr>
        <w:t>Finansinių ataskaitų rinkinys sudaromas eurais ir centais.</w:t>
      </w:r>
    </w:p>
    <w:p w:rsidR="001D1BB5" w:rsidRPr="00504E67" w:rsidRDefault="001D1BB5" w:rsidP="00504E67">
      <w:pPr>
        <w:widowControl w:val="0"/>
        <w:shd w:val="clear" w:color="auto" w:fill="FFFFFF"/>
        <w:tabs>
          <w:tab w:val="clear" w:pos="624"/>
        </w:tabs>
        <w:autoSpaceDE w:val="0"/>
        <w:autoSpaceDN w:val="0"/>
        <w:adjustRightInd w:val="0"/>
        <w:rPr>
          <w:bCs/>
          <w:iCs/>
          <w:lang w:eastAsia="en-US"/>
        </w:rPr>
      </w:pPr>
    </w:p>
    <w:p w:rsidR="001D1BB5" w:rsidRPr="00504E67" w:rsidRDefault="001D1BB5" w:rsidP="00504E67">
      <w:pPr>
        <w:keepNext/>
        <w:tabs>
          <w:tab w:val="clear" w:pos="624"/>
        </w:tabs>
        <w:ind w:left="624" w:firstLine="624"/>
        <w:outlineLvl w:val="2"/>
        <w:rPr>
          <w:b/>
          <w:bCs/>
          <w:lang w:val="x-none"/>
        </w:rPr>
      </w:pPr>
      <w:bookmarkStart w:id="2" w:name="_Toc433404806"/>
      <w:r w:rsidRPr="00504E67">
        <w:rPr>
          <w:b/>
          <w:bCs/>
        </w:rPr>
        <w:t xml:space="preserve">2.1. </w:t>
      </w:r>
      <w:r w:rsidRPr="00504E67">
        <w:rPr>
          <w:b/>
          <w:bCs/>
          <w:lang w:val="x-none"/>
        </w:rPr>
        <w:t>N</w:t>
      </w:r>
      <w:r w:rsidRPr="00504E67">
        <w:rPr>
          <w:b/>
          <w:bCs/>
        </w:rPr>
        <w:t xml:space="preserve">ematerialusis turtas </w:t>
      </w:r>
      <w:bookmarkEnd w:id="2"/>
    </w:p>
    <w:p w:rsidR="001D1BB5" w:rsidRPr="00504E67" w:rsidRDefault="001D1BB5" w:rsidP="00504E67">
      <w:pPr>
        <w:tabs>
          <w:tab w:val="clear" w:pos="624"/>
          <w:tab w:val="num" w:pos="0"/>
        </w:tabs>
        <w:rPr>
          <w:lang w:eastAsia="en-US"/>
        </w:rPr>
      </w:pPr>
    </w:p>
    <w:p w:rsidR="001D1BB5" w:rsidRPr="00504E67" w:rsidRDefault="00347853" w:rsidP="00504E67">
      <w:pPr>
        <w:widowControl w:val="0"/>
        <w:shd w:val="clear" w:color="auto" w:fill="FFFFFF"/>
        <w:tabs>
          <w:tab w:val="clear" w:pos="624"/>
        </w:tabs>
        <w:autoSpaceDE w:val="0"/>
        <w:autoSpaceDN w:val="0"/>
        <w:adjustRightInd w:val="0"/>
        <w:rPr>
          <w:lang w:eastAsia="en-US"/>
        </w:rPr>
      </w:pPr>
      <w:r w:rsidRPr="00504E67">
        <w:rPr>
          <w:lang w:eastAsia="en-US"/>
        </w:rPr>
        <w:tab/>
      </w:r>
      <w:r w:rsidRPr="00504E67">
        <w:rPr>
          <w:lang w:eastAsia="en-US"/>
        </w:rPr>
        <w:tab/>
      </w:r>
      <w:r w:rsidR="001D1BB5" w:rsidRPr="00504E67">
        <w:rPr>
          <w:lang w:eastAsia="en-US"/>
        </w:rPr>
        <w:t>Nematerialiojo turto apskaitos poli</w:t>
      </w:r>
      <w:r w:rsidRPr="00504E67">
        <w:rPr>
          <w:lang w:eastAsia="en-US"/>
        </w:rPr>
        <w:t>tika nustatyta 13-ajame VSAFAS „Nematerialusis turtas“</w:t>
      </w:r>
      <w:r w:rsidR="001D1BB5" w:rsidRPr="00504E67">
        <w:rPr>
          <w:lang w:eastAsia="en-US"/>
        </w:rPr>
        <w:t xml:space="preserve">, nematerialiojo turto nuvertėjimo apskaičiavimo ir apskaitos metodai </w:t>
      </w:r>
      <w:r w:rsidRPr="00504E67">
        <w:rPr>
          <w:lang w:eastAsia="en-US"/>
        </w:rPr>
        <w:t>ir taisyklės – 22-ajame VSAFAS „Turto nuvertėjimas“.</w:t>
      </w:r>
    </w:p>
    <w:p w:rsidR="001D1BB5" w:rsidRPr="00504E67" w:rsidRDefault="00347853" w:rsidP="00504E67">
      <w:pPr>
        <w:widowControl w:val="0"/>
        <w:shd w:val="clear" w:color="auto" w:fill="FFFFFF"/>
        <w:tabs>
          <w:tab w:val="clear" w:pos="624"/>
        </w:tabs>
        <w:autoSpaceDE w:val="0"/>
        <w:autoSpaceDN w:val="0"/>
        <w:adjustRightInd w:val="0"/>
        <w:rPr>
          <w:lang w:eastAsia="en-US"/>
        </w:rPr>
      </w:pPr>
      <w:r w:rsidRPr="00504E67">
        <w:rPr>
          <w:lang w:eastAsia="en-US"/>
        </w:rPr>
        <w:tab/>
      </w:r>
      <w:r w:rsidRPr="00504E67">
        <w:rPr>
          <w:lang w:eastAsia="en-US"/>
        </w:rPr>
        <w:tab/>
      </w:r>
      <w:r w:rsidR="001D1BB5" w:rsidRPr="00504E67">
        <w:rPr>
          <w:lang w:eastAsia="en-US"/>
        </w:rPr>
        <w:t>Nematerialusis turtas yra pripažįstamas, jei atitinka 13-ajame VSAFAS pateiktą sąvoką ir nematerialiajam turtui nustatytus kriterijus.</w:t>
      </w:r>
    </w:p>
    <w:p w:rsidR="001D1BB5" w:rsidRPr="00504E67" w:rsidRDefault="00B465F6" w:rsidP="00504E67">
      <w:pPr>
        <w:widowControl w:val="0"/>
        <w:shd w:val="clear" w:color="auto" w:fill="FFFFFF"/>
        <w:tabs>
          <w:tab w:val="clear" w:pos="624"/>
        </w:tabs>
        <w:autoSpaceDE w:val="0"/>
        <w:autoSpaceDN w:val="0"/>
        <w:adjustRightInd w:val="0"/>
        <w:rPr>
          <w:lang w:eastAsia="en-US"/>
        </w:rPr>
      </w:pPr>
      <w:r w:rsidRPr="00504E67">
        <w:rPr>
          <w:lang w:eastAsia="en-US"/>
        </w:rPr>
        <w:tab/>
      </w:r>
      <w:r w:rsidRPr="00504E67">
        <w:rPr>
          <w:lang w:eastAsia="en-US"/>
        </w:rPr>
        <w:tab/>
      </w:r>
      <w:r w:rsidR="001D1BB5" w:rsidRPr="00504E67">
        <w:rPr>
          <w:lang w:eastAsia="en-US"/>
        </w:rPr>
        <w:t>Nematerialusis turtas pirminio pripažinimo metu apskaitoje yra registruojamas įsigijimo savikaina. 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rsidR="001D1BB5" w:rsidRDefault="00423503" w:rsidP="00504E67">
      <w:pPr>
        <w:widowControl w:val="0"/>
        <w:shd w:val="clear" w:color="auto" w:fill="FFFFFF"/>
        <w:tabs>
          <w:tab w:val="clear" w:pos="624"/>
        </w:tabs>
        <w:autoSpaceDE w:val="0"/>
        <w:autoSpaceDN w:val="0"/>
        <w:adjustRightInd w:val="0"/>
        <w:rPr>
          <w:bCs/>
          <w:iCs/>
          <w:lang w:eastAsia="en-US"/>
        </w:rPr>
      </w:pPr>
      <w:r w:rsidRPr="00504E67">
        <w:rPr>
          <w:lang w:eastAsia="en-US"/>
        </w:rPr>
        <w:lastRenderedPageBreak/>
        <w:tab/>
      </w:r>
      <w:r w:rsidRPr="00504E67">
        <w:rPr>
          <w:lang w:eastAsia="en-US"/>
        </w:rPr>
        <w:tab/>
      </w:r>
      <w:r w:rsidR="001D1BB5" w:rsidRPr="00504E67">
        <w:rPr>
          <w:lang w:eastAsia="en-US"/>
        </w:rPr>
        <w:t>Nematerialiojo turto amortizuojamoji vertė yra nuosekliai paskirstoma per visą nustatytą turto naudingo tarnavimo laiką tiesiogiai proporcingu metodu.</w:t>
      </w:r>
      <w:r w:rsidR="001D1BB5" w:rsidRPr="00504E67">
        <w:rPr>
          <w:b/>
          <w:bCs/>
          <w:iCs/>
          <w:lang w:eastAsia="en-US"/>
        </w:rPr>
        <w:t xml:space="preserve"> </w:t>
      </w:r>
      <w:r w:rsidR="001D1BB5" w:rsidRPr="00504E67">
        <w:rPr>
          <w:bCs/>
          <w:iCs/>
          <w:lang w:eastAsia="en-US"/>
        </w:rPr>
        <w:t>Nematerialiojo turto vieneto amortizacija</w:t>
      </w:r>
      <w:r w:rsidR="001D1BB5" w:rsidRPr="00504E67">
        <w:rPr>
          <w:lang w:eastAsia="en-US"/>
        </w:rPr>
        <w:t xml:space="preserve"> pradedama skaičiuoti nuo kito mėnesio, kai turtas pradedamas naudoti, pirmos dienos ir nebeskaičiuojama nuo kito mėnesio, kai naudojamo nematerialiojo turto likutinė vertė sutampa su jo likvidacine verte, kai turtas perleidžiamas, nurašomas </w:t>
      </w:r>
      <w:r w:rsidR="001D1BB5" w:rsidRPr="00504E67">
        <w:rPr>
          <w:bCs/>
          <w:iCs/>
          <w:lang w:eastAsia="en-US"/>
        </w:rPr>
        <w:t xml:space="preserve">arba kai apskaičiuojamas ir užregistruojamas to turto vieneto nuvertėjimas, lygus jo likutinės vertės sumai, </w:t>
      </w:r>
      <w:r w:rsidR="001D1BB5" w:rsidRPr="00504E67">
        <w:rPr>
          <w:lang w:eastAsia="en-US"/>
        </w:rPr>
        <w:t>pirmos dienos</w:t>
      </w:r>
      <w:r w:rsidR="001D1BB5" w:rsidRPr="00504E67">
        <w:rPr>
          <w:bCs/>
          <w:iCs/>
          <w:lang w:eastAsia="en-US"/>
        </w:rPr>
        <w:t>.</w:t>
      </w:r>
    </w:p>
    <w:p w:rsidR="00A33361" w:rsidRPr="00BB5730" w:rsidRDefault="00A33361" w:rsidP="007901A8">
      <w:pPr>
        <w:widowControl w:val="0"/>
        <w:shd w:val="clear" w:color="auto" w:fill="FFFFFF"/>
        <w:tabs>
          <w:tab w:val="clear" w:pos="624"/>
        </w:tabs>
        <w:autoSpaceDE w:val="0"/>
        <w:autoSpaceDN w:val="0"/>
        <w:adjustRightInd w:val="0"/>
        <w:rPr>
          <w:bCs/>
          <w:iCs/>
          <w:lang w:eastAsia="en-US"/>
        </w:rPr>
      </w:pPr>
    </w:p>
    <w:p w:rsidR="00E608F9" w:rsidRPr="00BB5730" w:rsidRDefault="00E608F9" w:rsidP="007901A8">
      <w:pPr>
        <w:jc w:val="center"/>
      </w:pPr>
      <w:r w:rsidRPr="00BB5730">
        <w:t>Nematerialiojo turto grupės ir jų amortizacijos ekonominiai normatyvai</w:t>
      </w:r>
    </w:p>
    <w:p w:rsidR="001B37BA" w:rsidRPr="00BB5730" w:rsidRDefault="001B37BA" w:rsidP="007901A8">
      <w:pPr>
        <w:jc w:val="cente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6521"/>
        <w:gridCol w:w="2551"/>
      </w:tblGrid>
      <w:tr w:rsidR="00E608F9" w:rsidRPr="00E608F9" w:rsidTr="007901A8">
        <w:trPr>
          <w:trHeight w:val="800"/>
          <w:tblHeader/>
          <w:jc w:val="center"/>
        </w:trPr>
        <w:tc>
          <w:tcPr>
            <w:tcW w:w="694" w:type="dxa"/>
            <w:tcMar>
              <w:top w:w="28" w:type="dxa"/>
              <w:left w:w="57" w:type="dxa"/>
              <w:bottom w:w="28" w:type="dxa"/>
              <w:right w:w="57" w:type="dxa"/>
            </w:tcMar>
            <w:vAlign w:val="center"/>
          </w:tcPr>
          <w:p w:rsidR="00E608F9" w:rsidRPr="00E608F9" w:rsidRDefault="00E608F9" w:rsidP="007901A8">
            <w:pPr>
              <w:tabs>
                <w:tab w:val="left" w:pos="720"/>
              </w:tabs>
              <w:jc w:val="center"/>
              <w:rPr>
                <w:sz w:val="20"/>
                <w:szCs w:val="20"/>
              </w:rPr>
            </w:pPr>
            <w:r w:rsidRPr="00E608F9">
              <w:rPr>
                <w:sz w:val="20"/>
                <w:szCs w:val="20"/>
              </w:rPr>
              <w:t>Eil. Nr.</w:t>
            </w:r>
          </w:p>
        </w:tc>
        <w:tc>
          <w:tcPr>
            <w:tcW w:w="6521" w:type="dxa"/>
            <w:tcMar>
              <w:top w:w="28" w:type="dxa"/>
              <w:left w:w="57" w:type="dxa"/>
              <w:bottom w:w="28" w:type="dxa"/>
              <w:right w:w="57" w:type="dxa"/>
            </w:tcMar>
            <w:vAlign w:val="center"/>
          </w:tcPr>
          <w:p w:rsidR="00E608F9" w:rsidRPr="00E608F9" w:rsidRDefault="00E608F9" w:rsidP="007901A8">
            <w:pPr>
              <w:tabs>
                <w:tab w:val="left" w:pos="720"/>
              </w:tabs>
              <w:jc w:val="center"/>
              <w:rPr>
                <w:sz w:val="20"/>
                <w:szCs w:val="20"/>
              </w:rPr>
            </w:pPr>
            <w:r w:rsidRPr="00E608F9">
              <w:rPr>
                <w:sz w:val="20"/>
                <w:szCs w:val="20"/>
              </w:rPr>
              <w:t>Ilgalaikio turto grupės ir rūšys</w:t>
            </w:r>
          </w:p>
        </w:tc>
        <w:tc>
          <w:tcPr>
            <w:tcW w:w="2551" w:type="dxa"/>
            <w:tcMar>
              <w:top w:w="28" w:type="dxa"/>
              <w:left w:w="57" w:type="dxa"/>
              <w:bottom w:w="28" w:type="dxa"/>
              <w:right w:w="57" w:type="dxa"/>
            </w:tcMar>
            <w:vAlign w:val="center"/>
          </w:tcPr>
          <w:p w:rsidR="00E608F9" w:rsidRPr="00E608F9" w:rsidRDefault="00E608F9" w:rsidP="007901A8">
            <w:pPr>
              <w:tabs>
                <w:tab w:val="left" w:pos="720"/>
              </w:tabs>
              <w:jc w:val="center"/>
              <w:rPr>
                <w:sz w:val="20"/>
                <w:szCs w:val="20"/>
              </w:rPr>
            </w:pPr>
            <w:r w:rsidRPr="00E608F9">
              <w:rPr>
                <w:sz w:val="20"/>
                <w:szCs w:val="20"/>
              </w:rPr>
              <w:t>Turto (nusidėvėjimo) amortizacijos normatyvai (metais)</w:t>
            </w:r>
          </w:p>
        </w:tc>
      </w:tr>
      <w:tr w:rsidR="00E608F9" w:rsidRPr="00E608F9" w:rsidTr="007901A8">
        <w:trPr>
          <w:trHeight w:val="23"/>
          <w:jc w:val="center"/>
        </w:trPr>
        <w:tc>
          <w:tcPr>
            <w:tcW w:w="694" w:type="dxa"/>
            <w:tcMar>
              <w:top w:w="28" w:type="dxa"/>
              <w:left w:w="57" w:type="dxa"/>
              <w:bottom w:w="28" w:type="dxa"/>
              <w:right w:w="57" w:type="dxa"/>
            </w:tcMar>
          </w:tcPr>
          <w:p w:rsidR="00E608F9" w:rsidRPr="00E608F9" w:rsidRDefault="00E608F9" w:rsidP="007901A8">
            <w:pPr>
              <w:tabs>
                <w:tab w:val="left" w:pos="720"/>
              </w:tabs>
              <w:jc w:val="center"/>
              <w:rPr>
                <w:sz w:val="20"/>
                <w:szCs w:val="20"/>
              </w:rPr>
            </w:pPr>
          </w:p>
        </w:tc>
        <w:tc>
          <w:tcPr>
            <w:tcW w:w="6521" w:type="dxa"/>
            <w:tcMar>
              <w:top w:w="28" w:type="dxa"/>
              <w:left w:w="57" w:type="dxa"/>
              <w:bottom w:w="28" w:type="dxa"/>
              <w:right w:w="57" w:type="dxa"/>
            </w:tcMar>
          </w:tcPr>
          <w:p w:rsidR="00E608F9" w:rsidRPr="00E608F9" w:rsidRDefault="00E608F9" w:rsidP="007901A8">
            <w:pPr>
              <w:tabs>
                <w:tab w:val="left" w:pos="720"/>
              </w:tabs>
              <w:rPr>
                <w:sz w:val="20"/>
                <w:szCs w:val="20"/>
              </w:rPr>
            </w:pPr>
            <w:r w:rsidRPr="00E608F9">
              <w:rPr>
                <w:sz w:val="20"/>
                <w:szCs w:val="20"/>
              </w:rPr>
              <w:t>NEMATERIALUSIS TURTAS</w:t>
            </w:r>
          </w:p>
        </w:tc>
        <w:tc>
          <w:tcPr>
            <w:tcW w:w="2551" w:type="dxa"/>
            <w:tcMar>
              <w:top w:w="28" w:type="dxa"/>
              <w:left w:w="57" w:type="dxa"/>
              <w:bottom w:w="28" w:type="dxa"/>
              <w:right w:w="57" w:type="dxa"/>
            </w:tcMar>
          </w:tcPr>
          <w:p w:rsidR="00E608F9" w:rsidRPr="00E608F9" w:rsidRDefault="00E608F9" w:rsidP="007901A8">
            <w:pPr>
              <w:tabs>
                <w:tab w:val="left" w:pos="720"/>
              </w:tabs>
              <w:jc w:val="center"/>
              <w:rPr>
                <w:sz w:val="20"/>
                <w:szCs w:val="20"/>
              </w:rPr>
            </w:pPr>
          </w:p>
        </w:tc>
      </w:tr>
      <w:tr w:rsidR="00E608F9" w:rsidRPr="00E608F9" w:rsidTr="007901A8">
        <w:trPr>
          <w:trHeight w:val="23"/>
          <w:jc w:val="center"/>
        </w:trPr>
        <w:tc>
          <w:tcPr>
            <w:tcW w:w="694"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1.</w:t>
            </w:r>
          </w:p>
        </w:tc>
        <w:tc>
          <w:tcPr>
            <w:tcW w:w="6521" w:type="dxa"/>
            <w:tcMar>
              <w:top w:w="28" w:type="dxa"/>
              <w:left w:w="57" w:type="dxa"/>
              <w:bottom w:w="28" w:type="dxa"/>
              <w:right w:w="57" w:type="dxa"/>
            </w:tcMar>
          </w:tcPr>
          <w:p w:rsidR="00E608F9" w:rsidRPr="00E608F9" w:rsidRDefault="00E608F9" w:rsidP="007901A8">
            <w:pPr>
              <w:tabs>
                <w:tab w:val="left" w:pos="441"/>
              </w:tabs>
              <w:ind w:firstLine="261"/>
              <w:rPr>
                <w:sz w:val="20"/>
                <w:szCs w:val="20"/>
              </w:rPr>
            </w:pPr>
            <w:r w:rsidRPr="00E608F9">
              <w:rPr>
                <w:sz w:val="20"/>
                <w:szCs w:val="20"/>
              </w:rPr>
              <w:t>Plėtros darbai</w:t>
            </w:r>
          </w:p>
        </w:tc>
        <w:tc>
          <w:tcPr>
            <w:tcW w:w="2551"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0</w:t>
            </w:r>
          </w:p>
        </w:tc>
      </w:tr>
      <w:tr w:rsidR="00E608F9" w:rsidRPr="00E608F9" w:rsidTr="007901A8">
        <w:trPr>
          <w:trHeight w:val="23"/>
          <w:jc w:val="center"/>
        </w:trPr>
        <w:tc>
          <w:tcPr>
            <w:tcW w:w="694"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2.</w:t>
            </w:r>
          </w:p>
        </w:tc>
        <w:tc>
          <w:tcPr>
            <w:tcW w:w="6521" w:type="dxa"/>
            <w:tcMar>
              <w:top w:w="28" w:type="dxa"/>
              <w:left w:w="57" w:type="dxa"/>
              <w:bottom w:w="28" w:type="dxa"/>
              <w:right w:w="57" w:type="dxa"/>
            </w:tcMar>
          </w:tcPr>
          <w:p w:rsidR="00E608F9" w:rsidRPr="00E608F9" w:rsidRDefault="00E608F9" w:rsidP="007901A8">
            <w:pPr>
              <w:tabs>
                <w:tab w:val="left" w:pos="441"/>
              </w:tabs>
              <w:ind w:firstLine="261"/>
              <w:rPr>
                <w:sz w:val="20"/>
                <w:szCs w:val="20"/>
                <w:lang w:val="pt-BR"/>
              </w:rPr>
            </w:pPr>
            <w:r w:rsidRPr="00E608F9">
              <w:rPr>
                <w:sz w:val="20"/>
                <w:szCs w:val="20"/>
              </w:rPr>
              <w:t>Programinė įranga ir jos licencijos* (techninė dokumentacija)</w:t>
            </w:r>
          </w:p>
        </w:tc>
        <w:tc>
          <w:tcPr>
            <w:tcW w:w="2551"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2</w:t>
            </w:r>
          </w:p>
        </w:tc>
      </w:tr>
      <w:tr w:rsidR="00E608F9" w:rsidRPr="00E608F9" w:rsidTr="007901A8">
        <w:trPr>
          <w:trHeight w:val="23"/>
          <w:jc w:val="center"/>
        </w:trPr>
        <w:tc>
          <w:tcPr>
            <w:tcW w:w="694"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3.</w:t>
            </w:r>
          </w:p>
        </w:tc>
        <w:tc>
          <w:tcPr>
            <w:tcW w:w="6521" w:type="dxa"/>
            <w:tcMar>
              <w:top w:w="28" w:type="dxa"/>
              <w:left w:w="57" w:type="dxa"/>
              <w:bottom w:w="28" w:type="dxa"/>
              <w:right w:w="57" w:type="dxa"/>
            </w:tcMar>
          </w:tcPr>
          <w:p w:rsidR="00E608F9" w:rsidRPr="00E608F9" w:rsidRDefault="00E608F9" w:rsidP="007901A8">
            <w:pPr>
              <w:tabs>
                <w:tab w:val="left" w:pos="441"/>
              </w:tabs>
              <w:ind w:firstLine="261"/>
              <w:rPr>
                <w:sz w:val="20"/>
                <w:szCs w:val="20"/>
              </w:rPr>
            </w:pPr>
            <w:r w:rsidRPr="00E608F9">
              <w:rPr>
                <w:sz w:val="20"/>
                <w:szCs w:val="20"/>
              </w:rPr>
              <w:t>Patentai, autorių ir kitos teisės*</w:t>
            </w:r>
          </w:p>
        </w:tc>
        <w:tc>
          <w:tcPr>
            <w:tcW w:w="2551"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3</w:t>
            </w:r>
          </w:p>
        </w:tc>
      </w:tr>
      <w:tr w:rsidR="00E608F9" w:rsidRPr="00E608F9" w:rsidTr="007901A8">
        <w:trPr>
          <w:trHeight w:val="23"/>
          <w:jc w:val="center"/>
        </w:trPr>
        <w:tc>
          <w:tcPr>
            <w:tcW w:w="694"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4.</w:t>
            </w:r>
          </w:p>
        </w:tc>
        <w:tc>
          <w:tcPr>
            <w:tcW w:w="6521" w:type="dxa"/>
            <w:tcMar>
              <w:top w:w="28" w:type="dxa"/>
              <w:left w:w="57" w:type="dxa"/>
              <w:bottom w:w="28" w:type="dxa"/>
              <w:right w:w="57" w:type="dxa"/>
            </w:tcMar>
          </w:tcPr>
          <w:p w:rsidR="00E608F9" w:rsidRPr="00E608F9" w:rsidRDefault="00E608F9" w:rsidP="007901A8">
            <w:pPr>
              <w:tabs>
                <w:tab w:val="left" w:pos="720"/>
              </w:tabs>
              <w:ind w:firstLine="261"/>
              <w:rPr>
                <w:sz w:val="20"/>
                <w:szCs w:val="20"/>
              </w:rPr>
            </w:pPr>
            <w:r w:rsidRPr="00E608F9">
              <w:rPr>
                <w:sz w:val="20"/>
                <w:szCs w:val="20"/>
              </w:rPr>
              <w:t>Nematerialiosios vertybės</w:t>
            </w:r>
          </w:p>
        </w:tc>
        <w:tc>
          <w:tcPr>
            <w:tcW w:w="2551"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0</w:t>
            </w:r>
          </w:p>
        </w:tc>
      </w:tr>
      <w:tr w:rsidR="00E608F9" w:rsidRPr="00E608F9" w:rsidTr="007901A8">
        <w:trPr>
          <w:trHeight w:val="23"/>
          <w:jc w:val="center"/>
        </w:trPr>
        <w:tc>
          <w:tcPr>
            <w:tcW w:w="694"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5.</w:t>
            </w:r>
          </w:p>
        </w:tc>
        <w:tc>
          <w:tcPr>
            <w:tcW w:w="6521" w:type="dxa"/>
            <w:tcMar>
              <w:top w:w="28" w:type="dxa"/>
              <w:left w:w="57" w:type="dxa"/>
              <w:bottom w:w="28" w:type="dxa"/>
              <w:right w:w="57" w:type="dxa"/>
            </w:tcMar>
          </w:tcPr>
          <w:p w:rsidR="00E608F9" w:rsidRPr="00E608F9" w:rsidRDefault="00E608F9" w:rsidP="007901A8">
            <w:pPr>
              <w:tabs>
                <w:tab w:val="left" w:pos="720"/>
              </w:tabs>
              <w:ind w:firstLine="261"/>
              <w:rPr>
                <w:sz w:val="20"/>
                <w:szCs w:val="20"/>
              </w:rPr>
            </w:pPr>
            <w:r w:rsidRPr="00E608F9">
              <w:rPr>
                <w:sz w:val="20"/>
                <w:szCs w:val="20"/>
              </w:rPr>
              <w:t>Kitas nematerialusis turtas</w:t>
            </w:r>
          </w:p>
        </w:tc>
        <w:tc>
          <w:tcPr>
            <w:tcW w:w="2551"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6</w:t>
            </w:r>
          </w:p>
        </w:tc>
      </w:tr>
      <w:tr w:rsidR="00E608F9" w:rsidRPr="00E608F9" w:rsidTr="007901A8">
        <w:trPr>
          <w:trHeight w:val="23"/>
          <w:jc w:val="center"/>
        </w:trPr>
        <w:tc>
          <w:tcPr>
            <w:tcW w:w="694"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6.</w:t>
            </w:r>
          </w:p>
        </w:tc>
        <w:tc>
          <w:tcPr>
            <w:tcW w:w="6521" w:type="dxa"/>
            <w:tcMar>
              <w:top w:w="28" w:type="dxa"/>
              <w:left w:w="57" w:type="dxa"/>
              <w:bottom w:w="28" w:type="dxa"/>
              <w:right w:w="57" w:type="dxa"/>
            </w:tcMar>
          </w:tcPr>
          <w:p w:rsidR="00E608F9" w:rsidRPr="00E608F9" w:rsidRDefault="00E608F9" w:rsidP="007901A8">
            <w:pPr>
              <w:tabs>
                <w:tab w:val="left" w:pos="720"/>
              </w:tabs>
              <w:ind w:firstLine="261"/>
              <w:rPr>
                <w:sz w:val="20"/>
                <w:szCs w:val="20"/>
              </w:rPr>
            </w:pPr>
            <w:r w:rsidRPr="00E608F9">
              <w:rPr>
                <w:sz w:val="20"/>
                <w:szCs w:val="20"/>
              </w:rPr>
              <w:t>Prestižas</w:t>
            </w:r>
          </w:p>
        </w:tc>
        <w:tc>
          <w:tcPr>
            <w:tcW w:w="2551" w:type="dxa"/>
            <w:tcMar>
              <w:top w:w="28" w:type="dxa"/>
              <w:left w:w="57" w:type="dxa"/>
              <w:bottom w:w="28" w:type="dxa"/>
              <w:right w:w="57" w:type="dxa"/>
            </w:tcMar>
          </w:tcPr>
          <w:p w:rsidR="00E608F9" w:rsidRPr="00E608F9" w:rsidRDefault="00E608F9" w:rsidP="007901A8">
            <w:pPr>
              <w:tabs>
                <w:tab w:val="left" w:pos="720"/>
              </w:tabs>
              <w:jc w:val="center"/>
              <w:rPr>
                <w:sz w:val="20"/>
                <w:szCs w:val="20"/>
              </w:rPr>
            </w:pPr>
            <w:r w:rsidRPr="00E608F9">
              <w:rPr>
                <w:sz w:val="20"/>
                <w:szCs w:val="20"/>
              </w:rPr>
              <w:t>10</w:t>
            </w:r>
          </w:p>
        </w:tc>
      </w:tr>
    </w:tbl>
    <w:p w:rsidR="001D1BB5" w:rsidRPr="00504E67" w:rsidRDefault="001D1BB5" w:rsidP="00504E67">
      <w:pPr>
        <w:tabs>
          <w:tab w:val="clear" w:pos="624"/>
        </w:tabs>
        <w:rPr>
          <w:lang w:eastAsia="en-US"/>
        </w:rPr>
      </w:pPr>
    </w:p>
    <w:p w:rsidR="001D1BB5" w:rsidRPr="00504E67" w:rsidRDefault="001D1BB5" w:rsidP="00504E67">
      <w:pPr>
        <w:keepNext/>
        <w:tabs>
          <w:tab w:val="clear" w:pos="624"/>
        </w:tabs>
        <w:ind w:left="624" w:firstLine="624"/>
        <w:outlineLvl w:val="2"/>
        <w:rPr>
          <w:b/>
          <w:bCs/>
          <w:lang w:val="x-none"/>
        </w:rPr>
      </w:pPr>
      <w:bookmarkStart w:id="3" w:name="_Toc165137886"/>
      <w:bookmarkStart w:id="4" w:name="_Toc185240811"/>
      <w:bookmarkStart w:id="5" w:name="_Toc433404807"/>
      <w:bookmarkEnd w:id="3"/>
      <w:r w:rsidRPr="00504E67">
        <w:rPr>
          <w:b/>
          <w:bCs/>
        </w:rPr>
        <w:t xml:space="preserve">2.2. </w:t>
      </w:r>
      <w:r w:rsidRPr="00504E67">
        <w:rPr>
          <w:b/>
          <w:bCs/>
          <w:lang w:val="x-none"/>
        </w:rPr>
        <w:t>I</w:t>
      </w:r>
      <w:r w:rsidRPr="00504E67">
        <w:rPr>
          <w:b/>
          <w:bCs/>
        </w:rPr>
        <w:t>lgalaikis materialusis turtas</w:t>
      </w:r>
      <w:bookmarkEnd w:id="4"/>
      <w:bookmarkEnd w:id="5"/>
    </w:p>
    <w:p w:rsidR="001D1BB5" w:rsidRPr="00504E67" w:rsidRDefault="001D1BB5" w:rsidP="00504E67">
      <w:pPr>
        <w:rPr>
          <w:lang w:eastAsia="en-US"/>
        </w:rPr>
      </w:pPr>
    </w:p>
    <w:p w:rsidR="001D1BB5" w:rsidRPr="00504E67" w:rsidRDefault="006111DF" w:rsidP="00504E67">
      <w:pPr>
        <w:widowControl w:val="0"/>
        <w:shd w:val="clear" w:color="auto" w:fill="FFFFFF"/>
        <w:tabs>
          <w:tab w:val="clear" w:pos="624"/>
        </w:tabs>
        <w:autoSpaceDE w:val="0"/>
        <w:autoSpaceDN w:val="0"/>
        <w:adjustRightInd w:val="0"/>
        <w:rPr>
          <w:bCs/>
          <w:iCs/>
          <w:lang w:eastAsia="en-US"/>
        </w:rPr>
      </w:pPr>
      <w:bookmarkStart w:id="6" w:name="_Ref140565456"/>
      <w:r w:rsidRPr="00504E67">
        <w:rPr>
          <w:bCs/>
          <w:iCs/>
          <w:lang w:eastAsia="en-US"/>
        </w:rPr>
        <w:tab/>
      </w:r>
      <w:r w:rsidRPr="00504E67">
        <w:rPr>
          <w:bCs/>
          <w:iCs/>
          <w:lang w:eastAsia="en-US"/>
        </w:rPr>
        <w:tab/>
      </w:r>
      <w:r w:rsidR="001D1BB5" w:rsidRPr="00504E67">
        <w:rPr>
          <w:bCs/>
          <w:iCs/>
          <w:lang w:eastAsia="en-US"/>
        </w:rPr>
        <w:t>Ilgalaikio materialiojo turto apskaitos politika nustatyta 12-ajame VSAFAS „Ilgalaikis materialusis turtas“, ilgalaikio materialiojo turto nuvertėjimo apskaičiavimo ir apskaitos metodai ir taisyklės – 22-aja</w:t>
      </w:r>
      <w:r w:rsidRPr="00504E67">
        <w:rPr>
          <w:bCs/>
          <w:iCs/>
          <w:lang w:eastAsia="en-US"/>
        </w:rPr>
        <w:t>me VSAFAS „Turto nuvertėjimas“.</w:t>
      </w:r>
    </w:p>
    <w:p w:rsidR="001D1BB5" w:rsidRPr="00504E67" w:rsidRDefault="006111DF" w:rsidP="00504E67">
      <w:pPr>
        <w:widowControl w:val="0"/>
        <w:shd w:val="clear" w:color="auto" w:fill="FFFFFF"/>
        <w:tabs>
          <w:tab w:val="clear" w:pos="624"/>
        </w:tabs>
        <w:autoSpaceDE w:val="0"/>
        <w:autoSpaceDN w:val="0"/>
        <w:adjustRightInd w:val="0"/>
        <w:rPr>
          <w:lang w:eastAsia="en-US"/>
        </w:rPr>
      </w:pPr>
      <w:r w:rsidRPr="00504E67">
        <w:rPr>
          <w:lang w:eastAsia="en-US"/>
        </w:rPr>
        <w:tab/>
      </w:r>
      <w:r w:rsidRPr="00504E67">
        <w:rPr>
          <w:lang w:eastAsia="en-US"/>
        </w:rPr>
        <w:tab/>
      </w:r>
      <w:r w:rsidR="001D1BB5" w:rsidRPr="00504E67">
        <w:rPr>
          <w:lang w:eastAsia="en-US"/>
        </w:rPr>
        <w:t>Ilgalaikis materialusis turtas pripažįstamas ir registruojamas apskaitoje, jei jis atitinka ilgalaikio materialiojo turto sąvoką ir VSAFAS nustatytus ilgalaikio materialiojo turto pripažinimo kriterijus.</w:t>
      </w:r>
      <w:bookmarkEnd w:id="6"/>
      <w:r w:rsidR="001D1BB5" w:rsidRPr="00504E67">
        <w:rPr>
          <w:lang w:eastAsia="en-US"/>
        </w:rPr>
        <w:t xml:space="preserve"> Ilgalaikis materialusis turtas pagal pobūdį skirstomas į pagrindines grupes, nustatytas VSAFAS. </w:t>
      </w:r>
      <w:bookmarkStart w:id="7" w:name="_Ref140565532"/>
      <w:r w:rsidR="001D1BB5" w:rsidRPr="00504E67">
        <w:rPr>
          <w:lang w:eastAsia="en-US"/>
        </w:rPr>
        <w:t>Įsigytas ilgalaikis materialusis turtas pirminio pripažinimo momentu apskaitoje registruojamas įsigijimo savikaina, pagal ilgalaikio</w:t>
      </w:r>
      <w:bookmarkStart w:id="8" w:name="OLE_LINK5"/>
      <w:bookmarkStart w:id="9" w:name="OLE_LINK6"/>
      <w:bookmarkEnd w:id="7"/>
      <w:r w:rsidR="001D1BB5" w:rsidRPr="00504E67">
        <w:rPr>
          <w:lang w:eastAsia="en-US"/>
        </w:rPr>
        <w:t xml:space="preserve"> materialiojo turto vienetus, kaip nurodyta ilgalaikio materialiojo turto tvarkos apraše.</w:t>
      </w:r>
    </w:p>
    <w:bookmarkEnd w:id="8"/>
    <w:bookmarkEnd w:id="9"/>
    <w:p w:rsidR="003D594A" w:rsidRPr="00504E67" w:rsidRDefault="006111DF" w:rsidP="00504E67">
      <w:pPr>
        <w:widowControl w:val="0"/>
        <w:shd w:val="clear" w:color="auto" w:fill="FFFFFF"/>
        <w:tabs>
          <w:tab w:val="clear" w:pos="624"/>
        </w:tabs>
        <w:autoSpaceDE w:val="0"/>
        <w:autoSpaceDN w:val="0"/>
        <w:adjustRightInd w:val="0"/>
        <w:rPr>
          <w:bCs/>
          <w:iCs/>
          <w:lang w:eastAsia="en-US"/>
        </w:rPr>
      </w:pPr>
      <w:r w:rsidRPr="00504E67">
        <w:rPr>
          <w:lang w:eastAsia="en-US"/>
        </w:rPr>
        <w:tab/>
      </w:r>
      <w:r w:rsidRPr="00504E67">
        <w:rPr>
          <w:lang w:eastAsia="en-US"/>
        </w:rPr>
        <w:tab/>
      </w:r>
      <w:r w:rsidR="001D1BB5" w:rsidRPr="00981206">
        <w:rPr>
          <w:lang w:eastAsia="en-US"/>
        </w:rPr>
        <w:t>Po</w:t>
      </w:r>
      <w:r w:rsidR="001D1BB5" w:rsidRPr="00504E67">
        <w:rPr>
          <w:lang w:eastAsia="en-US"/>
        </w:rPr>
        <w:t xml:space="preserve"> pirminio pripažinimo ilgalaikis materialusis turtas, finansinėse ataskaitose rodomas įsigijimo savikaina, atėmus sukauptą nusidėvėjimo ir nuvertėjimo, jei jis yra, sumą. </w:t>
      </w:r>
      <w:bookmarkStart w:id="10" w:name="_Ref156833207"/>
      <w:r w:rsidR="001D1BB5" w:rsidRPr="00504E67">
        <w:rPr>
          <w:bCs/>
          <w:iCs/>
          <w:lang w:eastAsia="en-US"/>
        </w:rPr>
        <w:t>Ilgalaikio materialiojo turto nudėvimoji vertė yra nuosekliai paskirstoma per visą turto naudingo tarnavimo laiką.</w:t>
      </w:r>
      <w:r w:rsidR="001D1BB5" w:rsidRPr="00504E67">
        <w:rPr>
          <w:lang w:eastAsia="en-US"/>
        </w:rPr>
        <w:t xml:space="preserve"> Ilgalaikio materialiojo turto vieneto </w:t>
      </w:r>
      <w:r w:rsidR="001D1BB5" w:rsidRPr="00504E67">
        <w:rPr>
          <w:bCs/>
          <w:iCs/>
          <w:lang w:eastAsia="en-US"/>
        </w:rPr>
        <w:t>nusidėvėjimas pradedamas skaičiuoti nuo kito mėnesio, kai turtas pradedamas naudoti, pirmos dienos.</w:t>
      </w:r>
      <w:r w:rsidR="001D1BB5" w:rsidRPr="00504E67">
        <w:rPr>
          <w:lang w:eastAsia="en-US"/>
        </w:rPr>
        <w:t xml:space="preserve"> </w:t>
      </w:r>
      <w:r w:rsidR="001D1BB5" w:rsidRPr="00504E67">
        <w:rPr>
          <w:bCs/>
          <w:iCs/>
          <w:lang w:eastAsia="en-US"/>
        </w:rPr>
        <w:t xml:space="preserve">Nusidėvėjimas nebeskaičiuojamas nuo kito mėnesio, kai naudojamo ilgalaikio materialiojo turto likutinė vertė sutampa su jo likvidacine verte, kai turtas perleidžiamas, nurašomas </w:t>
      </w:r>
      <w:r w:rsidR="001D1BB5" w:rsidRPr="00504E67">
        <w:rPr>
          <w:lang w:eastAsia="en-US"/>
        </w:rPr>
        <w:t>arba kai apskaičiuojamas ir</w:t>
      </w:r>
      <w:r w:rsidR="001D1BB5" w:rsidRPr="00504E67">
        <w:rPr>
          <w:bCs/>
          <w:iCs/>
          <w:lang w:eastAsia="en-US"/>
        </w:rPr>
        <w:t xml:space="preserve"> užregistruojamas to turto vieneto nuvertėjimas, lygus jo likutinės vertės sumai, pirmos dienos.</w:t>
      </w:r>
      <w:bookmarkEnd w:id="10"/>
    </w:p>
    <w:p w:rsidR="001D1BB5" w:rsidRDefault="001D1BB5" w:rsidP="00504E67">
      <w:pPr>
        <w:widowControl w:val="0"/>
        <w:shd w:val="clear" w:color="auto" w:fill="FFFFFF"/>
        <w:tabs>
          <w:tab w:val="clear" w:pos="624"/>
        </w:tabs>
        <w:autoSpaceDE w:val="0"/>
        <w:autoSpaceDN w:val="0"/>
        <w:adjustRightInd w:val="0"/>
        <w:ind w:firstLine="1248"/>
        <w:rPr>
          <w:bCs/>
          <w:iCs/>
          <w:lang w:eastAsia="en-US"/>
        </w:rPr>
      </w:pPr>
      <w:r w:rsidRPr="00981206">
        <w:rPr>
          <w:bCs/>
          <w:iCs/>
          <w:lang w:eastAsia="en-US"/>
        </w:rPr>
        <w:t>Il</w:t>
      </w:r>
      <w:r w:rsidRPr="00981206">
        <w:rPr>
          <w:lang w:eastAsia="en-US"/>
        </w:rPr>
        <w:t>g</w:t>
      </w:r>
      <w:r w:rsidRPr="00981206">
        <w:rPr>
          <w:bCs/>
          <w:iCs/>
          <w:lang w:eastAsia="en-US"/>
        </w:rPr>
        <w:t>alaikio</w:t>
      </w:r>
      <w:r w:rsidRPr="00504E67">
        <w:rPr>
          <w:bCs/>
          <w:iCs/>
          <w:color w:val="FF0000"/>
          <w:lang w:eastAsia="en-US"/>
        </w:rPr>
        <w:t xml:space="preserve"> </w:t>
      </w:r>
      <w:r w:rsidRPr="00504E67">
        <w:rPr>
          <w:bCs/>
          <w:iCs/>
          <w:lang w:eastAsia="en-US"/>
        </w:rPr>
        <w:t>materialiojo turto nusidėvėjimas skaičiuojamas taikant tiesiogiai proporcingą (tiesinį) metodą pagal konkrečius materialiojo turto nusidėvėjimo normatyvus, patvirtintus gimnazijos direktoriaus įsakymu.</w:t>
      </w:r>
    </w:p>
    <w:p w:rsidR="00AA639D" w:rsidRPr="00BB5730" w:rsidRDefault="00AA639D" w:rsidP="007901A8">
      <w:pPr>
        <w:widowControl w:val="0"/>
        <w:shd w:val="clear" w:color="auto" w:fill="FFFFFF"/>
        <w:tabs>
          <w:tab w:val="clear" w:pos="624"/>
        </w:tabs>
        <w:autoSpaceDE w:val="0"/>
        <w:autoSpaceDN w:val="0"/>
        <w:adjustRightInd w:val="0"/>
        <w:ind w:firstLine="1248"/>
        <w:rPr>
          <w:bCs/>
          <w:iCs/>
          <w:lang w:eastAsia="en-US"/>
        </w:rPr>
      </w:pPr>
    </w:p>
    <w:p w:rsidR="001B37BA" w:rsidRPr="00BB5730" w:rsidRDefault="001B37BA" w:rsidP="007901A8">
      <w:pPr>
        <w:jc w:val="center"/>
      </w:pPr>
      <w:r w:rsidRPr="00BB5730">
        <w:t>Pagrindinės ilgalaikio materialiojo turto grupės ir jų nusidėvėjimo normatyvai</w:t>
      </w:r>
    </w:p>
    <w:p w:rsidR="007901A8" w:rsidRPr="00BB5730" w:rsidRDefault="007901A8" w:rsidP="007901A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6396"/>
        <w:gridCol w:w="2421"/>
      </w:tblGrid>
      <w:tr w:rsidR="001B37BA" w:rsidRPr="007901A8" w:rsidTr="00CE489D">
        <w:tc>
          <w:tcPr>
            <w:tcW w:w="816" w:type="dxa"/>
            <w:shd w:val="clear" w:color="auto" w:fill="auto"/>
          </w:tcPr>
          <w:p w:rsidR="001B37BA" w:rsidRPr="007901A8" w:rsidRDefault="001B37BA" w:rsidP="007901A8">
            <w:pPr>
              <w:jc w:val="center"/>
              <w:rPr>
                <w:color w:val="000000"/>
                <w:sz w:val="20"/>
                <w:szCs w:val="20"/>
              </w:rPr>
            </w:pPr>
            <w:r w:rsidRPr="007901A8">
              <w:rPr>
                <w:color w:val="000000"/>
                <w:sz w:val="20"/>
                <w:szCs w:val="20"/>
              </w:rPr>
              <w:t>Eil.</w:t>
            </w:r>
          </w:p>
          <w:p w:rsidR="001B37BA" w:rsidRPr="007901A8" w:rsidRDefault="001B37BA" w:rsidP="007901A8">
            <w:pPr>
              <w:jc w:val="center"/>
              <w:rPr>
                <w:color w:val="000000"/>
                <w:sz w:val="20"/>
                <w:szCs w:val="20"/>
              </w:rPr>
            </w:pPr>
            <w:r w:rsidRPr="007901A8">
              <w:rPr>
                <w:color w:val="000000"/>
                <w:sz w:val="20"/>
                <w:szCs w:val="20"/>
              </w:rPr>
              <w:t>Nr.</w:t>
            </w:r>
          </w:p>
        </w:tc>
        <w:tc>
          <w:tcPr>
            <w:tcW w:w="6552" w:type="dxa"/>
            <w:shd w:val="clear" w:color="auto" w:fill="auto"/>
          </w:tcPr>
          <w:p w:rsidR="001B37BA" w:rsidRPr="007901A8" w:rsidRDefault="001B37BA" w:rsidP="007901A8">
            <w:pPr>
              <w:jc w:val="center"/>
              <w:rPr>
                <w:color w:val="000000"/>
                <w:sz w:val="20"/>
                <w:szCs w:val="20"/>
                <w:lang w:val="pt-BR"/>
              </w:rPr>
            </w:pPr>
            <w:r w:rsidRPr="007901A8">
              <w:rPr>
                <w:color w:val="000000"/>
                <w:sz w:val="20"/>
                <w:szCs w:val="20"/>
                <w:lang w:val="pt-BR"/>
              </w:rPr>
              <w:t>Ilgalaikio turto grupės ir rūšys</w:t>
            </w:r>
          </w:p>
        </w:tc>
        <w:tc>
          <w:tcPr>
            <w:tcW w:w="2467" w:type="dxa"/>
            <w:shd w:val="clear" w:color="auto" w:fill="auto"/>
          </w:tcPr>
          <w:p w:rsidR="001B37BA" w:rsidRPr="007901A8" w:rsidRDefault="001B37BA" w:rsidP="007901A8">
            <w:pPr>
              <w:jc w:val="center"/>
              <w:rPr>
                <w:color w:val="000000"/>
                <w:sz w:val="20"/>
                <w:szCs w:val="20"/>
                <w:lang w:val="pt-BR"/>
              </w:rPr>
            </w:pPr>
            <w:r w:rsidRPr="007901A8">
              <w:rPr>
                <w:color w:val="000000"/>
                <w:sz w:val="20"/>
                <w:szCs w:val="20"/>
                <w:lang w:val="pt-BR"/>
              </w:rPr>
              <w:t xml:space="preserve">Ilgalaikio turto </w:t>
            </w:r>
          </w:p>
          <w:p w:rsidR="001B37BA" w:rsidRPr="007901A8" w:rsidRDefault="001B37BA" w:rsidP="007901A8">
            <w:pPr>
              <w:jc w:val="center"/>
              <w:rPr>
                <w:color w:val="000000"/>
                <w:sz w:val="20"/>
                <w:szCs w:val="20"/>
                <w:lang w:val="pt-BR"/>
              </w:rPr>
            </w:pPr>
            <w:r w:rsidRPr="007901A8">
              <w:rPr>
                <w:color w:val="000000"/>
                <w:sz w:val="20"/>
                <w:szCs w:val="20"/>
                <w:lang w:val="pt-BR"/>
              </w:rPr>
              <w:t>naudingo tarnavimo</w:t>
            </w:r>
          </w:p>
          <w:p w:rsidR="001B37BA" w:rsidRPr="007901A8" w:rsidRDefault="001B37BA" w:rsidP="007901A8">
            <w:pPr>
              <w:jc w:val="center"/>
              <w:rPr>
                <w:color w:val="000000"/>
                <w:sz w:val="20"/>
                <w:szCs w:val="20"/>
                <w:lang w:val="pt-BR"/>
              </w:rPr>
            </w:pPr>
            <w:r w:rsidRPr="007901A8">
              <w:rPr>
                <w:color w:val="000000"/>
                <w:sz w:val="20"/>
                <w:szCs w:val="20"/>
                <w:lang w:val="pt-BR"/>
              </w:rPr>
              <w:t>laikas (metais)</w:t>
            </w:r>
          </w:p>
        </w:tc>
      </w:tr>
      <w:tr w:rsidR="001B37BA" w:rsidRPr="007901A8" w:rsidTr="00CE489D">
        <w:tc>
          <w:tcPr>
            <w:tcW w:w="816" w:type="dxa"/>
            <w:shd w:val="clear" w:color="auto" w:fill="auto"/>
          </w:tcPr>
          <w:p w:rsidR="001B37BA" w:rsidRPr="007901A8" w:rsidRDefault="001B37BA" w:rsidP="007901A8">
            <w:pPr>
              <w:jc w:val="center"/>
              <w:rPr>
                <w:color w:val="000000"/>
                <w:sz w:val="20"/>
                <w:szCs w:val="20"/>
              </w:rPr>
            </w:pPr>
          </w:p>
        </w:tc>
        <w:tc>
          <w:tcPr>
            <w:tcW w:w="6552" w:type="dxa"/>
            <w:shd w:val="clear" w:color="auto" w:fill="auto"/>
          </w:tcPr>
          <w:p w:rsidR="001B37BA" w:rsidRPr="007901A8" w:rsidRDefault="001B37BA" w:rsidP="007901A8">
            <w:pPr>
              <w:rPr>
                <w:color w:val="000000"/>
                <w:sz w:val="20"/>
                <w:szCs w:val="20"/>
              </w:rPr>
            </w:pPr>
            <w:r w:rsidRPr="007901A8">
              <w:rPr>
                <w:color w:val="000000"/>
                <w:sz w:val="20"/>
                <w:szCs w:val="20"/>
              </w:rPr>
              <w:t>MATERIALUSIS TURTAS</w:t>
            </w:r>
          </w:p>
        </w:tc>
        <w:tc>
          <w:tcPr>
            <w:tcW w:w="2467" w:type="dxa"/>
            <w:shd w:val="clear" w:color="auto" w:fill="auto"/>
          </w:tcPr>
          <w:p w:rsidR="001B37BA" w:rsidRPr="007901A8" w:rsidRDefault="001B37BA" w:rsidP="007901A8">
            <w:pPr>
              <w:jc w:val="center"/>
              <w:rPr>
                <w:color w:val="000000"/>
                <w:sz w:val="20"/>
                <w:szCs w:val="20"/>
              </w:rPr>
            </w:pP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1.</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Pastatai</w:t>
            </w:r>
          </w:p>
        </w:tc>
        <w:tc>
          <w:tcPr>
            <w:tcW w:w="2467" w:type="dxa"/>
            <w:shd w:val="clear" w:color="auto" w:fill="auto"/>
          </w:tcPr>
          <w:p w:rsidR="001B37BA" w:rsidRPr="001B37BA" w:rsidRDefault="001B37BA" w:rsidP="007901A8">
            <w:pPr>
              <w:jc w:val="center"/>
              <w:rPr>
                <w:color w:val="000000"/>
                <w:sz w:val="20"/>
                <w:szCs w:val="20"/>
              </w:rPr>
            </w:pPr>
          </w:p>
        </w:tc>
      </w:tr>
      <w:tr w:rsidR="001B37BA" w:rsidRPr="00D63BB4" w:rsidTr="00CE489D">
        <w:tc>
          <w:tcPr>
            <w:tcW w:w="816" w:type="dxa"/>
            <w:shd w:val="clear" w:color="auto" w:fill="auto"/>
          </w:tcPr>
          <w:p w:rsidR="001B37BA" w:rsidRPr="001B37BA" w:rsidRDefault="001B37BA" w:rsidP="006D5237">
            <w:pPr>
              <w:jc w:val="center"/>
              <w:rPr>
                <w:color w:val="000000"/>
                <w:sz w:val="20"/>
                <w:szCs w:val="20"/>
              </w:rPr>
            </w:pPr>
            <w:r w:rsidRPr="001B37BA">
              <w:rPr>
                <w:color w:val="000000"/>
                <w:sz w:val="20"/>
                <w:szCs w:val="20"/>
              </w:rPr>
              <w:t xml:space="preserve">1.1. </w:t>
            </w:r>
          </w:p>
        </w:tc>
        <w:tc>
          <w:tcPr>
            <w:tcW w:w="6552" w:type="dxa"/>
            <w:shd w:val="clear" w:color="auto" w:fill="auto"/>
          </w:tcPr>
          <w:p w:rsidR="001B37BA" w:rsidRPr="001B37BA" w:rsidRDefault="001B37BA" w:rsidP="006D5237">
            <w:pPr>
              <w:rPr>
                <w:color w:val="000000"/>
                <w:sz w:val="20"/>
                <w:szCs w:val="20"/>
              </w:rPr>
            </w:pPr>
            <w:r w:rsidRPr="001B37BA">
              <w:rPr>
                <w:color w:val="000000"/>
                <w:sz w:val="20"/>
                <w:szCs w:val="20"/>
              </w:rPr>
              <w:t xml:space="preserve">Kapitaliniai mūriniai pastatai (sienos </w:t>
            </w:r>
            <w:smartTag w:uri="urn:schemas-microsoft-com:office:smarttags" w:element="metricconverter">
              <w:smartTagPr>
                <w:attr w:name="ProductID" w:val="2,5 m"/>
              </w:smartTagPr>
              <w:r w:rsidRPr="001B37BA">
                <w:rPr>
                  <w:color w:val="000000"/>
                  <w:sz w:val="20"/>
                  <w:szCs w:val="20"/>
                </w:rPr>
                <w:t>2,5 m</w:t>
              </w:r>
            </w:smartTag>
            <w:r w:rsidRPr="001B37BA">
              <w:rPr>
                <w:color w:val="000000"/>
                <w:sz w:val="20"/>
                <w:szCs w:val="20"/>
              </w:rPr>
              <w:t xml:space="preserve"> ir daugiau plytų storio, gelžbetonio; perdengimai ir denginiai – gelžbetoniniai ir betoniniai); monolitinio gelžbetonio pastatai, stambių blokų (perdengimai ir denginiai – gelžbetoniniai) pastatai</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100</w:t>
            </w:r>
          </w:p>
        </w:tc>
      </w:tr>
      <w:tr w:rsidR="001B37BA" w:rsidRPr="00D63BB4" w:rsidTr="00CE489D">
        <w:tc>
          <w:tcPr>
            <w:tcW w:w="816" w:type="dxa"/>
            <w:shd w:val="clear" w:color="auto" w:fill="auto"/>
          </w:tcPr>
          <w:p w:rsidR="001B37BA" w:rsidRPr="001B37BA" w:rsidRDefault="001B37BA" w:rsidP="006D5237">
            <w:pPr>
              <w:jc w:val="center"/>
              <w:rPr>
                <w:color w:val="000000"/>
                <w:sz w:val="20"/>
                <w:szCs w:val="20"/>
              </w:rPr>
            </w:pPr>
            <w:r w:rsidRPr="001B37BA">
              <w:rPr>
                <w:color w:val="000000"/>
                <w:sz w:val="20"/>
                <w:szCs w:val="20"/>
              </w:rPr>
              <w:t xml:space="preserve">1.2. </w:t>
            </w:r>
          </w:p>
        </w:tc>
        <w:tc>
          <w:tcPr>
            <w:tcW w:w="6552" w:type="dxa"/>
            <w:shd w:val="clear" w:color="auto" w:fill="auto"/>
          </w:tcPr>
          <w:p w:rsidR="001B37BA" w:rsidRPr="001B37BA" w:rsidRDefault="001B37BA" w:rsidP="006D5237">
            <w:pPr>
              <w:rPr>
                <w:color w:val="000000"/>
                <w:sz w:val="20"/>
                <w:szCs w:val="20"/>
              </w:rPr>
            </w:pPr>
            <w:r w:rsidRPr="001B37BA">
              <w:rPr>
                <w:color w:val="000000"/>
                <w:sz w:val="20"/>
                <w:szCs w:val="20"/>
              </w:rPr>
              <w:t xml:space="preserve">Pastatai (sienos iki </w:t>
            </w:r>
            <w:smartTag w:uri="urn:schemas-microsoft-com:office:smarttags" w:element="metricconverter">
              <w:smartTagPr>
                <w:attr w:name="ProductID" w:val="2,5 m"/>
              </w:smartTagPr>
              <w:r w:rsidRPr="001B37BA">
                <w:rPr>
                  <w:color w:val="000000"/>
                  <w:sz w:val="20"/>
                  <w:szCs w:val="20"/>
                </w:rPr>
                <w:t>2,5 m</w:t>
              </w:r>
            </w:smartTag>
            <w:r w:rsidRPr="001B37BA">
              <w:rPr>
                <w:color w:val="000000"/>
                <w:sz w:val="20"/>
                <w:szCs w:val="20"/>
              </w:rPr>
              <w:t xml:space="preserve"> plytos storio, blokų, monolitinio šlako, betono, lengvų šlako blokų, perdengimai ir denginiai – gelžbetoniniai, betoniniai ir mediniai)</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60</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1.3.</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Tašytų rąstų pastatai</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40</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1.4.</w:t>
            </w:r>
          </w:p>
        </w:tc>
        <w:tc>
          <w:tcPr>
            <w:tcW w:w="6552" w:type="dxa"/>
            <w:shd w:val="clear" w:color="auto" w:fill="auto"/>
          </w:tcPr>
          <w:p w:rsidR="001B37BA" w:rsidRPr="001B37BA" w:rsidRDefault="001B37BA" w:rsidP="007901A8">
            <w:pPr>
              <w:rPr>
                <w:color w:val="000000"/>
                <w:sz w:val="20"/>
                <w:szCs w:val="20"/>
                <w:lang w:val="pt-BR"/>
              </w:rPr>
            </w:pPr>
            <w:r w:rsidRPr="001B37BA">
              <w:rPr>
                <w:color w:val="000000"/>
                <w:sz w:val="20"/>
                <w:szCs w:val="20"/>
                <w:lang w:val="pt-BR"/>
              </w:rPr>
              <w:t>Surenkamieji, išardomieji, moliniai ir kiti pastatai</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10</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2.</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Infrastruktūros ir kiti statiniai</w:t>
            </w:r>
          </w:p>
        </w:tc>
        <w:tc>
          <w:tcPr>
            <w:tcW w:w="2467" w:type="dxa"/>
            <w:shd w:val="clear" w:color="auto" w:fill="auto"/>
          </w:tcPr>
          <w:p w:rsidR="001B37BA" w:rsidRPr="001B37BA" w:rsidRDefault="001B37BA" w:rsidP="007901A8">
            <w:pPr>
              <w:jc w:val="center"/>
              <w:rPr>
                <w:color w:val="000000"/>
                <w:sz w:val="20"/>
                <w:szCs w:val="20"/>
              </w:rPr>
            </w:pPr>
          </w:p>
        </w:tc>
      </w:tr>
      <w:tr w:rsidR="001B37BA" w:rsidRPr="002A603D" w:rsidTr="00CE489D">
        <w:trPr>
          <w:trHeight w:val="166"/>
        </w:trPr>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 xml:space="preserve">2.1. </w:t>
            </w:r>
          </w:p>
        </w:tc>
        <w:tc>
          <w:tcPr>
            <w:tcW w:w="6552" w:type="dxa"/>
            <w:shd w:val="clear" w:color="auto" w:fill="auto"/>
          </w:tcPr>
          <w:p w:rsidR="001B37BA" w:rsidRPr="001B37BA" w:rsidRDefault="001B37BA" w:rsidP="007901A8">
            <w:pPr>
              <w:rPr>
                <w:color w:val="000000"/>
                <w:sz w:val="20"/>
                <w:szCs w:val="20"/>
                <w:lang w:val="pt-BR"/>
              </w:rPr>
            </w:pPr>
            <w:r w:rsidRPr="001B37BA">
              <w:rPr>
                <w:color w:val="000000"/>
                <w:sz w:val="20"/>
                <w:szCs w:val="20"/>
                <w:lang w:val="pt-BR"/>
              </w:rPr>
              <w:t>Infrastruktūros, melioracijos ir kiti statiniai</w:t>
            </w:r>
          </w:p>
        </w:tc>
        <w:tc>
          <w:tcPr>
            <w:tcW w:w="2467" w:type="dxa"/>
            <w:shd w:val="clear" w:color="auto" w:fill="auto"/>
          </w:tcPr>
          <w:p w:rsidR="001B37BA" w:rsidRPr="001B37BA" w:rsidRDefault="001B37BA" w:rsidP="007901A8">
            <w:pPr>
              <w:jc w:val="center"/>
              <w:rPr>
                <w:color w:val="000000"/>
                <w:sz w:val="20"/>
                <w:szCs w:val="20"/>
                <w:lang w:val="pt-BR"/>
              </w:rPr>
            </w:pP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2.1.1.</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Betoniniai, gelžbetoniniai, akmens</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50</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2.1.2.</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Metaliniai</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30</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2.1.3.</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Mediniai</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15</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2.2.</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Kiti statiniai</w:t>
            </w:r>
          </w:p>
        </w:tc>
        <w:tc>
          <w:tcPr>
            <w:tcW w:w="2467" w:type="dxa"/>
            <w:shd w:val="clear" w:color="auto" w:fill="auto"/>
          </w:tcPr>
          <w:p w:rsidR="001B37BA" w:rsidRPr="001B37BA" w:rsidRDefault="001B37BA" w:rsidP="007901A8">
            <w:pPr>
              <w:jc w:val="center"/>
              <w:rPr>
                <w:color w:val="000000"/>
                <w:sz w:val="20"/>
                <w:szCs w:val="20"/>
              </w:rPr>
            </w:pP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2.2.1.</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Kiti statiniai</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20</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2.2.2.</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Sporto aikštynas (bėgimo takai, šuolio duobės, įsibėgėjimo takas, aikštelė)</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15</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2.2.3.</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Žaidimų aikštelės įrengimas</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15</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3.</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Mašinos ir įrenginiai</w:t>
            </w:r>
          </w:p>
        </w:tc>
        <w:tc>
          <w:tcPr>
            <w:tcW w:w="2467" w:type="dxa"/>
            <w:shd w:val="clear" w:color="auto" w:fill="auto"/>
          </w:tcPr>
          <w:p w:rsidR="001B37BA" w:rsidRPr="001B37BA" w:rsidRDefault="001B37BA" w:rsidP="007901A8">
            <w:pPr>
              <w:jc w:val="center"/>
              <w:rPr>
                <w:color w:val="000000"/>
                <w:sz w:val="20"/>
                <w:szCs w:val="20"/>
              </w:rPr>
            </w:pP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3.1.</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Gamybos mašinos ir įrenginiai</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15</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3.2.</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Apsaugos įranga</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7</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3.3.</w:t>
            </w:r>
          </w:p>
        </w:tc>
        <w:tc>
          <w:tcPr>
            <w:tcW w:w="6552" w:type="dxa"/>
            <w:shd w:val="clear" w:color="auto" w:fill="auto"/>
          </w:tcPr>
          <w:p w:rsidR="001B37BA" w:rsidRPr="001B37BA" w:rsidRDefault="001B37BA" w:rsidP="007901A8">
            <w:pPr>
              <w:rPr>
                <w:color w:val="000000"/>
                <w:sz w:val="20"/>
                <w:szCs w:val="20"/>
                <w:lang w:val="pt-BR"/>
              </w:rPr>
            </w:pPr>
            <w:r w:rsidRPr="001B37BA">
              <w:rPr>
                <w:color w:val="000000"/>
                <w:sz w:val="20"/>
                <w:szCs w:val="20"/>
                <w:lang w:val="pt-BR"/>
              </w:rPr>
              <w:t xml:space="preserve">Filmavimo, fotografavimo, mobiliojo telefono ryšio įrenginiai </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4</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3.4.</w:t>
            </w:r>
          </w:p>
        </w:tc>
        <w:tc>
          <w:tcPr>
            <w:tcW w:w="6552" w:type="dxa"/>
            <w:shd w:val="clear" w:color="auto" w:fill="auto"/>
          </w:tcPr>
          <w:p w:rsidR="001B37BA" w:rsidRPr="001B37BA" w:rsidRDefault="001B37BA" w:rsidP="007901A8">
            <w:pPr>
              <w:rPr>
                <w:color w:val="000000"/>
                <w:sz w:val="20"/>
                <w:szCs w:val="20"/>
                <w:lang w:val="pt-BR"/>
              </w:rPr>
            </w:pPr>
            <w:r w:rsidRPr="001B37BA">
              <w:rPr>
                <w:color w:val="000000"/>
                <w:sz w:val="20"/>
                <w:szCs w:val="20"/>
                <w:lang w:val="pt-BR"/>
              </w:rPr>
              <w:t>Radijo ir televizijos, informacinių ir ryšių technologijų tinklų valdymo įrenginiai ir įranga</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9</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3.5.</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Kitos mašinos ir įrenginiai</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14</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3.6.</w:t>
            </w:r>
          </w:p>
        </w:tc>
        <w:tc>
          <w:tcPr>
            <w:tcW w:w="6552" w:type="dxa"/>
            <w:shd w:val="clear" w:color="auto" w:fill="auto"/>
          </w:tcPr>
          <w:p w:rsidR="001B37BA" w:rsidRPr="001B37BA" w:rsidRDefault="001B37BA" w:rsidP="007901A8">
            <w:pPr>
              <w:rPr>
                <w:color w:val="000000"/>
                <w:sz w:val="20"/>
                <w:szCs w:val="20"/>
                <w:lang w:val="pt-BR"/>
              </w:rPr>
            </w:pPr>
            <w:r w:rsidRPr="001B37BA">
              <w:rPr>
                <w:color w:val="000000"/>
                <w:sz w:val="20"/>
                <w:szCs w:val="20"/>
                <w:lang w:val="pt-BR"/>
              </w:rPr>
              <w:t>Ūkinis inventorius ir kiti reikmenys</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7</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3.7.</w:t>
            </w:r>
          </w:p>
        </w:tc>
        <w:tc>
          <w:tcPr>
            <w:tcW w:w="6552" w:type="dxa"/>
            <w:shd w:val="clear" w:color="auto" w:fill="auto"/>
          </w:tcPr>
          <w:p w:rsidR="001B37BA" w:rsidRPr="001B37BA" w:rsidRDefault="001B37BA" w:rsidP="007D39A0">
            <w:pPr>
              <w:rPr>
                <w:color w:val="000000"/>
                <w:sz w:val="20"/>
                <w:szCs w:val="20"/>
              </w:rPr>
            </w:pPr>
            <w:r w:rsidRPr="001B37BA">
              <w:rPr>
                <w:color w:val="000000"/>
                <w:sz w:val="20"/>
                <w:szCs w:val="20"/>
              </w:rPr>
              <w:t xml:space="preserve">Kamino </w:t>
            </w:r>
            <w:r w:rsidR="007D39A0">
              <w:rPr>
                <w:color w:val="000000"/>
                <w:sz w:val="20"/>
                <w:szCs w:val="20"/>
              </w:rPr>
              <w:t>į</w:t>
            </w:r>
            <w:r w:rsidRPr="001B37BA">
              <w:rPr>
                <w:color w:val="000000"/>
                <w:sz w:val="20"/>
                <w:szCs w:val="20"/>
              </w:rPr>
              <w:t>d</w:t>
            </w:r>
            <w:r w:rsidR="007D39A0">
              <w:rPr>
                <w:color w:val="000000"/>
                <w:sz w:val="20"/>
                <w:szCs w:val="20"/>
              </w:rPr>
              <w:t>ė</w:t>
            </w:r>
            <w:r w:rsidRPr="001B37BA">
              <w:rPr>
                <w:color w:val="000000"/>
                <w:sz w:val="20"/>
                <w:szCs w:val="20"/>
              </w:rPr>
              <w:t>klas</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6</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3.8.</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Medienos tekinimo staklės DSL1100V</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5</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3.9.</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Elektroninis skambutis AMC</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6</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4.</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Transporto priemonės</w:t>
            </w:r>
          </w:p>
        </w:tc>
        <w:tc>
          <w:tcPr>
            <w:tcW w:w="2467" w:type="dxa"/>
            <w:shd w:val="clear" w:color="auto" w:fill="auto"/>
          </w:tcPr>
          <w:p w:rsidR="001B37BA" w:rsidRPr="001B37BA" w:rsidRDefault="001B37BA" w:rsidP="007901A8">
            <w:pPr>
              <w:jc w:val="center"/>
              <w:rPr>
                <w:color w:val="000000"/>
                <w:sz w:val="20"/>
                <w:szCs w:val="20"/>
              </w:rPr>
            </w:pP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4.1.</w:t>
            </w:r>
          </w:p>
        </w:tc>
        <w:tc>
          <w:tcPr>
            <w:tcW w:w="6552" w:type="dxa"/>
            <w:shd w:val="clear" w:color="auto" w:fill="auto"/>
          </w:tcPr>
          <w:p w:rsidR="001B37BA" w:rsidRPr="001B37BA" w:rsidRDefault="001B37BA" w:rsidP="007901A8">
            <w:pPr>
              <w:rPr>
                <w:color w:val="000000"/>
                <w:sz w:val="20"/>
                <w:szCs w:val="20"/>
                <w:lang w:val="pt-BR"/>
              </w:rPr>
            </w:pPr>
            <w:r w:rsidRPr="001B37BA">
              <w:rPr>
                <w:color w:val="000000"/>
                <w:sz w:val="20"/>
                <w:szCs w:val="20"/>
                <w:lang w:val="pt-BR"/>
              </w:rPr>
              <w:t>Lengvieji automobiliai ir jų priekabos</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7</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4.2.</w:t>
            </w:r>
          </w:p>
        </w:tc>
        <w:tc>
          <w:tcPr>
            <w:tcW w:w="6552" w:type="dxa"/>
            <w:shd w:val="clear" w:color="auto" w:fill="auto"/>
          </w:tcPr>
          <w:p w:rsidR="001B37BA" w:rsidRPr="001B37BA" w:rsidRDefault="001B37BA" w:rsidP="007901A8">
            <w:pPr>
              <w:rPr>
                <w:color w:val="000000"/>
                <w:sz w:val="20"/>
                <w:szCs w:val="20"/>
                <w:lang w:val="pt-BR"/>
              </w:rPr>
            </w:pPr>
            <w:r w:rsidRPr="001B37BA">
              <w:rPr>
                <w:color w:val="000000"/>
                <w:sz w:val="20"/>
                <w:szCs w:val="20"/>
                <w:lang w:val="pt-BR"/>
              </w:rPr>
              <w:t>Autobusai, krovininiai automobiliai, jų priekabos ir puspriekabės</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6</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4.3.</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Kitos transporto priemonės</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9</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5.</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Baldai ir biuro įranga</w:t>
            </w:r>
          </w:p>
        </w:tc>
        <w:tc>
          <w:tcPr>
            <w:tcW w:w="2467" w:type="dxa"/>
            <w:shd w:val="clear" w:color="auto" w:fill="auto"/>
          </w:tcPr>
          <w:p w:rsidR="001B37BA" w:rsidRPr="001B37BA" w:rsidRDefault="001B37BA" w:rsidP="007901A8">
            <w:pPr>
              <w:jc w:val="center"/>
              <w:rPr>
                <w:color w:val="000000"/>
                <w:sz w:val="20"/>
                <w:szCs w:val="20"/>
              </w:rPr>
            </w:pP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5.1.</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Baldai</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8</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5.2.</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Kompiuteriai ir jų įranga</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5</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5.3.</w:t>
            </w:r>
          </w:p>
        </w:tc>
        <w:tc>
          <w:tcPr>
            <w:tcW w:w="6552" w:type="dxa"/>
            <w:shd w:val="clear" w:color="auto" w:fill="auto"/>
          </w:tcPr>
          <w:p w:rsidR="001B37BA" w:rsidRPr="001B37BA" w:rsidRDefault="001B37BA" w:rsidP="007901A8">
            <w:pPr>
              <w:rPr>
                <w:color w:val="000000"/>
                <w:sz w:val="20"/>
                <w:szCs w:val="20"/>
                <w:lang w:val="pt-BR"/>
              </w:rPr>
            </w:pPr>
            <w:r w:rsidRPr="001B37BA">
              <w:rPr>
                <w:color w:val="000000"/>
                <w:sz w:val="20"/>
                <w:szCs w:val="20"/>
                <w:lang w:val="pt-BR"/>
              </w:rPr>
              <w:t>Kopijavimo ir dokumentų dauginimo priemonės</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6</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5.4.</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Kita biuro įranga</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7</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6.</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Kitas ilgalaikis materialusis turtas</w:t>
            </w:r>
          </w:p>
        </w:tc>
        <w:tc>
          <w:tcPr>
            <w:tcW w:w="2467" w:type="dxa"/>
            <w:shd w:val="clear" w:color="auto" w:fill="auto"/>
          </w:tcPr>
          <w:p w:rsidR="001B37BA" w:rsidRPr="001B37BA" w:rsidRDefault="001B37BA" w:rsidP="007901A8">
            <w:pPr>
              <w:jc w:val="center"/>
              <w:rPr>
                <w:color w:val="000000"/>
                <w:sz w:val="20"/>
                <w:szCs w:val="20"/>
              </w:rPr>
            </w:pP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6.1.</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Scenos meno priemonės</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8</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6.2.</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Pianinas „Ryga“</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1</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6.3.</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Baselė</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9</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6.4.</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Muzikinis centras „Pioneer X-HM51-K“</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9</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6.5.</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Yamaha P-35 sceninis pianinas su dėklu ir EL250 stovu</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9</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6.6.</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„Weltmeister TOPAS III 96“ su dėklu</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9</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6.7.</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Koncertinės kanklės (29 stygų su dėklu) ir mediniu stovu</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9</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6.8.</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Rinkinys mechaniniams bandymams atlikti (Ramygalos gimnazija)</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5</w:t>
            </w:r>
          </w:p>
        </w:tc>
      </w:tr>
      <w:tr w:rsidR="001B37BA" w:rsidRPr="00D63BB4" w:rsidTr="00CE489D">
        <w:tc>
          <w:tcPr>
            <w:tcW w:w="816" w:type="dxa"/>
            <w:shd w:val="clear" w:color="auto" w:fill="auto"/>
          </w:tcPr>
          <w:p w:rsidR="001B37BA" w:rsidRPr="001B37BA" w:rsidRDefault="001B37BA" w:rsidP="007901A8">
            <w:pPr>
              <w:jc w:val="center"/>
              <w:rPr>
                <w:color w:val="000000"/>
                <w:sz w:val="20"/>
                <w:szCs w:val="20"/>
              </w:rPr>
            </w:pPr>
            <w:r w:rsidRPr="001B37BA">
              <w:rPr>
                <w:color w:val="000000"/>
                <w:sz w:val="20"/>
                <w:szCs w:val="20"/>
              </w:rPr>
              <w:t>6.9.</w:t>
            </w:r>
          </w:p>
        </w:tc>
        <w:tc>
          <w:tcPr>
            <w:tcW w:w="6552" w:type="dxa"/>
            <w:shd w:val="clear" w:color="auto" w:fill="auto"/>
          </w:tcPr>
          <w:p w:rsidR="001B37BA" w:rsidRPr="001B37BA" w:rsidRDefault="001B37BA" w:rsidP="007901A8">
            <w:pPr>
              <w:rPr>
                <w:color w:val="000000"/>
                <w:sz w:val="20"/>
                <w:szCs w:val="20"/>
              </w:rPr>
            </w:pPr>
            <w:r w:rsidRPr="001B37BA">
              <w:rPr>
                <w:color w:val="000000"/>
                <w:sz w:val="20"/>
                <w:szCs w:val="20"/>
              </w:rPr>
              <w:t>Kitas ilgalaikis materialusis turtas</w:t>
            </w:r>
          </w:p>
        </w:tc>
        <w:tc>
          <w:tcPr>
            <w:tcW w:w="2467" w:type="dxa"/>
            <w:shd w:val="clear" w:color="auto" w:fill="auto"/>
          </w:tcPr>
          <w:p w:rsidR="001B37BA" w:rsidRPr="001B37BA" w:rsidRDefault="001B37BA" w:rsidP="007901A8">
            <w:pPr>
              <w:jc w:val="center"/>
              <w:rPr>
                <w:color w:val="000000"/>
                <w:sz w:val="20"/>
                <w:szCs w:val="20"/>
              </w:rPr>
            </w:pPr>
            <w:r w:rsidRPr="001B37BA">
              <w:rPr>
                <w:color w:val="000000"/>
                <w:sz w:val="20"/>
                <w:szCs w:val="20"/>
              </w:rPr>
              <w:t>6</w:t>
            </w:r>
          </w:p>
        </w:tc>
      </w:tr>
    </w:tbl>
    <w:p w:rsidR="00AA639D" w:rsidRDefault="00A11F98" w:rsidP="00504E67">
      <w:pPr>
        <w:widowControl w:val="0"/>
        <w:shd w:val="clear" w:color="auto" w:fill="FFFFFF"/>
        <w:tabs>
          <w:tab w:val="clear" w:pos="624"/>
        </w:tabs>
        <w:autoSpaceDE w:val="0"/>
        <w:autoSpaceDN w:val="0"/>
        <w:adjustRightInd w:val="0"/>
        <w:rPr>
          <w:bCs/>
          <w:iCs/>
          <w:lang w:eastAsia="en-US"/>
        </w:rPr>
      </w:pPr>
      <w:r w:rsidRPr="00504E67">
        <w:rPr>
          <w:bCs/>
          <w:iCs/>
          <w:lang w:eastAsia="en-US"/>
        </w:rPr>
        <w:tab/>
      </w:r>
      <w:r w:rsidRPr="00504E67">
        <w:rPr>
          <w:bCs/>
          <w:iCs/>
          <w:lang w:eastAsia="en-US"/>
        </w:rPr>
        <w:tab/>
      </w:r>
    </w:p>
    <w:p w:rsidR="001D1BB5" w:rsidRPr="002115F4" w:rsidRDefault="001D1BB5" w:rsidP="00AA639D">
      <w:pPr>
        <w:widowControl w:val="0"/>
        <w:shd w:val="clear" w:color="auto" w:fill="FFFFFF"/>
        <w:tabs>
          <w:tab w:val="clear" w:pos="624"/>
        </w:tabs>
        <w:autoSpaceDE w:val="0"/>
        <w:autoSpaceDN w:val="0"/>
        <w:adjustRightInd w:val="0"/>
        <w:ind w:firstLine="1248"/>
        <w:rPr>
          <w:bCs/>
          <w:iCs/>
          <w:color w:val="000000"/>
          <w:lang w:eastAsia="en-US"/>
        </w:rPr>
      </w:pPr>
      <w:r w:rsidRPr="00504E67">
        <w:rPr>
          <w:bCs/>
          <w:iCs/>
          <w:lang w:eastAsia="en-US"/>
        </w:rPr>
        <w:t xml:space="preserve">Kai turtas parduodamas arba nurašomas, jo įsigijimo savikaina, sukaupto nusidėvėjimo ir, jei yra, </w:t>
      </w:r>
      <w:r w:rsidRPr="002115F4">
        <w:rPr>
          <w:bCs/>
          <w:iCs/>
          <w:color w:val="000000"/>
          <w:lang w:eastAsia="en-US"/>
        </w:rPr>
        <w:t>nuvertėjimo sumos nurašomos. Pardavimo pelnas ar nuostoliai rodomi veiklos rezultatų ataska</w:t>
      </w:r>
      <w:r w:rsidR="00A11F98" w:rsidRPr="002115F4">
        <w:rPr>
          <w:bCs/>
          <w:iCs/>
          <w:color w:val="000000"/>
          <w:lang w:eastAsia="en-US"/>
        </w:rPr>
        <w:t>itos kitos veiklos straipsnyje.</w:t>
      </w:r>
    </w:p>
    <w:p w:rsidR="001D1BB5" w:rsidRDefault="00A11F98" w:rsidP="00504E67">
      <w:pPr>
        <w:widowControl w:val="0"/>
        <w:shd w:val="clear" w:color="auto" w:fill="FFFFFF"/>
        <w:tabs>
          <w:tab w:val="clear" w:pos="624"/>
        </w:tabs>
        <w:autoSpaceDE w:val="0"/>
        <w:autoSpaceDN w:val="0"/>
        <w:adjustRightInd w:val="0"/>
        <w:rPr>
          <w:bCs/>
          <w:iCs/>
          <w:lang w:eastAsia="en-US"/>
        </w:rPr>
      </w:pPr>
      <w:r w:rsidRPr="00504E67">
        <w:rPr>
          <w:bCs/>
          <w:iCs/>
          <w:lang w:eastAsia="en-US"/>
        </w:rPr>
        <w:tab/>
      </w:r>
      <w:r w:rsidRPr="00504E67">
        <w:rPr>
          <w:bCs/>
          <w:iCs/>
          <w:lang w:eastAsia="en-US"/>
        </w:rPr>
        <w:tab/>
      </w:r>
      <w:r w:rsidR="001D1BB5" w:rsidRPr="00504E67">
        <w:rPr>
          <w:bCs/>
          <w:iCs/>
          <w:lang w:eastAsia="en-US"/>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rsidR="00326782" w:rsidRDefault="00326782" w:rsidP="00504E67">
      <w:pPr>
        <w:widowControl w:val="0"/>
        <w:shd w:val="clear" w:color="auto" w:fill="FFFFFF"/>
        <w:tabs>
          <w:tab w:val="clear" w:pos="624"/>
        </w:tabs>
        <w:autoSpaceDE w:val="0"/>
        <w:autoSpaceDN w:val="0"/>
        <w:adjustRightInd w:val="0"/>
        <w:rPr>
          <w:bCs/>
          <w:iCs/>
          <w:lang w:eastAsia="en-US"/>
        </w:rPr>
      </w:pPr>
    </w:p>
    <w:p w:rsidR="00326782" w:rsidRPr="00504E67" w:rsidRDefault="00326782" w:rsidP="00504E67">
      <w:pPr>
        <w:widowControl w:val="0"/>
        <w:shd w:val="clear" w:color="auto" w:fill="FFFFFF"/>
        <w:tabs>
          <w:tab w:val="clear" w:pos="624"/>
        </w:tabs>
        <w:autoSpaceDE w:val="0"/>
        <w:autoSpaceDN w:val="0"/>
        <w:adjustRightInd w:val="0"/>
        <w:rPr>
          <w:lang w:eastAsia="en-US"/>
        </w:rPr>
      </w:pPr>
    </w:p>
    <w:p w:rsidR="001D1BB5" w:rsidRPr="00504E67" w:rsidRDefault="001D1BB5" w:rsidP="00504E67">
      <w:pPr>
        <w:keepNext/>
        <w:tabs>
          <w:tab w:val="clear" w:pos="624"/>
        </w:tabs>
        <w:ind w:firstLine="1248"/>
        <w:outlineLvl w:val="2"/>
        <w:rPr>
          <w:b/>
          <w:bCs/>
        </w:rPr>
      </w:pPr>
      <w:bookmarkStart w:id="11" w:name="_Toc185240813"/>
      <w:bookmarkStart w:id="12" w:name="_Toc433404808"/>
      <w:r w:rsidRPr="00504E67">
        <w:rPr>
          <w:b/>
          <w:bCs/>
        </w:rPr>
        <w:t xml:space="preserve">2.3. </w:t>
      </w:r>
      <w:r w:rsidRPr="00504E67">
        <w:rPr>
          <w:b/>
          <w:bCs/>
          <w:lang w:val="x-none"/>
        </w:rPr>
        <w:t>A</w:t>
      </w:r>
      <w:bookmarkEnd w:id="11"/>
      <w:bookmarkEnd w:id="12"/>
      <w:r w:rsidRPr="00504E67">
        <w:rPr>
          <w:b/>
          <w:bCs/>
        </w:rPr>
        <w:t>tsargos</w:t>
      </w:r>
    </w:p>
    <w:p w:rsidR="001D1BB5" w:rsidRPr="00504E67" w:rsidRDefault="001D1BB5" w:rsidP="00504E67">
      <w:pPr>
        <w:tabs>
          <w:tab w:val="clear" w:pos="624"/>
        </w:tabs>
        <w:rPr>
          <w:lang w:eastAsia="en-US"/>
        </w:rPr>
      </w:pPr>
    </w:p>
    <w:p w:rsidR="001D1BB5" w:rsidRPr="00504E67" w:rsidRDefault="001D1BB5" w:rsidP="00910191">
      <w:pPr>
        <w:widowControl w:val="0"/>
        <w:shd w:val="clear" w:color="auto" w:fill="FFFFFF"/>
        <w:tabs>
          <w:tab w:val="clear" w:pos="624"/>
        </w:tabs>
        <w:autoSpaceDE w:val="0"/>
        <w:autoSpaceDN w:val="0"/>
        <w:adjustRightInd w:val="0"/>
        <w:ind w:firstLine="1247"/>
        <w:rPr>
          <w:bCs/>
          <w:iCs/>
          <w:lang w:eastAsia="en-US"/>
        </w:rPr>
      </w:pPr>
      <w:r w:rsidRPr="00504E67">
        <w:rPr>
          <w:bCs/>
          <w:iCs/>
          <w:lang w:eastAsia="en-US"/>
        </w:rPr>
        <w:t>Atsargų apskaitos metodai ir taisyklės nustatyti 8-ajame VSAFAS „Atsargos“.</w:t>
      </w:r>
      <w:r w:rsidR="00C33598" w:rsidRPr="00504E67">
        <w:rPr>
          <w:bCs/>
          <w:iCs/>
          <w:lang w:eastAsia="en-US"/>
        </w:rPr>
        <w:t xml:space="preserve"> </w:t>
      </w:r>
      <w:r w:rsidRPr="00504E67">
        <w:rPr>
          <w:bCs/>
          <w:iCs/>
          <w:lang w:eastAsia="en-US"/>
        </w:rPr>
        <w:t>Pirminio pripažinimo metu atsargos įvertinamos įsigijimo savikaina, o sudarant finansines ataskaitas atsargos</w:t>
      </w:r>
      <w:r w:rsidR="00E7517A" w:rsidRPr="00504E67">
        <w:rPr>
          <w:bCs/>
          <w:iCs/>
          <w:lang w:eastAsia="en-US"/>
        </w:rPr>
        <w:t>,</w:t>
      </w:r>
      <w:r w:rsidRPr="00504E67">
        <w:rPr>
          <w:bCs/>
          <w:iCs/>
          <w:lang w:eastAsia="en-US"/>
        </w:rPr>
        <w:t xml:space="preserve"> kurios buvo </w:t>
      </w:r>
      <w:r w:rsidRPr="0086038A">
        <w:rPr>
          <w:bCs/>
          <w:iCs/>
          <w:color w:val="000000"/>
          <w:lang w:eastAsia="en-US"/>
        </w:rPr>
        <w:t xml:space="preserve">naudojamos </w:t>
      </w:r>
      <w:r w:rsidR="0086038A" w:rsidRPr="0086038A">
        <w:rPr>
          <w:bCs/>
          <w:iCs/>
          <w:color w:val="000000"/>
          <w:lang w:eastAsia="en-US"/>
        </w:rPr>
        <w:t>gimnazij</w:t>
      </w:r>
      <w:r w:rsidRPr="0086038A">
        <w:rPr>
          <w:bCs/>
          <w:iCs/>
          <w:color w:val="000000"/>
          <w:lang w:eastAsia="en-US"/>
        </w:rPr>
        <w:t>os veikloje</w:t>
      </w:r>
      <w:r w:rsidR="00E7517A" w:rsidRPr="00504E67">
        <w:rPr>
          <w:bCs/>
          <w:iCs/>
          <w:lang w:eastAsia="en-US"/>
        </w:rPr>
        <w:t>,</w:t>
      </w:r>
      <w:r w:rsidRPr="00504E67">
        <w:rPr>
          <w:bCs/>
          <w:iCs/>
          <w:lang w:eastAsia="en-US"/>
        </w:rPr>
        <w:t xml:space="preserve"> įvertinamos įsigijimo </w:t>
      </w:r>
      <w:r w:rsidR="00C33598" w:rsidRPr="00504E67">
        <w:rPr>
          <w:bCs/>
          <w:iCs/>
          <w:lang w:eastAsia="en-US"/>
        </w:rPr>
        <w:t>savikaina.</w:t>
      </w:r>
      <w:r w:rsidR="000855DB" w:rsidRPr="00504E67">
        <w:rPr>
          <w:bCs/>
          <w:iCs/>
          <w:lang w:eastAsia="en-US"/>
        </w:rPr>
        <w:t xml:space="preserve"> </w:t>
      </w:r>
      <w:r w:rsidRPr="00504E67">
        <w:rPr>
          <w:bCs/>
          <w:iCs/>
          <w:lang w:eastAsia="en-US"/>
        </w:rPr>
        <w:t>Apskaičiuodama atsargų, sunaudotų teikiant paslaugas ar parduotų atsargų savikainą,</w:t>
      </w:r>
      <w:r w:rsidRPr="00504E67">
        <w:rPr>
          <w:bCs/>
          <w:iCs/>
          <w:color w:val="0000FF"/>
          <w:lang w:eastAsia="en-US"/>
        </w:rPr>
        <w:t xml:space="preserve"> </w:t>
      </w:r>
      <w:r w:rsidR="0086038A">
        <w:rPr>
          <w:bCs/>
          <w:iCs/>
          <w:color w:val="000000"/>
          <w:lang w:eastAsia="en-US"/>
        </w:rPr>
        <w:t xml:space="preserve">gimnazija </w:t>
      </w:r>
      <w:r w:rsidR="000855DB" w:rsidRPr="00504E67">
        <w:rPr>
          <w:bCs/>
          <w:iCs/>
          <w:lang w:eastAsia="en-US"/>
        </w:rPr>
        <w:t>taiko „</w:t>
      </w:r>
      <w:r w:rsidRPr="00504E67">
        <w:rPr>
          <w:bCs/>
          <w:iCs/>
          <w:lang w:eastAsia="en-US"/>
        </w:rPr>
        <w:t>pirmas į – pirmas iš“ (FIFO) atsargų įkainojimo būdą.</w:t>
      </w:r>
    </w:p>
    <w:p w:rsidR="001D1BB5" w:rsidRDefault="001844DE" w:rsidP="00910191">
      <w:pPr>
        <w:widowControl w:val="0"/>
        <w:tabs>
          <w:tab w:val="left" w:pos="0"/>
          <w:tab w:val="left" w:pos="624"/>
          <w:tab w:val="left" w:pos="2160"/>
        </w:tabs>
        <w:ind w:firstLine="1247"/>
        <w:rPr>
          <w:bCs/>
          <w:iCs/>
          <w:lang w:eastAsia="en-US"/>
        </w:rPr>
      </w:pPr>
      <w:r w:rsidRPr="00910191">
        <w:t>A</w:t>
      </w:r>
      <w:r w:rsidR="001D1BB5" w:rsidRPr="00910191">
        <w:t>tiduotos naudoti medžiagos ir ūkinis inventorius nurašomi iš apskaitos, naudojamas ūkinis</w:t>
      </w:r>
      <w:r w:rsidR="001D1BB5" w:rsidRPr="00504E67">
        <w:rPr>
          <w:bCs/>
          <w:iCs/>
          <w:lang w:eastAsia="en-US"/>
        </w:rPr>
        <w:t xml:space="preserve"> inventorius apskaitomas nebalansinėje sąskaitoje.</w:t>
      </w:r>
    </w:p>
    <w:p w:rsidR="005E1E28" w:rsidRPr="00504E67" w:rsidRDefault="005E1E28" w:rsidP="00910191">
      <w:pPr>
        <w:widowControl w:val="0"/>
        <w:tabs>
          <w:tab w:val="left" w:pos="0"/>
          <w:tab w:val="left" w:pos="624"/>
          <w:tab w:val="left" w:pos="2160"/>
        </w:tabs>
        <w:ind w:firstLine="1247"/>
        <w:rPr>
          <w:bCs/>
          <w:iCs/>
          <w:lang w:eastAsia="en-US"/>
        </w:rPr>
      </w:pPr>
    </w:p>
    <w:p w:rsidR="001D1BB5" w:rsidRPr="00504E67" w:rsidRDefault="001D1BB5" w:rsidP="00504E67">
      <w:pPr>
        <w:keepNext/>
        <w:tabs>
          <w:tab w:val="clear" w:pos="624"/>
        </w:tabs>
        <w:ind w:left="624" w:firstLine="624"/>
        <w:outlineLvl w:val="2"/>
        <w:rPr>
          <w:b/>
          <w:iCs/>
          <w:lang w:val="x-none"/>
        </w:rPr>
      </w:pPr>
      <w:bookmarkStart w:id="13" w:name="_Toc433404809"/>
      <w:r w:rsidRPr="00504E67">
        <w:rPr>
          <w:b/>
          <w:iCs/>
        </w:rPr>
        <w:t xml:space="preserve">2.4. </w:t>
      </w:r>
      <w:r w:rsidRPr="00504E67">
        <w:rPr>
          <w:b/>
          <w:iCs/>
          <w:lang w:val="x-none"/>
        </w:rPr>
        <w:t>F</w:t>
      </w:r>
      <w:r w:rsidRPr="00504E67">
        <w:rPr>
          <w:b/>
          <w:iCs/>
        </w:rPr>
        <w:t>inansinis turtas</w:t>
      </w:r>
      <w:bookmarkEnd w:id="13"/>
    </w:p>
    <w:p w:rsidR="001D1BB5" w:rsidRPr="00504E67" w:rsidRDefault="001D1BB5" w:rsidP="00504E67">
      <w:pPr>
        <w:tabs>
          <w:tab w:val="clear" w:pos="624"/>
        </w:tabs>
        <w:rPr>
          <w:bCs/>
          <w:iCs/>
          <w:lang w:eastAsia="en-US"/>
        </w:rPr>
      </w:pPr>
    </w:p>
    <w:p w:rsidR="001D1BB5" w:rsidRPr="00504E67" w:rsidRDefault="002F3EEB" w:rsidP="001844DE">
      <w:pPr>
        <w:widowControl w:val="0"/>
        <w:shd w:val="clear" w:color="auto" w:fill="FFFFFF"/>
        <w:tabs>
          <w:tab w:val="clear" w:pos="624"/>
        </w:tabs>
        <w:autoSpaceDE w:val="0"/>
        <w:autoSpaceDN w:val="0"/>
        <w:adjustRightInd w:val="0"/>
        <w:rPr>
          <w:bCs/>
          <w:iCs/>
          <w:lang w:eastAsia="en-US"/>
        </w:rPr>
      </w:pPr>
      <w:r w:rsidRPr="00504E67">
        <w:rPr>
          <w:bCs/>
          <w:iCs/>
          <w:lang w:eastAsia="en-US"/>
        </w:rPr>
        <w:tab/>
      </w:r>
      <w:r w:rsidRPr="00504E67">
        <w:rPr>
          <w:bCs/>
          <w:iCs/>
          <w:lang w:eastAsia="en-US"/>
        </w:rPr>
        <w:tab/>
      </w:r>
      <w:r w:rsidR="001D1BB5" w:rsidRPr="00504E67">
        <w:rPr>
          <w:bCs/>
          <w:iCs/>
          <w:lang w:eastAsia="en-US"/>
        </w:rPr>
        <w:t>Pirminio pripažinimo metu finansiniai įsipareigojimai skirstomi į ilgalaikius ir trumpalaikius.</w:t>
      </w:r>
      <w:r w:rsidRPr="00504E67">
        <w:rPr>
          <w:bCs/>
          <w:iCs/>
          <w:lang w:eastAsia="en-US"/>
        </w:rPr>
        <w:t xml:space="preserve"> </w:t>
      </w:r>
      <w:r w:rsidR="001D1BB5" w:rsidRPr="00504E67">
        <w:rPr>
          <w:bCs/>
          <w:iCs/>
          <w:lang w:eastAsia="en-US"/>
        </w:rPr>
        <w:t>Ūkinės operacijos susijusios su finansiniu turtu apskaitoje registruojamos ir finansinio turto apskaita tvarkoma, vadovaujantis 17-uoju VSAFAS „Finansinis turtas ir finansiniai įsipareigojimai“.</w:t>
      </w:r>
      <w:bookmarkStart w:id="14" w:name="_Toc165137588"/>
      <w:bookmarkEnd w:id="14"/>
      <w:r w:rsidR="00981206">
        <w:rPr>
          <w:bCs/>
          <w:iCs/>
          <w:lang w:eastAsia="en-US"/>
        </w:rPr>
        <w:t xml:space="preserve"> </w:t>
      </w:r>
      <w:r w:rsidR="007161D1" w:rsidRPr="00504E67">
        <w:rPr>
          <w:bCs/>
          <w:iCs/>
          <w:lang w:eastAsia="en-US"/>
        </w:rPr>
        <w:t>Gimnazijos</w:t>
      </w:r>
      <w:r w:rsidR="001D1BB5" w:rsidRPr="00504E67">
        <w:rPr>
          <w:bCs/>
          <w:iCs/>
          <w:lang w:eastAsia="en-US"/>
        </w:rPr>
        <w:t xml:space="preserve"> finansinį turtą sudaro gautinos sumos ir pinigai. Gautinos sumos pirminio pripažinimo metu yr</w:t>
      </w:r>
      <w:r w:rsidRPr="00504E67">
        <w:rPr>
          <w:bCs/>
          <w:iCs/>
          <w:lang w:eastAsia="en-US"/>
        </w:rPr>
        <w:t>a įvertinamos ir registruojamos</w:t>
      </w:r>
      <w:r w:rsidR="001D1BB5" w:rsidRPr="00504E67">
        <w:rPr>
          <w:bCs/>
          <w:iCs/>
          <w:lang w:eastAsia="en-US"/>
        </w:rPr>
        <w:t xml:space="preserve"> įsigijimo savikaina. Trumpalaikės gautinos sumos finansinės būklės ataskaitoje parodomos įsigijimo savikaina, atėmus atgautas sumas ir nuvertėjimo nuostolius. Ilgalaikių gautinų sumų neturi</w:t>
      </w:r>
      <w:r w:rsidR="007161D1" w:rsidRPr="00504E67">
        <w:rPr>
          <w:bCs/>
          <w:iCs/>
          <w:lang w:eastAsia="en-US"/>
        </w:rPr>
        <w:t>me</w:t>
      </w:r>
      <w:r w:rsidR="001D1BB5" w:rsidRPr="00504E67">
        <w:rPr>
          <w:bCs/>
          <w:iCs/>
          <w:lang w:eastAsia="en-US"/>
        </w:rPr>
        <w:t>.</w:t>
      </w:r>
      <w:r w:rsidRPr="00504E67">
        <w:rPr>
          <w:bCs/>
          <w:iCs/>
          <w:lang w:eastAsia="en-US"/>
        </w:rPr>
        <w:t xml:space="preserve"> </w:t>
      </w:r>
      <w:r w:rsidR="001D1BB5" w:rsidRPr="00504E67">
        <w:rPr>
          <w:lang w:eastAsia="en-US"/>
        </w:rPr>
        <w:t>Pinigai ir pinigų ekvivalentai – tai bankų sąskaitose esantys pinigai eurais. Finansinės būklės ataskaitoje pinigai ir jų ekvivalentai priskiriami prie trumpalaikio turto.</w:t>
      </w:r>
    </w:p>
    <w:p w:rsidR="001D1BB5" w:rsidRPr="00504E67" w:rsidRDefault="001D1BB5" w:rsidP="00504E67">
      <w:pPr>
        <w:widowControl w:val="0"/>
        <w:shd w:val="clear" w:color="auto" w:fill="FFFFFF"/>
        <w:tabs>
          <w:tab w:val="clear" w:pos="624"/>
        </w:tabs>
        <w:autoSpaceDE w:val="0"/>
        <w:autoSpaceDN w:val="0"/>
        <w:adjustRightInd w:val="0"/>
        <w:rPr>
          <w:bCs/>
          <w:iCs/>
          <w:lang w:eastAsia="en-US"/>
        </w:rPr>
      </w:pPr>
    </w:p>
    <w:p w:rsidR="001D1BB5" w:rsidRPr="00504E67" w:rsidRDefault="001D1BB5" w:rsidP="00504E67">
      <w:pPr>
        <w:keepNext/>
        <w:tabs>
          <w:tab w:val="clear" w:pos="624"/>
        </w:tabs>
        <w:ind w:left="624" w:firstLine="624"/>
        <w:outlineLvl w:val="2"/>
        <w:rPr>
          <w:b/>
          <w:bCs/>
        </w:rPr>
      </w:pPr>
      <w:bookmarkStart w:id="15" w:name="_Toc165137893"/>
      <w:bookmarkStart w:id="16" w:name="_Ref95640307"/>
      <w:bookmarkStart w:id="17" w:name="_Toc185240815"/>
      <w:bookmarkStart w:id="18" w:name="_Toc433404810"/>
      <w:bookmarkEnd w:id="15"/>
      <w:r w:rsidRPr="00504E67">
        <w:rPr>
          <w:b/>
          <w:bCs/>
        </w:rPr>
        <w:t xml:space="preserve">2.5. </w:t>
      </w:r>
      <w:r w:rsidRPr="00504E67">
        <w:rPr>
          <w:b/>
          <w:bCs/>
          <w:lang w:val="x-none"/>
        </w:rPr>
        <w:t>F</w:t>
      </w:r>
      <w:r w:rsidRPr="00504E67">
        <w:rPr>
          <w:b/>
          <w:bCs/>
        </w:rPr>
        <w:t>inansavimo sumos</w:t>
      </w:r>
      <w:bookmarkEnd w:id="17"/>
      <w:bookmarkEnd w:id="18"/>
    </w:p>
    <w:p w:rsidR="001D1BB5" w:rsidRPr="00504E67" w:rsidRDefault="001D1BB5" w:rsidP="00504E67"/>
    <w:p w:rsidR="001D1BB5" w:rsidRPr="00504E67" w:rsidRDefault="002F3EEB" w:rsidP="00504E67">
      <w:pPr>
        <w:widowControl w:val="0"/>
        <w:shd w:val="clear" w:color="auto" w:fill="FFFFFF"/>
        <w:tabs>
          <w:tab w:val="clear" w:pos="624"/>
        </w:tabs>
        <w:autoSpaceDE w:val="0"/>
        <w:autoSpaceDN w:val="0"/>
        <w:adjustRightInd w:val="0"/>
        <w:rPr>
          <w:bCs/>
          <w:iCs/>
          <w:lang w:eastAsia="en-US"/>
        </w:rPr>
      </w:pPr>
      <w:r w:rsidRPr="00504E67">
        <w:rPr>
          <w:bCs/>
          <w:iCs/>
          <w:lang w:eastAsia="en-US"/>
        </w:rPr>
        <w:tab/>
      </w:r>
      <w:r w:rsidRPr="00504E67">
        <w:rPr>
          <w:bCs/>
          <w:iCs/>
          <w:lang w:eastAsia="en-US"/>
        </w:rPr>
        <w:tab/>
      </w:r>
      <w:r w:rsidR="001D1BB5" w:rsidRPr="00504E67">
        <w:rPr>
          <w:bCs/>
          <w:iCs/>
          <w:lang w:eastAsia="en-US"/>
        </w:rPr>
        <w:t>Finansavimo sumos apskaitomos pagal 20-ajame VSAFAS „Finansavimo sumos“ nustatytus reikalavimus</w:t>
      </w:r>
      <w:r w:rsidRPr="00504E67">
        <w:rPr>
          <w:bCs/>
          <w:iCs/>
          <w:lang w:eastAsia="en-US"/>
        </w:rPr>
        <w:t xml:space="preserve">. Finansavimo sumos apskaitoje </w:t>
      </w:r>
      <w:r w:rsidR="001D1BB5" w:rsidRPr="00504E67">
        <w:rPr>
          <w:bCs/>
          <w:iCs/>
          <w:lang w:eastAsia="en-US"/>
        </w:rPr>
        <w:t>pripaž</w:t>
      </w:r>
      <w:r w:rsidRPr="00504E67">
        <w:rPr>
          <w:bCs/>
          <w:iCs/>
          <w:lang w:eastAsia="en-US"/>
        </w:rPr>
        <w:t xml:space="preserve">įstamos tada, kai </w:t>
      </w:r>
      <w:r w:rsidR="001D1BB5" w:rsidRPr="00504E67">
        <w:rPr>
          <w:bCs/>
          <w:iCs/>
          <w:lang w:eastAsia="en-US"/>
        </w:rPr>
        <w:t xml:space="preserve">atitinka VSAFAS nustatytus pripažinimo kriterijus. Gautos (gautinos) finansavimo sumos arba jų dalis pripažįstamos finansavimo pajamomis tais laikotarpiais, kuriais patiriamos su finansavimo sumomis susijusios sąnaudos. Visos gautos (gautinos) finansavimo </w:t>
      </w:r>
      <w:r w:rsidR="001D1BB5" w:rsidRPr="001319DB">
        <w:rPr>
          <w:bCs/>
          <w:iCs/>
          <w:color w:val="000000"/>
          <w:lang w:eastAsia="en-US"/>
        </w:rPr>
        <w:t xml:space="preserve">sumos </w:t>
      </w:r>
      <w:r w:rsidR="001319DB" w:rsidRPr="001319DB">
        <w:rPr>
          <w:bCs/>
          <w:iCs/>
          <w:color w:val="000000"/>
          <w:lang w:eastAsia="en-US"/>
        </w:rPr>
        <w:t>g</w:t>
      </w:r>
      <w:r w:rsidR="007C7181" w:rsidRPr="001319DB">
        <w:rPr>
          <w:bCs/>
          <w:iCs/>
          <w:color w:val="000000"/>
          <w:lang w:eastAsia="en-US"/>
        </w:rPr>
        <w:t>imnazijos</w:t>
      </w:r>
      <w:r w:rsidR="001D1BB5" w:rsidRPr="00504E67">
        <w:rPr>
          <w:bCs/>
          <w:iCs/>
          <w:lang w:eastAsia="en-US"/>
        </w:rPr>
        <w:t xml:space="preserve"> apskaitoje yra grupuojamos pagal finansavimo sumų paskirtį. Gautos (gautinos) finansavimo sumos, kurių paskirtis registravimo apskaitoje metu neaiški (nepiniginiam turtui ar išlaidoms), priskiriamos finansavimo sumoms kitoms išlaidoms ir yra pergrupuojamos, kai paaiškėja tikroji jų paskirtis.</w:t>
      </w:r>
    </w:p>
    <w:bookmarkEnd w:id="16"/>
    <w:p w:rsidR="001D1BB5" w:rsidRPr="00504E67" w:rsidRDefault="001D1BB5" w:rsidP="00504E67">
      <w:pPr>
        <w:tabs>
          <w:tab w:val="clear" w:pos="624"/>
        </w:tabs>
        <w:rPr>
          <w:lang w:eastAsia="en-US"/>
        </w:rPr>
      </w:pPr>
    </w:p>
    <w:p w:rsidR="001D1BB5" w:rsidRPr="00504E67" w:rsidRDefault="001D1BB5" w:rsidP="00504E67">
      <w:pPr>
        <w:keepNext/>
        <w:tabs>
          <w:tab w:val="clear" w:pos="624"/>
        </w:tabs>
        <w:ind w:left="624" w:firstLine="624"/>
        <w:outlineLvl w:val="2"/>
        <w:rPr>
          <w:b/>
          <w:bCs/>
        </w:rPr>
      </w:pPr>
      <w:bookmarkStart w:id="19" w:name="_Toc185240816"/>
      <w:bookmarkStart w:id="20" w:name="_Toc433404811"/>
      <w:r w:rsidRPr="00504E67">
        <w:rPr>
          <w:b/>
          <w:bCs/>
        </w:rPr>
        <w:t xml:space="preserve">2.6. </w:t>
      </w:r>
      <w:r w:rsidRPr="00504E67">
        <w:rPr>
          <w:b/>
          <w:bCs/>
          <w:lang w:val="x-none"/>
        </w:rPr>
        <w:t>F</w:t>
      </w:r>
      <w:r w:rsidRPr="00504E67">
        <w:rPr>
          <w:b/>
          <w:bCs/>
        </w:rPr>
        <w:t>inansiniai įsipareigojimai</w:t>
      </w:r>
      <w:bookmarkEnd w:id="19"/>
      <w:bookmarkEnd w:id="20"/>
    </w:p>
    <w:p w:rsidR="001D1BB5" w:rsidRPr="00504E67" w:rsidRDefault="001D1BB5" w:rsidP="00504E67">
      <w:pPr>
        <w:tabs>
          <w:tab w:val="clear" w:pos="624"/>
        </w:tabs>
      </w:pPr>
    </w:p>
    <w:p w:rsidR="001D1BB5" w:rsidRPr="00504E67" w:rsidRDefault="002F3EEB" w:rsidP="00504E67">
      <w:pPr>
        <w:widowControl w:val="0"/>
        <w:shd w:val="clear" w:color="auto" w:fill="FFFFFF"/>
        <w:tabs>
          <w:tab w:val="left" w:pos="1418"/>
        </w:tabs>
        <w:autoSpaceDE w:val="0"/>
        <w:autoSpaceDN w:val="0"/>
        <w:adjustRightInd w:val="0"/>
        <w:rPr>
          <w:bCs/>
          <w:iCs/>
          <w:lang w:eastAsia="en-US"/>
        </w:rPr>
      </w:pPr>
      <w:r w:rsidRPr="00504E67">
        <w:rPr>
          <w:bCs/>
          <w:iCs/>
          <w:lang w:eastAsia="en-US"/>
        </w:rPr>
        <w:tab/>
      </w:r>
      <w:r w:rsidRPr="00504E67">
        <w:rPr>
          <w:bCs/>
          <w:iCs/>
          <w:lang w:eastAsia="en-US"/>
        </w:rPr>
        <w:tab/>
      </w:r>
      <w:r w:rsidR="00973EC0" w:rsidRPr="00504E67">
        <w:rPr>
          <w:bCs/>
          <w:iCs/>
          <w:lang w:eastAsia="en-US"/>
        </w:rPr>
        <w:t>Finansiniams</w:t>
      </w:r>
      <w:r w:rsidR="001D1BB5" w:rsidRPr="00504E67">
        <w:rPr>
          <w:bCs/>
          <w:iCs/>
          <w:lang w:eastAsia="en-US"/>
        </w:rPr>
        <w:t xml:space="preserve"> įsipareigojim</w:t>
      </w:r>
      <w:r w:rsidR="00973EC0" w:rsidRPr="00504E67">
        <w:rPr>
          <w:bCs/>
          <w:iCs/>
          <w:lang w:eastAsia="en-US"/>
        </w:rPr>
        <w:t>ams</w:t>
      </w:r>
      <w:r w:rsidR="001D1BB5" w:rsidRPr="00504E67">
        <w:rPr>
          <w:bCs/>
          <w:iCs/>
          <w:lang w:eastAsia="en-US"/>
        </w:rPr>
        <w:t xml:space="preserve"> apskaityti taikomi 17-ajame VSAFAS „Finansinis turtas ir finansiniai įsipareigojimai“, 18-ajame VSAFAS „Atidėjiniai, neapibrėžtieji įsipareigojimai, neapibrėžtasis turtas ir įvykiai pasibaigus ataskaitiniam laikotarpiui“ numatyti reikalavimai.</w:t>
      </w:r>
    </w:p>
    <w:p w:rsidR="001D1BB5" w:rsidRPr="00504E67" w:rsidRDefault="002F3EEB" w:rsidP="00504E67">
      <w:pPr>
        <w:widowControl w:val="0"/>
        <w:shd w:val="clear" w:color="auto" w:fill="FFFFFF"/>
        <w:tabs>
          <w:tab w:val="left" w:pos="1418"/>
        </w:tabs>
        <w:autoSpaceDE w:val="0"/>
        <w:autoSpaceDN w:val="0"/>
        <w:adjustRightInd w:val="0"/>
        <w:rPr>
          <w:lang w:eastAsia="en-US"/>
        </w:rPr>
      </w:pPr>
      <w:r w:rsidRPr="00504E67">
        <w:rPr>
          <w:bCs/>
          <w:iCs/>
          <w:lang w:eastAsia="en-US"/>
        </w:rPr>
        <w:tab/>
      </w:r>
      <w:r w:rsidRPr="00504E67">
        <w:rPr>
          <w:bCs/>
          <w:iCs/>
          <w:lang w:eastAsia="en-US"/>
        </w:rPr>
        <w:tab/>
      </w:r>
      <w:r w:rsidR="00973EC0" w:rsidRPr="00504E67">
        <w:rPr>
          <w:bCs/>
          <w:iCs/>
          <w:lang w:eastAsia="en-US"/>
        </w:rPr>
        <w:t>Gimnazijoje</w:t>
      </w:r>
      <w:r w:rsidR="001D1BB5" w:rsidRPr="00504E67">
        <w:rPr>
          <w:bCs/>
          <w:iCs/>
          <w:lang w:eastAsia="en-US"/>
        </w:rPr>
        <w:t xml:space="preserve"> visi įsipareigojimai yra finansiniai ir skirstomi į ilgalaikius ir trumpalaikius. Ilgalaikių finansinių įsipareigojimų neturi</w:t>
      </w:r>
      <w:r w:rsidR="00973EC0" w:rsidRPr="00504E67">
        <w:rPr>
          <w:bCs/>
          <w:iCs/>
          <w:lang w:eastAsia="en-US"/>
        </w:rPr>
        <w:t>me</w:t>
      </w:r>
      <w:r w:rsidR="001D1BB5" w:rsidRPr="00504E67">
        <w:rPr>
          <w:bCs/>
          <w:iCs/>
          <w:lang w:eastAsia="en-US"/>
        </w:rPr>
        <w:t xml:space="preserve">. Prie trumpalaikių finansinių įsipareigojimų priskiriama: </w:t>
      </w:r>
      <w:r w:rsidR="001D1BB5" w:rsidRPr="00504E67">
        <w:rPr>
          <w:lang w:eastAsia="en-US"/>
        </w:rPr>
        <w:t>mokėtinos socialinės išmokos, grąžintini mokesčiai, įmokos ir jų permokos, tiekėjams mokėtinos sumos, su darbo santykiais susiję įsipareigojimai, sukauptos mokėtinos sumos, kiti trumpalaikiai finansiniai įsipareigojimai.</w:t>
      </w:r>
    </w:p>
    <w:p w:rsidR="001D1BB5" w:rsidRPr="00504E67" w:rsidRDefault="002F3EEB" w:rsidP="00504E67">
      <w:pPr>
        <w:widowControl w:val="0"/>
        <w:shd w:val="clear" w:color="auto" w:fill="FFFFFF"/>
        <w:tabs>
          <w:tab w:val="clear" w:pos="624"/>
        </w:tabs>
        <w:autoSpaceDE w:val="0"/>
        <w:autoSpaceDN w:val="0"/>
        <w:adjustRightInd w:val="0"/>
        <w:rPr>
          <w:lang w:eastAsia="en-US"/>
        </w:rPr>
      </w:pPr>
      <w:r w:rsidRPr="00504E67">
        <w:rPr>
          <w:bCs/>
          <w:iCs/>
          <w:lang w:eastAsia="en-US"/>
        </w:rPr>
        <w:tab/>
      </w:r>
      <w:r w:rsidRPr="00504E67">
        <w:rPr>
          <w:bCs/>
          <w:iCs/>
          <w:lang w:eastAsia="en-US"/>
        </w:rPr>
        <w:tab/>
      </w:r>
      <w:r w:rsidR="001D1BB5" w:rsidRPr="00504E67">
        <w:rPr>
          <w:bCs/>
          <w:iCs/>
          <w:lang w:eastAsia="en-US"/>
        </w:rPr>
        <w:t>Pirminio pripažinimo metu finansiniai įsipareigojimai įvertinami įsigijimo savikaina. Finansinės būklės ataskaitoje trumpalaikiai finansiniai įsipareigojimai parodomi įsigijimo savikaina, atėmus apmokėtas sumas.</w:t>
      </w:r>
    </w:p>
    <w:p w:rsidR="001D1BB5" w:rsidRPr="00504E67" w:rsidRDefault="001D1BB5" w:rsidP="00504E67">
      <w:pPr>
        <w:tabs>
          <w:tab w:val="clear" w:pos="624"/>
        </w:tabs>
        <w:autoSpaceDE w:val="0"/>
        <w:autoSpaceDN w:val="0"/>
        <w:adjustRightInd w:val="0"/>
        <w:rPr>
          <w:lang w:eastAsia="en-US"/>
        </w:rPr>
      </w:pPr>
    </w:p>
    <w:p w:rsidR="001D1BB5" w:rsidRPr="00504E67" w:rsidRDefault="001D1BB5" w:rsidP="00504E67">
      <w:pPr>
        <w:keepNext/>
        <w:tabs>
          <w:tab w:val="clear" w:pos="624"/>
        </w:tabs>
        <w:ind w:left="624" w:firstLine="624"/>
        <w:outlineLvl w:val="2"/>
        <w:rPr>
          <w:b/>
          <w:bCs/>
          <w:lang w:val="x-none"/>
        </w:rPr>
      </w:pPr>
      <w:bookmarkStart w:id="21" w:name="_Toc433404814"/>
      <w:r w:rsidRPr="00504E67">
        <w:rPr>
          <w:b/>
          <w:bCs/>
        </w:rPr>
        <w:t xml:space="preserve">2.7. </w:t>
      </w:r>
      <w:r w:rsidRPr="00504E67">
        <w:rPr>
          <w:b/>
          <w:bCs/>
          <w:lang w:val="x-none"/>
        </w:rPr>
        <w:t>P</w:t>
      </w:r>
      <w:r w:rsidRPr="00504E67">
        <w:rPr>
          <w:b/>
          <w:bCs/>
        </w:rPr>
        <w:t>ajamos</w:t>
      </w:r>
      <w:bookmarkEnd w:id="21"/>
    </w:p>
    <w:p w:rsidR="001D1BB5" w:rsidRPr="00504E67" w:rsidRDefault="001D1BB5" w:rsidP="00504E67">
      <w:pPr>
        <w:tabs>
          <w:tab w:val="clear" w:pos="624"/>
        </w:tabs>
        <w:rPr>
          <w:lang w:eastAsia="en-US"/>
        </w:rPr>
      </w:pPr>
    </w:p>
    <w:p w:rsidR="001D1BB5" w:rsidRPr="00504E67" w:rsidRDefault="00D3180E" w:rsidP="00504E67">
      <w:pPr>
        <w:widowControl w:val="0"/>
        <w:shd w:val="clear" w:color="auto" w:fill="FFFFFF"/>
        <w:tabs>
          <w:tab w:val="clear" w:pos="624"/>
        </w:tabs>
        <w:autoSpaceDE w:val="0"/>
        <w:autoSpaceDN w:val="0"/>
        <w:adjustRightInd w:val="0"/>
        <w:rPr>
          <w:bCs/>
          <w:iCs/>
          <w:lang w:eastAsia="en-US"/>
        </w:rPr>
      </w:pPr>
      <w:r w:rsidRPr="00504E67">
        <w:rPr>
          <w:bCs/>
          <w:iCs/>
          <w:lang w:eastAsia="en-US"/>
        </w:rPr>
        <w:tab/>
      </w:r>
      <w:r w:rsidRPr="00504E67">
        <w:rPr>
          <w:bCs/>
          <w:iCs/>
          <w:lang w:eastAsia="en-US"/>
        </w:rPr>
        <w:tab/>
      </w:r>
      <w:r w:rsidR="001D1BB5" w:rsidRPr="00504E67">
        <w:rPr>
          <w:bCs/>
          <w:iCs/>
          <w:lang w:eastAsia="en-US"/>
        </w:rPr>
        <w:t>Pajamų apskaitos principai, metodai ir taisyklės nustatyti 10-ajame VSAFAS „Kitos pajamos“ ir 20-ajame VSAFAS „Finansavimo sumos“.</w:t>
      </w:r>
    </w:p>
    <w:p w:rsidR="001D1BB5" w:rsidRPr="00504E67" w:rsidRDefault="001D1BB5" w:rsidP="00504E67">
      <w:pPr>
        <w:widowControl w:val="0"/>
        <w:shd w:val="clear" w:color="auto" w:fill="FFFFFF"/>
        <w:tabs>
          <w:tab w:val="clear" w:pos="624"/>
        </w:tabs>
        <w:autoSpaceDE w:val="0"/>
        <w:autoSpaceDN w:val="0"/>
        <w:adjustRightInd w:val="0"/>
        <w:ind w:firstLine="1248"/>
        <w:rPr>
          <w:bCs/>
          <w:iCs/>
          <w:lang w:eastAsia="en-US"/>
        </w:rPr>
      </w:pPr>
      <w:r w:rsidRPr="00504E67">
        <w:rPr>
          <w:bCs/>
          <w:iCs/>
          <w:lang w:eastAsia="en-US"/>
        </w:rPr>
        <w:t>Pajamų apskaitai taikomas kaupimo principas. Pajamos registruojamos apskaitoje ir rodomos finansinėse ataskaitose tą ataskaitinį laikotarpį, kurį yra uždirbamos, nepriklausomai nuo pinigų gavimo momento.</w:t>
      </w:r>
    </w:p>
    <w:p w:rsidR="00BD6ADB" w:rsidRDefault="001D1BB5" w:rsidP="005E1E28">
      <w:pPr>
        <w:widowControl w:val="0"/>
        <w:shd w:val="clear" w:color="auto" w:fill="FFFFFF"/>
        <w:tabs>
          <w:tab w:val="clear" w:pos="624"/>
        </w:tabs>
        <w:autoSpaceDE w:val="0"/>
        <w:autoSpaceDN w:val="0"/>
        <w:adjustRightInd w:val="0"/>
        <w:ind w:firstLine="1248"/>
        <w:rPr>
          <w:bCs/>
          <w:iCs/>
          <w:lang w:eastAsia="en-US"/>
        </w:rPr>
      </w:pPr>
      <w:r w:rsidRPr="00504E67">
        <w:rPr>
          <w:bCs/>
          <w:iCs/>
          <w:lang w:eastAsia="en-US"/>
        </w:rPr>
        <w:t>Finansavimo pajamos pripažįstamos tuomet, jei patiriamos sąnaudos, kurioms finansavimo sumos gautos iš Europos Sąjungos, valstybės ir savivaldybės biudžeto, kitų šaltinių.</w:t>
      </w:r>
      <w:bookmarkStart w:id="22" w:name="_Toc433404815"/>
    </w:p>
    <w:p w:rsidR="005E1E28" w:rsidRDefault="005E1E28" w:rsidP="005E1E28">
      <w:pPr>
        <w:widowControl w:val="0"/>
        <w:shd w:val="clear" w:color="auto" w:fill="FFFFFF"/>
        <w:tabs>
          <w:tab w:val="clear" w:pos="624"/>
        </w:tabs>
        <w:autoSpaceDE w:val="0"/>
        <w:autoSpaceDN w:val="0"/>
        <w:adjustRightInd w:val="0"/>
        <w:ind w:firstLine="1248"/>
        <w:rPr>
          <w:b/>
          <w:bCs/>
        </w:rPr>
      </w:pPr>
    </w:p>
    <w:p w:rsidR="001D1BB5" w:rsidRPr="00504E67" w:rsidRDefault="001D1BB5" w:rsidP="00504E67">
      <w:pPr>
        <w:keepNext/>
        <w:tabs>
          <w:tab w:val="clear" w:pos="624"/>
        </w:tabs>
        <w:ind w:left="624" w:firstLine="624"/>
        <w:outlineLvl w:val="2"/>
        <w:rPr>
          <w:b/>
          <w:bCs/>
          <w:lang w:val="x-none"/>
        </w:rPr>
      </w:pPr>
      <w:r w:rsidRPr="00504E67">
        <w:rPr>
          <w:b/>
          <w:bCs/>
        </w:rPr>
        <w:t xml:space="preserve">2.8. </w:t>
      </w:r>
      <w:r w:rsidRPr="00504E67">
        <w:rPr>
          <w:b/>
          <w:bCs/>
          <w:lang w:val="x-none"/>
        </w:rPr>
        <w:t>S</w:t>
      </w:r>
      <w:r w:rsidRPr="00504E67">
        <w:rPr>
          <w:b/>
          <w:bCs/>
        </w:rPr>
        <w:t>ąnaudos</w:t>
      </w:r>
      <w:bookmarkEnd w:id="22"/>
    </w:p>
    <w:p w:rsidR="001D1BB5" w:rsidRPr="00504E67" w:rsidRDefault="001D1BB5" w:rsidP="00504E67">
      <w:pPr>
        <w:tabs>
          <w:tab w:val="clear" w:pos="624"/>
        </w:tabs>
        <w:rPr>
          <w:lang w:eastAsia="en-US"/>
        </w:rPr>
      </w:pPr>
    </w:p>
    <w:p w:rsidR="001D1BB5" w:rsidRPr="00504E67" w:rsidRDefault="00F036BC" w:rsidP="00504E67">
      <w:pPr>
        <w:widowControl w:val="0"/>
        <w:shd w:val="clear" w:color="auto" w:fill="FFFFFF"/>
        <w:tabs>
          <w:tab w:val="left" w:pos="1418"/>
        </w:tabs>
        <w:autoSpaceDE w:val="0"/>
        <w:autoSpaceDN w:val="0"/>
        <w:adjustRightInd w:val="0"/>
        <w:rPr>
          <w:bCs/>
          <w:iCs/>
          <w:lang w:eastAsia="en-US"/>
        </w:rPr>
      </w:pPr>
      <w:r w:rsidRPr="00504E67">
        <w:rPr>
          <w:bCs/>
          <w:iCs/>
          <w:lang w:eastAsia="en-US"/>
        </w:rPr>
        <w:tab/>
      </w:r>
      <w:r w:rsidRPr="00504E67">
        <w:rPr>
          <w:bCs/>
          <w:iCs/>
          <w:lang w:eastAsia="en-US"/>
        </w:rPr>
        <w:tab/>
      </w:r>
      <w:r w:rsidR="001D1BB5" w:rsidRPr="00504E67">
        <w:rPr>
          <w:bCs/>
          <w:iCs/>
          <w:lang w:eastAsia="en-US"/>
        </w:rPr>
        <w:t>Sąnaudos pripažįstamos ir apskaitoje registruojamos pagal 11-ajame VSAFAS „Sąnaudos“ nustatytus reikalavimus.</w:t>
      </w:r>
    </w:p>
    <w:p w:rsidR="001D1BB5" w:rsidRPr="00504E67" w:rsidRDefault="00F036BC" w:rsidP="00504E67">
      <w:pPr>
        <w:widowControl w:val="0"/>
        <w:shd w:val="clear" w:color="auto" w:fill="FFFFFF"/>
        <w:tabs>
          <w:tab w:val="left" w:pos="1418"/>
        </w:tabs>
        <w:autoSpaceDE w:val="0"/>
        <w:autoSpaceDN w:val="0"/>
        <w:adjustRightInd w:val="0"/>
        <w:rPr>
          <w:bCs/>
          <w:iCs/>
          <w:lang w:eastAsia="en-US"/>
        </w:rPr>
      </w:pPr>
      <w:r w:rsidRPr="00504E67">
        <w:rPr>
          <w:bCs/>
          <w:iCs/>
          <w:lang w:eastAsia="en-US"/>
        </w:rPr>
        <w:tab/>
      </w:r>
      <w:r w:rsidRPr="00504E67">
        <w:rPr>
          <w:bCs/>
          <w:iCs/>
          <w:lang w:eastAsia="en-US"/>
        </w:rPr>
        <w:tab/>
      </w:r>
      <w:r w:rsidR="001D1BB5" w:rsidRPr="00504E67">
        <w:rPr>
          <w:bCs/>
          <w:iCs/>
          <w:lang w:eastAsia="en-US"/>
        </w:rPr>
        <w:t xml:space="preserve">Sąnaudos apskaitoje pripažįstamos vadovaujantis kaupimo ir palyginamumo principais tuo ataskaitiniu laikotarpiu, kai uždirbamos su jomis susijusios pajamos, neatsižvelgiant į pinigų išleidimo laiką. Išlaidos, kurios susijusios su vėlesnių ataskaitinių laikotarpių pajamų uždirbimu, sąnaudomis nepripažįstamos, o registruojamos kaip ateinančių laikotarpių sąnaudos. </w:t>
      </w:r>
    </w:p>
    <w:p w:rsidR="001D1BB5" w:rsidRPr="00504E67" w:rsidRDefault="001D1BB5" w:rsidP="00504E67">
      <w:pPr>
        <w:tabs>
          <w:tab w:val="clear" w:pos="624"/>
        </w:tabs>
        <w:rPr>
          <w:lang w:eastAsia="en-US"/>
        </w:rPr>
      </w:pPr>
    </w:p>
    <w:p w:rsidR="001D1BB5" w:rsidRPr="00504E67" w:rsidRDefault="001D1BB5" w:rsidP="00504E67">
      <w:pPr>
        <w:keepNext/>
        <w:tabs>
          <w:tab w:val="clear" w:pos="624"/>
        </w:tabs>
        <w:ind w:left="624" w:firstLine="624"/>
        <w:outlineLvl w:val="2"/>
        <w:rPr>
          <w:b/>
          <w:bCs/>
          <w:lang w:val="x-none"/>
        </w:rPr>
      </w:pPr>
      <w:bookmarkStart w:id="23" w:name="_Toc185240817"/>
      <w:bookmarkStart w:id="24" w:name="_Toc433404816"/>
      <w:r w:rsidRPr="00504E67">
        <w:rPr>
          <w:b/>
          <w:bCs/>
        </w:rPr>
        <w:t xml:space="preserve">2.9. </w:t>
      </w:r>
      <w:r w:rsidRPr="00504E67">
        <w:rPr>
          <w:b/>
          <w:bCs/>
          <w:lang w:val="x-none"/>
        </w:rPr>
        <w:t>S</w:t>
      </w:r>
      <w:r w:rsidRPr="00504E67">
        <w:rPr>
          <w:b/>
          <w:bCs/>
        </w:rPr>
        <w:t>andoriai užsienio valiuta</w:t>
      </w:r>
      <w:bookmarkEnd w:id="23"/>
      <w:bookmarkEnd w:id="24"/>
    </w:p>
    <w:p w:rsidR="001D1BB5" w:rsidRPr="00504E67" w:rsidRDefault="001D1BB5" w:rsidP="00CA4E9B">
      <w:pPr>
        <w:pStyle w:val="Antrinispavadinimas"/>
        <w:rPr>
          <w:lang w:eastAsia="en-US"/>
        </w:rPr>
      </w:pPr>
    </w:p>
    <w:p w:rsidR="001D1BB5" w:rsidRPr="00504E67" w:rsidRDefault="00CA4E9B" w:rsidP="00CA4E9B">
      <w:pPr>
        <w:pStyle w:val="Antrinispavadinimas"/>
        <w:rPr>
          <w:bCs/>
          <w:iCs/>
          <w:lang w:eastAsia="en-US"/>
        </w:rPr>
      </w:pPr>
      <w:r>
        <w:rPr>
          <w:bCs/>
          <w:iCs/>
          <w:lang w:eastAsia="en-US"/>
        </w:rPr>
        <w:tab/>
      </w:r>
      <w:r>
        <w:rPr>
          <w:bCs/>
          <w:iCs/>
          <w:lang w:eastAsia="en-US"/>
        </w:rPr>
        <w:tab/>
      </w:r>
      <w:r w:rsidR="001D1BB5" w:rsidRPr="00504E67">
        <w:rPr>
          <w:bCs/>
          <w:iCs/>
          <w:lang w:eastAsia="en-US"/>
        </w:rPr>
        <w:t>Sandorių užsienio valiuta apskaitos principai nustatyti 21-ajame VSAFAS „Sandoriai užsienio valiuta“.</w:t>
      </w:r>
    </w:p>
    <w:p w:rsidR="001D1BB5" w:rsidRPr="00504E67" w:rsidRDefault="00F036BC" w:rsidP="00CA4E9B">
      <w:pPr>
        <w:pStyle w:val="Antrinispavadinimas"/>
        <w:rPr>
          <w:bCs/>
          <w:iCs/>
          <w:lang w:eastAsia="en-US"/>
        </w:rPr>
      </w:pPr>
      <w:r w:rsidRPr="00504E67">
        <w:rPr>
          <w:bCs/>
          <w:iCs/>
          <w:lang w:eastAsia="en-US"/>
        </w:rPr>
        <w:tab/>
      </w:r>
      <w:r w:rsidR="00903A44">
        <w:rPr>
          <w:bCs/>
          <w:iCs/>
          <w:lang w:eastAsia="en-US"/>
        </w:rPr>
        <w:tab/>
      </w:r>
      <w:r w:rsidR="001D1BB5" w:rsidRPr="00504E67">
        <w:rPr>
          <w:bCs/>
          <w:iCs/>
          <w:lang w:eastAsia="en-US"/>
        </w:rPr>
        <w:t>Sandorių užsienio valiuta</w:t>
      </w:r>
      <w:r w:rsidR="001319DB">
        <w:rPr>
          <w:bCs/>
          <w:iCs/>
          <w:lang w:eastAsia="en-US"/>
        </w:rPr>
        <w:t xml:space="preserve"> g</w:t>
      </w:r>
      <w:r w:rsidR="00F862EA" w:rsidRPr="00504E67">
        <w:rPr>
          <w:bCs/>
          <w:iCs/>
          <w:lang w:eastAsia="en-US"/>
        </w:rPr>
        <w:t>imnazija</w:t>
      </w:r>
      <w:r w:rsidR="001D1BB5" w:rsidRPr="00504E67">
        <w:rPr>
          <w:bCs/>
          <w:iCs/>
          <w:lang w:eastAsia="en-US"/>
        </w:rPr>
        <w:t xml:space="preserve"> neturi.</w:t>
      </w:r>
    </w:p>
    <w:p w:rsidR="002A7F00" w:rsidRPr="00504E67" w:rsidRDefault="002A7F00" w:rsidP="00504E67">
      <w:pPr>
        <w:tabs>
          <w:tab w:val="clear" w:pos="624"/>
        </w:tabs>
        <w:rPr>
          <w:lang w:eastAsia="en-US"/>
        </w:rPr>
      </w:pPr>
    </w:p>
    <w:p w:rsidR="001D1BB5" w:rsidRPr="00504E67" w:rsidRDefault="001D1BB5" w:rsidP="00504E67">
      <w:pPr>
        <w:keepNext/>
        <w:tabs>
          <w:tab w:val="clear" w:pos="624"/>
        </w:tabs>
        <w:ind w:firstLine="1248"/>
        <w:outlineLvl w:val="2"/>
        <w:rPr>
          <w:b/>
          <w:bCs/>
          <w:lang w:val="x-none"/>
        </w:rPr>
      </w:pPr>
      <w:bookmarkStart w:id="25" w:name="_Toc185240820"/>
      <w:bookmarkStart w:id="26" w:name="_Toc433404820"/>
      <w:r w:rsidRPr="00504E67">
        <w:rPr>
          <w:b/>
          <w:bCs/>
        </w:rPr>
        <w:t xml:space="preserve">2.10. </w:t>
      </w:r>
      <w:r w:rsidRPr="00504E67">
        <w:rPr>
          <w:b/>
          <w:bCs/>
          <w:lang w:val="x-none"/>
        </w:rPr>
        <w:t>T</w:t>
      </w:r>
      <w:r w:rsidRPr="00504E67">
        <w:rPr>
          <w:b/>
          <w:bCs/>
        </w:rPr>
        <w:t>arpusavio užskaita</w:t>
      </w:r>
      <w:r w:rsidRPr="00504E67">
        <w:rPr>
          <w:b/>
          <w:bCs/>
          <w:lang w:val="x-none"/>
        </w:rPr>
        <w:t xml:space="preserve"> </w:t>
      </w:r>
      <w:bookmarkEnd w:id="25"/>
      <w:bookmarkEnd w:id="26"/>
    </w:p>
    <w:p w:rsidR="001D1BB5" w:rsidRPr="00504E67" w:rsidRDefault="001D1BB5" w:rsidP="00504E67">
      <w:pPr>
        <w:tabs>
          <w:tab w:val="clear" w:pos="624"/>
        </w:tabs>
        <w:rPr>
          <w:lang w:eastAsia="en-US"/>
        </w:rPr>
      </w:pPr>
    </w:p>
    <w:p w:rsidR="001D1BB5" w:rsidRDefault="00CA4E9B" w:rsidP="00CA4E9B">
      <w:pPr>
        <w:pStyle w:val="Antrinispavadinimas"/>
        <w:rPr>
          <w:lang w:eastAsia="en-US"/>
        </w:rPr>
      </w:pPr>
      <w:r>
        <w:rPr>
          <w:lang w:eastAsia="en-US"/>
        </w:rPr>
        <w:tab/>
      </w:r>
      <w:r>
        <w:rPr>
          <w:lang w:eastAsia="en-US"/>
        </w:rPr>
        <w:tab/>
      </w:r>
      <w:r w:rsidR="001D1BB5" w:rsidRPr="00504E67">
        <w:rPr>
          <w:lang w:eastAsia="en-US"/>
        </w:rPr>
        <w:t>Sudarant finansinių ataskaitų rinkinį, finansinis turtas ir įsipareigojimai, taip pat pajamos ir sąnaudos parodomos atskirai. Tarpusavio užskaita negalima, išskyrus atvejus, kai konk</w:t>
      </w:r>
      <w:r w:rsidR="00F862EA" w:rsidRPr="00504E67">
        <w:rPr>
          <w:lang w:eastAsia="en-US"/>
        </w:rPr>
        <w:t>retus VSAFAS numato būtent tokias užskaita</w:t>
      </w:r>
      <w:r w:rsidR="00C00FC9" w:rsidRPr="00504E67">
        <w:rPr>
          <w:lang w:eastAsia="en-US"/>
        </w:rPr>
        <w:t>s.</w:t>
      </w:r>
    </w:p>
    <w:p w:rsidR="00CD48ED" w:rsidRDefault="00CD48ED" w:rsidP="00504E67">
      <w:pPr>
        <w:widowControl w:val="0"/>
        <w:shd w:val="clear" w:color="auto" w:fill="FFFFFF"/>
        <w:tabs>
          <w:tab w:val="clear" w:pos="624"/>
        </w:tabs>
        <w:autoSpaceDE w:val="0"/>
        <w:autoSpaceDN w:val="0"/>
        <w:adjustRightInd w:val="0"/>
        <w:ind w:firstLine="1248"/>
        <w:rPr>
          <w:bCs/>
          <w:iCs/>
          <w:lang w:eastAsia="en-US"/>
        </w:rPr>
      </w:pPr>
    </w:p>
    <w:p w:rsidR="00CD48ED" w:rsidRPr="00CD48ED" w:rsidRDefault="00CD48ED" w:rsidP="00CD48ED">
      <w:pPr>
        <w:keepNext/>
        <w:tabs>
          <w:tab w:val="clear" w:pos="624"/>
        </w:tabs>
        <w:outlineLvl w:val="2"/>
        <w:rPr>
          <w:b/>
          <w:bCs/>
        </w:rPr>
      </w:pPr>
      <w:r w:rsidRPr="00504E67">
        <w:rPr>
          <w:b/>
          <w:bCs/>
        </w:rPr>
        <w:tab/>
      </w:r>
      <w:r w:rsidRPr="00504E67">
        <w:rPr>
          <w:b/>
          <w:bCs/>
        </w:rPr>
        <w:tab/>
        <w:t xml:space="preserve">2.11. </w:t>
      </w:r>
      <w:r>
        <w:rPr>
          <w:b/>
          <w:bCs/>
        </w:rPr>
        <w:t>Atidėjiniai</w:t>
      </w:r>
    </w:p>
    <w:p w:rsidR="00CD48ED" w:rsidRPr="00504E67" w:rsidRDefault="00CD48ED" w:rsidP="00CD48ED">
      <w:pPr>
        <w:tabs>
          <w:tab w:val="clear" w:pos="624"/>
        </w:tabs>
        <w:rPr>
          <w:lang w:eastAsia="en-US"/>
        </w:rPr>
      </w:pPr>
    </w:p>
    <w:p w:rsidR="00CD48ED" w:rsidRPr="00504E67" w:rsidRDefault="00CD48ED" w:rsidP="00CA4E9B">
      <w:pPr>
        <w:pStyle w:val="Antrinispavadinimas"/>
        <w:rPr>
          <w:bCs/>
          <w:iCs/>
          <w:lang w:eastAsia="en-US"/>
        </w:rPr>
      </w:pPr>
      <w:r w:rsidRPr="00504E67">
        <w:rPr>
          <w:bCs/>
          <w:iCs/>
          <w:lang w:eastAsia="en-US"/>
        </w:rPr>
        <w:tab/>
      </w:r>
      <w:r w:rsidRPr="00504E67">
        <w:rPr>
          <w:bCs/>
          <w:iCs/>
          <w:lang w:eastAsia="en-US"/>
        </w:rPr>
        <w:tab/>
      </w:r>
      <w:r w:rsidR="009F33AC">
        <w:t>Atidėjiniai pripažįstami ir registruojami apskaitoje tada, kai dėl įvykio praeityje įstaiga turi dabartinę teisinę prievolę ar neatšaukiamą pasižadėjimą ir tikimybė, kad įsipareigojimą reikės padengti turtu, yra didesnė už tikimybę, kad nereikės, o įsipareigojimo suma gali būti patikimai įvertinta (pvz., jei įstaigai iškeltas ieškinys ir 90 procentų tikėtina, kad įstaiga privalės sumokėti ieškovui priteistą sumą, suformuojamas atidėjinys, lygus tikėtinai sumokėti sumai). Jei patenkinamos ne visos šios sąlygos, atidėjiniai nėra pripažįstami, o informacija apie susijusį su tikėtina sumokėti suma neapibrėžtąjį įsipareigojimą yra pateikiama finansinių ataskaitų aiškinamajame rašte (toliau – aiškinamasis raštas). Atidėjiniai yra peržiūrimi paskutinę kiekvieno ataskaitinio laikotarpio dieną ir koreguojami, atsižvelgiant į naujus įvykius ar aplinkybes.</w:t>
      </w:r>
      <w:r w:rsidRPr="00504E67">
        <w:rPr>
          <w:bCs/>
          <w:iCs/>
          <w:lang w:eastAsia="en-US"/>
        </w:rPr>
        <w:t xml:space="preserve"> </w:t>
      </w:r>
    </w:p>
    <w:p w:rsidR="00C00FC9" w:rsidRPr="00504E67" w:rsidRDefault="00C00FC9" w:rsidP="00504E67">
      <w:pPr>
        <w:widowControl w:val="0"/>
        <w:shd w:val="clear" w:color="auto" w:fill="FFFFFF"/>
        <w:tabs>
          <w:tab w:val="clear" w:pos="624"/>
        </w:tabs>
        <w:autoSpaceDE w:val="0"/>
        <w:autoSpaceDN w:val="0"/>
        <w:adjustRightInd w:val="0"/>
        <w:rPr>
          <w:bCs/>
          <w:iCs/>
          <w:lang w:eastAsia="en-US"/>
        </w:rPr>
      </w:pPr>
    </w:p>
    <w:p w:rsidR="001D1BB5" w:rsidRPr="00504E67" w:rsidRDefault="00C00FC9" w:rsidP="00504E67">
      <w:pPr>
        <w:keepNext/>
        <w:tabs>
          <w:tab w:val="clear" w:pos="624"/>
        </w:tabs>
        <w:outlineLvl w:val="2"/>
        <w:rPr>
          <w:b/>
          <w:bCs/>
          <w:lang w:val="x-none"/>
        </w:rPr>
      </w:pPr>
      <w:bookmarkStart w:id="27" w:name="_Toc185240821"/>
      <w:bookmarkStart w:id="28" w:name="_Toc433404821"/>
      <w:r w:rsidRPr="00504E67">
        <w:rPr>
          <w:b/>
          <w:bCs/>
        </w:rPr>
        <w:tab/>
      </w:r>
      <w:r w:rsidRPr="00504E67">
        <w:rPr>
          <w:b/>
          <w:bCs/>
        </w:rPr>
        <w:tab/>
      </w:r>
      <w:r w:rsidR="001D1BB5" w:rsidRPr="00504E67">
        <w:rPr>
          <w:b/>
          <w:bCs/>
        </w:rPr>
        <w:t>2.1</w:t>
      </w:r>
      <w:r w:rsidR="00CD48ED">
        <w:rPr>
          <w:b/>
          <w:bCs/>
        </w:rPr>
        <w:t>2</w:t>
      </w:r>
      <w:r w:rsidR="001D1BB5" w:rsidRPr="00504E67">
        <w:rPr>
          <w:b/>
          <w:bCs/>
        </w:rPr>
        <w:t xml:space="preserve">. </w:t>
      </w:r>
      <w:r w:rsidR="001D1BB5" w:rsidRPr="00504E67">
        <w:rPr>
          <w:b/>
          <w:bCs/>
          <w:lang w:val="x-none"/>
        </w:rPr>
        <w:t>S</w:t>
      </w:r>
      <w:r w:rsidR="001D1BB5" w:rsidRPr="00504E67">
        <w:rPr>
          <w:b/>
          <w:bCs/>
        </w:rPr>
        <w:t>egmentų apskaita</w:t>
      </w:r>
      <w:bookmarkEnd w:id="27"/>
      <w:bookmarkEnd w:id="28"/>
    </w:p>
    <w:p w:rsidR="001D1BB5" w:rsidRPr="00504E67" w:rsidRDefault="001D1BB5" w:rsidP="00504E67">
      <w:pPr>
        <w:tabs>
          <w:tab w:val="clear" w:pos="624"/>
        </w:tabs>
        <w:rPr>
          <w:lang w:eastAsia="en-US"/>
        </w:rPr>
      </w:pPr>
    </w:p>
    <w:p w:rsidR="001D1BB5" w:rsidRPr="00504E67" w:rsidRDefault="00C00FC9" w:rsidP="00CA4E9B">
      <w:pPr>
        <w:pStyle w:val="Antrinispavadinimas"/>
        <w:rPr>
          <w:lang w:eastAsia="en-US"/>
        </w:rPr>
      </w:pPr>
      <w:r w:rsidRPr="00504E67">
        <w:rPr>
          <w:lang w:eastAsia="en-US"/>
        </w:rPr>
        <w:tab/>
      </w:r>
      <w:r w:rsidRPr="00504E67">
        <w:rPr>
          <w:lang w:eastAsia="en-US"/>
        </w:rPr>
        <w:tab/>
      </w:r>
      <w:r w:rsidR="001D1BB5" w:rsidRPr="00504E67">
        <w:rPr>
          <w:lang w:eastAsia="en-US"/>
        </w:rPr>
        <w:t>Finansavimo sąnaudos apskaitomos pagal segmentus ir informacija pagal segmentus pateikiama finansinių ataskaitų aiškinamajame rašte pagal 25-ajame VSAFAS „Segmentų pateikimas finansinių ataskaitų rinkinyje“ nustatytus reikalavimus.</w:t>
      </w:r>
    </w:p>
    <w:p w:rsidR="001D1BB5" w:rsidRPr="00504E67" w:rsidRDefault="00C00FC9" w:rsidP="00CA4E9B">
      <w:pPr>
        <w:pStyle w:val="Antrinispavadinimas"/>
        <w:rPr>
          <w:lang w:eastAsia="en-US"/>
        </w:rPr>
      </w:pPr>
      <w:r w:rsidRPr="00504E67">
        <w:rPr>
          <w:lang w:eastAsia="en-US"/>
        </w:rPr>
        <w:tab/>
      </w:r>
      <w:r w:rsidRPr="00504E67">
        <w:rPr>
          <w:lang w:eastAsia="en-US"/>
        </w:rPr>
        <w:tab/>
      </w:r>
      <w:r w:rsidR="001D1BB5" w:rsidRPr="00504E67">
        <w:rPr>
          <w:lang w:eastAsia="en-US"/>
        </w:rPr>
        <w:t xml:space="preserve">Segmentai išskiriami pagal </w:t>
      </w:r>
      <w:r w:rsidR="000531DE" w:rsidRPr="00504E67">
        <w:rPr>
          <w:lang w:eastAsia="en-US"/>
        </w:rPr>
        <w:t>Gimnazijoje</w:t>
      </w:r>
      <w:r w:rsidR="001D1BB5" w:rsidRPr="00504E67">
        <w:rPr>
          <w:lang w:eastAsia="en-US"/>
        </w:rPr>
        <w:t xml:space="preserve"> atliekamas valstybės valdymo funkcijas. </w:t>
      </w:r>
    </w:p>
    <w:p w:rsidR="007A5A74" w:rsidRPr="00504E67" w:rsidRDefault="007A5A74" w:rsidP="00504E67">
      <w:pPr>
        <w:tabs>
          <w:tab w:val="clear" w:pos="624"/>
        </w:tabs>
        <w:rPr>
          <w:lang w:eastAsia="en-US"/>
        </w:rPr>
      </w:pPr>
      <w:bookmarkStart w:id="29" w:name="_Toc165137907"/>
      <w:bookmarkStart w:id="30" w:name="_Toc165137599"/>
      <w:bookmarkStart w:id="31" w:name="_Toc165137600"/>
      <w:bookmarkStart w:id="32" w:name="_Toc165137601"/>
      <w:bookmarkStart w:id="33" w:name="_Toc165137602"/>
      <w:bookmarkStart w:id="34" w:name="_Toc165137605"/>
      <w:bookmarkStart w:id="35" w:name="_Toc165137607"/>
      <w:bookmarkStart w:id="36" w:name="_Toc165137611"/>
      <w:bookmarkStart w:id="37" w:name="_Toc165137613"/>
      <w:bookmarkStart w:id="38" w:name="_Toc165137614"/>
      <w:bookmarkStart w:id="39" w:name="_Toc165137615"/>
      <w:bookmarkStart w:id="40" w:name="_Apskaitos_politikos_keitimas"/>
      <w:bookmarkStart w:id="41" w:name="_Ref175974191"/>
      <w:bookmarkEnd w:id="29"/>
      <w:bookmarkEnd w:id="30"/>
      <w:bookmarkEnd w:id="31"/>
      <w:bookmarkEnd w:id="32"/>
      <w:bookmarkEnd w:id="33"/>
      <w:bookmarkEnd w:id="34"/>
      <w:bookmarkEnd w:id="35"/>
      <w:bookmarkEnd w:id="36"/>
      <w:bookmarkEnd w:id="37"/>
      <w:bookmarkEnd w:id="38"/>
      <w:bookmarkEnd w:id="39"/>
      <w:bookmarkEnd w:id="40"/>
    </w:p>
    <w:p w:rsidR="001D1BB5" w:rsidRPr="00504E67" w:rsidRDefault="001D1BB5" w:rsidP="00504E67">
      <w:pPr>
        <w:keepNext/>
        <w:tabs>
          <w:tab w:val="clear" w:pos="624"/>
        </w:tabs>
        <w:ind w:left="624" w:firstLine="624"/>
        <w:outlineLvl w:val="2"/>
        <w:rPr>
          <w:b/>
          <w:bCs/>
        </w:rPr>
      </w:pPr>
      <w:bookmarkStart w:id="42" w:name="_Toc185240822"/>
      <w:bookmarkStart w:id="43" w:name="_Toc433404822"/>
      <w:r w:rsidRPr="00504E67">
        <w:rPr>
          <w:b/>
          <w:bCs/>
        </w:rPr>
        <w:t>2.1</w:t>
      </w:r>
      <w:r w:rsidR="00CD48ED">
        <w:rPr>
          <w:b/>
          <w:bCs/>
        </w:rPr>
        <w:t>3</w:t>
      </w:r>
      <w:r w:rsidRPr="00504E67">
        <w:rPr>
          <w:b/>
          <w:bCs/>
        </w:rPr>
        <w:t>. Apskaitos politikos keitimas ir klaidų taisymas</w:t>
      </w:r>
      <w:bookmarkEnd w:id="41"/>
      <w:bookmarkEnd w:id="42"/>
      <w:bookmarkEnd w:id="43"/>
    </w:p>
    <w:p w:rsidR="001D1BB5" w:rsidRPr="00504E67" w:rsidRDefault="001D1BB5" w:rsidP="00504E67">
      <w:pPr>
        <w:tabs>
          <w:tab w:val="clear" w:pos="624"/>
        </w:tabs>
        <w:rPr>
          <w:lang w:eastAsia="en-US"/>
        </w:rPr>
      </w:pPr>
    </w:p>
    <w:p w:rsidR="00336D41" w:rsidRDefault="00CA4E9B" w:rsidP="00CA4E9B">
      <w:pPr>
        <w:pStyle w:val="Antrinispavadinimas"/>
        <w:rPr>
          <w:lang w:eastAsia="en-US"/>
        </w:rPr>
      </w:pPr>
      <w:bookmarkStart w:id="44" w:name="_Ref184793131"/>
      <w:r>
        <w:rPr>
          <w:lang w:eastAsia="en-US"/>
        </w:rPr>
        <w:tab/>
      </w:r>
      <w:r>
        <w:rPr>
          <w:lang w:eastAsia="en-US"/>
        </w:rPr>
        <w:tab/>
      </w:r>
      <w:r w:rsidR="001D1BB5" w:rsidRPr="00504E67">
        <w:rPr>
          <w:lang w:eastAsia="en-US"/>
        </w:rPr>
        <w:t>Apskaitos politika keičiama, kai keičiasi VSAFAS, ar kiti buhalterinę apskaitą ir finansinių ataskaitų sudarymą reglamentuojantys teisės aktai. Apskaitos politikos keitimas ataskaitoje registruojamos ir finansinių ataskaitų rinkinyje parodomos retrospektyviai, išskyrus atvejus kai VSAFAS pakeitimuose nurodyta, kaip turi būti taikomas perspektyvinis būdas. Klaidos pastebėtos po finansinių ataskaitų sudarymo skirstomos į esmines ir neesmines. Neesminės klaidos taisomos tuo ataskaitiniu laikotarpiu</w:t>
      </w:r>
      <w:r w:rsidR="00F46C08" w:rsidRPr="00504E67">
        <w:rPr>
          <w:lang w:eastAsia="en-US"/>
        </w:rPr>
        <w:t>,</w:t>
      </w:r>
      <w:r w:rsidR="001D1BB5" w:rsidRPr="00504E67">
        <w:rPr>
          <w:lang w:eastAsia="en-US"/>
        </w:rPr>
        <w:t xml:space="preserve"> kai jos pastebėtos koregavimą parodant toje pačioje finansinių ataskaitų eilutėje, kurioje buvo padaryta klaida. Esminės klaidos taisomos retrospektyviai, klaidų poveikį perviršiui ar deficitui parodant atskiroje Veiklos rezultatų ataskaitos eilutėje „Apskaitos politikos keitimo ir esminių apskaitos klaidų taisymo įtaka“</w:t>
      </w:r>
      <w:bookmarkEnd w:id="44"/>
      <w:r w:rsidR="00F1491C">
        <w:rPr>
          <w:lang w:eastAsia="en-US"/>
        </w:rPr>
        <w:t>.</w:t>
      </w:r>
    </w:p>
    <w:p w:rsidR="006C4895" w:rsidRDefault="006C4895" w:rsidP="00504E67">
      <w:pPr>
        <w:jc w:val="center"/>
        <w:rPr>
          <w:b/>
          <w:bCs/>
        </w:rPr>
      </w:pPr>
      <w:r w:rsidRPr="00504E67">
        <w:rPr>
          <w:b/>
          <w:bCs/>
        </w:rPr>
        <w:t>3. AIŠKINAMOJO RAŠTO PASTABOS</w:t>
      </w:r>
    </w:p>
    <w:p w:rsidR="0090377F" w:rsidRPr="00504E67" w:rsidRDefault="0090377F" w:rsidP="00504E67">
      <w:pPr>
        <w:tabs>
          <w:tab w:val="clear" w:pos="624"/>
        </w:tabs>
        <w:rPr>
          <w:bCs/>
        </w:rPr>
      </w:pPr>
    </w:p>
    <w:p w:rsidR="00A577CB" w:rsidRPr="00504E67" w:rsidRDefault="00B56813" w:rsidP="00504E67">
      <w:pPr>
        <w:tabs>
          <w:tab w:val="clear" w:pos="624"/>
        </w:tabs>
        <w:ind w:firstLine="1248"/>
        <w:outlineLvl w:val="2"/>
        <w:rPr>
          <w:b/>
          <w:bCs/>
          <w:lang w:val="pt-BR"/>
        </w:rPr>
      </w:pPr>
      <w:r>
        <w:rPr>
          <w:b/>
          <w:bCs/>
          <w:lang w:val="pt-BR"/>
        </w:rPr>
        <w:t>P03.</w:t>
      </w:r>
      <w:r w:rsidR="00566A4E" w:rsidRPr="00504E67">
        <w:rPr>
          <w:b/>
          <w:bCs/>
          <w:lang w:val="pt-BR"/>
        </w:rPr>
        <w:t xml:space="preserve"> </w:t>
      </w:r>
      <w:r w:rsidR="006C4895" w:rsidRPr="00504E67">
        <w:rPr>
          <w:b/>
          <w:bCs/>
          <w:lang w:val="pt-BR"/>
        </w:rPr>
        <w:t xml:space="preserve">Ilgalaikis </w:t>
      </w:r>
      <w:r w:rsidR="00566A4E" w:rsidRPr="00504E67">
        <w:rPr>
          <w:b/>
          <w:bCs/>
          <w:lang w:val="pt-BR"/>
        </w:rPr>
        <w:t>ne</w:t>
      </w:r>
      <w:r w:rsidR="006C4895" w:rsidRPr="00504E67">
        <w:rPr>
          <w:b/>
          <w:bCs/>
          <w:lang w:val="pt-BR"/>
        </w:rPr>
        <w:t>materialusis turtas</w:t>
      </w:r>
    </w:p>
    <w:p w:rsidR="00F53DC1" w:rsidRPr="00504E67" w:rsidRDefault="00F53DC1" w:rsidP="00504E67">
      <w:pPr>
        <w:tabs>
          <w:tab w:val="clear" w:pos="624"/>
        </w:tabs>
        <w:rPr>
          <w:lang w:val="pt-BR"/>
        </w:rPr>
      </w:pPr>
    </w:p>
    <w:p w:rsidR="002A6B49" w:rsidRDefault="000326AC" w:rsidP="0040520B">
      <w:pPr>
        <w:rPr>
          <w:iCs/>
        </w:rPr>
      </w:pPr>
      <w:r>
        <w:rPr>
          <w:lang w:val="pt-BR"/>
        </w:rPr>
        <w:tab/>
      </w:r>
      <w:r>
        <w:rPr>
          <w:lang w:val="pt-BR"/>
        </w:rPr>
        <w:tab/>
      </w:r>
      <w:r w:rsidR="006C4895" w:rsidRPr="00504E67">
        <w:rPr>
          <w:lang w:val="pt-BR"/>
        </w:rPr>
        <w:t xml:space="preserve">Ilgalaikis </w:t>
      </w:r>
      <w:r w:rsidR="00566A4E" w:rsidRPr="00504E67">
        <w:rPr>
          <w:lang w:val="pt-BR"/>
        </w:rPr>
        <w:t>ne</w:t>
      </w:r>
      <w:r w:rsidR="006C4895" w:rsidRPr="00504E67">
        <w:rPr>
          <w:lang w:val="pt-BR"/>
        </w:rPr>
        <w:t>materialusis turtas</w:t>
      </w:r>
      <w:r w:rsidR="00E960D6" w:rsidRPr="00504E67">
        <w:rPr>
          <w:lang w:val="pt-BR"/>
        </w:rPr>
        <w:t xml:space="preserve"> </w:t>
      </w:r>
      <w:r w:rsidR="00A937EC" w:rsidRPr="00504E67">
        <w:rPr>
          <w:lang w:val="pt-BR"/>
        </w:rPr>
        <w:t>finansinės b</w:t>
      </w:r>
      <w:r w:rsidR="00A937EC" w:rsidRPr="00504E67">
        <w:t>ū</w:t>
      </w:r>
      <w:r w:rsidR="00BD4B5E" w:rsidRPr="00504E67">
        <w:rPr>
          <w:lang w:val="pt-BR"/>
        </w:rPr>
        <w:t>klės ataskaitoje</w:t>
      </w:r>
      <w:r w:rsidR="006C4895" w:rsidRPr="00504E67">
        <w:rPr>
          <w:lang w:val="pt-BR"/>
        </w:rPr>
        <w:t xml:space="preserve"> parodyta</w:t>
      </w:r>
      <w:r w:rsidR="00BD4B5E" w:rsidRPr="00504E67">
        <w:rPr>
          <w:lang w:val="pt-BR"/>
        </w:rPr>
        <w:t>s likutine</w:t>
      </w:r>
      <w:r w:rsidR="006C4895" w:rsidRPr="00504E67">
        <w:rPr>
          <w:lang w:val="pt-BR"/>
        </w:rPr>
        <w:t xml:space="preserve"> verte</w:t>
      </w:r>
      <w:r w:rsidR="003F1A41">
        <w:rPr>
          <w:lang w:val="pt-BR"/>
        </w:rPr>
        <w:t>. Ilgalaikio nematerialiojo turto vertės pasikeitimas per ataskaitinį laikotarpį nurodomas finansinių ataskai</w:t>
      </w:r>
      <w:r w:rsidR="00344E49">
        <w:rPr>
          <w:lang w:val="pt-BR"/>
        </w:rPr>
        <w:t>t</w:t>
      </w:r>
      <w:r w:rsidR="003F1A41">
        <w:rPr>
          <w:lang w:val="pt-BR"/>
        </w:rPr>
        <w:t xml:space="preserve">ų rinkinio </w:t>
      </w:r>
      <w:r w:rsidR="003F1A41" w:rsidRPr="009F7AE9">
        <w:rPr>
          <w:lang w:val="pt-BR"/>
        </w:rPr>
        <w:t>1</w:t>
      </w:r>
      <w:r w:rsidR="00B56813" w:rsidRPr="009F7AE9">
        <w:rPr>
          <w:lang w:val="pt-BR"/>
        </w:rPr>
        <w:t>6</w:t>
      </w:r>
      <w:r w:rsidR="003F1A41" w:rsidRPr="009F7AE9">
        <w:rPr>
          <w:lang w:val="pt-BR"/>
        </w:rPr>
        <w:t>–1</w:t>
      </w:r>
      <w:r w:rsidR="00B56813" w:rsidRPr="009F7AE9">
        <w:rPr>
          <w:lang w:val="pt-BR"/>
        </w:rPr>
        <w:t>7</w:t>
      </w:r>
      <w:r w:rsidR="003F1A41" w:rsidRPr="009F7AE9">
        <w:rPr>
          <w:lang w:val="pt-BR"/>
        </w:rPr>
        <w:t xml:space="preserve"> psl.</w:t>
      </w:r>
      <w:r w:rsidR="003F1A41">
        <w:rPr>
          <w:lang w:val="pt-BR"/>
        </w:rPr>
        <w:t xml:space="preserve"> </w:t>
      </w:r>
      <w:r w:rsidR="00495593" w:rsidRPr="00504E67">
        <w:rPr>
          <w:iCs/>
        </w:rPr>
        <w:t>Ilgalaikio nematerialaus turto per 202</w:t>
      </w:r>
      <w:r w:rsidR="00AD1EA1">
        <w:rPr>
          <w:iCs/>
        </w:rPr>
        <w:t>5</w:t>
      </w:r>
      <w:r w:rsidR="00495593" w:rsidRPr="00504E67">
        <w:rPr>
          <w:iCs/>
        </w:rPr>
        <w:t xml:space="preserve"> metus buvo įsigyta</w:t>
      </w:r>
      <w:r w:rsidR="00132E91">
        <w:rPr>
          <w:iCs/>
        </w:rPr>
        <w:t xml:space="preserve">              </w:t>
      </w:r>
      <w:r w:rsidR="00B438F9">
        <w:rPr>
          <w:iCs/>
        </w:rPr>
        <w:t xml:space="preserve"> už</w:t>
      </w:r>
      <w:r w:rsidR="00132E91">
        <w:rPr>
          <w:iCs/>
        </w:rPr>
        <w:t> </w:t>
      </w:r>
      <w:r w:rsidR="00B438F9" w:rsidRPr="00504E67">
        <w:t>–</w:t>
      </w:r>
      <w:r w:rsidR="00AD1EA1">
        <w:t>150</w:t>
      </w:r>
      <w:r w:rsidR="002F4540">
        <w:t>,00</w:t>
      </w:r>
      <w:r w:rsidR="0040520B">
        <w:t> </w:t>
      </w:r>
      <w:r w:rsidR="00F53BFE">
        <w:t>Eur</w:t>
      </w:r>
      <w:r w:rsidR="00A83360">
        <w:rPr>
          <w:iCs/>
        </w:rPr>
        <w:t xml:space="preserve">. </w:t>
      </w:r>
      <w:r w:rsidR="00D66F5D">
        <w:rPr>
          <w:iCs/>
        </w:rPr>
        <w:t xml:space="preserve">Sukaupta amortizacija per ataskaitinį laikotarpį </w:t>
      </w:r>
      <w:r w:rsidR="0073521E" w:rsidRPr="00504E67">
        <w:t xml:space="preserve">– </w:t>
      </w:r>
      <w:r w:rsidR="00AD1EA1">
        <w:rPr>
          <w:iCs/>
        </w:rPr>
        <w:t>179,15</w:t>
      </w:r>
      <w:r w:rsidR="00D66F5D">
        <w:rPr>
          <w:iCs/>
        </w:rPr>
        <w:t xml:space="preserve"> </w:t>
      </w:r>
      <w:r w:rsidR="00F53BFE">
        <w:t>Eur</w:t>
      </w:r>
      <w:r w:rsidR="00D66F5D">
        <w:rPr>
          <w:iCs/>
        </w:rPr>
        <w:t>.</w:t>
      </w:r>
    </w:p>
    <w:p w:rsidR="00957860" w:rsidRPr="00504E67" w:rsidRDefault="00957860" w:rsidP="00504E67">
      <w:pPr>
        <w:tabs>
          <w:tab w:val="clear" w:pos="624"/>
        </w:tabs>
        <w:rPr>
          <w:iCs/>
        </w:rPr>
      </w:pPr>
    </w:p>
    <w:p w:rsidR="00957860" w:rsidRPr="007245C9" w:rsidRDefault="003E0378" w:rsidP="00504E67">
      <w:pPr>
        <w:pStyle w:val="Porat"/>
        <w:tabs>
          <w:tab w:val="clear" w:pos="624"/>
          <w:tab w:val="clear" w:pos="4819"/>
          <w:tab w:val="clear" w:pos="9638"/>
        </w:tabs>
        <w:outlineLvl w:val="2"/>
        <w:rPr>
          <w:b/>
          <w:bCs/>
        </w:rPr>
      </w:pPr>
      <w:r w:rsidRPr="007245C9">
        <w:rPr>
          <w:b/>
          <w:bCs/>
        </w:rPr>
        <w:tab/>
      </w:r>
      <w:r w:rsidRPr="007245C9">
        <w:rPr>
          <w:b/>
          <w:bCs/>
        </w:rPr>
        <w:tab/>
      </w:r>
      <w:r w:rsidR="00DC74E6" w:rsidRPr="006D33BE">
        <w:rPr>
          <w:b/>
          <w:bCs/>
        </w:rPr>
        <w:t>P04</w:t>
      </w:r>
      <w:r w:rsidR="00566A4E" w:rsidRPr="006D33BE">
        <w:rPr>
          <w:b/>
          <w:bCs/>
        </w:rPr>
        <w:t>. Ilgalaikis materialusis turtas</w:t>
      </w:r>
    </w:p>
    <w:p w:rsidR="00957860" w:rsidRPr="007245C9" w:rsidRDefault="00957860" w:rsidP="00504E67">
      <w:pPr>
        <w:pStyle w:val="Porat"/>
        <w:tabs>
          <w:tab w:val="clear" w:pos="624"/>
          <w:tab w:val="clear" w:pos="4819"/>
        </w:tabs>
        <w:rPr>
          <w:bCs/>
        </w:rPr>
      </w:pPr>
    </w:p>
    <w:p w:rsidR="00990B44" w:rsidRDefault="00011DDE" w:rsidP="00DF4D54">
      <w:pPr>
        <w:ind w:firstLine="1247"/>
        <w:rPr>
          <w:bCs/>
        </w:rPr>
      </w:pPr>
      <w:r w:rsidRPr="007245C9">
        <w:tab/>
      </w:r>
      <w:r w:rsidR="00566A4E" w:rsidRPr="007245C9">
        <w:t>Ilgalaikis materialusis turtas finansinės b</w:t>
      </w:r>
      <w:r w:rsidR="00566A4E" w:rsidRPr="00504E67">
        <w:t>ū</w:t>
      </w:r>
      <w:r w:rsidR="00566A4E" w:rsidRPr="007245C9">
        <w:t xml:space="preserve">klės ataskaitoje parodytas likutine verte. </w:t>
      </w:r>
      <w:r w:rsidR="003F1A41" w:rsidRPr="007245C9">
        <w:t>Ilgalaikio materialiojo turto vertės pasikeitimas per ataskaitinį laikotarpį nurodomas finansinių ataskai</w:t>
      </w:r>
      <w:r w:rsidR="00344E49" w:rsidRPr="007245C9">
        <w:t>t</w:t>
      </w:r>
      <w:r w:rsidR="003F1A41" w:rsidRPr="007245C9">
        <w:t xml:space="preserve">ų </w:t>
      </w:r>
      <w:r w:rsidR="003F1A41" w:rsidRPr="001844C2">
        <w:t xml:space="preserve">rinkinio </w:t>
      </w:r>
      <w:r w:rsidR="003F1A41" w:rsidRPr="00D17588">
        <w:t>2</w:t>
      </w:r>
      <w:r w:rsidR="001F4E17" w:rsidRPr="00D17588">
        <w:t>1</w:t>
      </w:r>
      <w:r w:rsidR="003F1A41" w:rsidRPr="00D17588">
        <w:t>–2</w:t>
      </w:r>
      <w:r w:rsidR="00E36064">
        <w:t>4</w:t>
      </w:r>
      <w:r w:rsidR="003F1A41" w:rsidRPr="00D17588">
        <w:t xml:space="preserve"> p</w:t>
      </w:r>
      <w:r w:rsidR="008839AD" w:rsidRPr="00D17588">
        <w:t>sl</w:t>
      </w:r>
      <w:r w:rsidR="00990B44" w:rsidRPr="001844C2">
        <w:t>.</w:t>
      </w:r>
      <w:r w:rsidR="00990B44" w:rsidRPr="00990B44">
        <w:t xml:space="preserve"> </w:t>
      </w:r>
      <w:r w:rsidR="00990B44" w:rsidRPr="002864DD">
        <w:rPr>
          <w:bCs/>
        </w:rPr>
        <w:t xml:space="preserve">Ilgalaikio materialiojo turto balansinė vertė </w:t>
      </w:r>
      <w:r w:rsidR="00797263">
        <w:rPr>
          <w:bCs/>
        </w:rPr>
        <w:t>sumažėjo</w:t>
      </w:r>
      <w:r w:rsidR="0014196F">
        <w:rPr>
          <w:bCs/>
        </w:rPr>
        <w:t> </w:t>
      </w:r>
      <w:r w:rsidR="00990B44" w:rsidRPr="002864DD">
        <w:t>–</w:t>
      </w:r>
      <w:r w:rsidR="0014196F">
        <w:t> </w:t>
      </w:r>
      <w:r w:rsidR="00797263">
        <w:rPr>
          <w:bCs/>
        </w:rPr>
        <w:t>91143,36</w:t>
      </w:r>
      <w:r w:rsidR="0014196F">
        <w:rPr>
          <w:bCs/>
        </w:rPr>
        <w:t> </w:t>
      </w:r>
      <w:r w:rsidR="00797263">
        <w:rPr>
          <w:bCs/>
        </w:rPr>
        <w:t>Eur</w:t>
      </w:r>
      <w:r w:rsidR="00990B44">
        <w:rPr>
          <w:bCs/>
        </w:rPr>
        <w:t>:</w:t>
      </w:r>
    </w:p>
    <w:p w:rsidR="00F45D62" w:rsidRDefault="00E34416" w:rsidP="00DF4D54">
      <w:pPr>
        <w:pStyle w:val="Antrinispavadinimas"/>
      </w:pPr>
      <w:r>
        <w:tab/>
      </w:r>
      <w:r>
        <w:tab/>
      </w:r>
      <w:r w:rsidRPr="006D33BE">
        <w:t xml:space="preserve">1. </w:t>
      </w:r>
      <w:r w:rsidR="00F45D62" w:rsidRPr="006D33BE">
        <w:t xml:space="preserve">Ilgalaikio materialiojo turto grupėje </w:t>
      </w:r>
      <w:r w:rsidRPr="006D33BE">
        <w:t>–</w:t>
      </w:r>
      <w:r w:rsidR="00F45D62" w:rsidRPr="006D33BE">
        <w:t xml:space="preserve"> </w:t>
      </w:r>
      <w:r w:rsidR="009D434A" w:rsidRPr="006D33BE">
        <w:t xml:space="preserve">negyvenamieji </w:t>
      </w:r>
      <w:r w:rsidR="00F45D62" w:rsidRPr="006D33BE">
        <w:t>pastatai</w:t>
      </w:r>
      <w:r w:rsidRPr="006D33BE">
        <w:t>:</w:t>
      </w:r>
    </w:p>
    <w:p w:rsidR="00535823" w:rsidRPr="00535823" w:rsidRDefault="00E34416" w:rsidP="00DF4D54">
      <w:r>
        <w:rPr>
          <w:iCs/>
        </w:rPr>
        <w:tab/>
      </w:r>
      <w:r>
        <w:rPr>
          <w:iCs/>
        </w:rPr>
        <w:tab/>
      </w:r>
      <w:r w:rsidR="006E2AC9">
        <w:rPr>
          <w:iCs/>
        </w:rPr>
        <w:t xml:space="preserve">Sukauptas nusidėvėjimas per ataskaitinį laikotarpį </w:t>
      </w:r>
      <w:r w:rsidR="006E2AC9" w:rsidRPr="00504E67">
        <w:t xml:space="preserve">– </w:t>
      </w:r>
      <w:r w:rsidR="00E42A90">
        <w:rPr>
          <w:iCs/>
        </w:rPr>
        <w:t>55735,</w:t>
      </w:r>
      <w:r w:rsidR="00797263">
        <w:rPr>
          <w:iCs/>
        </w:rPr>
        <w:t>48</w:t>
      </w:r>
      <w:r w:rsidR="006E2AC9">
        <w:rPr>
          <w:iCs/>
        </w:rPr>
        <w:t xml:space="preserve"> </w:t>
      </w:r>
      <w:r w:rsidR="00797263">
        <w:rPr>
          <w:iCs/>
        </w:rPr>
        <w:t>Eur</w:t>
      </w:r>
      <w:r w:rsidR="006E2AC9">
        <w:rPr>
          <w:iCs/>
        </w:rPr>
        <w:t>.</w:t>
      </w:r>
    </w:p>
    <w:p w:rsidR="00E42A90" w:rsidRDefault="005067E5" w:rsidP="00DF4D54">
      <w:r>
        <w:tab/>
      </w:r>
      <w:r>
        <w:tab/>
        <w:t xml:space="preserve">2. </w:t>
      </w:r>
      <w:r w:rsidR="00E42A90" w:rsidRPr="006D33BE">
        <w:t>Ilgalaikio materialiojo turto grupėje – kiti statiniai:</w:t>
      </w:r>
    </w:p>
    <w:p w:rsidR="005067E5" w:rsidRDefault="005067E5" w:rsidP="00DF4D54">
      <w:pPr>
        <w:rPr>
          <w:iCs/>
        </w:rPr>
      </w:pPr>
      <w:r>
        <w:rPr>
          <w:iCs/>
        </w:rPr>
        <w:tab/>
      </w:r>
      <w:r>
        <w:rPr>
          <w:iCs/>
        </w:rPr>
        <w:tab/>
        <w:t xml:space="preserve">Sukauptas nusidėvėjimas per ataskaitinį laikotarpį </w:t>
      </w:r>
      <w:r w:rsidRPr="00504E67">
        <w:t xml:space="preserve">– </w:t>
      </w:r>
      <w:r w:rsidR="00797263">
        <w:rPr>
          <w:iCs/>
        </w:rPr>
        <w:t>16482,21 Eur</w:t>
      </w:r>
      <w:r w:rsidR="001B3C4A">
        <w:rPr>
          <w:iCs/>
        </w:rPr>
        <w:t>;</w:t>
      </w:r>
    </w:p>
    <w:p w:rsidR="009D434A" w:rsidRDefault="00E94BDC" w:rsidP="00DF4D54">
      <w:r>
        <w:rPr>
          <w:iCs/>
        </w:rPr>
        <w:tab/>
      </w:r>
      <w:r>
        <w:rPr>
          <w:iCs/>
        </w:rPr>
        <w:tab/>
      </w:r>
      <w:r w:rsidR="001B3C4A">
        <w:t xml:space="preserve">3. </w:t>
      </w:r>
      <w:r w:rsidR="009D434A" w:rsidRPr="006D33BE">
        <w:t>Ilgalaikio materialiojo turto grupėje – mašinos ir įrenginiai:</w:t>
      </w:r>
    </w:p>
    <w:p w:rsidR="009D434A" w:rsidRDefault="001B3C4A" w:rsidP="00DF4D54">
      <w:pPr>
        <w:rPr>
          <w:iCs/>
        </w:rPr>
      </w:pPr>
      <w:r>
        <w:tab/>
      </w:r>
      <w:r>
        <w:tab/>
      </w:r>
      <w:r w:rsidR="00810C6D" w:rsidRPr="0049258B">
        <w:rPr>
          <w:iCs/>
        </w:rPr>
        <w:t xml:space="preserve">Sukauptas nusidėvėjimas per ataskaitinį laikotarpį </w:t>
      </w:r>
      <w:r w:rsidR="00810C6D" w:rsidRPr="0049258B">
        <w:t xml:space="preserve">– </w:t>
      </w:r>
      <w:r w:rsidR="00797263">
        <w:rPr>
          <w:iCs/>
        </w:rPr>
        <w:t>7479,06 Eur</w:t>
      </w:r>
      <w:r w:rsidR="00002394">
        <w:rPr>
          <w:iCs/>
        </w:rPr>
        <w:t>;</w:t>
      </w:r>
    </w:p>
    <w:p w:rsidR="00E85518" w:rsidRDefault="004659E9" w:rsidP="00DF4D54">
      <w:pPr>
        <w:rPr>
          <w:iCs/>
        </w:rPr>
      </w:pPr>
      <w:r>
        <w:rPr>
          <w:iCs/>
        </w:rPr>
        <w:tab/>
      </w:r>
      <w:r>
        <w:rPr>
          <w:iCs/>
        </w:rPr>
        <w:tab/>
      </w:r>
      <w:r w:rsidR="00E85518">
        <w:rPr>
          <w:iCs/>
        </w:rPr>
        <w:t xml:space="preserve">Turtas už </w:t>
      </w:r>
      <w:r w:rsidR="00797263">
        <w:rPr>
          <w:iCs/>
        </w:rPr>
        <w:t>12800,65</w:t>
      </w:r>
      <w:r w:rsidR="00E85518">
        <w:rPr>
          <w:iCs/>
        </w:rPr>
        <w:t xml:space="preserve"> </w:t>
      </w:r>
      <w:r w:rsidR="00797263">
        <w:rPr>
          <w:iCs/>
        </w:rPr>
        <w:t>Eur</w:t>
      </w:r>
      <w:r w:rsidR="00E85518">
        <w:rPr>
          <w:iCs/>
        </w:rPr>
        <w:t xml:space="preserve"> p</w:t>
      </w:r>
      <w:r w:rsidR="00E85518" w:rsidRPr="00904501">
        <w:t>ergrupuotas</w:t>
      </w:r>
      <w:r w:rsidR="00E85518">
        <w:t xml:space="preserve"> į ūkinį inventorių, </w:t>
      </w:r>
      <w:r w:rsidR="00E85518">
        <w:rPr>
          <w:iCs/>
        </w:rPr>
        <w:t xml:space="preserve">kurių įsigijimo vertė </w:t>
      </w:r>
      <w:r w:rsidR="00E85518" w:rsidRPr="00504E67">
        <w:t xml:space="preserve">– </w:t>
      </w:r>
      <w:r w:rsidR="00E85518">
        <w:t xml:space="preserve">mažesnė už </w:t>
      </w:r>
      <w:r w:rsidR="00797263">
        <w:t>750</w:t>
      </w:r>
      <w:r w:rsidR="00E85518">
        <w:t>,00</w:t>
      </w:r>
      <w:r w:rsidR="00E85518">
        <w:rPr>
          <w:iCs/>
        </w:rPr>
        <w:t xml:space="preserve"> </w:t>
      </w:r>
      <w:r w:rsidR="00DE15DA">
        <w:rPr>
          <w:iCs/>
        </w:rPr>
        <w:t>Eur</w:t>
      </w:r>
      <w:r w:rsidR="00E85518">
        <w:rPr>
          <w:iCs/>
        </w:rPr>
        <w:t>, perkeltas į nebalansinę sąskaitą, kontrolės tikslais</w:t>
      </w:r>
      <w:r w:rsidR="00797263">
        <w:rPr>
          <w:iCs/>
        </w:rPr>
        <w:t>;</w:t>
      </w:r>
    </w:p>
    <w:p w:rsidR="00797263" w:rsidRDefault="00797263" w:rsidP="00DF4D54">
      <w:r>
        <w:rPr>
          <w:iCs/>
        </w:rPr>
        <w:tab/>
      </w:r>
      <w:r>
        <w:rPr>
          <w:iCs/>
        </w:rPr>
        <w:tab/>
      </w:r>
      <w:r w:rsidR="00DE15DA">
        <w:t>Apskaitoje užregistruotas „Panasonic“ oras–vanduo šildymo ir karšto vandens ruošimo inverterinės sistemos įrengimas su medžiagomis ir montavimo darbais, kurio vertė – 1</w:t>
      </w:r>
      <w:r w:rsidR="00F869E1">
        <w:t>1</w:t>
      </w:r>
      <w:r w:rsidR="00DE15DA">
        <w:t xml:space="preserve"> 904,32 Eur.</w:t>
      </w:r>
    </w:p>
    <w:p w:rsidR="009D434A" w:rsidRDefault="009D434A" w:rsidP="00DF4D54">
      <w:r>
        <w:tab/>
      </w:r>
      <w:r>
        <w:tab/>
      </w:r>
      <w:r w:rsidR="00DE353F">
        <w:t>4</w:t>
      </w:r>
      <w:r w:rsidRPr="006D33BE">
        <w:t>. Ilgalaikio materialiojo turto grupėje – transporto priemonės:</w:t>
      </w:r>
    </w:p>
    <w:p w:rsidR="009D434A" w:rsidRDefault="00247ACB" w:rsidP="00DF4D54">
      <w:pPr>
        <w:rPr>
          <w:iCs/>
        </w:rPr>
      </w:pPr>
      <w:r>
        <w:tab/>
      </w:r>
      <w:r>
        <w:tab/>
      </w:r>
      <w:r w:rsidR="006F7C2B" w:rsidRPr="0049258B">
        <w:rPr>
          <w:iCs/>
        </w:rPr>
        <w:t xml:space="preserve">Sukauptas nusidėvėjimas per ataskaitinį laikotarpį </w:t>
      </w:r>
      <w:r w:rsidR="006F7C2B" w:rsidRPr="0049258B">
        <w:t xml:space="preserve">– </w:t>
      </w:r>
      <w:r w:rsidR="00A06250">
        <w:rPr>
          <w:iCs/>
        </w:rPr>
        <w:t>17742,69 Eur</w:t>
      </w:r>
      <w:r w:rsidR="00002394">
        <w:rPr>
          <w:iCs/>
        </w:rPr>
        <w:t>;</w:t>
      </w:r>
    </w:p>
    <w:p w:rsidR="009D434A" w:rsidRDefault="00002394" w:rsidP="00DF4D54">
      <w:r>
        <w:rPr>
          <w:iCs/>
        </w:rPr>
        <w:tab/>
      </w:r>
      <w:r>
        <w:rPr>
          <w:iCs/>
        </w:rPr>
        <w:tab/>
      </w:r>
      <w:r w:rsidR="00DE353F">
        <w:t>5</w:t>
      </w:r>
      <w:r w:rsidR="009D434A" w:rsidRPr="006D33BE">
        <w:t>. Ilgalaikio materialiojo turto grupėje – baldai ir biuro įranga</w:t>
      </w:r>
      <w:r w:rsidR="00A72ED0">
        <w:t xml:space="preserve"> ir </w:t>
      </w:r>
      <w:r w:rsidR="00A72ED0" w:rsidRPr="006D33BE">
        <w:t>kitas ilgalaikis materialusis turtas</w:t>
      </w:r>
      <w:r w:rsidR="009D434A" w:rsidRPr="006D33BE">
        <w:t>:</w:t>
      </w:r>
    </w:p>
    <w:p w:rsidR="00156249" w:rsidRDefault="00156249" w:rsidP="00DF4D54">
      <w:r>
        <w:tab/>
      </w:r>
      <w:r>
        <w:tab/>
        <w:t xml:space="preserve">Per ataskaitinį laikotarpį įsigyta turto – </w:t>
      </w:r>
      <w:r w:rsidR="000A1C40">
        <w:t>17353,24 Eur</w:t>
      </w:r>
      <w:r w:rsidR="00355377">
        <w:t xml:space="preserve"> (</w:t>
      </w:r>
      <w:r w:rsidR="00366BF5">
        <w:t>i</w:t>
      </w:r>
      <w:r w:rsidR="00366BF5" w:rsidRPr="00120BC1">
        <w:t>nteraktyv</w:t>
      </w:r>
      <w:r w:rsidR="00870B62">
        <w:t>ū</w:t>
      </w:r>
      <w:r w:rsidR="00366BF5" w:rsidRPr="00120BC1">
        <w:t>s ekran</w:t>
      </w:r>
      <w:r w:rsidR="00870B62">
        <w:t>ai</w:t>
      </w:r>
      <w:r w:rsidR="00366BF5">
        <w:t xml:space="preserve">, </w:t>
      </w:r>
      <w:r w:rsidR="00870B62">
        <w:t>baldai</w:t>
      </w:r>
      <w:r w:rsidR="00366BF5">
        <w:t>)</w:t>
      </w:r>
      <w:r w:rsidR="00A72ED0">
        <w:t>;</w:t>
      </w:r>
    </w:p>
    <w:p w:rsidR="00E26355" w:rsidRDefault="00A70EA6" w:rsidP="00DF4D54">
      <w:r>
        <w:tab/>
      </w:r>
      <w:r>
        <w:tab/>
      </w:r>
      <w:r w:rsidR="00E26355" w:rsidRPr="00D80EC6">
        <w:t>N</w:t>
      </w:r>
      <w:r w:rsidR="00E26355" w:rsidRPr="00D80EC6">
        <w:rPr>
          <w:iCs/>
        </w:rPr>
        <w:t>eatlygintinai gauta</w:t>
      </w:r>
      <w:r w:rsidR="00E26355">
        <w:rPr>
          <w:iCs/>
        </w:rPr>
        <w:t>s</w:t>
      </w:r>
      <w:r w:rsidR="00E26355" w:rsidRPr="00D80EC6">
        <w:t xml:space="preserve"> iš Panevėžio r. savivaldybės administracijos </w:t>
      </w:r>
      <w:r w:rsidR="00E26355">
        <w:t xml:space="preserve">patikėjimo teise </w:t>
      </w:r>
      <w:r>
        <w:t>ilgalaikis materialusis turta</w:t>
      </w:r>
      <w:r w:rsidR="005425AA">
        <w:t>s</w:t>
      </w:r>
      <w:r w:rsidR="00E26355" w:rsidRPr="00D80EC6">
        <w:t xml:space="preserve"> kurio įsigijimo vertė – </w:t>
      </w:r>
      <w:r w:rsidR="000A1C40">
        <w:t>7202,56 Eur</w:t>
      </w:r>
      <w:r w:rsidR="00E26355" w:rsidRPr="00D80EC6">
        <w:t xml:space="preserve">, </w:t>
      </w:r>
      <w:r w:rsidR="00E26355" w:rsidRPr="00D80EC6">
        <w:rPr>
          <w:iCs/>
        </w:rPr>
        <w:t>sukauptas nusidėvėjimas</w:t>
      </w:r>
      <w:r w:rsidR="00E26355">
        <w:rPr>
          <w:iCs/>
        </w:rPr>
        <w:t> </w:t>
      </w:r>
      <w:r w:rsidR="00E26355" w:rsidRPr="00D80EC6">
        <w:t>–</w:t>
      </w:r>
      <w:r w:rsidR="00E26355">
        <w:t> </w:t>
      </w:r>
      <w:r w:rsidR="000A1C40">
        <w:t>3301,96 Eur</w:t>
      </w:r>
      <w:r w:rsidR="00E26355">
        <w:t>;</w:t>
      </w:r>
    </w:p>
    <w:p w:rsidR="00AC29EB" w:rsidRDefault="00535823" w:rsidP="00DF4D54">
      <w:pPr>
        <w:rPr>
          <w:iCs/>
        </w:rPr>
      </w:pPr>
      <w:r>
        <w:tab/>
      </w:r>
      <w:r>
        <w:tab/>
      </w:r>
      <w:r w:rsidR="001A4A2F">
        <w:rPr>
          <w:iCs/>
        </w:rPr>
        <w:t xml:space="preserve">Sukauptas nusidėvėjimas per ataskaitinį laikotarpį </w:t>
      </w:r>
      <w:r w:rsidR="001A4A2F" w:rsidRPr="00504E67">
        <w:t xml:space="preserve">– </w:t>
      </w:r>
      <w:r w:rsidR="000A1C40">
        <w:rPr>
          <w:iCs/>
        </w:rPr>
        <w:t>16395,88 Eur</w:t>
      </w:r>
      <w:r w:rsidR="00AC29EB">
        <w:rPr>
          <w:iCs/>
        </w:rPr>
        <w:t>;</w:t>
      </w:r>
    </w:p>
    <w:p w:rsidR="00F869E1" w:rsidRDefault="00F869E1" w:rsidP="00DF4D54">
      <w:pPr>
        <w:rPr>
          <w:iCs/>
        </w:rPr>
      </w:pPr>
      <w:r>
        <w:rPr>
          <w:iCs/>
        </w:rPr>
        <w:tab/>
      </w:r>
      <w:r>
        <w:rPr>
          <w:iCs/>
        </w:rPr>
        <w:tab/>
      </w:r>
      <w:r>
        <w:t xml:space="preserve">Per ataskaitinį laikotarpį </w:t>
      </w:r>
      <w:r>
        <w:rPr>
          <w:iCs/>
        </w:rPr>
        <w:t>nurašytas turtas už 17479,51 Eur (kompiuteriai, baldai ir projektorius), pilnai nusidėvėjęs;</w:t>
      </w:r>
    </w:p>
    <w:p w:rsidR="009D434A" w:rsidRPr="00104E27" w:rsidRDefault="009D434A" w:rsidP="00DF4D54">
      <w:pPr>
        <w:rPr>
          <w:iCs/>
          <w:color w:val="000000"/>
        </w:rPr>
      </w:pPr>
      <w:r>
        <w:tab/>
      </w:r>
      <w:r>
        <w:tab/>
      </w:r>
      <w:r w:rsidR="00AC29EB" w:rsidRPr="00104E27">
        <w:rPr>
          <w:iCs/>
          <w:color w:val="000000"/>
        </w:rPr>
        <w:t xml:space="preserve">Turtas už </w:t>
      </w:r>
      <w:r w:rsidR="00F869E1" w:rsidRPr="00104E27">
        <w:rPr>
          <w:iCs/>
          <w:color w:val="000000"/>
        </w:rPr>
        <w:t>36076,44</w:t>
      </w:r>
      <w:r w:rsidR="00AC29EB" w:rsidRPr="00104E27">
        <w:rPr>
          <w:iCs/>
          <w:color w:val="000000"/>
        </w:rPr>
        <w:t xml:space="preserve"> </w:t>
      </w:r>
      <w:r w:rsidR="00F869E1" w:rsidRPr="00104E27">
        <w:rPr>
          <w:iCs/>
          <w:color w:val="000000"/>
        </w:rPr>
        <w:t>Eur</w:t>
      </w:r>
      <w:r w:rsidR="00AC29EB" w:rsidRPr="00104E27">
        <w:rPr>
          <w:iCs/>
          <w:color w:val="000000"/>
        </w:rPr>
        <w:t xml:space="preserve"> p</w:t>
      </w:r>
      <w:r w:rsidR="00AC29EB" w:rsidRPr="00104E27">
        <w:rPr>
          <w:color w:val="000000"/>
        </w:rPr>
        <w:t xml:space="preserve">ergrupuotas į ūkinį inventorių, </w:t>
      </w:r>
      <w:r w:rsidR="00AC29EB" w:rsidRPr="00104E27">
        <w:rPr>
          <w:iCs/>
          <w:color w:val="000000"/>
        </w:rPr>
        <w:t xml:space="preserve">kurių įsigijimo vertė </w:t>
      </w:r>
      <w:r w:rsidR="00AC29EB" w:rsidRPr="00104E27">
        <w:rPr>
          <w:color w:val="000000"/>
        </w:rPr>
        <w:t xml:space="preserve">– mažesnė už </w:t>
      </w:r>
      <w:r w:rsidR="000A1C40" w:rsidRPr="00104E27">
        <w:rPr>
          <w:color w:val="000000"/>
        </w:rPr>
        <w:t>75</w:t>
      </w:r>
      <w:r w:rsidR="00AC29EB" w:rsidRPr="00104E27">
        <w:rPr>
          <w:color w:val="000000"/>
        </w:rPr>
        <w:t>0,00</w:t>
      </w:r>
      <w:r w:rsidR="00AC29EB" w:rsidRPr="00104E27">
        <w:rPr>
          <w:iCs/>
          <w:color w:val="000000"/>
        </w:rPr>
        <w:t xml:space="preserve"> </w:t>
      </w:r>
      <w:r w:rsidR="000A1C40" w:rsidRPr="00104E27">
        <w:rPr>
          <w:iCs/>
          <w:color w:val="000000"/>
        </w:rPr>
        <w:t>Eur</w:t>
      </w:r>
      <w:r w:rsidR="00AC29EB" w:rsidRPr="00104E27">
        <w:rPr>
          <w:iCs/>
          <w:color w:val="000000"/>
        </w:rPr>
        <w:t>, perkeltas į nebalansinę sąskaitą, kontrolės tikslais.</w:t>
      </w:r>
    </w:p>
    <w:p w:rsidR="000F1931" w:rsidRDefault="000F1931" w:rsidP="00DF4D54">
      <w:r>
        <w:rPr>
          <w:iCs/>
        </w:rPr>
        <w:tab/>
      </w:r>
      <w:r>
        <w:rPr>
          <w:iCs/>
        </w:rPr>
        <w:tab/>
      </w:r>
      <w:r w:rsidR="00DE353F">
        <w:t>6</w:t>
      </w:r>
      <w:r w:rsidRPr="006D33BE">
        <w:t>. Ilgalaikio materialiojo turto grupėje – nekilnojamos kultūros vertybės:</w:t>
      </w:r>
    </w:p>
    <w:p w:rsidR="00C770B4" w:rsidRDefault="000F1931" w:rsidP="00E36064">
      <w:r>
        <w:tab/>
      </w:r>
      <w:r>
        <w:tab/>
      </w:r>
      <w:r>
        <w:rPr>
          <w:iCs/>
        </w:rPr>
        <w:t xml:space="preserve">Buvo nustatyta K. Peleckio drožtos skulptūros tikroji vertė – 289,62 </w:t>
      </w:r>
      <w:r w:rsidR="005753BF">
        <w:rPr>
          <w:iCs/>
        </w:rPr>
        <w:t>Eur</w:t>
      </w:r>
      <w:r>
        <w:rPr>
          <w:iCs/>
        </w:rPr>
        <w:t>.</w:t>
      </w:r>
    </w:p>
    <w:p w:rsidR="00326782" w:rsidRDefault="001F0410" w:rsidP="00326782">
      <w:r>
        <w:t xml:space="preserve"> </w:t>
      </w:r>
    </w:p>
    <w:p w:rsidR="001F0410" w:rsidRPr="001F0410" w:rsidRDefault="001F0410" w:rsidP="00326782">
      <w:pPr>
        <w:rPr>
          <w:b/>
        </w:rPr>
      </w:pPr>
      <w:r>
        <w:tab/>
      </w:r>
      <w:r>
        <w:tab/>
      </w:r>
      <w:r w:rsidRPr="001F0410">
        <w:rPr>
          <w:b/>
        </w:rPr>
        <w:t>P05</w:t>
      </w:r>
      <w:r>
        <w:rPr>
          <w:b/>
        </w:rPr>
        <w:t>.</w:t>
      </w:r>
      <w:r w:rsidRPr="001F0410">
        <w:rPr>
          <w:b/>
        </w:rPr>
        <w:t>06. Ilgalaikis finansinis turtas</w:t>
      </w:r>
    </w:p>
    <w:p w:rsidR="001F0410" w:rsidRDefault="001F0410" w:rsidP="00326782"/>
    <w:p w:rsidR="001F0410" w:rsidRDefault="001F0410" w:rsidP="00326782">
      <w:r>
        <w:tab/>
      </w:r>
      <w:r>
        <w:tab/>
        <w:t xml:space="preserve">Straipsnyje „Ilgalaikis finansinis turtas“ – po vienų metų gautinos sumos, kurios sudaro darbo užmokesčio atidėjinių ilgalaikės gautinos sumos. Informacija pateikta </w:t>
      </w:r>
      <w:r w:rsidRPr="00E36064">
        <w:t>26 psl.</w:t>
      </w:r>
      <w:r w:rsidR="00E36064" w:rsidRPr="006D33BE">
        <w:t xml:space="preserve"> Ilgalaikis finansinis turtas – </w:t>
      </w:r>
      <w:r w:rsidR="00E36064">
        <w:t>39074,34</w:t>
      </w:r>
      <w:r w:rsidR="00E36064" w:rsidRPr="006D33BE">
        <w:t xml:space="preserve"> </w:t>
      </w:r>
      <w:r w:rsidR="00E36064">
        <w:t>Eur</w:t>
      </w:r>
      <w:r w:rsidR="00E36064" w:rsidRPr="006D33BE">
        <w:t xml:space="preserve"> tai yra darbo užmokesčio atidėjinių</w:t>
      </w:r>
      <w:r w:rsidR="00E36064">
        <w:t xml:space="preserve"> ilgalaikės gautinos sumos.</w:t>
      </w:r>
    </w:p>
    <w:p w:rsidR="001F0410" w:rsidRPr="00326782" w:rsidRDefault="001F0410" w:rsidP="00326782"/>
    <w:p w:rsidR="00F56EC9" w:rsidRDefault="00DC74E6" w:rsidP="00AA639D">
      <w:pPr>
        <w:tabs>
          <w:tab w:val="clear" w:pos="624"/>
        </w:tabs>
        <w:ind w:left="624" w:firstLine="624"/>
        <w:rPr>
          <w:b/>
        </w:rPr>
      </w:pPr>
      <w:r w:rsidRPr="00326782">
        <w:rPr>
          <w:b/>
        </w:rPr>
        <w:t>P08</w:t>
      </w:r>
      <w:r w:rsidR="002A7F00" w:rsidRPr="00326782">
        <w:rPr>
          <w:b/>
        </w:rPr>
        <w:t>.</w:t>
      </w:r>
      <w:r w:rsidR="00566A4E" w:rsidRPr="00326782">
        <w:rPr>
          <w:b/>
        </w:rPr>
        <w:t xml:space="preserve"> Atsargos</w:t>
      </w:r>
    </w:p>
    <w:p w:rsidR="00C14EC1" w:rsidRDefault="00C14EC1" w:rsidP="00AA639D">
      <w:pPr>
        <w:tabs>
          <w:tab w:val="clear" w:pos="624"/>
        </w:tabs>
        <w:ind w:left="624" w:firstLine="624"/>
        <w:rPr>
          <w:b/>
        </w:rPr>
      </w:pPr>
    </w:p>
    <w:p w:rsidR="00DC1BB2" w:rsidRPr="00504E67" w:rsidRDefault="003D7FC2" w:rsidP="00015711">
      <w:pPr>
        <w:tabs>
          <w:tab w:val="clear" w:pos="624"/>
        </w:tabs>
        <w:ind w:firstLine="1248"/>
        <w:rPr>
          <w:b/>
        </w:rPr>
      </w:pPr>
      <w:r w:rsidRPr="00504E67">
        <w:t>Straipsnyje „Atsargos“ įsigijimo savikaina parodytos ataskaitinio laikotarpio pabaigoje nesunaudotos medžiagos žaliavos ir ūkinis inventorius</w:t>
      </w:r>
      <w:r w:rsidR="00DC1BB2" w:rsidRPr="00504E67">
        <w:t xml:space="preserve"> – </w:t>
      </w:r>
      <w:r w:rsidR="00012271">
        <w:t>3648,95</w:t>
      </w:r>
      <w:r w:rsidR="00DC1BB2" w:rsidRPr="00504E67">
        <w:t xml:space="preserve"> </w:t>
      </w:r>
      <w:r w:rsidR="00F53BFE">
        <w:t>Eur</w:t>
      </w:r>
      <w:r w:rsidR="005B1970">
        <w:t xml:space="preserve"> </w:t>
      </w:r>
      <w:r w:rsidR="00DC1BB2" w:rsidRPr="00504E67">
        <w:t>tai sudaro:</w:t>
      </w:r>
    </w:p>
    <w:p w:rsidR="00DC1BB2" w:rsidRDefault="00897C82" w:rsidP="00897C82">
      <w:pPr>
        <w:ind w:left="1245"/>
      </w:pPr>
      <w:r>
        <w:t xml:space="preserve">1. </w:t>
      </w:r>
      <w:r w:rsidR="00DC1BB2" w:rsidRPr="00504E67">
        <w:t xml:space="preserve">Medžiagos ir žaliavos – </w:t>
      </w:r>
      <w:r w:rsidR="00012271">
        <w:t>517,98</w:t>
      </w:r>
      <w:r w:rsidR="00DC1BB2" w:rsidRPr="00504E67">
        <w:t xml:space="preserve"> </w:t>
      </w:r>
      <w:r w:rsidR="00F53BFE">
        <w:t>Eur</w:t>
      </w:r>
      <w:r w:rsidR="00DC1BB2" w:rsidRPr="00504E67">
        <w:t>;</w:t>
      </w:r>
    </w:p>
    <w:p w:rsidR="00897C82" w:rsidRPr="00504E67" w:rsidRDefault="00897C82" w:rsidP="00897C82">
      <w:pPr>
        <w:ind w:left="1245"/>
      </w:pPr>
      <w:r>
        <w:t xml:space="preserve">2. Maisto produktai – </w:t>
      </w:r>
      <w:r w:rsidR="00012271">
        <w:t>2,68</w:t>
      </w:r>
      <w:r w:rsidR="00F53BFE" w:rsidRPr="00F53BFE">
        <w:t xml:space="preserve"> </w:t>
      </w:r>
      <w:r w:rsidR="00F53BFE">
        <w:t>Eur</w:t>
      </w:r>
      <w:r>
        <w:t>;</w:t>
      </w:r>
    </w:p>
    <w:p w:rsidR="00DC1BB2" w:rsidRDefault="00873878" w:rsidP="00015711">
      <w:r>
        <w:tab/>
      </w:r>
      <w:r>
        <w:tab/>
      </w:r>
      <w:r w:rsidR="00897C82">
        <w:t>3</w:t>
      </w:r>
      <w:r>
        <w:t>.</w:t>
      </w:r>
      <w:r w:rsidR="00897C82">
        <w:t xml:space="preserve"> </w:t>
      </w:r>
      <w:r w:rsidR="00DC1BB2" w:rsidRPr="00504E67">
        <w:t xml:space="preserve">Kuras, degalai ir tepalai – </w:t>
      </w:r>
      <w:r w:rsidR="00012271">
        <w:t>3106,29</w:t>
      </w:r>
      <w:r w:rsidR="003103DA">
        <w:t xml:space="preserve"> </w:t>
      </w:r>
      <w:r w:rsidR="00F53BFE">
        <w:t>Eur</w:t>
      </w:r>
      <w:r w:rsidR="00DC1BB2" w:rsidRPr="00504E67">
        <w:t>;</w:t>
      </w:r>
    </w:p>
    <w:p w:rsidR="003103DA" w:rsidRDefault="003103DA" w:rsidP="00015711">
      <w:r>
        <w:tab/>
      </w:r>
      <w:r>
        <w:tab/>
      </w:r>
      <w:r w:rsidR="00B01DF1">
        <w:t xml:space="preserve">4. Atsarginės dalys – </w:t>
      </w:r>
      <w:r w:rsidR="00012271">
        <w:t>22,00</w:t>
      </w:r>
      <w:r w:rsidR="00B01DF1">
        <w:t xml:space="preserve"> </w:t>
      </w:r>
      <w:r w:rsidR="00F53BFE">
        <w:t>Eur</w:t>
      </w:r>
      <w:r w:rsidR="00B01DF1">
        <w:t>;</w:t>
      </w:r>
    </w:p>
    <w:p w:rsidR="00344E49" w:rsidRPr="005B1970" w:rsidRDefault="00344E49" w:rsidP="00015711">
      <w:r w:rsidRPr="00B01DF1">
        <w:tab/>
      </w:r>
      <w:r w:rsidRPr="00B01DF1">
        <w:tab/>
        <w:t>Atsargų vertės pasikeitimas per ataskaitinį laikotarpį nurodomas finans</w:t>
      </w:r>
      <w:r w:rsidRPr="005B1970">
        <w:t xml:space="preserve">inių ataskaitų rinkinio </w:t>
      </w:r>
      <w:r w:rsidR="005E76E7" w:rsidRPr="00BB2965">
        <w:t>3</w:t>
      </w:r>
      <w:r w:rsidR="00D83F73" w:rsidRPr="00BB2965">
        <w:t>1</w:t>
      </w:r>
      <w:r w:rsidR="00AF37AF" w:rsidRPr="00BB2965">
        <w:t>–</w:t>
      </w:r>
      <w:r w:rsidR="005B1970" w:rsidRPr="00BB2965">
        <w:t>32</w:t>
      </w:r>
      <w:r w:rsidRPr="005B1970">
        <w:t xml:space="preserve"> psl.</w:t>
      </w:r>
    </w:p>
    <w:p w:rsidR="004A3552" w:rsidRPr="00774918" w:rsidRDefault="004A3552" w:rsidP="00504E67"/>
    <w:tbl>
      <w:tblPr>
        <w:tblW w:w="9654" w:type="dxa"/>
        <w:tblInd w:w="93" w:type="dxa"/>
        <w:tblLook w:val="04A0" w:firstRow="1" w:lastRow="0" w:firstColumn="1" w:lastColumn="0" w:noHBand="0" w:noVBand="1"/>
      </w:tblPr>
      <w:tblGrid>
        <w:gridCol w:w="9654"/>
      </w:tblGrid>
      <w:tr w:rsidR="00B64856" w:rsidRPr="00B64856" w:rsidTr="00B64856">
        <w:trPr>
          <w:trHeight w:val="330"/>
        </w:trPr>
        <w:tc>
          <w:tcPr>
            <w:tcW w:w="9654" w:type="dxa"/>
            <w:tcBorders>
              <w:top w:val="nil"/>
              <w:left w:val="nil"/>
              <w:bottom w:val="nil"/>
              <w:right w:val="nil"/>
            </w:tcBorders>
            <w:shd w:val="clear" w:color="auto" w:fill="auto"/>
            <w:noWrap/>
            <w:vAlign w:val="center"/>
            <w:hideMark/>
          </w:tcPr>
          <w:p w:rsidR="00B11DBF" w:rsidRPr="00774918" w:rsidRDefault="00B64856" w:rsidP="00AB441B">
            <w:pPr>
              <w:tabs>
                <w:tab w:val="clear" w:pos="624"/>
              </w:tabs>
              <w:jc w:val="center"/>
              <w:rPr>
                <w:color w:val="000000"/>
              </w:rPr>
            </w:pPr>
            <w:r w:rsidRPr="00774918">
              <w:rPr>
                <w:color w:val="000000"/>
              </w:rPr>
              <w:t>Medžiagų, žaliavų ir ūkinio inventoriaus judėjimas 202</w:t>
            </w:r>
            <w:r w:rsidR="00E34EC9">
              <w:rPr>
                <w:color w:val="000000"/>
              </w:rPr>
              <w:t>5</w:t>
            </w:r>
            <w:r w:rsidRPr="00774918">
              <w:rPr>
                <w:color w:val="000000"/>
              </w:rPr>
              <w:t xml:space="preserve"> metais</w:t>
            </w:r>
          </w:p>
          <w:tbl>
            <w:tblPr>
              <w:tblW w:w="5000" w:type="pct"/>
              <w:tblLook w:val="04A0" w:firstRow="1" w:lastRow="0" w:firstColumn="1" w:lastColumn="0" w:noHBand="0" w:noVBand="1"/>
            </w:tblPr>
            <w:tblGrid>
              <w:gridCol w:w="3398"/>
              <w:gridCol w:w="3087"/>
              <w:gridCol w:w="2933"/>
            </w:tblGrid>
            <w:tr w:rsidR="00E34EC9" w:rsidRPr="00E34EC9" w:rsidTr="006C7D55">
              <w:trPr>
                <w:trHeight w:val="315"/>
              </w:trPr>
              <w:tc>
                <w:tcPr>
                  <w:tcW w:w="1804"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34EC9" w:rsidRPr="00E34EC9" w:rsidRDefault="00E34EC9" w:rsidP="00E34EC9">
                  <w:pPr>
                    <w:tabs>
                      <w:tab w:val="clear" w:pos="624"/>
                    </w:tabs>
                    <w:jc w:val="left"/>
                    <w:rPr>
                      <w:color w:val="000000"/>
                      <w:sz w:val="20"/>
                      <w:szCs w:val="20"/>
                    </w:rPr>
                  </w:pPr>
                  <w:r w:rsidRPr="00E34EC9">
                    <w:rPr>
                      <w:color w:val="000000"/>
                      <w:sz w:val="20"/>
                      <w:szCs w:val="20"/>
                    </w:rPr>
                    <w:t xml:space="preserve">LIKUTIS  2025- 01-01 </w:t>
                  </w:r>
                </w:p>
              </w:tc>
              <w:tc>
                <w:tcPr>
                  <w:tcW w:w="1639" w:type="pct"/>
                  <w:tcBorders>
                    <w:top w:val="single" w:sz="8" w:space="0" w:color="auto"/>
                    <w:left w:val="nil"/>
                    <w:bottom w:val="single" w:sz="8" w:space="0" w:color="auto"/>
                    <w:right w:val="single" w:sz="4" w:space="0" w:color="auto"/>
                  </w:tcBorders>
                  <w:shd w:val="clear" w:color="000000" w:fill="FFFFFF"/>
                  <w:noWrap/>
                  <w:vAlign w:val="center"/>
                  <w:hideMark/>
                </w:tcPr>
                <w:p w:rsidR="00E34EC9" w:rsidRPr="00E34EC9" w:rsidRDefault="00E34EC9" w:rsidP="00E34EC9">
                  <w:pPr>
                    <w:tabs>
                      <w:tab w:val="clear" w:pos="624"/>
                    </w:tabs>
                    <w:jc w:val="left"/>
                    <w:rPr>
                      <w:b/>
                      <w:bCs/>
                      <w:color w:val="000000"/>
                      <w:sz w:val="20"/>
                      <w:szCs w:val="20"/>
                    </w:rPr>
                  </w:pPr>
                  <w:r w:rsidRPr="00E34EC9">
                    <w:rPr>
                      <w:b/>
                      <w:bCs/>
                      <w:color w:val="000000"/>
                      <w:sz w:val="20"/>
                      <w:szCs w:val="20"/>
                    </w:rPr>
                    <w:t>17835,34</w:t>
                  </w:r>
                </w:p>
              </w:tc>
              <w:tc>
                <w:tcPr>
                  <w:tcW w:w="1556" w:type="pct"/>
                  <w:tcBorders>
                    <w:top w:val="single" w:sz="8" w:space="0" w:color="auto"/>
                    <w:left w:val="nil"/>
                    <w:bottom w:val="single" w:sz="8" w:space="0" w:color="auto"/>
                    <w:right w:val="single" w:sz="8" w:space="0" w:color="auto"/>
                  </w:tcBorders>
                  <w:shd w:val="clear" w:color="auto" w:fill="auto"/>
                  <w:noWrap/>
                  <w:vAlign w:val="center"/>
                  <w:hideMark/>
                </w:tcPr>
                <w:p w:rsidR="00E34EC9" w:rsidRPr="00E34EC9" w:rsidRDefault="00E34EC9" w:rsidP="00E34EC9">
                  <w:pPr>
                    <w:tabs>
                      <w:tab w:val="clear" w:pos="624"/>
                    </w:tabs>
                    <w:jc w:val="center"/>
                    <w:rPr>
                      <w:color w:val="000000"/>
                      <w:sz w:val="20"/>
                      <w:szCs w:val="20"/>
                    </w:rPr>
                  </w:pPr>
                  <w:r w:rsidRPr="00E34EC9">
                    <w:rPr>
                      <w:color w:val="000000"/>
                      <w:sz w:val="20"/>
                      <w:szCs w:val="20"/>
                    </w:rPr>
                    <w:t> </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center"/>
                    <w:rPr>
                      <w:color w:val="000000"/>
                      <w:sz w:val="20"/>
                      <w:szCs w:val="20"/>
                    </w:rPr>
                  </w:pPr>
                  <w:r w:rsidRPr="00E34EC9">
                    <w:rPr>
                      <w:color w:val="000000"/>
                      <w:sz w:val="20"/>
                      <w:szCs w:val="20"/>
                    </w:rPr>
                    <w:t> </w:t>
                  </w:r>
                </w:p>
              </w:tc>
              <w:tc>
                <w:tcPr>
                  <w:tcW w:w="1639" w:type="pct"/>
                  <w:tcBorders>
                    <w:top w:val="nil"/>
                    <w:left w:val="nil"/>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center"/>
                    <w:rPr>
                      <w:color w:val="000000"/>
                      <w:sz w:val="20"/>
                      <w:szCs w:val="20"/>
                    </w:rPr>
                  </w:pPr>
                  <w:r w:rsidRPr="00E34EC9">
                    <w:rPr>
                      <w:color w:val="000000"/>
                      <w:sz w:val="20"/>
                      <w:szCs w:val="20"/>
                    </w:rPr>
                    <w:t xml:space="preserve"> 2025 m. gautos atsargos </w:t>
                  </w:r>
                  <w:r w:rsidR="00F53BFE" w:rsidRPr="00F53BFE">
                    <w:rPr>
                      <w:sz w:val="20"/>
                      <w:szCs w:val="20"/>
                    </w:rPr>
                    <w:t>Eur</w:t>
                  </w:r>
                  <w:r w:rsidRPr="00E34EC9">
                    <w:rPr>
                      <w:color w:val="000000"/>
                      <w:sz w:val="20"/>
                      <w:szCs w:val="20"/>
                    </w:rPr>
                    <w:t xml:space="preserve">       </w:t>
                  </w:r>
                </w:p>
              </w:tc>
              <w:tc>
                <w:tcPr>
                  <w:tcW w:w="1556" w:type="pct"/>
                  <w:tcBorders>
                    <w:top w:val="nil"/>
                    <w:left w:val="nil"/>
                    <w:bottom w:val="single" w:sz="4" w:space="0" w:color="auto"/>
                    <w:right w:val="single" w:sz="8" w:space="0" w:color="auto"/>
                  </w:tcBorders>
                  <w:shd w:val="clear" w:color="auto" w:fill="auto"/>
                  <w:vAlign w:val="center"/>
                  <w:hideMark/>
                </w:tcPr>
                <w:p w:rsidR="00E34EC9" w:rsidRPr="00E34EC9" w:rsidRDefault="00E34EC9" w:rsidP="00E34EC9">
                  <w:pPr>
                    <w:tabs>
                      <w:tab w:val="clear" w:pos="624"/>
                    </w:tabs>
                    <w:jc w:val="center"/>
                    <w:rPr>
                      <w:color w:val="000000"/>
                      <w:sz w:val="20"/>
                      <w:szCs w:val="20"/>
                    </w:rPr>
                  </w:pPr>
                  <w:r w:rsidRPr="00E34EC9">
                    <w:rPr>
                      <w:color w:val="000000"/>
                      <w:sz w:val="20"/>
                      <w:szCs w:val="20"/>
                    </w:rPr>
                    <w:t xml:space="preserve">2025 m. nurašytos atsargos </w:t>
                  </w:r>
                  <w:r w:rsidR="00F53BFE" w:rsidRPr="00F53BFE">
                    <w:rPr>
                      <w:sz w:val="20"/>
                      <w:szCs w:val="20"/>
                    </w:rPr>
                    <w:t>Eur</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rPr>
                      <w:color w:val="000000"/>
                      <w:sz w:val="20"/>
                      <w:szCs w:val="20"/>
                    </w:rPr>
                  </w:pPr>
                  <w:r w:rsidRPr="00E34EC9">
                    <w:rPr>
                      <w:color w:val="000000"/>
                      <w:sz w:val="20"/>
                      <w:szCs w:val="20"/>
                    </w:rPr>
                    <w:t xml:space="preserve">Kuras (dyzelinas, benzinas)          </w:t>
                  </w:r>
                </w:p>
              </w:tc>
              <w:tc>
                <w:tcPr>
                  <w:tcW w:w="1639" w:type="pct"/>
                  <w:tcBorders>
                    <w:top w:val="nil"/>
                    <w:left w:val="nil"/>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38558,26</w:t>
                  </w:r>
                </w:p>
              </w:tc>
              <w:tc>
                <w:tcPr>
                  <w:tcW w:w="1556" w:type="pct"/>
                  <w:tcBorders>
                    <w:top w:val="nil"/>
                    <w:left w:val="nil"/>
                    <w:bottom w:val="single" w:sz="4" w:space="0" w:color="auto"/>
                    <w:right w:val="single" w:sz="8"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38413,16</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rPr>
                      <w:color w:val="000000"/>
                      <w:sz w:val="20"/>
                      <w:szCs w:val="20"/>
                    </w:rPr>
                  </w:pPr>
                  <w:r w:rsidRPr="00E34EC9">
                    <w:rPr>
                      <w:color w:val="000000"/>
                      <w:sz w:val="20"/>
                      <w:szCs w:val="20"/>
                    </w:rPr>
                    <w:t xml:space="preserve">Malkos                                   </w:t>
                  </w:r>
                </w:p>
              </w:tc>
              <w:tc>
                <w:tcPr>
                  <w:tcW w:w="1639" w:type="pct"/>
                  <w:tcBorders>
                    <w:top w:val="nil"/>
                    <w:left w:val="nil"/>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2308,68</w:t>
                  </w:r>
                </w:p>
              </w:tc>
              <w:tc>
                <w:tcPr>
                  <w:tcW w:w="1556" w:type="pct"/>
                  <w:tcBorders>
                    <w:top w:val="nil"/>
                    <w:left w:val="nil"/>
                    <w:bottom w:val="single" w:sz="4" w:space="0" w:color="auto"/>
                    <w:right w:val="single" w:sz="8"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4172,69</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rPr>
                      <w:color w:val="000000"/>
                      <w:sz w:val="20"/>
                      <w:szCs w:val="20"/>
                    </w:rPr>
                  </w:pPr>
                  <w:r w:rsidRPr="00E34EC9">
                    <w:rPr>
                      <w:color w:val="000000"/>
                      <w:sz w:val="20"/>
                      <w:szCs w:val="20"/>
                    </w:rPr>
                    <w:t xml:space="preserve">Žaliavos ir kitos medžiagos    </w:t>
                  </w:r>
                </w:p>
              </w:tc>
              <w:tc>
                <w:tcPr>
                  <w:tcW w:w="1639" w:type="pct"/>
                  <w:tcBorders>
                    <w:top w:val="nil"/>
                    <w:left w:val="nil"/>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26399,80</w:t>
                  </w:r>
                </w:p>
              </w:tc>
              <w:tc>
                <w:tcPr>
                  <w:tcW w:w="1556" w:type="pct"/>
                  <w:tcBorders>
                    <w:top w:val="nil"/>
                    <w:left w:val="nil"/>
                    <w:bottom w:val="single" w:sz="4" w:space="0" w:color="auto"/>
                    <w:right w:val="single" w:sz="8"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26851,41</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rPr>
                      <w:color w:val="000000"/>
                      <w:sz w:val="20"/>
                      <w:szCs w:val="20"/>
                    </w:rPr>
                  </w:pPr>
                  <w:r w:rsidRPr="00E34EC9">
                    <w:rPr>
                      <w:color w:val="000000"/>
                      <w:sz w:val="20"/>
                      <w:szCs w:val="20"/>
                    </w:rPr>
                    <w:t xml:space="preserve">Maistas  </w:t>
                  </w:r>
                </w:p>
              </w:tc>
              <w:tc>
                <w:tcPr>
                  <w:tcW w:w="1639" w:type="pct"/>
                  <w:tcBorders>
                    <w:top w:val="nil"/>
                    <w:left w:val="nil"/>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189,99</w:t>
                  </w:r>
                </w:p>
              </w:tc>
              <w:tc>
                <w:tcPr>
                  <w:tcW w:w="1556" w:type="pct"/>
                  <w:tcBorders>
                    <w:top w:val="nil"/>
                    <w:left w:val="nil"/>
                    <w:bottom w:val="single" w:sz="4" w:space="0" w:color="auto"/>
                    <w:right w:val="single" w:sz="8"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189,99</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rPr>
                      <w:color w:val="000000"/>
                      <w:sz w:val="20"/>
                      <w:szCs w:val="20"/>
                    </w:rPr>
                  </w:pPr>
                  <w:r w:rsidRPr="00E34EC9">
                    <w:rPr>
                      <w:color w:val="000000"/>
                      <w:sz w:val="20"/>
                      <w:szCs w:val="20"/>
                    </w:rPr>
                    <w:t xml:space="preserve">Atsarginės dalys  </w:t>
                  </w:r>
                </w:p>
              </w:tc>
              <w:tc>
                <w:tcPr>
                  <w:tcW w:w="1639" w:type="pct"/>
                  <w:tcBorders>
                    <w:top w:val="nil"/>
                    <w:left w:val="nil"/>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249,38</w:t>
                  </w:r>
                </w:p>
              </w:tc>
              <w:tc>
                <w:tcPr>
                  <w:tcW w:w="1556" w:type="pct"/>
                  <w:tcBorders>
                    <w:top w:val="nil"/>
                    <w:left w:val="nil"/>
                    <w:bottom w:val="single" w:sz="4" w:space="0" w:color="auto"/>
                    <w:right w:val="single" w:sz="8"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1185,34</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rPr>
                      <w:color w:val="000000"/>
                      <w:sz w:val="20"/>
                      <w:szCs w:val="20"/>
                    </w:rPr>
                  </w:pPr>
                  <w:r w:rsidRPr="00E34EC9">
                    <w:rPr>
                      <w:color w:val="000000"/>
                      <w:sz w:val="20"/>
                      <w:szCs w:val="20"/>
                    </w:rPr>
                    <w:t xml:space="preserve">Ūkinis inventorius               </w:t>
                  </w:r>
                </w:p>
              </w:tc>
              <w:tc>
                <w:tcPr>
                  <w:tcW w:w="1639" w:type="pct"/>
                  <w:tcBorders>
                    <w:top w:val="nil"/>
                    <w:left w:val="nil"/>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81394,99</w:t>
                  </w:r>
                </w:p>
              </w:tc>
              <w:tc>
                <w:tcPr>
                  <w:tcW w:w="1556" w:type="pct"/>
                  <w:tcBorders>
                    <w:top w:val="nil"/>
                    <w:left w:val="nil"/>
                    <w:bottom w:val="single" w:sz="4" w:space="0" w:color="auto"/>
                    <w:right w:val="single" w:sz="8" w:space="0" w:color="auto"/>
                  </w:tcBorders>
                  <w:shd w:val="clear" w:color="000000" w:fill="FFFFFF"/>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92365,84</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jc w:val="right"/>
                    <w:rPr>
                      <w:b/>
                      <w:bCs/>
                      <w:color w:val="000000"/>
                      <w:sz w:val="20"/>
                      <w:szCs w:val="20"/>
                    </w:rPr>
                  </w:pPr>
                  <w:r w:rsidRPr="00E34EC9">
                    <w:rPr>
                      <w:b/>
                      <w:bCs/>
                      <w:color w:val="000000"/>
                      <w:sz w:val="20"/>
                      <w:szCs w:val="20"/>
                    </w:rPr>
                    <w:t xml:space="preserve">  Iš viso:</w:t>
                  </w:r>
                </w:p>
              </w:tc>
              <w:tc>
                <w:tcPr>
                  <w:tcW w:w="1639" w:type="pct"/>
                  <w:tcBorders>
                    <w:top w:val="nil"/>
                    <w:left w:val="nil"/>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jc w:val="right"/>
                    <w:rPr>
                      <w:b/>
                      <w:bCs/>
                      <w:color w:val="000000"/>
                      <w:sz w:val="20"/>
                      <w:szCs w:val="20"/>
                    </w:rPr>
                  </w:pPr>
                  <w:r w:rsidRPr="00E34EC9">
                    <w:rPr>
                      <w:b/>
                      <w:bCs/>
                      <w:color w:val="000000"/>
                      <w:sz w:val="20"/>
                      <w:szCs w:val="20"/>
                    </w:rPr>
                    <w:t>149101,10</w:t>
                  </w:r>
                </w:p>
              </w:tc>
              <w:tc>
                <w:tcPr>
                  <w:tcW w:w="1556" w:type="pct"/>
                  <w:tcBorders>
                    <w:top w:val="nil"/>
                    <w:left w:val="nil"/>
                    <w:bottom w:val="single" w:sz="4" w:space="0" w:color="auto"/>
                    <w:right w:val="single" w:sz="8" w:space="0" w:color="auto"/>
                  </w:tcBorders>
                  <w:shd w:val="clear" w:color="000000" w:fill="FFFFFF"/>
                  <w:vAlign w:val="center"/>
                  <w:hideMark/>
                </w:tcPr>
                <w:p w:rsidR="00E34EC9" w:rsidRPr="00E34EC9" w:rsidRDefault="00E34EC9" w:rsidP="00E34EC9">
                  <w:pPr>
                    <w:tabs>
                      <w:tab w:val="clear" w:pos="624"/>
                    </w:tabs>
                    <w:jc w:val="right"/>
                    <w:rPr>
                      <w:b/>
                      <w:bCs/>
                      <w:color w:val="000000"/>
                      <w:sz w:val="20"/>
                      <w:szCs w:val="20"/>
                    </w:rPr>
                  </w:pPr>
                  <w:r w:rsidRPr="00E34EC9">
                    <w:rPr>
                      <w:b/>
                      <w:bCs/>
                      <w:color w:val="000000"/>
                      <w:sz w:val="20"/>
                      <w:szCs w:val="20"/>
                    </w:rPr>
                    <w:t>163178,43</w:t>
                  </w:r>
                </w:p>
              </w:tc>
            </w:tr>
            <w:tr w:rsidR="00E34EC9" w:rsidRPr="00E34EC9" w:rsidTr="006C7D55">
              <w:trPr>
                <w:trHeight w:val="300"/>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E34EC9" w:rsidRPr="00E34EC9" w:rsidRDefault="00E34EC9" w:rsidP="00E34EC9">
                  <w:pPr>
                    <w:tabs>
                      <w:tab w:val="clear" w:pos="624"/>
                    </w:tabs>
                    <w:jc w:val="left"/>
                    <w:rPr>
                      <w:b/>
                      <w:bCs/>
                      <w:color w:val="000000"/>
                      <w:sz w:val="20"/>
                      <w:szCs w:val="20"/>
                    </w:rPr>
                  </w:pPr>
                  <w:r w:rsidRPr="00E34EC9">
                    <w:rPr>
                      <w:b/>
                      <w:bCs/>
                      <w:color w:val="000000"/>
                      <w:sz w:val="20"/>
                      <w:szCs w:val="20"/>
                    </w:rPr>
                    <w:t>2025 m. nemokamai gauta</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jc w:val="left"/>
                    <w:rPr>
                      <w:color w:val="000000"/>
                      <w:sz w:val="20"/>
                      <w:szCs w:val="20"/>
                    </w:rPr>
                  </w:pPr>
                  <w:r w:rsidRPr="00E34EC9">
                    <w:rPr>
                      <w:color w:val="000000"/>
                      <w:sz w:val="20"/>
                      <w:szCs w:val="20"/>
                    </w:rPr>
                    <w:t xml:space="preserve">Žaliavos ir kitos medžiagos    </w:t>
                  </w:r>
                </w:p>
              </w:tc>
              <w:tc>
                <w:tcPr>
                  <w:tcW w:w="1639" w:type="pct"/>
                  <w:tcBorders>
                    <w:top w:val="nil"/>
                    <w:left w:val="nil"/>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222,13</w:t>
                  </w:r>
                </w:p>
              </w:tc>
              <w:tc>
                <w:tcPr>
                  <w:tcW w:w="1556" w:type="pct"/>
                  <w:tcBorders>
                    <w:top w:val="nil"/>
                    <w:left w:val="nil"/>
                    <w:bottom w:val="single" w:sz="4" w:space="0" w:color="auto"/>
                    <w:right w:val="single" w:sz="8"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323,18</w:t>
                  </w:r>
                </w:p>
              </w:tc>
            </w:tr>
            <w:tr w:rsidR="00E34EC9" w:rsidRPr="00E34EC9" w:rsidTr="006C7D55">
              <w:trPr>
                <w:trHeight w:val="510"/>
              </w:trPr>
              <w:tc>
                <w:tcPr>
                  <w:tcW w:w="1804" w:type="pct"/>
                  <w:tcBorders>
                    <w:top w:val="nil"/>
                    <w:left w:val="single" w:sz="8" w:space="0" w:color="auto"/>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rPr>
                      <w:color w:val="000000"/>
                      <w:sz w:val="20"/>
                      <w:szCs w:val="20"/>
                    </w:rPr>
                  </w:pPr>
                  <w:r w:rsidRPr="00E34EC9">
                    <w:rPr>
                      <w:color w:val="000000"/>
                      <w:sz w:val="20"/>
                      <w:szCs w:val="20"/>
                    </w:rPr>
                    <w:t xml:space="preserve">Maistas (vaisių ir pieno programos) </w:t>
                  </w:r>
                </w:p>
              </w:tc>
              <w:tc>
                <w:tcPr>
                  <w:tcW w:w="1639" w:type="pct"/>
                  <w:tcBorders>
                    <w:top w:val="nil"/>
                    <w:left w:val="nil"/>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2586,81</w:t>
                  </w:r>
                </w:p>
              </w:tc>
              <w:tc>
                <w:tcPr>
                  <w:tcW w:w="1556" w:type="pct"/>
                  <w:tcBorders>
                    <w:top w:val="nil"/>
                    <w:left w:val="nil"/>
                    <w:bottom w:val="single" w:sz="4" w:space="0" w:color="auto"/>
                    <w:right w:val="single" w:sz="8"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2594,82</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000000" w:fill="FFFFFF"/>
                  <w:vAlign w:val="center"/>
                  <w:hideMark/>
                </w:tcPr>
                <w:p w:rsidR="00E34EC9" w:rsidRPr="00E34EC9" w:rsidRDefault="00E34EC9" w:rsidP="00E34EC9">
                  <w:pPr>
                    <w:tabs>
                      <w:tab w:val="clear" w:pos="624"/>
                    </w:tabs>
                    <w:jc w:val="left"/>
                    <w:rPr>
                      <w:color w:val="000000"/>
                      <w:sz w:val="20"/>
                      <w:szCs w:val="20"/>
                    </w:rPr>
                  </w:pPr>
                  <w:r w:rsidRPr="00E34EC9">
                    <w:rPr>
                      <w:color w:val="000000"/>
                      <w:sz w:val="20"/>
                      <w:szCs w:val="20"/>
                    </w:rPr>
                    <w:t xml:space="preserve">Medikamentai                           </w:t>
                  </w:r>
                </w:p>
              </w:tc>
              <w:tc>
                <w:tcPr>
                  <w:tcW w:w="1639" w:type="pct"/>
                  <w:tcBorders>
                    <w:top w:val="nil"/>
                    <w:left w:val="nil"/>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 xml:space="preserve"> </w:t>
                  </w:r>
                </w:p>
              </w:tc>
              <w:tc>
                <w:tcPr>
                  <w:tcW w:w="1556" w:type="pct"/>
                  <w:tcBorders>
                    <w:top w:val="nil"/>
                    <w:left w:val="nil"/>
                    <w:bottom w:val="single" w:sz="4" w:space="0" w:color="auto"/>
                    <w:right w:val="single" w:sz="8"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 </w:t>
                  </w:r>
                </w:p>
              </w:tc>
            </w:tr>
            <w:tr w:rsidR="00E34EC9" w:rsidRPr="00E34EC9" w:rsidTr="006C7D55">
              <w:trPr>
                <w:trHeight w:val="300"/>
              </w:trPr>
              <w:tc>
                <w:tcPr>
                  <w:tcW w:w="1804" w:type="pct"/>
                  <w:tcBorders>
                    <w:top w:val="nil"/>
                    <w:left w:val="single" w:sz="8" w:space="0" w:color="auto"/>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rPr>
                      <w:color w:val="000000"/>
                      <w:sz w:val="20"/>
                      <w:szCs w:val="20"/>
                    </w:rPr>
                  </w:pPr>
                  <w:r w:rsidRPr="00E34EC9">
                    <w:rPr>
                      <w:color w:val="000000"/>
                      <w:sz w:val="20"/>
                      <w:szCs w:val="20"/>
                    </w:rPr>
                    <w:t xml:space="preserve">Ūkinis inventorius                                       </w:t>
                  </w:r>
                </w:p>
              </w:tc>
              <w:tc>
                <w:tcPr>
                  <w:tcW w:w="1639" w:type="pct"/>
                  <w:tcBorders>
                    <w:top w:val="nil"/>
                    <w:left w:val="nil"/>
                    <w:bottom w:val="single" w:sz="4" w:space="0" w:color="auto"/>
                    <w:right w:val="single" w:sz="4"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 </w:t>
                  </w:r>
                </w:p>
              </w:tc>
              <w:tc>
                <w:tcPr>
                  <w:tcW w:w="1556" w:type="pct"/>
                  <w:tcBorders>
                    <w:top w:val="nil"/>
                    <w:left w:val="nil"/>
                    <w:bottom w:val="single" w:sz="4" w:space="0" w:color="auto"/>
                    <w:right w:val="single" w:sz="8" w:space="0" w:color="auto"/>
                  </w:tcBorders>
                  <w:shd w:val="clear" w:color="auto" w:fill="auto"/>
                  <w:vAlign w:val="center"/>
                  <w:hideMark/>
                </w:tcPr>
                <w:p w:rsidR="00E34EC9" w:rsidRPr="00E34EC9" w:rsidRDefault="00E34EC9" w:rsidP="00E34EC9">
                  <w:pPr>
                    <w:tabs>
                      <w:tab w:val="clear" w:pos="624"/>
                    </w:tabs>
                    <w:jc w:val="right"/>
                    <w:rPr>
                      <w:color w:val="000000"/>
                      <w:sz w:val="20"/>
                      <w:szCs w:val="20"/>
                    </w:rPr>
                  </w:pPr>
                  <w:r w:rsidRPr="00E34EC9">
                    <w:rPr>
                      <w:color w:val="000000"/>
                      <w:sz w:val="20"/>
                      <w:szCs w:val="20"/>
                    </w:rPr>
                    <w:t> </w:t>
                  </w:r>
                </w:p>
              </w:tc>
            </w:tr>
            <w:tr w:rsidR="00E34EC9" w:rsidRPr="00E34EC9" w:rsidTr="006C7D55">
              <w:trPr>
                <w:trHeight w:val="315"/>
              </w:trPr>
              <w:tc>
                <w:tcPr>
                  <w:tcW w:w="1804" w:type="pct"/>
                  <w:tcBorders>
                    <w:top w:val="nil"/>
                    <w:left w:val="single" w:sz="8" w:space="0" w:color="auto"/>
                    <w:bottom w:val="nil"/>
                    <w:right w:val="single" w:sz="4" w:space="0" w:color="auto"/>
                  </w:tcBorders>
                  <w:shd w:val="clear" w:color="auto" w:fill="auto"/>
                  <w:vAlign w:val="center"/>
                  <w:hideMark/>
                </w:tcPr>
                <w:p w:rsidR="00E34EC9" w:rsidRPr="00E34EC9" w:rsidRDefault="00E34EC9" w:rsidP="00E34EC9">
                  <w:pPr>
                    <w:tabs>
                      <w:tab w:val="clear" w:pos="624"/>
                    </w:tabs>
                    <w:jc w:val="right"/>
                    <w:rPr>
                      <w:b/>
                      <w:bCs/>
                      <w:color w:val="000000"/>
                      <w:sz w:val="20"/>
                      <w:szCs w:val="20"/>
                    </w:rPr>
                  </w:pPr>
                  <w:r w:rsidRPr="00E34EC9">
                    <w:rPr>
                      <w:b/>
                      <w:bCs/>
                      <w:color w:val="000000"/>
                      <w:sz w:val="20"/>
                      <w:szCs w:val="20"/>
                    </w:rPr>
                    <w:t xml:space="preserve">    viso:</w:t>
                  </w:r>
                </w:p>
              </w:tc>
              <w:tc>
                <w:tcPr>
                  <w:tcW w:w="1639" w:type="pct"/>
                  <w:tcBorders>
                    <w:top w:val="nil"/>
                    <w:left w:val="nil"/>
                    <w:bottom w:val="nil"/>
                    <w:right w:val="single" w:sz="4" w:space="0" w:color="auto"/>
                  </w:tcBorders>
                  <w:shd w:val="clear" w:color="auto" w:fill="auto"/>
                  <w:vAlign w:val="center"/>
                  <w:hideMark/>
                </w:tcPr>
                <w:p w:rsidR="00E34EC9" w:rsidRPr="00E34EC9" w:rsidRDefault="00E34EC9" w:rsidP="00E34EC9">
                  <w:pPr>
                    <w:tabs>
                      <w:tab w:val="clear" w:pos="624"/>
                    </w:tabs>
                    <w:jc w:val="right"/>
                    <w:rPr>
                      <w:b/>
                      <w:bCs/>
                      <w:sz w:val="20"/>
                      <w:szCs w:val="20"/>
                    </w:rPr>
                  </w:pPr>
                  <w:r w:rsidRPr="00E34EC9">
                    <w:rPr>
                      <w:b/>
                      <w:bCs/>
                      <w:sz w:val="20"/>
                      <w:szCs w:val="20"/>
                    </w:rPr>
                    <w:t>2808,94</w:t>
                  </w:r>
                </w:p>
              </w:tc>
              <w:tc>
                <w:tcPr>
                  <w:tcW w:w="1556" w:type="pct"/>
                  <w:tcBorders>
                    <w:top w:val="nil"/>
                    <w:left w:val="nil"/>
                    <w:bottom w:val="nil"/>
                    <w:right w:val="single" w:sz="8" w:space="0" w:color="auto"/>
                  </w:tcBorders>
                  <w:shd w:val="clear" w:color="auto" w:fill="auto"/>
                  <w:vAlign w:val="center"/>
                  <w:hideMark/>
                </w:tcPr>
                <w:p w:rsidR="00E34EC9" w:rsidRPr="00E34EC9" w:rsidRDefault="00E34EC9" w:rsidP="00E34EC9">
                  <w:pPr>
                    <w:tabs>
                      <w:tab w:val="clear" w:pos="624"/>
                    </w:tabs>
                    <w:jc w:val="right"/>
                    <w:rPr>
                      <w:b/>
                      <w:bCs/>
                      <w:sz w:val="20"/>
                      <w:szCs w:val="20"/>
                    </w:rPr>
                  </w:pPr>
                  <w:r w:rsidRPr="00E34EC9">
                    <w:rPr>
                      <w:b/>
                      <w:bCs/>
                      <w:sz w:val="20"/>
                      <w:szCs w:val="20"/>
                    </w:rPr>
                    <w:t>2918,00</w:t>
                  </w:r>
                </w:p>
              </w:tc>
            </w:tr>
            <w:tr w:rsidR="00E34EC9" w:rsidRPr="00E34EC9" w:rsidTr="006C7D55">
              <w:trPr>
                <w:trHeight w:val="315"/>
              </w:trPr>
              <w:tc>
                <w:tcPr>
                  <w:tcW w:w="1804"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E34EC9" w:rsidRPr="00E34EC9" w:rsidRDefault="00E34EC9" w:rsidP="00E34EC9">
                  <w:pPr>
                    <w:tabs>
                      <w:tab w:val="clear" w:pos="624"/>
                    </w:tabs>
                    <w:rPr>
                      <w:color w:val="000000"/>
                      <w:sz w:val="20"/>
                      <w:szCs w:val="20"/>
                    </w:rPr>
                  </w:pPr>
                  <w:r w:rsidRPr="00E34EC9">
                    <w:rPr>
                      <w:color w:val="000000"/>
                      <w:sz w:val="20"/>
                      <w:szCs w:val="20"/>
                    </w:rPr>
                    <w:t xml:space="preserve">LIKUTIS 2025-12-31 </w:t>
                  </w:r>
                </w:p>
              </w:tc>
              <w:tc>
                <w:tcPr>
                  <w:tcW w:w="1639" w:type="pct"/>
                  <w:tcBorders>
                    <w:top w:val="single" w:sz="8" w:space="0" w:color="auto"/>
                    <w:left w:val="nil"/>
                    <w:bottom w:val="single" w:sz="8" w:space="0" w:color="auto"/>
                    <w:right w:val="single" w:sz="4" w:space="0" w:color="auto"/>
                  </w:tcBorders>
                  <w:shd w:val="clear" w:color="000000" w:fill="FFFFFF"/>
                  <w:noWrap/>
                  <w:vAlign w:val="bottom"/>
                  <w:hideMark/>
                </w:tcPr>
                <w:p w:rsidR="00E34EC9" w:rsidRPr="00E34EC9" w:rsidRDefault="00E34EC9" w:rsidP="00E34EC9">
                  <w:pPr>
                    <w:tabs>
                      <w:tab w:val="clear" w:pos="624"/>
                    </w:tabs>
                    <w:jc w:val="left"/>
                    <w:rPr>
                      <w:b/>
                      <w:bCs/>
                      <w:color w:val="000000"/>
                      <w:sz w:val="20"/>
                      <w:szCs w:val="20"/>
                    </w:rPr>
                  </w:pPr>
                  <w:r w:rsidRPr="00E34EC9">
                    <w:rPr>
                      <w:b/>
                      <w:bCs/>
                      <w:color w:val="000000"/>
                      <w:sz w:val="20"/>
                      <w:szCs w:val="20"/>
                    </w:rPr>
                    <w:t>3648,95</w:t>
                  </w:r>
                </w:p>
              </w:tc>
              <w:tc>
                <w:tcPr>
                  <w:tcW w:w="1556" w:type="pct"/>
                  <w:tcBorders>
                    <w:top w:val="single" w:sz="8" w:space="0" w:color="auto"/>
                    <w:left w:val="nil"/>
                    <w:bottom w:val="single" w:sz="8" w:space="0" w:color="auto"/>
                    <w:right w:val="single" w:sz="8" w:space="0" w:color="auto"/>
                  </w:tcBorders>
                  <w:shd w:val="clear" w:color="000000" w:fill="FFFFFF"/>
                  <w:noWrap/>
                  <w:vAlign w:val="bottom"/>
                  <w:hideMark/>
                </w:tcPr>
                <w:p w:rsidR="00E34EC9" w:rsidRPr="00E34EC9" w:rsidRDefault="00E34EC9" w:rsidP="00E34EC9">
                  <w:pPr>
                    <w:tabs>
                      <w:tab w:val="clear" w:pos="624"/>
                    </w:tabs>
                    <w:jc w:val="left"/>
                    <w:rPr>
                      <w:b/>
                      <w:bCs/>
                      <w:color w:val="000000"/>
                      <w:sz w:val="20"/>
                      <w:szCs w:val="20"/>
                    </w:rPr>
                  </w:pPr>
                  <w:r w:rsidRPr="00E34EC9">
                    <w:rPr>
                      <w:b/>
                      <w:bCs/>
                      <w:color w:val="000000"/>
                      <w:sz w:val="20"/>
                      <w:szCs w:val="20"/>
                    </w:rPr>
                    <w:t> </w:t>
                  </w:r>
                </w:p>
              </w:tc>
            </w:tr>
          </w:tbl>
          <w:p w:rsidR="007A5086" w:rsidRPr="00B64856" w:rsidRDefault="007A5086" w:rsidP="00AB441B">
            <w:pPr>
              <w:tabs>
                <w:tab w:val="clear" w:pos="624"/>
              </w:tabs>
              <w:jc w:val="center"/>
              <w:rPr>
                <w:color w:val="000000"/>
              </w:rPr>
            </w:pPr>
          </w:p>
        </w:tc>
      </w:tr>
    </w:tbl>
    <w:p w:rsidR="00163B22" w:rsidRDefault="00163B22" w:rsidP="00873878">
      <w:pPr>
        <w:tabs>
          <w:tab w:val="clear" w:pos="624"/>
        </w:tabs>
        <w:ind w:left="624" w:firstLine="624"/>
        <w:outlineLvl w:val="2"/>
        <w:rPr>
          <w:b/>
        </w:rPr>
      </w:pPr>
    </w:p>
    <w:p w:rsidR="0064088B" w:rsidRPr="00504E67" w:rsidRDefault="00DC74E6" w:rsidP="00873878">
      <w:pPr>
        <w:tabs>
          <w:tab w:val="clear" w:pos="624"/>
        </w:tabs>
        <w:ind w:left="624" w:firstLine="624"/>
        <w:outlineLvl w:val="2"/>
        <w:rPr>
          <w:b/>
        </w:rPr>
      </w:pPr>
      <w:r w:rsidRPr="008E3BBF">
        <w:rPr>
          <w:b/>
        </w:rPr>
        <w:t>P09</w:t>
      </w:r>
      <w:r w:rsidR="0064088B" w:rsidRPr="008E3BBF">
        <w:rPr>
          <w:b/>
        </w:rPr>
        <w:t>. Išankstiniai apmokėjimai</w:t>
      </w:r>
    </w:p>
    <w:p w:rsidR="00F53DC1" w:rsidRDefault="00F53DC1" w:rsidP="00504E67"/>
    <w:p w:rsidR="00237481" w:rsidRPr="00504E67" w:rsidRDefault="006D3C54" w:rsidP="006D3C54">
      <w:r>
        <w:tab/>
      </w:r>
      <w:r>
        <w:tab/>
        <w:t xml:space="preserve">Informacija apie išankstinius apmokėjimus pateikta finansinių ataskaitų </w:t>
      </w:r>
      <w:r w:rsidRPr="00DA7EEB">
        <w:t>rinkinio 3</w:t>
      </w:r>
      <w:r w:rsidR="00DA7EEB" w:rsidRPr="00DA7EEB">
        <w:t>3</w:t>
      </w:r>
      <w:r w:rsidRPr="00DA7EEB">
        <w:t> psl</w:t>
      </w:r>
      <w:r>
        <w:t xml:space="preserve">. </w:t>
      </w:r>
      <w:r w:rsidR="00873878">
        <w:t>Išankstiniai</w:t>
      </w:r>
      <w:r w:rsidR="00237481" w:rsidRPr="00504E67">
        <w:t xml:space="preserve"> mokėjimai </w:t>
      </w:r>
      <w:r w:rsidR="009B02CF">
        <w:t>5742,10</w:t>
      </w:r>
      <w:r w:rsidR="00237481" w:rsidRPr="00504E67">
        <w:t xml:space="preserve"> </w:t>
      </w:r>
      <w:r w:rsidR="00F53BFE">
        <w:t>Eur</w:t>
      </w:r>
      <w:r w:rsidR="00237481" w:rsidRPr="00504E67">
        <w:t>, tai sudaro:</w:t>
      </w:r>
    </w:p>
    <w:p w:rsidR="00237481" w:rsidRPr="00504E67" w:rsidRDefault="00873878" w:rsidP="00504E67">
      <w:r>
        <w:tab/>
      </w:r>
      <w:r>
        <w:tab/>
      </w:r>
      <w:r w:rsidR="00237481" w:rsidRPr="00504E67">
        <w:t xml:space="preserve">Išankstiniai mokėjimai tiekėjams </w:t>
      </w:r>
      <w:r w:rsidR="0073521E" w:rsidRPr="00504E67">
        <w:t xml:space="preserve">– </w:t>
      </w:r>
      <w:r w:rsidR="009B02CF">
        <w:t>470,77</w:t>
      </w:r>
      <w:r w:rsidR="00237481" w:rsidRPr="00504E67">
        <w:t xml:space="preserve"> </w:t>
      </w:r>
      <w:r w:rsidR="00F53BFE">
        <w:t>Eur</w:t>
      </w:r>
      <w:r w:rsidR="00237481" w:rsidRPr="00504E67">
        <w:t xml:space="preserve"> už prenumeratą</w:t>
      </w:r>
      <w:r w:rsidR="0087722F">
        <w:rPr>
          <w:color w:val="0000FF"/>
        </w:rPr>
        <w:t>.</w:t>
      </w:r>
    </w:p>
    <w:p w:rsidR="0087722F" w:rsidRDefault="00873878" w:rsidP="00504E67">
      <w:r>
        <w:tab/>
      </w:r>
      <w:r>
        <w:tab/>
      </w:r>
      <w:r w:rsidR="00237481" w:rsidRPr="00504E67">
        <w:t xml:space="preserve">Ateinančių laikotarpių sąnaudos </w:t>
      </w:r>
      <w:r w:rsidR="0073521E" w:rsidRPr="00504E67">
        <w:t xml:space="preserve">– </w:t>
      </w:r>
      <w:r w:rsidR="009B02CF">
        <w:t>5271,33</w:t>
      </w:r>
      <w:r w:rsidR="00237481" w:rsidRPr="00504E67">
        <w:t xml:space="preserve"> </w:t>
      </w:r>
      <w:r w:rsidR="00F53BFE">
        <w:t>Eur</w:t>
      </w:r>
      <w:r w:rsidR="0087722F">
        <w:t xml:space="preserve"> tai sudaro</w:t>
      </w:r>
      <w:r w:rsidR="00237481" w:rsidRPr="00504E67">
        <w:t xml:space="preserve">: </w:t>
      </w:r>
    </w:p>
    <w:p w:rsidR="0087722F" w:rsidRDefault="0087722F" w:rsidP="00504E67">
      <w:r>
        <w:tab/>
      </w:r>
      <w:r>
        <w:tab/>
        <w:t xml:space="preserve">1. </w:t>
      </w:r>
      <w:r w:rsidR="0048183E">
        <w:t>P</w:t>
      </w:r>
      <w:r>
        <w:t>renumerata</w:t>
      </w:r>
      <w:r w:rsidR="004F5009" w:rsidRPr="00504E67">
        <w:t xml:space="preserve"> </w:t>
      </w:r>
      <w:r>
        <w:t xml:space="preserve">– </w:t>
      </w:r>
      <w:r w:rsidR="00846152">
        <w:t>128,05</w:t>
      </w:r>
      <w:r>
        <w:t xml:space="preserve"> </w:t>
      </w:r>
      <w:r w:rsidR="00F53BFE">
        <w:t>Eur</w:t>
      </w:r>
      <w:r>
        <w:t>;</w:t>
      </w:r>
    </w:p>
    <w:p w:rsidR="0087722F" w:rsidRDefault="004F5009" w:rsidP="00504E67">
      <w:r w:rsidRPr="00504E67">
        <w:t xml:space="preserve"> </w:t>
      </w:r>
      <w:r w:rsidR="0087722F">
        <w:tab/>
      </w:r>
      <w:r w:rsidR="0087722F">
        <w:tab/>
        <w:t xml:space="preserve">2. </w:t>
      </w:r>
      <w:r w:rsidR="0048183E">
        <w:t>T</w:t>
      </w:r>
      <w:r w:rsidR="007C6E9B">
        <w:t>ransporto priemonių</w:t>
      </w:r>
      <w:r w:rsidR="00237481" w:rsidRPr="00504E67">
        <w:t xml:space="preserve"> draudimas </w:t>
      </w:r>
      <w:r w:rsidR="0087722F">
        <w:t xml:space="preserve">– </w:t>
      </w:r>
      <w:r w:rsidR="00846152">
        <w:t>746,69</w:t>
      </w:r>
      <w:r w:rsidRPr="00504E67">
        <w:t xml:space="preserve"> </w:t>
      </w:r>
      <w:r w:rsidR="00F53BFE">
        <w:t>Eur</w:t>
      </w:r>
      <w:r w:rsidR="0087722F">
        <w:t>;</w:t>
      </w:r>
    </w:p>
    <w:p w:rsidR="00E25BE4" w:rsidRDefault="00E25BE4" w:rsidP="00504E67">
      <w:pPr>
        <w:rPr>
          <w:iCs/>
        </w:rPr>
      </w:pPr>
      <w:r>
        <w:tab/>
      </w:r>
      <w:r>
        <w:tab/>
      </w:r>
      <w:r w:rsidR="00846152">
        <w:t>3</w:t>
      </w:r>
      <w:r>
        <w:t xml:space="preserve">. </w:t>
      </w:r>
      <w:r>
        <w:rPr>
          <w:iCs/>
        </w:rPr>
        <w:t xml:space="preserve">EDUKA KLASĖ licencija – </w:t>
      </w:r>
      <w:r w:rsidR="00846152">
        <w:rPr>
          <w:iCs/>
        </w:rPr>
        <w:t>4396,59</w:t>
      </w:r>
      <w:r>
        <w:rPr>
          <w:iCs/>
        </w:rPr>
        <w:t xml:space="preserve"> </w:t>
      </w:r>
      <w:r w:rsidR="00F53BFE">
        <w:t>Eur</w:t>
      </w:r>
      <w:r w:rsidR="00F53BFE">
        <w:rPr>
          <w:iCs/>
        </w:rPr>
        <w:t>.</w:t>
      </w:r>
    </w:p>
    <w:p w:rsidR="000E1AD8" w:rsidRPr="00504E67" w:rsidRDefault="000E1AD8" w:rsidP="00873878">
      <w:pPr>
        <w:tabs>
          <w:tab w:val="clear" w:pos="624"/>
        </w:tabs>
      </w:pPr>
    </w:p>
    <w:p w:rsidR="0079725D" w:rsidRPr="00504E67" w:rsidRDefault="00DC74E6" w:rsidP="00873878">
      <w:pPr>
        <w:tabs>
          <w:tab w:val="clear" w:pos="624"/>
        </w:tabs>
        <w:ind w:left="624" w:firstLine="624"/>
        <w:rPr>
          <w:b/>
        </w:rPr>
      </w:pPr>
      <w:r w:rsidRPr="002F50B8">
        <w:rPr>
          <w:b/>
        </w:rPr>
        <w:t>P10</w:t>
      </w:r>
      <w:r w:rsidR="0079725D" w:rsidRPr="002F50B8">
        <w:rPr>
          <w:b/>
        </w:rPr>
        <w:t>. Per vienerius metus gautinos sumos</w:t>
      </w:r>
    </w:p>
    <w:p w:rsidR="0079725D" w:rsidRPr="00504E67" w:rsidRDefault="0079725D" w:rsidP="00873878">
      <w:pPr>
        <w:tabs>
          <w:tab w:val="clear" w:pos="624"/>
        </w:tabs>
        <w:rPr>
          <w:highlight w:val="yellow"/>
        </w:rPr>
      </w:pPr>
    </w:p>
    <w:p w:rsidR="0079725D" w:rsidRDefault="00873878" w:rsidP="00504E67">
      <w:r>
        <w:tab/>
      </w:r>
      <w:r>
        <w:tab/>
      </w:r>
      <w:r w:rsidR="00A776A3">
        <w:t>Informacija apie per vienerius metus gautinas sumas pateikta finansinių ataskaitų rinkinio </w:t>
      </w:r>
      <w:r w:rsidR="00A776A3" w:rsidRPr="00D36322">
        <w:t>34 psl.</w:t>
      </w:r>
      <w:r w:rsidR="00A776A3">
        <w:t xml:space="preserve"> </w:t>
      </w:r>
      <w:r w:rsidR="0079725D" w:rsidRPr="00504E67">
        <w:t xml:space="preserve">Per vienerius metus gautinos sumos – </w:t>
      </w:r>
      <w:r w:rsidR="00BD4A2D">
        <w:t>129118,44</w:t>
      </w:r>
      <w:r w:rsidR="0079725D" w:rsidRPr="00504E67">
        <w:t xml:space="preserve"> </w:t>
      </w:r>
      <w:r w:rsidR="00BD4A2D">
        <w:t>Eur</w:t>
      </w:r>
      <w:r w:rsidR="0079725D" w:rsidRPr="00504E67">
        <w:t>, tai sudaro:</w:t>
      </w:r>
    </w:p>
    <w:p w:rsidR="00DC74E6" w:rsidRPr="00504E67" w:rsidRDefault="00DC74E6" w:rsidP="00DC74E6">
      <w:pPr>
        <w:ind w:firstLine="1247"/>
      </w:pPr>
      <w:r>
        <w:t>1. G</w:t>
      </w:r>
      <w:r w:rsidRPr="00504E67">
        <w:t xml:space="preserve">autinos sumos </w:t>
      </w:r>
      <w:r>
        <w:t xml:space="preserve">už turto naudojimą, parduotas prekes, turtą, paslaugas </w:t>
      </w:r>
      <w:r w:rsidR="00F20062" w:rsidRPr="00504E67">
        <w:t xml:space="preserve">– </w:t>
      </w:r>
      <w:r w:rsidR="00BD4A2D">
        <w:t>594,75</w:t>
      </w:r>
      <w:r w:rsidRPr="00504E67">
        <w:t xml:space="preserve"> </w:t>
      </w:r>
      <w:r w:rsidR="00BD4A2D">
        <w:t>Eur</w:t>
      </w:r>
      <w:r w:rsidRPr="00B3551A">
        <w:t xml:space="preserve">, </w:t>
      </w:r>
      <w:r w:rsidRPr="00504E67">
        <w:t xml:space="preserve">tai sudaro gautinos lėšos už </w:t>
      </w:r>
      <w:r w:rsidR="00FD298C">
        <w:t>turto nuomą</w:t>
      </w:r>
      <w:r w:rsidR="007115B5">
        <w:t xml:space="preserve"> </w:t>
      </w:r>
      <w:r w:rsidR="0048183E" w:rsidRPr="00504E67">
        <w:t xml:space="preserve">– </w:t>
      </w:r>
      <w:r w:rsidR="00BD4A2D">
        <w:t>319,50</w:t>
      </w:r>
      <w:r w:rsidR="00FD298C" w:rsidRPr="00504E67">
        <w:t xml:space="preserve"> </w:t>
      </w:r>
      <w:r w:rsidR="00BD4A2D">
        <w:t>Eur</w:t>
      </w:r>
      <w:r w:rsidR="00FD298C">
        <w:t xml:space="preserve"> ir ikimokyklinės grupės </w:t>
      </w:r>
      <w:r w:rsidR="007278E5">
        <w:t>tėvų</w:t>
      </w:r>
      <w:r w:rsidR="00F70CE9">
        <w:t> </w:t>
      </w:r>
      <w:r w:rsidR="007278E5">
        <w:t>įnašai</w:t>
      </w:r>
      <w:r w:rsidR="00F70CE9">
        <w:t> </w:t>
      </w:r>
      <w:r w:rsidR="0048183E" w:rsidRPr="00504E67">
        <w:t>–</w:t>
      </w:r>
      <w:r w:rsidR="00BD4A2D">
        <w:t>275,25</w:t>
      </w:r>
      <w:r w:rsidR="00FF291C">
        <w:t xml:space="preserve"> </w:t>
      </w:r>
      <w:r w:rsidR="00BD4A2D">
        <w:t>Eur</w:t>
      </w:r>
      <w:r w:rsidR="00F1491C">
        <w:t>.</w:t>
      </w:r>
    </w:p>
    <w:p w:rsidR="0079725D" w:rsidRPr="00504E67" w:rsidRDefault="00B3551A" w:rsidP="00504E67">
      <w:r>
        <w:tab/>
      </w:r>
      <w:r>
        <w:tab/>
      </w:r>
      <w:r w:rsidR="00F1491C">
        <w:t>2</w:t>
      </w:r>
      <w:r>
        <w:t xml:space="preserve">. </w:t>
      </w:r>
      <w:r w:rsidR="0079725D" w:rsidRPr="00504E67">
        <w:t xml:space="preserve">Sukauptos gautinas sumas – </w:t>
      </w:r>
      <w:r w:rsidR="00B10823">
        <w:t>117868,96</w:t>
      </w:r>
      <w:r w:rsidR="0079725D" w:rsidRPr="00504E67">
        <w:t xml:space="preserve"> </w:t>
      </w:r>
      <w:r w:rsidR="00B10823">
        <w:t>Eur</w:t>
      </w:r>
      <w:r w:rsidR="0079725D" w:rsidRPr="00504E67">
        <w:t>, tai sudaro</w:t>
      </w:r>
      <w:r w:rsidR="007B6DFB">
        <w:t xml:space="preserve"> </w:t>
      </w:r>
      <w:r w:rsidR="0079725D" w:rsidRPr="00504E67">
        <w:t xml:space="preserve">gautinos finansavimo sumos skoloms tiekėjams sumokėti </w:t>
      </w:r>
      <w:r w:rsidR="0048183E" w:rsidRPr="00504E67">
        <w:t xml:space="preserve">– </w:t>
      </w:r>
      <w:r w:rsidR="003B65E2">
        <w:t>10899,11</w:t>
      </w:r>
      <w:r w:rsidR="0079725D" w:rsidRPr="00504E67">
        <w:t xml:space="preserve"> </w:t>
      </w:r>
      <w:r w:rsidR="003B65E2">
        <w:t>Eur</w:t>
      </w:r>
      <w:r w:rsidR="00E4656A" w:rsidRPr="00504E67">
        <w:t>,</w:t>
      </w:r>
      <w:r w:rsidR="0079725D" w:rsidRPr="00504E67">
        <w:t xml:space="preserve"> </w:t>
      </w:r>
      <w:r w:rsidR="00B728B9">
        <w:t xml:space="preserve">sukauptas </w:t>
      </w:r>
      <w:r w:rsidR="0079725D" w:rsidRPr="00504E67">
        <w:t xml:space="preserve">atostogų rezervas </w:t>
      </w:r>
      <w:r w:rsidR="0048183E" w:rsidRPr="00504E67">
        <w:t xml:space="preserve">– </w:t>
      </w:r>
      <w:r w:rsidR="00B10823">
        <w:t>105795,72</w:t>
      </w:r>
      <w:r w:rsidR="0079725D" w:rsidRPr="00504E67">
        <w:t xml:space="preserve"> </w:t>
      </w:r>
      <w:r w:rsidR="00B10823">
        <w:t>Eur</w:t>
      </w:r>
      <w:r w:rsidR="00F50393">
        <w:t xml:space="preserve"> ir kitos sukauptos gautinos sumos (spec. lėšos ižde) </w:t>
      </w:r>
      <w:r w:rsidR="0048183E" w:rsidRPr="00504E67">
        <w:t xml:space="preserve">– </w:t>
      </w:r>
      <w:r w:rsidR="00B10823">
        <w:t>1174,13</w:t>
      </w:r>
      <w:r w:rsidR="00F50393">
        <w:t xml:space="preserve"> </w:t>
      </w:r>
      <w:r w:rsidR="00B10823">
        <w:t>Eur</w:t>
      </w:r>
      <w:r w:rsidR="00E4656A" w:rsidRPr="00504E67">
        <w:t>.</w:t>
      </w:r>
    </w:p>
    <w:p w:rsidR="00BD6ADB" w:rsidRDefault="00B3551A" w:rsidP="005B4DB9">
      <w:pPr>
        <w:tabs>
          <w:tab w:val="clear" w:pos="624"/>
        </w:tabs>
      </w:pPr>
      <w:r>
        <w:tab/>
      </w:r>
      <w:r>
        <w:tab/>
      </w:r>
      <w:r w:rsidR="00F1491C">
        <w:t>3</w:t>
      </w:r>
      <w:r>
        <w:t>.</w:t>
      </w:r>
      <w:r w:rsidR="00957860" w:rsidRPr="00504E67">
        <w:t xml:space="preserve"> </w:t>
      </w:r>
      <w:r w:rsidR="0079725D" w:rsidRPr="00504E67">
        <w:t xml:space="preserve">Kitos gautinos sumos </w:t>
      </w:r>
      <w:r w:rsidR="0048183E" w:rsidRPr="00504E67">
        <w:t xml:space="preserve">– </w:t>
      </w:r>
      <w:r w:rsidR="000451FD">
        <w:t>10654,73</w:t>
      </w:r>
      <w:r w:rsidR="0079725D" w:rsidRPr="00504E67">
        <w:t xml:space="preserve"> </w:t>
      </w:r>
      <w:r w:rsidR="000451FD">
        <w:t>Eur</w:t>
      </w:r>
      <w:r w:rsidR="0079725D" w:rsidRPr="00B3551A">
        <w:t xml:space="preserve">, </w:t>
      </w:r>
      <w:r w:rsidR="0079725D" w:rsidRPr="00504E67">
        <w:t xml:space="preserve">tai sudaro gautinos lėšos už komunalines paslaugas </w:t>
      </w:r>
      <w:r w:rsidR="00DC74E6">
        <w:t>iš</w:t>
      </w:r>
      <w:r>
        <w:t xml:space="preserve"> UAB</w:t>
      </w:r>
      <w:r w:rsidR="002F1259">
        <w:t xml:space="preserve"> </w:t>
      </w:r>
      <w:r w:rsidR="00E23921" w:rsidRPr="00504E67">
        <w:t xml:space="preserve">„Niklita“ </w:t>
      </w:r>
      <w:r w:rsidR="0048183E" w:rsidRPr="00504E67">
        <w:t xml:space="preserve">– </w:t>
      </w:r>
      <w:r w:rsidR="008B173C">
        <w:t>803,13</w:t>
      </w:r>
      <w:r w:rsidR="0079725D" w:rsidRPr="00504E67">
        <w:t xml:space="preserve"> </w:t>
      </w:r>
      <w:r w:rsidR="008B173C">
        <w:t>Eur</w:t>
      </w:r>
      <w:r w:rsidR="00FD298C">
        <w:t xml:space="preserve">, Muzikos mokyklos </w:t>
      </w:r>
      <w:r w:rsidR="0048183E" w:rsidRPr="00504E67">
        <w:t xml:space="preserve">– </w:t>
      </w:r>
      <w:r w:rsidR="008B173C">
        <w:t>502,74</w:t>
      </w:r>
      <w:r w:rsidR="00FD298C">
        <w:t xml:space="preserve"> </w:t>
      </w:r>
      <w:r w:rsidR="008B173C">
        <w:t>Eur, VšĮ Velžio komunalinis ūkis – 9277,60 Eur</w:t>
      </w:r>
      <w:r w:rsidR="00FD298C">
        <w:t xml:space="preserve"> ir </w:t>
      </w:r>
      <w:r w:rsidR="000523D9">
        <w:t>Visuomenės sveikatos biur</w:t>
      </w:r>
      <w:r w:rsidR="005660A0">
        <w:t>o</w:t>
      </w:r>
      <w:r w:rsidR="000523D9">
        <w:t xml:space="preserve"> – </w:t>
      </w:r>
      <w:r w:rsidR="008B173C">
        <w:t>71,26</w:t>
      </w:r>
      <w:r w:rsidR="000523D9">
        <w:t xml:space="preserve"> </w:t>
      </w:r>
      <w:r w:rsidR="008B173C">
        <w:t>Eur</w:t>
      </w:r>
      <w:r w:rsidR="00FD298C">
        <w:t>.</w:t>
      </w:r>
    </w:p>
    <w:p w:rsidR="0065291C" w:rsidRPr="00504E67" w:rsidRDefault="0065291C" w:rsidP="005B4DB9">
      <w:pPr>
        <w:tabs>
          <w:tab w:val="clear" w:pos="624"/>
        </w:tabs>
      </w:pPr>
    </w:p>
    <w:p w:rsidR="003E2448" w:rsidRPr="00504E67" w:rsidRDefault="00DC74E6" w:rsidP="00EC31EE">
      <w:pPr>
        <w:pStyle w:val="Porat"/>
        <w:tabs>
          <w:tab w:val="clear" w:pos="624"/>
          <w:tab w:val="clear" w:pos="4819"/>
          <w:tab w:val="clear" w:pos="9638"/>
        </w:tabs>
        <w:ind w:firstLine="1248"/>
        <w:outlineLvl w:val="2"/>
        <w:rPr>
          <w:b/>
          <w:bCs/>
        </w:rPr>
      </w:pPr>
      <w:r w:rsidRPr="00F43246">
        <w:rPr>
          <w:b/>
          <w:bCs/>
        </w:rPr>
        <w:t>P11</w:t>
      </w:r>
      <w:r w:rsidR="003E2448" w:rsidRPr="00F43246">
        <w:rPr>
          <w:b/>
          <w:bCs/>
        </w:rPr>
        <w:t>. Pinigai</w:t>
      </w:r>
      <w:r w:rsidR="006C33E6" w:rsidRPr="00F43246">
        <w:rPr>
          <w:b/>
          <w:bCs/>
        </w:rPr>
        <w:t xml:space="preserve"> ir pinigų ekvivalentai</w:t>
      </w:r>
    </w:p>
    <w:p w:rsidR="000E1AD8" w:rsidRPr="00504E67" w:rsidRDefault="000E1AD8" w:rsidP="00B3551A">
      <w:pPr>
        <w:pStyle w:val="Porat"/>
        <w:tabs>
          <w:tab w:val="clear" w:pos="624"/>
          <w:tab w:val="clear" w:pos="4819"/>
          <w:tab w:val="clear" w:pos="9638"/>
        </w:tabs>
      </w:pPr>
    </w:p>
    <w:p w:rsidR="004A0E52" w:rsidRPr="00504E67" w:rsidRDefault="00EE3021" w:rsidP="00B86D9D">
      <w:pPr>
        <w:tabs>
          <w:tab w:val="clear" w:pos="624"/>
        </w:tabs>
        <w:ind w:firstLine="1248"/>
      </w:pPr>
      <w:r>
        <w:t xml:space="preserve">Informacija apie pinigus ir pinigų ekvivalentus pateikta finansinių ataskaitų </w:t>
      </w:r>
      <w:r w:rsidRPr="00EB5D69">
        <w:t>rinkinio 3</w:t>
      </w:r>
      <w:r w:rsidR="00EB5D69" w:rsidRPr="00EB5D69">
        <w:t>6</w:t>
      </w:r>
      <w:r w:rsidRPr="00EB5D69">
        <w:t> psl.</w:t>
      </w:r>
      <w:r>
        <w:t xml:space="preserve"> </w:t>
      </w:r>
      <w:r w:rsidR="004A0E52" w:rsidRPr="00504E67">
        <w:t xml:space="preserve">Pinigai ir pinigų ekvivalentai </w:t>
      </w:r>
      <w:r w:rsidR="0048183E" w:rsidRPr="00504E67">
        <w:t xml:space="preserve">– </w:t>
      </w:r>
      <w:r w:rsidR="00543ED7">
        <w:t>2748,48</w:t>
      </w:r>
      <w:r w:rsidR="004A0E52" w:rsidRPr="00504E67">
        <w:t xml:space="preserve"> </w:t>
      </w:r>
      <w:r w:rsidR="00543ED7">
        <w:t>Eur</w:t>
      </w:r>
      <w:r w:rsidR="004A0E52" w:rsidRPr="00504E67">
        <w:t>, tai sudaro:</w:t>
      </w:r>
    </w:p>
    <w:p w:rsidR="00E8321B" w:rsidRPr="00504E67" w:rsidRDefault="00B3551A" w:rsidP="00B86D9D">
      <w:pPr>
        <w:tabs>
          <w:tab w:val="clear" w:pos="624"/>
        </w:tabs>
        <w:ind w:firstLine="1248"/>
      </w:pPr>
      <w:r>
        <w:t>1.</w:t>
      </w:r>
      <w:r w:rsidR="00957860" w:rsidRPr="00504E67">
        <w:t xml:space="preserve"> </w:t>
      </w:r>
      <w:r w:rsidR="004A0E52" w:rsidRPr="00504E67">
        <w:t>Bi</w:t>
      </w:r>
      <w:r>
        <w:t xml:space="preserve">udžetinė sąskaita – </w:t>
      </w:r>
      <w:r w:rsidR="00543ED7">
        <w:t>0,00</w:t>
      </w:r>
      <w:r>
        <w:t xml:space="preserve"> </w:t>
      </w:r>
      <w:r w:rsidR="00543ED7">
        <w:t>Eur</w:t>
      </w:r>
      <w:r>
        <w:t>;</w:t>
      </w:r>
    </w:p>
    <w:p w:rsidR="00A068CB" w:rsidRDefault="00B3551A" w:rsidP="0075508B">
      <w:pPr>
        <w:tabs>
          <w:tab w:val="clear" w:pos="624"/>
        </w:tabs>
      </w:pPr>
      <w:r>
        <w:tab/>
      </w:r>
      <w:r>
        <w:tab/>
        <w:t>2.</w:t>
      </w:r>
      <w:r w:rsidR="00957860" w:rsidRPr="00504E67">
        <w:t xml:space="preserve"> </w:t>
      </w:r>
      <w:r w:rsidR="004A0E52" w:rsidRPr="00504E67">
        <w:t>Pavedimų</w:t>
      </w:r>
      <w:r>
        <w:t xml:space="preserve"> sąskaita – </w:t>
      </w:r>
      <w:r w:rsidR="00543ED7">
        <w:t>2748,48</w:t>
      </w:r>
      <w:r>
        <w:t xml:space="preserve"> </w:t>
      </w:r>
      <w:r w:rsidR="00543ED7">
        <w:t>Eur</w:t>
      </w:r>
      <w:r>
        <w:t xml:space="preserve"> (</w:t>
      </w:r>
      <w:r w:rsidR="00543ED7">
        <w:t>1244,81</w:t>
      </w:r>
      <w:r w:rsidR="003558E6">
        <w:t xml:space="preserve"> </w:t>
      </w:r>
      <w:r w:rsidR="00543ED7">
        <w:t>Eur</w:t>
      </w:r>
      <w:r w:rsidR="003558E6">
        <w:t xml:space="preserve"> – </w:t>
      </w:r>
      <w:r w:rsidR="007C27B2">
        <w:t>1,</w:t>
      </w:r>
      <w:r>
        <w:t>2</w:t>
      </w:r>
      <w:r w:rsidR="00DE4170">
        <w:t xml:space="preserve"> </w:t>
      </w:r>
      <w:r>
        <w:t>% GPM</w:t>
      </w:r>
      <w:r w:rsidR="003558E6">
        <w:t xml:space="preserve"> ir projekto lėšos – </w:t>
      </w:r>
      <w:r w:rsidR="00543ED7">
        <w:t>1503,67</w:t>
      </w:r>
      <w:r w:rsidR="003558E6">
        <w:t xml:space="preserve"> </w:t>
      </w:r>
      <w:r w:rsidR="00543ED7">
        <w:t>Eur</w:t>
      </w:r>
      <w:r w:rsidR="003558E6">
        <w:t xml:space="preserve"> </w:t>
      </w:r>
      <w:r w:rsidR="003558E6" w:rsidRPr="003558E6">
        <w:t>„Ankstyvojo ugdymo užtikrinimas vaikams iš socialinę riziką patiriančių šeimų“</w:t>
      </w:r>
      <w:r>
        <w:t>).</w:t>
      </w:r>
    </w:p>
    <w:p w:rsidR="0002265B" w:rsidRPr="00504E67" w:rsidRDefault="0002265B" w:rsidP="0075508B">
      <w:pPr>
        <w:tabs>
          <w:tab w:val="clear" w:pos="624"/>
        </w:tabs>
      </w:pPr>
    </w:p>
    <w:p w:rsidR="00A068CB" w:rsidRPr="00104E27" w:rsidRDefault="00B32B45" w:rsidP="002115F4">
      <w:pPr>
        <w:pStyle w:val="Porat"/>
        <w:tabs>
          <w:tab w:val="clear" w:pos="624"/>
          <w:tab w:val="clear" w:pos="4819"/>
          <w:tab w:val="clear" w:pos="9638"/>
        </w:tabs>
        <w:ind w:left="624" w:firstLine="624"/>
        <w:outlineLvl w:val="2"/>
        <w:rPr>
          <w:b/>
          <w:color w:val="000000"/>
        </w:rPr>
      </w:pPr>
      <w:r w:rsidRPr="00104E27">
        <w:rPr>
          <w:b/>
          <w:color w:val="000000"/>
        </w:rPr>
        <w:t>P12</w:t>
      </w:r>
      <w:r w:rsidR="002115F4" w:rsidRPr="00104E27">
        <w:rPr>
          <w:b/>
          <w:color w:val="000000"/>
        </w:rPr>
        <w:t>. Finansavimo sumos</w:t>
      </w:r>
    </w:p>
    <w:p w:rsidR="00A068CB" w:rsidRPr="00104E27" w:rsidRDefault="00A068CB" w:rsidP="002115F4">
      <w:pPr>
        <w:pStyle w:val="Porat"/>
        <w:tabs>
          <w:tab w:val="clear" w:pos="624"/>
          <w:tab w:val="clear" w:pos="4819"/>
          <w:tab w:val="clear" w:pos="9638"/>
        </w:tabs>
        <w:outlineLvl w:val="2"/>
        <w:rPr>
          <w:color w:val="000000"/>
        </w:rPr>
      </w:pPr>
    </w:p>
    <w:p w:rsidR="00475E5F" w:rsidRDefault="002115F4" w:rsidP="007B3FFE">
      <w:pPr>
        <w:pStyle w:val="Porat"/>
        <w:tabs>
          <w:tab w:val="clear" w:pos="624"/>
          <w:tab w:val="clear" w:pos="4819"/>
          <w:tab w:val="clear" w:pos="9638"/>
        </w:tabs>
        <w:outlineLvl w:val="2"/>
      </w:pPr>
      <w:r w:rsidRPr="009F0739">
        <w:rPr>
          <w:color w:val="FF0000"/>
        </w:rPr>
        <w:tab/>
      </w:r>
      <w:r w:rsidRPr="009F0739">
        <w:rPr>
          <w:color w:val="FF0000"/>
        </w:rPr>
        <w:tab/>
      </w:r>
      <w:r w:rsidR="00C352F6" w:rsidRPr="00104E27">
        <w:rPr>
          <w:color w:val="000000"/>
        </w:rPr>
        <w:t>Informacija apie finansavimo sumas pagal šaltinį pateikta finansinių ataskaitų</w:t>
      </w:r>
      <w:r w:rsidR="00C352F6">
        <w:t xml:space="preserve"> </w:t>
      </w:r>
      <w:r w:rsidR="00C352F6" w:rsidRPr="00A70E55">
        <w:t>rinkinio </w:t>
      </w:r>
      <w:r w:rsidR="00A70E55" w:rsidRPr="00A70E55">
        <w:t>37</w:t>
      </w:r>
      <w:r w:rsidR="00AF37AF" w:rsidRPr="00A70E55">
        <w:t>–</w:t>
      </w:r>
      <w:r w:rsidR="00A70E55" w:rsidRPr="00A70E55">
        <w:t>38</w:t>
      </w:r>
      <w:r w:rsidR="00C352F6" w:rsidRPr="00A70E55">
        <w:t> psl.</w:t>
      </w:r>
      <w:r w:rsidR="00C352F6">
        <w:t xml:space="preserve"> </w:t>
      </w:r>
      <w:r w:rsidR="003E2448" w:rsidRPr="00504E67">
        <w:t xml:space="preserve">Finansavimo sumos </w:t>
      </w:r>
      <w:r>
        <w:t>yra išaiškintos 20-ojo VSAFAS „</w:t>
      </w:r>
      <w:r w:rsidR="003E2448" w:rsidRPr="00504E67">
        <w:t>Finansavim</w:t>
      </w:r>
      <w:r>
        <w:t>o sumos“ 4 priede „</w:t>
      </w:r>
      <w:r w:rsidR="003E2448" w:rsidRPr="00504E67">
        <w:t>Finansavimo sumos pagal šaltinį, tikslinę paskirtį ir jų poky</w:t>
      </w:r>
      <w:r>
        <w:t>čiai per ataskaitinį laikotarpį“</w:t>
      </w:r>
      <w:r w:rsidR="004B3F6C" w:rsidRPr="00535605">
        <w:t>.</w:t>
      </w:r>
    </w:p>
    <w:p w:rsidR="007D1FF0" w:rsidRDefault="007D1FF0" w:rsidP="007B3FFE">
      <w:pPr>
        <w:pStyle w:val="Porat"/>
        <w:tabs>
          <w:tab w:val="clear" w:pos="624"/>
          <w:tab w:val="clear" w:pos="4819"/>
          <w:tab w:val="clear" w:pos="9638"/>
        </w:tabs>
        <w:outlineLvl w:val="2"/>
      </w:pPr>
      <w:r>
        <w:tab/>
      </w:r>
      <w:r>
        <w:tab/>
        <w:t>Finansavimo sumų pergrupavimas registruotas dėl:</w:t>
      </w:r>
    </w:p>
    <w:p w:rsidR="005156CE" w:rsidRDefault="00090FC5" w:rsidP="00090FC5">
      <w:pPr>
        <w:pStyle w:val="Porat"/>
        <w:tabs>
          <w:tab w:val="clear" w:pos="624"/>
          <w:tab w:val="clear" w:pos="4819"/>
          <w:tab w:val="clear" w:pos="9638"/>
        </w:tabs>
        <w:ind w:firstLine="1247"/>
      </w:pPr>
      <w:r>
        <w:t xml:space="preserve">1. </w:t>
      </w:r>
      <w:r w:rsidR="00FF2E19">
        <w:t>Iš valstybės biudžeto:</w:t>
      </w:r>
      <w:r>
        <w:t xml:space="preserve"> vykdomas projektas</w:t>
      </w:r>
      <w:r w:rsidR="00FF2E19">
        <w:t xml:space="preserve"> </w:t>
      </w:r>
      <w:r w:rsidR="00FF2E19" w:rsidRPr="00FF2E19">
        <w:t>„Ankstyvojo ugdymo užtikrinimas vaikams iš socialinę riziką patiriančių šeimų“</w:t>
      </w:r>
      <w:r>
        <w:t xml:space="preserve"> gaut</w:t>
      </w:r>
      <w:r w:rsidR="00FB779E">
        <w:t>o</w:t>
      </w:r>
      <w:r>
        <w:t xml:space="preserve">s lėšos </w:t>
      </w:r>
      <w:r w:rsidR="00166B52">
        <w:t>1157,16</w:t>
      </w:r>
      <w:r>
        <w:t xml:space="preserve"> </w:t>
      </w:r>
      <w:r w:rsidR="00166B52">
        <w:t>Eur</w:t>
      </w:r>
      <w:r>
        <w:t xml:space="preserve"> kitoms išlaidoms kompensuoti pergrupuotos į nepiniginiam turtui įsigyti;</w:t>
      </w:r>
    </w:p>
    <w:p w:rsidR="00090FC5" w:rsidRPr="00F47625" w:rsidRDefault="00090FC5" w:rsidP="00090FC5">
      <w:pPr>
        <w:pStyle w:val="Porat"/>
        <w:tabs>
          <w:tab w:val="clear" w:pos="624"/>
          <w:tab w:val="clear" w:pos="4819"/>
          <w:tab w:val="clear" w:pos="9638"/>
        </w:tabs>
        <w:ind w:firstLine="1247"/>
      </w:pPr>
      <w:r w:rsidRPr="00F47625">
        <w:t>2. Iš savivaldybės biudžeto:</w:t>
      </w:r>
    </w:p>
    <w:p w:rsidR="00090FC5" w:rsidRPr="00F47625" w:rsidRDefault="00090FC5" w:rsidP="00090FC5">
      <w:pPr>
        <w:pStyle w:val="Porat"/>
        <w:tabs>
          <w:tab w:val="clear" w:pos="624"/>
          <w:tab w:val="clear" w:pos="4819"/>
          <w:tab w:val="clear" w:pos="9638"/>
        </w:tabs>
        <w:ind w:firstLine="1247"/>
      </w:pPr>
      <w:r w:rsidRPr="00F47625">
        <w:t xml:space="preserve">2.1. </w:t>
      </w:r>
      <w:r w:rsidR="00C9591B" w:rsidRPr="00F47625">
        <w:rPr>
          <w:lang w:val="pt-BR"/>
        </w:rPr>
        <w:t>Vaikų socializacijos programos projektas</w:t>
      </w:r>
      <w:r w:rsidR="00C9591B" w:rsidRPr="00F47625">
        <w:t xml:space="preserve"> </w:t>
      </w:r>
      <w:r w:rsidR="000274F3" w:rsidRPr="00F47625">
        <w:t xml:space="preserve">– </w:t>
      </w:r>
      <w:r w:rsidR="00C9591B" w:rsidRPr="00F47625">
        <w:t>211,50</w:t>
      </w:r>
      <w:r w:rsidR="000274F3" w:rsidRPr="00F47625">
        <w:t xml:space="preserve"> </w:t>
      </w:r>
      <w:r w:rsidR="00C9591B" w:rsidRPr="00F47625">
        <w:t>Eur</w:t>
      </w:r>
      <w:r w:rsidR="000274F3" w:rsidRPr="00F47625">
        <w:t>;</w:t>
      </w:r>
    </w:p>
    <w:p w:rsidR="00090FC5" w:rsidRPr="00F47625" w:rsidRDefault="00090FC5" w:rsidP="00090FC5">
      <w:pPr>
        <w:pStyle w:val="Porat"/>
        <w:tabs>
          <w:tab w:val="clear" w:pos="624"/>
          <w:tab w:val="clear" w:pos="4819"/>
          <w:tab w:val="clear" w:pos="9638"/>
        </w:tabs>
        <w:ind w:firstLine="1247"/>
      </w:pPr>
      <w:r w:rsidRPr="00F47625">
        <w:t xml:space="preserve">2.2. </w:t>
      </w:r>
      <w:r w:rsidR="00C9591B" w:rsidRPr="00F47625">
        <w:t>Aktyvaus bendruomenės gyvenimo skatinimo programos Jaunimo projektinės veiklos rėmimo priemonei projektas „Darbo batai – kiekvienam pagal koją“</w:t>
      </w:r>
      <w:r w:rsidR="000274F3" w:rsidRPr="00F47625">
        <w:t>–</w:t>
      </w:r>
      <w:r w:rsidR="00C83F16" w:rsidRPr="00F47625">
        <w:t> </w:t>
      </w:r>
      <w:r w:rsidR="000B7D15" w:rsidRPr="00F47625">
        <w:t>910,00</w:t>
      </w:r>
      <w:r w:rsidR="000274F3" w:rsidRPr="00F47625">
        <w:t xml:space="preserve"> </w:t>
      </w:r>
      <w:r w:rsidR="000B7D15" w:rsidRPr="00F47625">
        <w:t>Eur</w:t>
      </w:r>
      <w:r w:rsidR="000274F3" w:rsidRPr="00F47625">
        <w:t>;</w:t>
      </w:r>
    </w:p>
    <w:p w:rsidR="000274F3" w:rsidRPr="00104E27" w:rsidRDefault="00130423" w:rsidP="007B3FFE">
      <w:pPr>
        <w:pStyle w:val="Porat"/>
        <w:tabs>
          <w:tab w:val="clear" w:pos="624"/>
          <w:tab w:val="clear" w:pos="4819"/>
          <w:tab w:val="clear" w:pos="9638"/>
        </w:tabs>
        <w:outlineLvl w:val="2"/>
        <w:rPr>
          <w:color w:val="000000"/>
        </w:rPr>
      </w:pPr>
      <w:r w:rsidRPr="005F7C5E">
        <w:rPr>
          <w:color w:val="FF0000"/>
        </w:rPr>
        <w:tab/>
      </w:r>
      <w:r w:rsidRPr="005F7C5E">
        <w:rPr>
          <w:color w:val="FF0000"/>
        </w:rPr>
        <w:tab/>
      </w:r>
      <w:r w:rsidR="00090FC5" w:rsidRPr="00104E27">
        <w:rPr>
          <w:color w:val="000000"/>
        </w:rPr>
        <w:t>3. iš Europos Sąjungos lėšų:</w:t>
      </w:r>
      <w:r w:rsidR="00845AAD" w:rsidRPr="00104E27">
        <w:rPr>
          <w:color w:val="000000"/>
        </w:rPr>
        <w:t xml:space="preserve"> </w:t>
      </w:r>
    </w:p>
    <w:p w:rsidR="000274F3" w:rsidRPr="00104E27" w:rsidRDefault="000274F3" w:rsidP="000274F3">
      <w:pPr>
        <w:pStyle w:val="Porat"/>
        <w:tabs>
          <w:tab w:val="clear" w:pos="624"/>
          <w:tab w:val="clear" w:pos="4819"/>
          <w:tab w:val="clear" w:pos="9638"/>
        </w:tabs>
        <w:ind w:firstLine="1247"/>
        <w:rPr>
          <w:color w:val="000000"/>
        </w:rPr>
      </w:pPr>
      <w:r w:rsidRPr="00104E27">
        <w:rPr>
          <w:color w:val="000000"/>
        </w:rPr>
        <w:t>3.1. V</w:t>
      </w:r>
      <w:r w:rsidR="00845AAD" w:rsidRPr="00104E27">
        <w:rPr>
          <w:color w:val="000000"/>
        </w:rPr>
        <w:t>ykdomas projektas "Tūkstantmečio mokyklos II"</w:t>
      </w:r>
      <w:r w:rsidRPr="00104E27">
        <w:rPr>
          <w:color w:val="000000"/>
        </w:rPr>
        <w:t xml:space="preserve"> gautos lėšos – </w:t>
      </w:r>
      <w:r w:rsidR="00E51307" w:rsidRPr="00104E27">
        <w:rPr>
          <w:color w:val="000000"/>
        </w:rPr>
        <w:t>15838,61</w:t>
      </w:r>
      <w:r w:rsidR="00F47625" w:rsidRPr="00104E27">
        <w:rPr>
          <w:color w:val="000000"/>
        </w:rPr>
        <w:t xml:space="preserve"> Eur</w:t>
      </w:r>
      <w:r w:rsidRPr="00104E27">
        <w:rPr>
          <w:color w:val="000000"/>
        </w:rPr>
        <w:t xml:space="preserve"> kitoms išlaidoms kompensuoti pergrupuotos į nepiniginiam turtui įsigyti;</w:t>
      </w:r>
    </w:p>
    <w:p w:rsidR="00F47625" w:rsidRDefault="00F47625" w:rsidP="00F47625">
      <w:pPr>
        <w:pStyle w:val="Porat"/>
        <w:tabs>
          <w:tab w:val="clear" w:pos="624"/>
          <w:tab w:val="clear" w:pos="4819"/>
          <w:tab w:val="clear" w:pos="9638"/>
        </w:tabs>
        <w:ind w:firstLine="1247"/>
      </w:pPr>
      <w:r>
        <w:tab/>
      </w:r>
      <w:r w:rsidRPr="00F47625">
        <w:t>3.2. Vykdomas projektas</w:t>
      </w:r>
      <w:r>
        <w:t xml:space="preserve"> „Galimybių mokykla“ </w:t>
      </w:r>
      <w:r w:rsidRPr="00F47625">
        <w:t xml:space="preserve">gautos lėšos – </w:t>
      </w:r>
      <w:r>
        <w:t>10743,54</w:t>
      </w:r>
      <w:r w:rsidRPr="00F47625">
        <w:t xml:space="preserve"> </w:t>
      </w:r>
      <w:r>
        <w:t>Eur</w:t>
      </w:r>
      <w:r w:rsidRPr="00F47625">
        <w:t xml:space="preserve"> kitoms išlaidoms kompensuoti pergrupuotos į nepiniginiam turtui įsigyti;</w:t>
      </w:r>
    </w:p>
    <w:p w:rsidR="00F47625" w:rsidRDefault="00F47625" w:rsidP="00F47625">
      <w:pPr>
        <w:pStyle w:val="Porat"/>
        <w:tabs>
          <w:tab w:val="clear" w:pos="624"/>
          <w:tab w:val="clear" w:pos="4819"/>
          <w:tab w:val="clear" w:pos="9638"/>
        </w:tabs>
        <w:ind w:firstLine="1247"/>
      </w:pPr>
      <w:r>
        <w:t xml:space="preserve">3.3. Vykdomas projektas </w:t>
      </w:r>
      <w:r w:rsidRPr="00FF2E19">
        <w:t>„Ankstyvojo ugdymo užtikrinimas vaikams iš socialinę riziką patiriančių šeimų“</w:t>
      </w:r>
      <w:r>
        <w:t xml:space="preserve"> gautos lėšos </w:t>
      </w:r>
      <w:r w:rsidR="00E51307" w:rsidRPr="00104E27">
        <w:rPr>
          <w:color w:val="000000"/>
        </w:rPr>
        <w:t>8510,56</w:t>
      </w:r>
      <w:r>
        <w:t xml:space="preserve"> Eur kitoms išlaidoms kompensuoti pergrupuotos į nepiniginiam turtui įsigyti;</w:t>
      </w:r>
    </w:p>
    <w:p w:rsidR="00F47625" w:rsidRPr="00F47625" w:rsidRDefault="00F47625" w:rsidP="007B3FFE">
      <w:pPr>
        <w:pStyle w:val="Porat"/>
        <w:tabs>
          <w:tab w:val="clear" w:pos="624"/>
          <w:tab w:val="clear" w:pos="4819"/>
          <w:tab w:val="clear" w:pos="9638"/>
        </w:tabs>
        <w:outlineLvl w:val="2"/>
      </w:pPr>
    </w:p>
    <w:p w:rsidR="0093567C" w:rsidRPr="0093567C" w:rsidRDefault="0093567C" w:rsidP="007B3FFE">
      <w:pPr>
        <w:pStyle w:val="Porat"/>
        <w:tabs>
          <w:tab w:val="clear" w:pos="624"/>
          <w:tab w:val="clear" w:pos="4819"/>
          <w:tab w:val="clear" w:pos="9638"/>
        </w:tabs>
        <w:outlineLvl w:val="2"/>
        <w:rPr>
          <w:b/>
        </w:rPr>
      </w:pPr>
      <w:r w:rsidRPr="0093567C">
        <w:rPr>
          <w:b/>
        </w:rPr>
        <w:tab/>
      </w:r>
      <w:r w:rsidRPr="0093567C">
        <w:rPr>
          <w:b/>
        </w:rPr>
        <w:tab/>
      </w:r>
      <w:r w:rsidRPr="0042478F">
        <w:rPr>
          <w:b/>
        </w:rPr>
        <w:t>P15. Ilgalaikiai atidėjiniai</w:t>
      </w:r>
    </w:p>
    <w:p w:rsidR="0093567C" w:rsidRDefault="0093567C" w:rsidP="007B3FFE">
      <w:pPr>
        <w:pStyle w:val="Porat"/>
        <w:tabs>
          <w:tab w:val="clear" w:pos="624"/>
          <w:tab w:val="clear" w:pos="4819"/>
          <w:tab w:val="clear" w:pos="9638"/>
        </w:tabs>
        <w:outlineLvl w:val="2"/>
      </w:pPr>
    </w:p>
    <w:p w:rsidR="0093567C" w:rsidRDefault="002F46BD" w:rsidP="004B63BB">
      <w:pPr>
        <w:pStyle w:val="Porat"/>
        <w:tabs>
          <w:tab w:val="clear" w:pos="4819"/>
          <w:tab w:val="center" w:pos="624"/>
          <w:tab w:val="center" w:pos="748"/>
        </w:tabs>
        <w:ind w:firstLine="1247"/>
      </w:pPr>
      <w:r>
        <w:t>Informacija apie ilgalaikius atidėjinius pateikta finansinių ataskaitų rinkinio </w:t>
      </w:r>
      <w:r w:rsidRPr="00192C1B">
        <w:t>4</w:t>
      </w:r>
      <w:r w:rsidR="00192C1B" w:rsidRPr="00192C1B">
        <w:t>6</w:t>
      </w:r>
      <w:r w:rsidR="00AF37AF" w:rsidRPr="00192C1B">
        <w:t>–</w:t>
      </w:r>
      <w:r w:rsidR="00192C1B" w:rsidRPr="00192C1B">
        <w:t>48</w:t>
      </w:r>
      <w:r w:rsidRPr="00192C1B">
        <w:t> psl.</w:t>
      </w:r>
      <w:r>
        <w:t xml:space="preserve"> </w:t>
      </w:r>
      <w:r w:rsidR="0093567C" w:rsidRPr="002864DD">
        <w:t>Ilgalaikiai atidėjiniai</w:t>
      </w:r>
      <w:r w:rsidR="0093567C">
        <w:t xml:space="preserve"> juos sudaro </w:t>
      </w:r>
      <w:r w:rsidR="0093567C" w:rsidRPr="002864DD">
        <w:t xml:space="preserve">– </w:t>
      </w:r>
      <w:r w:rsidR="009F0739">
        <w:t>39074,34</w:t>
      </w:r>
      <w:r w:rsidR="0093567C">
        <w:t xml:space="preserve"> </w:t>
      </w:r>
      <w:r w:rsidR="009F0739">
        <w:t>Eur</w:t>
      </w:r>
      <w:r w:rsidR="0093567C" w:rsidRPr="002864DD">
        <w:t xml:space="preserve">, tai yra darbo užmokesčio ilgalaikiai atidėjiniai – </w:t>
      </w:r>
      <w:r w:rsidR="009F0739">
        <w:t>38515,85</w:t>
      </w:r>
      <w:r w:rsidR="0093567C">
        <w:t xml:space="preserve"> </w:t>
      </w:r>
      <w:r w:rsidR="009F0739">
        <w:t>Eur</w:t>
      </w:r>
      <w:r w:rsidR="0093567C" w:rsidRPr="002864DD">
        <w:t xml:space="preserve"> ir socialinio draudimo ilgalaikiai atidėjiniai – </w:t>
      </w:r>
      <w:r w:rsidR="009F0739">
        <w:t>558,49</w:t>
      </w:r>
      <w:r w:rsidR="0093567C">
        <w:t xml:space="preserve"> </w:t>
      </w:r>
      <w:r w:rsidR="009F0739">
        <w:t>Eur</w:t>
      </w:r>
      <w:r w:rsidR="0093567C" w:rsidRPr="002864DD">
        <w:t>.</w:t>
      </w:r>
      <w:r w:rsidR="0042478F">
        <w:t xml:space="preserve"> Gimnazijoje atidėjiniai </w:t>
      </w:r>
      <w:r w:rsidR="00192C1B">
        <w:t>sumažėjo</w:t>
      </w:r>
      <w:r w:rsidR="0042478F">
        <w:t xml:space="preserve">, nes </w:t>
      </w:r>
      <w:r w:rsidR="00192C1B">
        <w:t>pasikeitė</w:t>
      </w:r>
      <w:r w:rsidR="0042478F">
        <w:t xml:space="preserve"> darbuotojų skaičius pasiekusių įstatymu numatytu senatvės pensijos amžių ir įsigijusiu teisę į visą senatvės pensiją dirbant šioje įstaigoje. </w:t>
      </w:r>
    </w:p>
    <w:p w:rsidR="00475E5F" w:rsidRPr="000D0C1D" w:rsidRDefault="00475E5F" w:rsidP="007B3FFE">
      <w:pPr>
        <w:pStyle w:val="Porat"/>
        <w:tabs>
          <w:tab w:val="clear" w:pos="624"/>
          <w:tab w:val="clear" w:pos="4819"/>
          <w:tab w:val="clear" w:pos="9638"/>
        </w:tabs>
        <w:outlineLvl w:val="2"/>
        <w:rPr>
          <w:bCs/>
        </w:rPr>
      </w:pPr>
    </w:p>
    <w:p w:rsidR="003E2448" w:rsidRPr="00504E67" w:rsidRDefault="00B32B45" w:rsidP="000D0C1D">
      <w:pPr>
        <w:pStyle w:val="Porat"/>
        <w:tabs>
          <w:tab w:val="clear" w:pos="624"/>
          <w:tab w:val="clear" w:pos="4819"/>
          <w:tab w:val="clear" w:pos="9638"/>
        </w:tabs>
        <w:ind w:firstLine="1248"/>
        <w:outlineLvl w:val="2"/>
        <w:rPr>
          <w:b/>
          <w:bCs/>
        </w:rPr>
      </w:pPr>
      <w:r w:rsidRPr="009F0F73">
        <w:rPr>
          <w:b/>
          <w:bCs/>
        </w:rPr>
        <w:t>P17</w:t>
      </w:r>
      <w:r w:rsidR="003E2448" w:rsidRPr="009F0F73">
        <w:rPr>
          <w:b/>
          <w:bCs/>
        </w:rPr>
        <w:t xml:space="preserve">. </w:t>
      </w:r>
      <w:r w:rsidR="006C33E6" w:rsidRPr="009F0F73">
        <w:rPr>
          <w:b/>
          <w:bCs/>
        </w:rPr>
        <w:t xml:space="preserve">Trumpalaikiai </w:t>
      </w:r>
      <w:r w:rsidR="003E2448" w:rsidRPr="009F0F73">
        <w:rPr>
          <w:b/>
          <w:bCs/>
        </w:rPr>
        <w:t>įsipareigojimai</w:t>
      </w:r>
    </w:p>
    <w:p w:rsidR="000E1AD8" w:rsidRPr="00504E67" w:rsidRDefault="000E1AD8" w:rsidP="00964097">
      <w:pPr>
        <w:pStyle w:val="Porat"/>
        <w:tabs>
          <w:tab w:val="clear" w:pos="624"/>
          <w:tab w:val="clear" w:pos="4819"/>
          <w:tab w:val="clear" w:pos="9638"/>
        </w:tabs>
      </w:pPr>
    </w:p>
    <w:p w:rsidR="00AA2A4A" w:rsidRDefault="000D0C1D" w:rsidP="00D06CC3">
      <w:pPr>
        <w:pStyle w:val="Porat"/>
        <w:tabs>
          <w:tab w:val="clear" w:pos="4819"/>
          <w:tab w:val="clear" w:pos="9638"/>
        </w:tabs>
      </w:pPr>
      <w:r>
        <w:tab/>
      </w:r>
      <w:r>
        <w:tab/>
      </w:r>
      <w:r w:rsidR="00D06CC3">
        <w:t>Informacija apie kai kurias trumpalaikis mokėtinas sumas pateikta finansinių ataskaitų rinkinio </w:t>
      </w:r>
      <w:r w:rsidR="00D06CC3" w:rsidRPr="00581139">
        <w:t>5</w:t>
      </w:r>
      <w:r w:rsidR="00581139" w:rsidRPr="00581139">
        <w:t>0</w:t>
      </w:r>
      <w:r w:rsidR="00D06CC3" w:rsidRPr="00581139">
        <w:t> psl.</w:t>
      </w:r>
      <w:r w:rsidR="00D06CC3">
        <w:t xml:space="preserve"> </w:t>
      </w:r>
      <w:r w:rsidR="00032807" w:rsidRPr="00504E67">
        <w:t xml:space="preserve">Tiekėjams mokėtinos sumos – </w:t>
      </w:r>
      <w:r w:rsidR="00236798">
        <w:t>13845,45</w:t>
      </w:r>
      <w:r w:rsidR="00032807" w:rsidRPr="00504E67">
        <w:t xml:space="preserve"> </w:t>
      </w:r>
      <w:r w:rsidR="00236798">
        <w:t>Eur</w:t>
      </w:r>
      <w:r w:rsidR="00032807" w:rsidRPr="00504E67">
        <w:t>:</w:t>
      </w:r>
    </w:p>
    <w:p w:rsidR="00BC1219" w:rsidRDefault="00BC1219" w:rsidP="00BC1219">
      <w:pPr>
        <w:pStyle w:val="Porat"/>
        <w:tabs>
          <w:tab w:val="clear" w:pos="624"/>
          <w:tab w:val="clear" w:pos="4819"/>
          <w:tab w:val="clear" w:pos="9638"/>
        </w:tabs>
        <w:ind w:left="1245"/>
      </w:pPr>
      <w:r>
        <w:t xml:space="preserve">1. Ryšių paslaugų </w:t>
      </w:r>
      <w:r w:rsidRPr="00504E67">
        <w:t>išlaidos:</w:t>
      </w:r>
    </w:p>
    <w:p w:rsidR="00BC1219" w:rsidRDefault="00BC1219" w:rsidP="00BC1219">
      <w:pPr>
        <w:pStyle w:val="Porat"/>
        <w:tabs>
          <w:tab w:val="clear" w:pos="624"/>
          <w:tab w:val="clear" w:pos="4819"/>
          <w:tab w:val="clear" w:pos="9638"/>
        </w:tabs>
        <w:ind w:left="624" w:firstLine="624"/>
      </w:pPr>
      <w:r>
        <w:t>1.</w:t>
      </w:r>
      <w:r w:rsidR="007D7011">
        <w:t>1</w:t>
      </w:r>
      <w:r>
        <w:t>. Telia Lietuva AB</w:t>
      </w:r>
      <w:r w:rsidRPr="00504E67">
        <w:t xml:space="preserve"> </w:t>
      </w:r>
      <w:r>
        <w:t xml:space="preserve">– </w:t>
      </w:r>
      <w:r w:rsidR="00236798">
        <w:t>239,04</w:t>
      </w:r>
      <w:r w:rsidRPr="00504E67">
        <w:t xml:space="preserve"> </w:t>
      </w:r>
      <w:r w:rsidR="00236798">
        <w:t>Eur</w:t>
      </w:r>
      <w:r w:rsidRPr="00504E67">
        <w:t>.</w:t>
      </w:r>
    </w:p>
    <w:p w:rsidR="003E0169" w:rsidRDefault="00236798" w:rsidP="00BC1219">
      <w:pPr>
        <w:pStyle w:val="Porat"/>
        <w:tabs>
          <w:tab w:val="clear" w:pos="624"/>
          <w:tab w:val="clear" w:pos="4819"/>
          <w:tab w:val="clear" w:pos="9638"/>
        </w:tabs>
        <w:ind w:left="624" w:firstLine="624"/>
      </w:pPr>
      <w:r>
        <w:t>2</w:t>
      </w:r>
      <w:r w:rsidR="003E0169">
        <w:t>. Materialiojo turto paprastojo remonto paslaugų įsigijimo išlaidos:</w:t>
      </w:r>
    </w:p>
    <w:p w:rsidR="003E0169" w:rsidRPr="00504E67" w:rsidRDefault="00236798" w:rsidP="00BC1219">
      <w:pPr>
        <w:pStyle w:val="Porat"/>
        <w:tabs>
          <w:tab w:val="clear" w:pos="624"/>
          <w:tab w:val="clear" w:pos="4819"/>
          <w:tab w:val="clear" w:pos="9638"/>
        </w:tabs>
        <w:ind w:left="624" w:firstLine="624"/>
      </w:pPr>
      <w:r>
        <w:t>2</w:t>
      </w:r>
      <w:r w:rsidR="003E0169">
        <w:t xml:space="preserve">.1. </w:t>
      </w:r>
      <w:r w:rsidR="003E0169" w:rsidRPr="00504E67">
        <w:t>V</w:t>
      </w:r>
      <w:r w:rsidR="003E0169">
        <w:t>š</w:t>
      </w:r>
      <w:r w:rsidR="003E0169" w:rsidRPr="00504E67">
        <w:t>Į Velžio komunalinis ūkis</w:t>
      </w:r>
      <w:r w:rsidR="003E0169">
        <w:t xml:space="preserve"> </w:t>
      </w:r>
      <w:r w:rsidR="003E0169" w:rsidRPr="00AC047D">
        <w:t xml:space="preserve">– </w:t>
      </w:r>
      <w:r>
        <w:t>432,36</w:t>
      </w:r>
      <w:r w:rsidR="003E0169">
        <w:t xml:space="preserve"> </w:t>
      </w:r>
      <w:r>
        <w:t>Eur.</w:t>
      </w:r>
    </w:p>
    <w:p w:rsidR="00F833C9" w:rsidRDefault="000D0C1D" w:rsidP="00F833C9">
      <w:pPr>
        <w:pStyle w:val="Porat"/>
        <w:tabs>
          <w:tab w:val="clear" w:pos="624"/>
          <w:tab w:val="clear" w:pos="4819"/>
          <w:tab w:val="clear" w:pos="9638"/>
        </w:tabs>
      </w:pPr>
      <w:r>
        <w:tab/>
      </w:r>
      <w:r>
        <w:tab/>
      </w:r>
      <w:r w:rsidR="00254B10">
        <w:t>3</w:t>
      </w:r>
      <w:r>
        <w:t xml:space="preserve">. </w:t>
      </w:r>
      <w:r w:rsidR="00032807" w:rsidRPr="00504E67">
        <w:t>Komunalin</w:t>
      </w:r>
      <w:r w:rsidR="00B31113" w:rsidRPr="00504E67">
        <w:t>ių</w:t>
      </w:r>
      <w:r w:rsidR="00032807" w:rsidRPr="00504E67">
        <w:t xml:space="preserve"> paslaug</w:t>
      </w:r>
      <w:r w:rsidR="00B31113" w:rsidRPr="00504E67">
        <w:t>ų įsigijimo išlaidos</w:t>
      </w:r>
      <w:r w:rsidR="00032807" w:rsidRPr="00504E67">
        <w:t xml:space="preserve">: </w:t>
      </w:r>
    </w:p>
    <w:p w:rsidR="00FD170B" w:rsidRDefault="00254B10" w:rsidP="00F833C9">
      <w:pPr>
        <w:pStyle w:val="Porat"/>
        <w:tabs>
          <w:tab w:val="clear" w:pos="624"/>
          <w:tab w:val="clear" w:pos="4819"/>
          <w:tab w:val="clear" w:pos="9638"/>
        </w:tabs>
        <w:ind w:left="624" w:firstLine="624"/>
      </w:pPr>
      <w:r>
        <w:t>3</w:t>
      </w:r>
      <w:r w:rsidR="00F833C9">
        <w:t xml:space="preserve">.1. </w:t>
      </w:r>
      <w:r w:rsidR="00032807" w:rsidRPr="00504E67">
        <w:t>AB Energijos skirstymo operatorius</w:t>
      </w:r>
      <w:r w:rsidR="00723E03">
        <w:t xml:space="preserve"> – </w:t>
      </w:r>
      <w:r>
        <w:t>3014,88</w:t>
      </w:r>
      <w:r w:rsidR="00723E03" w:rsidRPr="00AC047D">
        <w:t xml:space="preserve"> </w:t>
      </w:r>
      <w:r>
        <w:t>Eur</w:t>
      </w:r>
      <w:r w:rsidR="00032807" w:rsidRPr="00504E67">
        <w:t>;</w:t>
      </w:r>
    </w:p>
    <w:p w:rsidR="00961F2B" w:rsidRPr="00504E67" w:rsidRDefault="00254B10" w:rsidP="00F833C9">
      <w:pPr>
        <w:pStyle w:val="Porat"/>
        <w:tabs>
          <w:tab w:val="clear" w:pos="624"/>
          <w:tab w:val="clear" w:pos="4819"/>
          <w:tab w:val="clear" w:pos="9638"/>
        </w:tabs>
        <w:ind w:left="624" w:firstLine="624"/>
      </w:pPr>
      <w:r>
        <w:t>3</w:t>
      </w:r>
      <w:r w:rsidR="00961F2B">
        <w:t>.2. UAB „Ignitis“ –</w:t>
      </w:r>
      <w:r>
        <w:t>7,16</w:t>
      </w:r>
      <w:r w:rsidR="00961F2B">
        <w:t xml:space="preserve"> </w:t>
      </w:r>
      <w:r>
        <w:t>Eur</w:t>
      </w:r>
      <w:r w:rsidR="00961F2B">
        <w:t>;</w:t>
      </w:r>
    </w:p>
    <w:p w:rsidR="00FD170B" w:rsidRDefault="00254B10" w:rsidP="00F833C9">
      <w:pPr>
        <w:pStyle w:val="Porat"/>
        <w:tabs>
          <w:tab w:val="clear" w:pos="624"/>
          <w:tab w:val="clear" w:pos="4819"/>
          <w:tab w:val="clear" w:pos="9638"/>
        </w:tabs>
        <w:ind w:left="624" w:firstLine="624"/>
      </w:pPr>
      <w:r>
        <w:t>3</w:t>
      </w:r>
      <w:r w:rsidR="00F833C9">
        <w:t>.</w:t>
      </w:r>
      <w:r w:rsidR="00961F2B">
        <w:t>3</w:t>
      </w:r>
      <w:r w:rsidR="00F833C9">
        <w:t xml:space="preserve">. </w:t>
      </w:r>
      <w:r w:rsidR="00FD170B" w:rsidRPr="00504E67">
        <w:t>V</w:t>
      </w:r>
      <w:r w:rsidR="00374BB0">
        <w:t>š</w:t>
      </w:r>
      <w:r w:rsidR="00FD170B" w:rsidRPr="00504E67">
        <w:t>Į Velžio komunalinis ūkis</w:t>
      </w:r>
      <w:r w:rsidR="00723E03">
        <w:t xml:space="preserve"> </w:t>
      </w:r>
      <w:r w:rsidR="00723E03" w:rsidRPr="00AC047D">
        <w:t xml:space="preserve">– </w:t>
      </w:r>
      <w:r>
        <w:t>10004,46 Eur;</w:t>
      </w:r>
    </w:p>
    <w:p w:rsidR="00254B10" w:rsidRPr="00504E67" w:rsidRDefault="00254B10" w:rsidP="00F833C9">
      <w:pPr>
        <w:pStyle w:val="Porat"/>
        <w:tabs>
          <w:tab w:val="clear" w:pos="624"/>
          <w:tab w:val="clear" w:pos="4819"/>
          <w:tab w:val="clear" w:pos="9638"/>
        </w:tabs>
        <w:ind w:left="624" w:firstLine="624"/>
      </w:pPr>
      <w:r>
        <w:t>3.4. UAB Aukštaitijos vandenys – 96,55 Eur.</w:t>
      </w:r>
    </w:p>
    <w:p w:rsidR="007E1642" w:rsidRDefault="00B83E28" w:rsidP="007E1642">
      <w:pPr>
        <w:pStyle w:val="Porat"/>
        <w:tabs>
          <w:tab w:val="clear" w:pos="624"/>
          <w:tab w:val="clear" w:pos="4819"/>
          <w:tab w:val="clear" w:pos="9638"/>
        </w:tabs>
        <w:ind w:left="1245"/>
      </w:pPr>
      <w:r>
        <w:t>4</w:t>
      </w:r>
      <w:r w:rsidR="007E1642">
        <w:t xml:space="preserve">. </w:t>
      </w:r>
      <w:r w:rsidR="007E1642" w:rsidRPr="00504E67">
        <w:t>Kitų prekių ir paslaugų įsigijimo išlaidos:</w:t>
      </w:r>
    </w:p>
    <w:p w:rsidR="007E1642" w:rsidRDefault="00B83E28" w:rsidP="00F833C9">
      <w:pPr>
        <w:pStyle w:val="Porat"/>
        <w:tabs>
          <w:tab w:val="clear" w:pos="624"/>
          <w:tab w:val="clear" w:pos="4819"/>
          <w:tab w:val="clear" w:pos="9638"/>
        </w:tabs>
        <w:ind w:left="624" w:firstLine="624"/>
      </w:pPr>
      <w:r>
        <w:t>4</w:t>
      </w:r>
      <w:r w:rsidR="000C0B10">
        <w:t>.</w:t>
      </w:r>
      <w:r w:rsidR="007D7011">
        <w:t>1</w:t>
      </w:r>
      <w:r w:rsidR="000C0B10">
        <w:t xml:space="preserve">. </w:t>
      </w:r>
      <w:r w:rsidR="00254B10">
        <w:t>Panevėžio rajono švietimo centras</w:t>
      </w:r>
      <w:r w:rsidR="000C0B10">
        <w:t xml:space="preserve"> – </w:t>
      </w:r>
      <w:r w:rsidR="00254B10">
        <w:t>51,00 Eur</w:t>
      </w:r>
      <w:r w:rsidR="000C0B10">
        <w:t>.</w:t>
      </w:r>
    </w:p>
    <w:p w:rsidR="00B9795E" w:rsidRDefault="00AB7CB1" w:rsidP="00CA1097">
      <w:pPr>
        <w:tabs>
          <w:tab w:val="clear" w:pos="624"/>
        </w:tabs>
        <w:ind w:firstLine="1248"/>
      </w:pPr>
      <w:r w:rsidRPr="00504E67">
        <w:t>2</w:t>
      </w:r>
      <w:r w:rsidR="009966FA">
        <w:t>.</w:t>
      </w:r>
      <w:r w:rsidR="008E739C" w:rsidRPr="00504E67">
        <w:t xml:space="preserve"> </w:t>
      </w:r>
      <w:r w:rsidR="002D272C">
        <w:t>Sukauptos mokėtinos sumos</w:t>
      </w:r>
      <w:r w:rsidR="005E0A33">
        <w:t xml:space="preserve"> tai yra</w:t>
      </w:r>
      <w:r w:rsidR="009966FA">
        <w:t xml:space="preserve"> atostogų rezervas </w:t>
      </w:r>
      <w:r w:rsidR="003D4858" w:rsidRPr="00504E67">
        <w:t xml:space="preserve">– </w:t>
      </w:r>
      <w:r w:rsidR="00426136">
        <w:t>105795,72</w:t>
      </w:r>
      <w:r w:rsidR="00E92D02" w:rsidRPr="00504E67">
        <w:t xml:space="preserve"> </w:t>
      </w:r>
      <w:r w:rsidR="00426136">
        <w:t>Eur</w:t>
      </w:r>
      <w:r w:rsidR="009966FA">
        <w:t>.</w:t>
      </w:r>
      <w:r w:rsidR="002D272C">
        <w:t xml:space="preserve"> Kurias sudaro sukauptos atostoginių sąnaudos – </w:t>
      </w:r>
      <w:r w:rsidR="00426136">
        <w:t>104229,28</w:t>
      </w:r>
      <w:r w:rsidR="002D272C">
        <w:t xml:space="preserve"> </w:t>
      </w:r>
      <w:r w:rsidR="00426136">
        <w:t>Eur</w:t>
      </w:r>
      <w:r w:rsidR="002D272C">
        <w:t xml:space="preserve"> ir sukauptos valstybinio socialinio draudimo įmokų sąnaudos – </w:t>
      </w:r>
      <w:r w:rsidR="00426136">
        <w:t>1566,44</w:t>
      </w:r>
      <w:r w:rsidR="002D272C">
        <w:t xml:space="preserve"> </w:t>
      </w:r>
      <w:r w:rsidR="00426136">
        <w:t>Eur</w:t>
      </w:r>
      <w:r w:rsidR="002D272C">
        <w:t xml:space="preserve">. </w:t>
      </w:r>
    </w:p>
    <w:p w:rsidR="006D33BE" w:rsidRDefault="006D33BE" w:rsidP="00CA1097">
      <w:pPr>
        <w:tabs>
          <w:tab w:val="clear" w:pos="624"/>
        </w:tabs>
        <w:ind w:firstLine="1248"/>
      </w:pPr>
    </w:p>
    <w:p w:rsidR="00581139" w:rsidRDefault="00581139" w:rsidP="00CA1097">
      <w:pPr>
        <w:tabs>
          <w:tab w:val="clear" w:pos="624"/>
        </w:tabs>
        <w:ind w:firstLine="1248"/>
      </w:pPr>
    </w:p>
    <w:p w:rsidR="00581139" w:rsidRDefault="00581139" w:rsidP="00CA1097">
      <w:pPr>
        <w:tabs>
          <w:tab w:val="clear" w:pos="624"/>
        </w:tabs>
        <w:ind w:firstLine="1248"/>
      </w:pPr>
    </w:p>
    <w:p w:rsidR="00B9795E" w:rsidRDefault="00B9795E" w:rsidP="009966FA">
      <w:pPr>
        <w:tabs>
          <w:tab w:val="clear" w:pos="624"/>
        </w:tabs>
        <w:ind w:left="624" w:firstLine="624"/>
        <w:rPr>
          <w:b/>
        </w:rPr>
      </w:pPr>
      <w:r w:rsidRPr="0009608B">
        <w:rPr>
          <w:b/>
        </w:rPr>
        <w:t>P018. Grynasis turtas</w:t>
      </w:r>
    </w:p>
    <w:p w:rsidR="00B9795E" w:rsidRDefault="00B9795E" w:rsidP="009966FA">
      <w:pPr>
        <w:tabs>
          <w:tab w:val="clear" w:pos="624"/>
        </w:tabs>
        <w:ind w:left="624" w:firstLine="624"/>
        <w:rPr>
          <w:b/>
        </w:rPr>
      </w:pPr>
    </w:p>
    <w:p w:rsidR="00B9795E" w:rsidRDefault="00B9795E" w:rsidP="009966FA">
      <w:pPr>
        <w:tabs>
          <w:tab w:val="clear" w:pos="624"/>
        </w:tabs>
        <w:ind w:left="624" w:firstLine="624"/>
      </w:pPr>
      <w:r w:rsidRPr="00B9795E">
        <w:t xml:space="preserve">Grynojo turto </w:t>
      </w:r>
      <w:r>
        <w:t xml:space="preserve">pokyčių ataskaita pateikta finansinių ataskaitų </w:t>
      </w:r>
      <w:r w:rsidRPr="00BB6AF1">
        <w:t xml:space="preserve">rinkinio </w:t>
      </w:r>
      <w:r w:rsidR="00BB6AF1" w:rsidRPr="00550E55">
        <w:t>5</w:t>
      </w:r>
      <w:r w:rsidRPr="00550E55">
        <w:t xml:space="preserve"> psl.</w:t>
      </w:r>
    </w:p>
    <w:p w:rsidR="00B9795E" w:rsidRDefault="00857637" w:rsidP="00CA1097">
      <w:pPr>
        <w:tabs>
          <w:tab w:val="clear" w:pos="624"/>
        </w:tabs>
        <w:ind w:firstLine="1248"/>
      </w:pPr>
      <w:r>
        <w:t>Ataskaitinio laikotarpio g</w:t>
      </w:r>
      <w:r w:rsidR="00B9795E">
        <w:t xml:space="preserve">rynasis </w:t>
      </w:r>
      <w:r>
        <w:t xml:space="preserve">perviršis </w:t>
      </w:r>
      <w:r w:rsidR="00B9795E">
        <w:t xml:space="preserve">– </w:t>
      </w:r>
      <w:r w:rsidR="00544173">
        <w:t>426,50 Eur</w:t>
      </w:r>
      <w:r>
        <w:t xml:space="preserve">. Grynojo turto likutis ataskaitinio laikotarpio pabaigoje – </w:t>
      </w:r>
      <w:r w:rsidR="009F40C7">
        <w:t>1768,88</w:t>
      </w:r>
      <w:r>
        <w:t xml:space="preserve"> </w:t>
      </w:r>
      <w:r w:rsidR="009F40C7">
        <w:t>Eur</w:t>
      </w:r>
      <w:r>
        <w:t>,</w:t>
      </w:r>
      <w:r w:rsidR="00B9795E">
        <w:t xml:space="preserve"> </w:t>
      </w:r>
      <w:r>
        <w:t>kurį sudaro pajamos už</w:t>
      </w:r>
      <w:r w:rsidR="00B9795E">
        <w:t xml:space="preserve"> vaikų išlaikymo ikimokyklinio ugdymo </w:t>
      </w:r>
      <w:r w:rsidR="005F4968">
        <w:t>grupėje</w:t>
      </w:r>
      <w:r w:rsidR="00B9795E">
        <w:t xml:space="preserve"> ir patalpų nuom</w:t>
      </w:r>
      <w:r>
        <w:t>a</w:t>
      </w:r>
      <w:r w:rsidR="00B9795E">
        <w:t>.</w:t>
      </w:r>
    </w:p>
    <w:p w:rsidR="007C106B" w:rsidRDefault="007C106B" w:rsidP="009966FA">
      <w:pPr>
        <w:tabs>
          <w:tab w:val="clear" w:pos="624"/>
        </w:tabs>
        <w:ind w:left="624" w:firstLine="624"/>
      </w:pPr>
    </w:p>
    <w:p w:rsidR="007C106B" w:rsidRPr="007C106B" w:rsidRDefault="00FC4B82" w:rsidP="009966FA">
      <w:pPr>
        <w:tabs>
          <w:tab w:val="clear" w:pos="624"/>
        </w:tabs>
        <w:ind w:left="624" w:firstLine="624"/>
        <w:rPr>
          <w:b/>
        </w:rPr>
      </w:pPr>
      <w:r>
        <w:rPr>
          <w:b/>
        </w:rPr>
        <w:t xml:space="preserve">     </w:t>
      </w:r>
      <w:r w:rsidR="007C106B" w:rsidRPr="0009608B">
        <w:rPr>
          <w:b/>
        </w:rPr>
        <w:t>Veiklos rezultatų ataskaita</w:t>
      </w:r>
    </w:p>
    <w:p w:rsidR="00A9604B" w:rsidRPr="007C106B" w:rsidRDefault="00A9604B" w:rsidP="00F833C9">
      <w:pPr>
        <w:pStyle w:val="Porat"/>
        <w:rPr>
          <w:b/>
        </w:rPr>
      </w:pPr>
    </w:p>
    <w:p w:rsidR="007C106B" w:rsidRPr="002864DD" w:rsidRDefault="007C106B" w:rsidP="007C106B">
      <w:pPr>
        <w:pStyle w:val="Porat"/>
        <w:ind w:firstLine="1247"/>
      </w:pPr>
      <w:r w:rsidRPr="002864DD">
        <w:t xml:space="preserve">Pagrindinės veiklos pajamos – </w:t>
      </w:r>
      <w:r w:rsidR="00872615">
        <w:t>2792969,44</w:t>
      </w:r>
      <w:r w:rsidRPr="002864DD">
        <w:t xml:space="preserve"> </w:t>
      </w:r>
      <w:r w:rsidR="00872615">
        <w:t>Eur</w:t>
      </w:r>
      <w:r w:rsidRPr="002864DD">
        <w:t>. Jas sudaro finansavimo pajamos</w:t>
      </w:r>
      <w:r>
        <w:t xml:space="preserve"> </w:t>
      </w:r>
      <w:r w:rsidRPr="002864DD">
        <w:t>–</w:t>
      </w:r>
      <w:r w:rsidR="00872615">
        <w:t>2786742,67</w:t>
      </w:r>
      <w:r w:rsidR="0059240F">
        <w:t xml:space="preserve"> </w:t>
      </w:r>
      <w:r w:rsidR="00872615">
        <w:t>Eur</w:t>
      </w:r>
      <w:r w:rsidRPr="002864DD">
        <w:t xml:space="preserve">, iš jų: </w:t>
      </w:r>
    </w:p>
    <w:p w:rsidR="007C106B" w:rsidRPr="002864DD" w:rsidRDefault="007C106B" w:rsidP="007C106B">
      <w:pPr>
        <w:pStyle w:val="Porat"/>
        <w:tabs>
          <w:tab w:val="left" w:pos="0"/>
        </w:tabs>
        <w:ind w:firstLine="1247"/>
      </w:pPr>
      <w:r w:rsidRPr="002864DD">
        <w:t>1. Finansavimo pajamos iš valstybės lėšų (mokinio</w:t>
      </w:r>
      <w:r>
        <w:t xml:space="preserve"> krepšelio ir deleguotos lėšos) </w:t>
      </w:r>
      <w:r w:rsidRPr="002864DD">
        <w:t>–</w:t>
      </w:r>
      <w:r w:rsidR="00872615">
        <w:t>1761856,63 Eur</w:t>
      </w:r>
      <w:r w:rsidRPr="002864DD">
        <w:t>:</w:t>
      </w:r>
    </w:p>
    <w:p w:rsidR="007C106B" w:rsidRPr="002864DD" w:rsidRDefault="007C106B" w:rsidP="007C106B">
      <w:pPr>
        <w:ind w:firstLine="1247"/>
      </w:pPr>
      <w:r w:rsidRPr="002864DD">
        <w:t>1.1. Ilgalaikiam turt</w:t>
      </w:r>
      <w:r>
        <w:t xml:space="preserve">ui įsigyti pajamos – </w:t>
      </w:r>
      <w:r w:rsidR="00872615">
        <w:t>4319,40 Eur</w:t>
      </w:r>
      <w:r w:rsidRPr="002864DD">
        <w:t>;</w:t>
      </w:r>
    </w:p>
    <w:p w:rsidR="007C106B" w:rsidRPr="002864DD" w:rsidRDefault="007C106B" w:rsidP="007C106B">
      <w:pPr>
        <w:pStyle w:val="Porat"/>
        <w:tabs>
          <w:tab w:val="left" w:pos="0"/>
        </w:tabs>
        <w:ind w:firstLine="1247"/>
      </w:pPr>
      <w:r w:rsidRPr="002864DD">
        <w:t>1.2. Atsargoms įsigyti p</w:t>
      </w:r>
      <w:r>
        <w:t xml:space="preserve">ajamos – </w:t>
      </w:r>
      <w:r w:rsidR="00872615">
        <w:t>31844,54 Eur</w:t>
      </w:r>
      <w:r w:rsidRPr="002864DD">
        <w:t>;</w:t>
      </w:r>
    </w:p>
    <w:p w:rsidR="007C106B" w:rsidRPr="002864DD" w:rsidRDefault="007C106B" w:rsidP="007C106B">
      <w:pPr>
        <w:ind w:firstLine="1247"/>
      </w:pPr>
      <w:r w:rsidRPr="002864DD">
        <w:t>1.3. Kitoms i</w:t>
      </w:r>
      <w:r>
        <w:t xml:space="preserve">šlaidoms pajamos – </w:t>
      </w:r>
      <w:r w:rsidR="00872615">
        <w:t>1725692,69 Eur</w:t>
      </w:r>
      <w:r w:rsidRPr="002864DD">
        <w:t>.</w:t>
      </w:r>
    </w:p>
    <w:p w:rsidR="007C106B" w:rsidRPr="002864DD" w:rsidRDefault="007C106B" w:rsidP="007C106B">
      <w:pPr>
        <w:ind w:firstLine="1247"/>
      </w:pPr>
      <w:r w:rsidRPr="002864DD">
        <w:t>2. Finansavimo pajamos iš savivaldy</w:t>
      </w:r>
      <w:r>
        <w:t>bės lėšų (aplinkos, mokinių pavė</w:t>
      </w:r>
      <w:r w:rsidRPr="002864DD">
        <w:t xml:space="preserve">žėjimo ir neformaliojo švietimo lėšos) – </w:t>
      </w:r>
      <w:r w:rsidR="00013836">
        <w:t>967225,65</w:t>
      </w:r>
      <w:r>
        <w:t xml:space="preserve"> </w:t>
      </w:r>
      <w:r w:rsidR="00013836">
        <w:t>Eur</w:t>
      </w:r>
      <w:r w:rsidRPr="002864DD">
        <w:t>:</w:t>
      </w:r>
    </w:p>
    <w:p w:rsidR="007C106B" w:rsidRPr="002864DD" w:rsidRDefault="007C106B" w:rsidP="007C106B">
      <w:pPr>
        <w:ind w:firstLine="1247"/>
      </w:pPr>
      <w:r w:rsidRPr="002864DD">
        <w:t>2.1. Ilgalaikiam turtu</w:t>
      </w:r>
      <w:r>
        <w:t xml:space="preserve">i įsigyti pajamos – </w:t>
      </w:r>
      <w:r w:rsidR="00013836">
        <w:t>81707,89 Eur</w:t>
      </w:r>
      <w:r w:rsidRPr="002864DD">
        <w:t>;</w:t>
      </w:r>
    </w:p>
    <w:p w:rsidR="007C106B" w:rsidRPr="002864DD" w:rsidRDefault="007C106B" w:rsidP="007C106B">
      <w:pPr>
        <w:pStyle w:val="Porat"/>
        <w:tabs>
          <w:tab w:val="left" w:pos="0"/>
        </w:tabs>
        <w:ind w:firstLine="1247"/>
      </w:pPr>
      <w:r w:rsidRPr="002864DD">
        <w:t>2.2. Atsargo</w:t>
      </w:r>
      <w:r>
        <w:t xml:space="preserve">ms įsigyti pajamos – </w:t>
      </w:r>
      <w:r w:rsidR="00013836">
        <w:t>88225,89 Eur</w:t>
      </w:r>
      <w:r w:rsidRPr="002864DD">
        <w:t>;</w:t>
      </w:r>
    </w:p>
    <w:p w:rsidR="007C106B" w:rsidRPr="002864DD" w:rsidRDefault="007C106B" w:rsidP="007C106B">
      <w:pPr>
        <w:ind w:firstLine="1247"/>
      </w:pPr>
      <w:r w:rsidRPr="002864DD">
        <w:t>2.3. Kitoms i</w:t>
      </w:r>
      <w:r>
        <w:t xml:space="preserve">šlaidoms pajamos – </w:t>
      </w:r>
      <w:r w:rsidR="00013836">
        <w:t>797291,87</w:t>
      </w:r>
      <w:r>
        <w:t xml:space="preserve"> </w:t>
      </w:r>
      <w:r w:rsidR="00013836">
        <w:t>Eur</w:t>
      </w:r>
      <w:r w:rsidRPr="002864DD">
        <w:t>.</w:t>
      </w:r>
    </w:p>
    <w:p w:rsidR="007C106B" w:rsidRDefault="007C106B" w:rsidP="007C106B">
      <w:pPr>
        <w:ind w:firstLine="1247"/>
      </w:pPr>
      <w:r w:rsidRPr="002864DD">
        <w:t xml:space="preserve">3. Finansavimo pajamos iš Europos sąjungos lėšų – </w:t>
      </w:r>
      <w:r w:rsidR="003D6982">
        <w:t>54816,60 Eur</w:t>
      </w:r>
      <w:r>
        <w:t>:</w:t>
      </w:r>
    </w:p>
    <w:p w:rsidR="007C106B" w:rsidRDefault="007C106B" w:rsidP="007C106B">
      <w:pPr>
        <w:ind w:firstLine="1247"/>
      </w:pPr>
      <w:r>
        <w:t>3.1.</w:t>
      </w:r>
      <w:r w:rsidRPr="002864DD">
        <w:t xml:space="preserve"> </w:t>
      </w:r>
      <w:r>
        <w:t>I</w:t>
      </w:r>
      <w:r w:rsidRPr="002864DD">
        <w:t>lgalaikiam turtui įsigyti pajamos</w:t>
      </w:r>
      <w:r>
        <w:t xml:space="preserve"> – </w:t>
      </w:r>
      <w:r w:rsidR="003D6982">
        <w:t>27850,62</w:t>
      </w:r>
      <w:r>
        <w:t xml:space="preserve"> </w:t>
      </w:r>
      <w:r w:rsidR="003D6982">
        <w:t>Eur</w:t>
      </w:r>
      <w:r>
        <w:t>;</w:t>
      </w:r>
    </w:p>
    <w:p w:rsidR="004302AE" w:rsidRDefault="007C106B" w:rsidP="007C106B">
      <w:pPr>
        <w:ind w:firstLine="1247"/>
      </w:pPr>
      <w:r>
        <w:t xml:space="preserve">3.2. </w:t>
      </w:r>
      <w:r w:rsidRPr="002864DD">
        <w:t>Atsargo</w:t>
      </w:r>
      <w:r>
        <w:t xml:space="preserve">ms įsigyti pajamos – </w:t>
      </w:r>
      <w:r w:rsidR="003D6982">
        <w:t>21318,98</w:t>
      </w:r>
      <w:r>
        <w:t xml:space="preserve"> </w:t>
      </w:r>
      <w:r w:rsidR="003D6982">
        <w:t>Eur</w:t>
      </w:r>
      <w:r w:rsidR="004302AE">
        <w:t>;</w:t>
      </w:r>
    </w:p>
    <w:p w:rsidR="007C106B" w:rsidRPr="002864DD" w:rsidRDefault="004302AE" w:rsidP="007C106B">
      <w:pPr>
        <w:ind w:firstLine="1247"/>
      </w:pPr>
      <w:r>
        <w:t xml:space="preserve">3.3. </w:t>
      </w:r>
      <w:r w:rsidRPr="002864DD">
        <w:t>Kitoms i</w:t>
      </w:r>
      <w:r>
        <w:t xml:space="preserve">šlaidoms pajamos – </w:t>
      </w:r>
      <w:r w:rsidR="003D6982">
        <w:t>5647,00</w:t>
      </w:r>
      <w:r w:rsidR="003D6982" w:rsidRPr="003D6982">
        <w:t xml:space="preserve"> </w:t>
      </w:r>
      <w:r w:rsidR="003D6982">
        <w:t>Eur</w:t>
      </w:r>
      <w:r w:rsidRPr="002864DD">
        <w:t>.</w:t>
      </w:r>
    </w:p>
    <w:p w:rsidR="007C106B" w:rsidRDefault="007C106B" w:rsidP="007C106B">
      <w:pPr>
        <w:ind w:firstLine="1247"/>
      </w:pPr>
      <w:r w:rsidRPr="002864DD">
        <w:t xml:space="preserve">4. Finansavimo pajamos kitų finansavimo šaltinių – </w:t>
      </w:r>
      <w:r w:rsidR="009429F5">
        <w:t>2843,79 Eur</w:t>
      </w:r>
      <w:r w:rsidRPr="002864DD">
        <w:t>:</w:t>
      </w:r>
    </w:p>
    <w:p w:rsidR="004E6C68" w:rsidRPr="002864DD" w:rsidRDefault="004E6C68" w:rsidP="007C106B">
      <w:pPr>
        <w:ind w:firstLine="1247"/>
      </w:pPr>
      <w:r>
        <w:t>4.1.</w:t>
      </w:r>
      <w:r w:rsidRPr="002864DD">
        <w:t xml:space="preserve"> </w:t>
      </w:r>
      <w:r>
        <w:t>I</w:t>
      </w:r>
      <w:r w:rsidRPr="002864DD">
        <w:t>lgalaikiam turtui įsigyti pajamos</w:t>
      </w:r>
      <w:r>
        <w:t xml:space="preserve"> – 136,56 </w:t>
      </w:r>
      <w:r w:rsidR="009429F5">
        <w:t>Eur</w:t>
      </w:r>
      <w:r>
        <w:t>;</w:t>
      </w:r>
    </w:p>
    <w:p w:rsidR="007C106B" w:rsidRDefault="007C106B" w:rsidP="007C106B">
      <w:pPr>
        <w:pStyle w:val="Porat"/>
        <w:tabs>
          <w:tab w:val="left" w:pos="0"/>
        </w:tabs>
        <w:ind w:firstLine="1247"/>
      </w:pPr>
      <w:r w:rsidRPr="002864DD">
        <w:t>4.</w:t>
      </w:r>
      <w:r w:rsidR="004E6C68">
        <w:t>2</w:t>
      </w:r>
      <w:r w:rsidRPr="002864DD">
        <w:t xml:space="preserve">. Atsargoms įsigyti pajamos – </w:t>
      </w:r>
      <w:r w:rsidR="009429F5">
        <w:t>2697,57 Eur</w:t>
      </w:r>
      <w:r w:rsidRPr="002864DD">
        <w:t>;</w:t>
      </w:r>
    </w:p>
    <w:p w:rsidR="009429F5" w:rsidRPr="002864DD" w:rsidRDefault="00D213FC" w:rsidP="009429F5">
      <w:pPr>
        <w:ind w:firstLine="1247"/>
      </w:pPr>
      <w:r>
        <w:t>4</w:t>
      </w:r>
      <w:r w:rsidR="009429F5">
        <w:t xml:space="preserve">.3. </w:t>
      </w:r>
      <w:r w:rsidR="009429F5" w:rsidRPr="002864DD">
        <w:t>Kitoms i</w:t>
      </w:r>
      <w:r w:rsidR="009429F5">
        <w:t>šlaidoms pajamos – 9,66</w:t>
      </w:r>
      <w:r w:rsidR="009429F5" w:rsidRPr="003D6982">
        <w:t xml:space="preserve"> </w:t>
      </w:r>
      <w:r w:rsidR="009429F5">
        <w:t>Eur</w:t>
      </w:r>
      <w:r w:rsidR="009429F5" w:rsidRPr="002864DD">
        <w:t>.</w:t>
      </w:r>
    </w:p>
    <w:p w:rsidR="007C106B" w:rsidRPr="00504E67" w:rsidRDefault="007C106B" w:rsidP="00F833C9">
      <w:pPr>
        <w:pStyle w:val="Porat"/>
      </w:pPr>
    </w:p>
    <w:p w:rsidR="00020E5B" w:rsidRPr="00504E67" w:rsidRDefault="00BE7218" w:rsidP="00FC18EA">
      <w:pPr>
        <w:pStyle w:val="Porat"/>
        <w:tabs>
          <w:tab w:val="clear" w:pos="624"/>
          <w:tab w:val="clear" w:pos="4819"/>
          <w:tab w:val="clear" w:pos="9638"/>
        </w:tabs>
        <w:ind w:firstLine="1248"/>
        <w:outlineLvl w:val="2"/>
        <w:rPr>
          <w:b/>
        </w:rPr>
      </w:pPr>
      <w:r w:rsidRPr="0009608B">
        <w:rPr>
          <w:b/>
        </w:rPr>
        <w:t>P21</w:t>
      </w:r>
      <w:r w:rsidR="000D24F7" w:rsidRPr="0009608B">
        <w:rPr>
          <w:b/>
        </w:rPr>
        <w:t>. P</w:t>
      </w:r>
      <w:r w:rsidR="00020E5B" w:rsidRPr="0009608B">
        <w:rPr>
          <w:b/>
        </w:rPr>
        <w:t>agrindinės veiklos</w:t>
      </w:r>
      <w:r w:rsidR="00181913">
        <w:rPr>
          <w:b/>
        </w:rPr>
        <w:t xml:space="preserve"> kitos</w:t>
      </w:r>
      <w:r w:rsidR="00020E5B" w:rsidRPr="0009608B">
        <w:rPr>
          <w:b/>
        </w:rPr>
        <w:t xml:space="preserve"> pajamos</w:t>
      </w:r>
    </w:p>
    <w:p w:rsidR="00E62F6A" w:rsidRPr="00FC18EA" w:rsidRDefault="00E62F6A" w:rsidP="00FC18EA">
      <w:pPr>
        <w:pStyle w:val="Porat"/>
        <w:tabs>
          <w:tab w:val="clear" w:pos="624"/>
          <w:tab w:val="clear" w:pos="4819"/>
          <w:tab w:val="clear" w:pos="9638"/>
        </w:tabs>
      </w:pPr>
    </w:p>
    <w:p w:rsidR="00F53DC1" w:rsidRPr="00504E67" w:rsidRDefault="00FC18EA" w:rsidP="00BE7218">
      <w:pPr>
        <w:pStyle w:val="Porat"/>
        <w:tabs>
          <w:tab w:val="clear" w:pos="624"/>
          <w:tab w:val="clear" w:pos="4819"/>
          <w:tab w:val="clear" w:pos="9638"/>
        </w:tabs>
      </w:pPr>
      <w:r>
        <w:tab/>
      </w:r>
      <w:r>
        <w:tab/>
      </w:r>
      <w:r w:rsidR="00181913">
        <w:t>Informacija apie pagrindinės veiklos kitas pajamas pateikta finansinių ataskaitų rinkinio </w:t>
      </w:r>
      <w:r w:rsidR="00181913" w:rsidRPr="00B5729A">
        <w:t>5</w:t>
      </w:r>
      <w:r w:rsidR="00B5729A" w:rsidRPr="00B5729A">
        <w:t>2</w:t>
      </w:r>
      <w:r w:rsidR="00181913" w:rsidRPr="00B5729A">
        <w:t> psl.</w:t>
      </w:r>
      <w:r w:rsidR="00181913">
        <w:t xml:space="preserve"> </w:t>
      </w:r>
      <w:r w:rsidR="00657AC4">
        <w:t>P</w:t>
      </w:r>
      <w:r w:rsidR="00111273" w:rsidRPr="00504E67">
        <w:t>ervestinos į biudžetą pagrindinės veiklos kitos pajamos</w:t>
      </w:r>
      <w:r w:rsidR="00657AC4">
        <w:t xml:space="preserve"> – </w:t>
      </w:r>
      <w:r w:rsidR="0034318D">
        <w:t>6226,77 Eur</w:t>
      </w:r>
      <w:r w:rsidR="00BE7218">
        <w:t>, tai spec</w:t>
      </w:r>
      <w:r w:rsidR="007C106B">
        <w:t>.</w:t>
      </w:r>
      <w:r w:rsidR="00BE7218">
        <w:t xml:space="preserve"> lėšos už</w:t>
      </w:r>
      <w:r w:rsidR="005E6E70">
        <w:t xml:space="preserve"> </w:t>
      </w:r>
      <w:r w:rsidR="00BE7218">
        <w:t>patalpų</w:t>
      </w:r>
      <w:r w:rsidR="005E6E70">
        <w:t xml:space="preserve"> </w:t>
      </w:r>
      <w:r w:rsidR="00BE7218">
        <w:t>nuomą</w:t>
      </w:r>
      <w:r w:rsidR="005F4968">
        <w:t xml:space="preserve"> – </w:t>
      </w:r>
      <w:r w:rsidR="0034318D">
        <w:t>3700,82 Eur</w:t>
      </w:r>
      <w:r w:rsidR="005F4968">
        <w:t xml:space="preserve"> ir vaikų išlaikymo mokestis</w:t>
      </w:r>
      <w:r w:rsidR="005E6E70">
        <w:t xml:space="preserve"> </w:t>
      </w:r>
      <w:r w:rsidR="005F4968">
        <w:t xml:space="preserve">ikimokyklinio ugdymo grupėje – </w:t>
      </w:r>
      <w:r w:rsidR="0034318D">
        <w:t>2525,95 Eur</w:t>
      </w:r>
      <w:r w:rsidR="005F4968">
        <w:t>.</w:t>
      </w:r>
    </w:p>
    <w:p w:rsidR="000E1AD8" w:rsidRPr="00504E67" w:rsidRDefault="000E1AD8" w:rsidP="0057421C">
      <w:pPr>
        <w:pStyle w:val="Porat"/>
        <w:tabs>
          <w:tab w:val="clear" w:pos="624"/>
          <w:tab w:val="clear" w:pos="4819"/>
          <w:tab w:val="clear" w:pos="9638"/>
        </w:tabs>
      </w:pPr>
    </w:p>
    <w:p w:rsidR="00020E5B" w:rsidRPr="0009608B" w:rsidRDefault="00F3438A" w:rsidP="00F3438A">
      <w:pPr>
        <w:pStyle w:val="Porat"/>
        <w:tabs>
          <w:tab w:val="clear" w:pos="624"/>
          <w:tab w:val="clear" w:pos="4819"/>
          <w:tab w:val="clear" w:pos="9638"/>
        </w:tabs>
        <w:outlineLvl w:val="2"/>
        <w:rPr>
          <w:b/>
        </w:rPr>
      </w:pPr>
      <w:r w:rsidRPr="0009608B">
        <w:rPr>
          <w:b/>
        </w:rPr>
        <w:tab/>
      </w:r>
      <w:r w:rsidRPr="0009608B">
        <w:rPr>
          <w:b/>
        </w:rPr>
        <w:tab/>
      </w:r>
      <w:r w:rsidR="003F45B5" w:rsidRPr="0009608B">
        <w:rPr>
          <w:b/>
        </w:rPr>
        <w:t>P02</w:t>
      </w:r>
      <w:r w:rsidR="009D487D" w:rsidRPr="0009608B">
        <w:rPr>
          <w:b/>
        </w:rPr>
        <w:t>.</w:t>
      </w:r>
      <w:r w:rsidR="00020E5B" w:rsidRPr="0009608B">
        <w:rPr>
          <w:b/>
        </w:rPr>
        <w:t xml:space="preserve"> Pagrindinės veiklos sąnaudos</w:t>
      </w:r>
    </w:p>
    <w:p w:rsidR="00E62F6A" w:rsidRPr="00504E67" w:rsidRDefault="00E62F6A" w:rsidP="0057421C">
      <w:pPr>
        <w:pStyle w:val="Porat"/>
        <w:tabs>
          <w:tab w:val="clear" w:pos="624"/>
          <w:tab w:val="clear" w:pos="4819"/>
          <w:tab w:val="clear" w:pos="9638"/>
        </w:tabs>
      </w:pPr>
    </w:p>
    <w:p w:rsidR="00D83C24" w:rsidRPr="00504E67" w:rsidRDefault="00D83C24" w:rsidP="0057421C">
      <w:pPr>
        <w:pStyle w:val="Porat"/>
        <w:tabs>
          <w:tab w:val="clear" w:pos="624"/>
          <w:tab w:val="clear" w:pos="4819"/>
          <w:tab w:val="clear" w:pos="9638"/>
        </w:tabs>
        <w:ind w:left="624" w:firstLine="624"/>
      </w:pPr>
      <w:r w:rsidRPr="00504E67">
        <w:t xml:space="preserve">Pagrindinės veiklos sąnaudas sudaro – </w:t>
      </w:r>
      <w:r w:rsidR="00201E82">
        <w:t>2792542,94</w:t>
      </w:r>
      <w:r w:rsidRPr="00504E67">
        <w:t xml:space="preserve"> </w:t>
      </w:r>
      <w:r w:rsidR="00201E82">
        <w:t>Eur</w:t>
      </w:r>
      <w:r w:rsidRPr="00504E67">
        <w:t>:</w:t>
      </w:r>
    </w:p>
    <w:p w:rsidR="00D83C24" w:rsidRPr="00504E67" w:rsidRDefault="00F3438A" w:rsidP="0057421C">
      <w:pPr>
        <w:pStyle w:val="Porat"/>
        <w:tabs>
          <w:tab w:val="clear" w:pos="624"/>
          <w:tab w:val="clear" w:pos="4819"/>
          <w:tab w:val="clear" w:pos="9638"/>
        </w:tabs>
        <w:ind w:left="624" w:firstLine="624"/>
      </w:pPr>
      <w:r>
        <w:t xml:space="preserve">1. </w:t>
      </w:r>
      <w:r w:rsidR="00D83C24" w:rsidRPr="00504E67">
        <w:t xml:space="preserve">Darbo užmokesčio ir socialinio draudimo – </w:t>
      </w:r>
      <w:r w:rsidR="00201E82">
        <w:t>2188450,59 Eur</w:t>
      </w:r>
      <w:r w:rsidR="00D83C24" w:rsidRPr="00504E67">
        <w:t>;</w:t>
      </w:r>
    </w:p>
    <w:p w:rsidR="00D83C24" w:rsidRPr="00504E67" w:rsidRDefault="00F3438A" w:rsidP="0057421C">
      <w:pPr>
        <w:pStyle w:val="Porat"/>
        <w:tabs>
          <w:tab w:val="clear" w:pos="624"/>
          <w:tab w:val="clear" w:pos="4819"/>
          <w:tab w:val="clear" w:pos="9638"/>
        </w:tabs>
        <w:ind w:left="624" w:firstLine="624"/>
      </w:pPr>
      <w:r>
        <w:t xml:space="preserve">2. </w:t>
      </w:r>
      <w:r w:rsidR="00D83C24" w:rsidRPr="00504E67">
        <w:t xml:space="preserve">Nusidėvėjimo ir amortizacijos – </w:t>
      </w:r>
      <w:r w:rsidR="00201E82">
        <w:t>144014</w:t>
      </w:r>
      <w:r w:rsidR="002D5F2B">
        <w:t>,</w:t>
      </w:r>
      <w:r w:rsidR="00201E82">
        <w:t>47 Eur</w:t>
      </w:r>
      <w:r w:rsidR="00D83C24" w:rsidRPr="00504E67">
        <w:t>;</w:t>
      </w:r>
    </w:p>
    <w:p w:rsidR="00D83C24" w:rsidRPr="00504E67" w:rsidRDefault="00F3438A" w:rsidP="0057421C">
      <w:pPr>
        <w:pStyle w:val="Porat"/>
        <w:tabs>
          <w:tab w:val="clear" w:pos="624"/>
          <w:tab w:val="clear" w:pos="4819"/>
          <w:tab w:val="clear" w:pos="9638"/>
        </w:tabs>
        <w:ind w:firstLine="1248"/>
      </w:pPr>
      <w:r>
        <w:t>3.</w:t>
      </w:r>
      <w:r w:rsidR="004F2AF7">
        <w:t> </w:t>
      </w:r>
      <w:r w:rsidR="00D83C24" w:rsidRPr="00504E67">
        <w:t xml:space="preserve">Komunalinių paslaugų ir ryšių – </w:t>
      </w:r>
      <w:r w:rsidR="00201E82">
        <w:t>98608,21</w:t>
      </w:r>
      <w:r w:rsidR="00D83C24" w:rsidRPr="00504E67">
        <w:t xml:space="preserve"> </w:t>
      </w:r>
      <w:r w:rsidR="00201E82">
        <w:t>Eur</w:t>
      </w:r>
      <w:r w:rsidR="00D83C24" w:rsidRPr="00504E67">
        <w:t>, (šildymas, elektros energijos tiekimas, vandentiekis ir kanalizacija, interneto ir telefono ryšys, kitos komunalinės paslaugos);</w:t>
      </w:r>
    </w:p>
    <w:p w:rsidR="00D83C24" w:rsidRPr="00504E67" w:rsidRDefault="00B33E02" w:rsidP="00F3438A">
      <w:pPr>
        <w:pStyle w:val="Porat"/>
        <w:tabs>
          <w:tab w:val="clear" w:pos="624"/>
          <w:tab w:val="clear" w:pos="4819"/>
          <w:tab w:val="clear" w:pos="9638"/>
        </w:tabs>
      </w:pPr>
      <w:r>
        <w:tab/>
      </w:r>
      <w:r>
        <w:tab/>
      </w:r>
      <w:r w:rsidR="00F3438A">
        <w:t xml:space="preserve">4. </w:t>
      </w:r>
      <w:r w:rsidR="00D83C24" w:rsidRPr="00504E67">
        <w:t xml:space="preserve">Komandiruočių – </w:t>
      </w:r>
      <w:r w:rsidR="00201E82">
        <w:t>2962,36 Eur</w:t>
      </w:r>
      <w:r w:rsidR="00D83C24" w:rsidRPr="00504E67">
        <w:t>;</w:t>
      </w:r>
    </w:p>
    <w:p w:rsidR="00D83C24" w:rsidRPr="00504E67" w:rsidRDefault="00B33E02" w:rsidP="00FC18EA">
      <w:pPr>
        <w:pStyle w:val="Porat"/>
        <w:tabs>
          <w:tab w:val="clear" w:pos="4819"/>
          <w:tab w:val="clear" w:pos="9638"/>
        </w:tabs>
      </w:pPr>
      <w:r>
        <w:tab/>
      </w:r>
      <w:r>
        <w:tab/>
      </w:r>
      <w:r w:rsidR="00F3438A">
        <w:t xml:space="preserve">5. </w:t>
      </w:r>
      <w:r w:rsidR="00D83C24" w:rsidRPr="00504E67">
        <w:t xml:space="preserve">Transporto išlaikymas – </w:t>
      </w:r>
      <w:r w:rsidR="00201E82">
        <w:t>59202,53 Eur</w:t>
      </w:r>
      <w:r w:rsidR="00D83C24" w:rsidRPr="00504E67">
        <w:t>;</w:t>
      </w:r>
    </w:p>
    <w:p w:rsidR="00DF4BE4" w:rsidRPr="00504E67" w:rsidRDefault="00B33E02" w:rsidP="00FC18EA">
      <w:pPr>
        <w:pStyle w:val="Porat"/>
        <w:tabs>
          <w:tab w:val="clear" w:pos="4819"/>
          <w:tab w:val="clear" w:pos="9638"/>
        </w:tabs>
      </w:pPr>
      <w:r>
        <w:tab/>
      </w:r>
      <w:r>
        <w:tab/>
      </w:r>
      <w:r w:rsidR="00F3438A">
        <w:t xml:space="preserve">6. </w:t>
      </w:r>
      <w:r w:rsidR="00DF4BE4" w:rsidRPr="00504E67">
        <w:t xml:space="preserve">Kvalifikacijos kėlimo – </w:t>
      </w:r>
      <w:r w:rsidR="00201E82">
        <w:t>63337,38 Eur</w:t>
      </w:r>
      <w:r w:rsidR="00DF4BE4" w:rsidRPr="00504E67">
        <w:t>;</w:t>
      </w:r>
    </w:p>
    <w:p w:rsidR="00D83C24" w:rsidRPr="00504E67" w:rsidRDefault="00B33E02" w:rsidP="00FC18EA">
      <w:pPr>
        <w:pStyle w:val="Porat"/>
        <w:tabs>
          <w:tab w:val="clear" w:pos="4819"/>
          <w:tab w:val="clear" w:pos="9638"/>
        </w:tabs>
      </w:pPr>
      <w:r>
        <w:tab/>
      </w:r>
      <w:r>
        <w:tab/>
      </w:r>
      <w:r w:rsidR="00F3438A">
        <w:t xml:space="preserve">7. </w:t>
      </w:r>
      <w:r w:rsidR="00D83C24" w:rsidRPr="00504E67">
        <w:t xml:space="preserve">Paprasto remonto ir eksploatavimo išlaidos – </w:t>
      </w:r>
      <w:r w:rsidR="00A77C9A">
        <w:t>52222,46 Eur</w:t>
      </w:r>
      <w:r w:rsidR="00D83C24" w:rsidRPr="00504E67">
        <w:t>;</w:t>
      </w:r>
    </w:p>
    <w:p w:rsidR="00D83C24" w:rsidRPr="00504E67" w:rsidRDefault="00B33E02" w:rsidP="00FC18EA">
      <w:pPr>
        <w:pStyle w:val="Porat"/>
        <w:tabs>
          <w:tab w:val="clear" w:pos="4819"/>
          <w:tab w:val="clear" w:pos="9638"/>
        </w:tabs>
      </w:pPr>
      <w:r>
        <w:tab/>
      </w:r>
      <w:r>
        <w:tab/>
      </w:r>
      <w:r w:rsidR="00447E12">
        <w:t>8</w:t>
      </w:r>
      <w:r w:rsidR="00F3438A">
        <w:t xml:space="preserve">. </w:t>
      </w:r>
      <w:r w:rsidR="00D83C24" w:rsidRPr="00504E67">
        <w:t xml:space="preserve">Sunaudotų ir parduotų atsargų savikaina – </w:t>
      </w:r>
      <w:r w:rsidR="00A77C9A">
        <w:t>99748,30 Eur</w:t>
      </w:r>
      <w:r w:rsidR="00D83C24" w:rsidRPr="00504E67">
        <w:t xml:space="preserve"> (nurašyt</w:t>
      </w:r>
      <w:r w:rsidR="00360868" w:rsidRPr="00504E67">
        <w:t>os</w:t>
      </w:r>
      <w:r w:rsidR="00D83C24" w:rsidRPr="00504E67">
        <w:t xml:space="preserve">, kanceliarinės prekės, ūkinės </w:t>
      </w:r>
      <w:r>
        <w:t>medžiagos ir ūkinis inventorius</w:t>
      </w:r>
      <w:r w:rsidR="00D83C24" w:rsidRPr="00504E67">
        <w:t>);</w:t>
      </w:r>
    </w:p>
    <w:p w:rsidR="00DF4BE4" w:rsidRPr="00504E67" w:rsidRDefault="0016034F" w:rsidP="0016034F">
      <w:pPr>
        <w:pStyle w:val="Porat"/>
        <w:tabs>
          <w:tab w:val="clear" w:pos="624"/>
          <w:tab w:val="clear" w:pos="4819"/>
          <w:tab w:val="clear" w:pos="9638"/>
        </w:tabs>
      </w:pPr>
      <w:r>
        <w:tab/>
      </w:r>
      <w:r>
        <w:tab/>
      </w:r>
      <w:r w:rsidR="00447E12">
        <w:t>9</w:t>
      </w:r>
      <w:r w:rsidR="00F3438A">
        <w:t xml:space="preserve">. </w:t>
      </w:r>
      <w:r w:rsidR="00DF4BE4" w:rsidRPr="00504E67">
        <w:t xml:space="preserve">Socialinių išmokų – </w:t>
      </w:r>
      <w:r w:rsidR="00A77C9A">
        <w:t>134006,46 Eur</w:t>
      </w:r>
      <w:r w:rsidR="00DF4BE4" w:rsidRPr="00504E67">
        <w:t xml:space="preserve"> ( nemokamas mokinių maitinimas ir antkainis);</w:t>
      </w:r>
    </w:p>
    <w:p w:rsidR="00D83C24" w:rsidRDefault="00F3438A" w:rsidP="00917859">
      <w:pPr>
        <w:pStyle w:val="Porat"/>
        <w:tabs>
          <w:tab w:val="clear" w:pos="624"/>
          <w:tab w:val="clear" w:pos="4819"/>
          <w:tab w:val="clear" w:pos="9638"/>
        </w:tabs>
        <w:ind w:firstLine="1247"/>
      </w:pPr>
      <w:r>
        <w:t>1</w:t>
      </w:r>
      <w:r w:rsidR="00447E12">
        <w:t>0</w:t>
      </w:r>
      <w:r>
        <w:t xml:space="preserve">. </w:t>
      </w:r>
      <w:r w:rsidR="00D83C24" w:rsidRPr="00504E67">
        <w:t xml:space="preserve">Kitų paslaugų – </w:t>
      </w:r>
      <w:r w:rsidR="00A77C9A">
        <w:t>36990,18</w:t>
      </w:r>
      <w:r w:rsidR="00656BBF">
        <w:t xml:space="preserve"> </w:t>
      </w:r>
      <w:r w:rsidR="00A77C9A">
        <w:t>Eur</w:t>
      </w:r>
      <w:r w:rsidR="00D83C24" w:rsidRPr="00504E67">
        <w:t xml:space="preserve"> (už įvairias suteiktas paslaugas</w:t>
      </w:r>
      <w:r w:rsidR="00917859">
        <w:t xml:space="preserve"> ir dalin</w:t>
      </w:r>
      <w:r w:rsidR="006D443D">
        <w:t xml:space="preserve">ių </w:t>
      </w:r>
      <w:r w:rsidR="00917859">
        <w:t>kelionės į darbą išlaidų kompensa</w:t>
      </w:r>
      <w:r w:rsidR="006D443D">
        <w:t>cijos dydis</w:t>
      </w:r>
      <w:r w:rsidR="00D83C24" w:rsidRPr="00504E67">
        <w:t>)</w:t>
      </w:r>
      <w:r w:rsidR="00447E12">
        <w:t>;</w:t>
      </w:r>
    </w:p>
    <w:p w:rsidR="00926694" w:rsidRDefault="00926694" w:rsidP="00917859">
      <w:pPr>
        <w:pStyle w:val="Porat"/>
        <w:tabs>
          <w:tab w:val="clear" w:pos="624"/>
          <w:tab w:val="clear" w:pos="4819"/>
          <w:tab w:val="clear" w:pos="9638"/>
        </w:tabs>
        <w:ind w:firstLine="1247"/>
      </w:pPr>
    </w:p>
    <w:p w:rsidR="00926694" w:rsidRDefault="00926694" w:rsidP="00917859">
      <w:pPr>
        <w:pStyle w:val="Porat"/>
        <w:tabs>
          <w:tab w:val="clear" w:pos="624"/>
          <w:tab w:val="clear" w:pos="4819"/>
          <w:tab w:val="clear" w:pos="9638"/>
        </w:tabs>
        <w:ind w:firstLine="1247"/>
        <w:rPr>
          <w:b/>
        </w:rPr>
      </w:pPr>
      <w:r w:rsidRPr="00326782">
        <w:rPr>
          <w:b/>
        </w:rPr>
        <w:t>P22. Darbo užmokesčio ir socialinio draudimo sąnaudos</w:t>
      </w:r>
    </w:p>
    <w:p w:rsidR="00926694" w:rsidRDefault="00926694" w:rsidP="00917859">
      <w:pPr>
        <w:pStyle w:val="Porat"/>
        <w:tabs>
          <w:tab w:val="clear" w:pos="624"/>
          <w:tab w:val="clear" w:pos="4819"/>
          <w:tab w:val="clear" w:pos="9638"/>
        </w:tabs>
        <w:ind w:firstLine="1247"/>
        <w:rPr>
          <w:b/>
        </w:rPr>
      </w:pPr>
    </w:p>
    <w:p w:rsidR="00926694" w:rsidRDefault="00926694" w:rsidP="00917859">
      <w:pPr>
        <w:pStyle w:val="Porat"/>
        <w:tabs>
          <w:tab w:val="clear" w:pos="624"/>
          <w:tab w:val="clear" w:pos="4819"/>
          <w:tab w:val="clear" w:pos="9638"/>
        </w:tabs>
        <w:ind w:firstLine="1247"/>
      </w:pPr>
      <w:r w:rsidRPr="00926694">
        <w:t>In</w:t>
      </w:r>
      <w:r>
        <w:t xml:space="preserve">formacija apie darbo užmokesčio ir socialinio draudimo sąnaudas pateikta finansinių ataskaitų </w:t>
      </w:r>
      <w:r w:rsidRPr="00CD57E2">
        <w:t>rinkinio 5</w:t>
      </w:r>
      <w:r w:rsidR="00CD57E2" w:rsidRPr="00CD57E2">
        <w:t>6</w:t>
      </w:r>
      <w:r w:rsidRPr="00CD57E2">
        <w:t xml:space="preserve"> psl.</w:t>
      </w:r>
      <w:r w:rsidR="0056797D">
        <w:t xml:space="preserve"> Ataskaitinio laikotarpio pradžioje </w:t>
      </w:r>
      <w:r w:rsidR="00A12489">
        <w:t xml:space="preserve">vidutinis darbuotojų skaičius </w:t>
      </w:r>
      <w:r w:rsidR="00A34414">
        <w:t>83</w:t>
      </w:r>
      <w:r w:rsidR="00A12489">
        <w:t xml:space="preserve"> darbuotojai, pabaigoje – </w:t>
      </w:r>
      <w:r w:rsidR="0057482B">
        <w:t>8</w:t>
      </w:r>
      <w:r w:rsidR="00A12489">
        <w:t>3</w:t>
      </w:r>
      <w:r w:rsidR="0057482B">
        <w:t xml:space="preserve"> darbuotojai. Ataskaitinį laikotarpį lyginant su praėjusiu laikotarpiu, darbo užmokesčio ir socialinio draudimo sąnaudos padidėjo dėl padidėjusių pareiginės algos koeficientų.</w:t>
      </w:r>
    </w:p>
    <w:p w:rsidR="00EB6346" w:rsidRPr="007764A8" w:rsidRDefault="00EB6346" w:rsidP="00917859">
      <w:pPr>
        <w:pStyle w:val="Porat"/>
        <w:tabs>
          <w:tab w:val="clear" w:pos="624"/>
          <w:tab w:val="clear" w:pos="4819"/>
          <w:tab w:val="clear" w:pos="9638"/>
        </w:tabs>
        <w:ind w:firstLine="1247"/>
      </w:pPr>
      <w:r w:rsidRPr="007764A8">
        <w:t>Darbo užmokesčio ir socialinio draudimo</w:t>
      </w:r>
      <w:r w:rsidR="00D519B6" w:rsidRPr="007764A8">
        <w:t xml:space="preserve"> sąnaudos</w:t>
      </w:r>
      <w:r w:rsidRPr="007764A8">
        <w:t xml:space="preserve"> – </w:t>
      </w:r>
      <w:r w:rsidR="00CE5521" w:rsidRPr="007764A8">
        <w:t>2188450,59</w:t>
      </w:r>
      <w:r w:rsidRPr="007764A8">
        <w:t xml:space="preserve"> </w:t>
      </w:r>
      <w:r w:rsidR="007D7835">
        <w:t>Eur</w:t>
      </w:r>
      <w:r w:rsidR="00D519B6" w:rsidRPr="007764A8">
        <w:t>.</w:t>
      </w:r>
    </w:p>
    <w:p w:rsidR="00D519B6" w:rsidRPr="007764A8" w:rsidRDefault="00D519B6" w:rsidP="00D519B6">
      <w:pPr>
        <w:pStyle w:val="Porat"/>
        <w:tabs>
          <w:tab w:val="clear" w:pos="624"/>
          <w:tab w:val="clear" w:pos="4819"/>
          <w:tab w:val="clear" w:pos="9638"/>
        </w:tabs>
        <w:ind w:left="1247"/>
      </w:pPr>
      <w:r w:rsidRPr="007764A8">
        <w:t xml:space="preserve">1. Darbo užmokesčio sąnaudos – </w:t>
      </w:r>
      <w:r w:rsidR="00CE5521" w:rsidRPr="007764A8">
        <w:t>2155960,34</w:t>
      </w:r>
      <w:r w:rsidRPr="007764A8">
        <w:t xml:space="preserve"> </w:t>
      </w:r>
      <w:r w:rsidR="007D7835">
        <w:t>Eur</w:t>
      </w:r>
      <w:r w:rsidRPr="007764A8">
        <w:t>:</w:t>
      </w:r>
    </w:p>
    <w:p w:rsidR="00D519B6" w:rsidRPr="007764A8" w:rsidRDefault="00D519B6" w:rsidP="00D519B6">
      <w:pPr>
        <w:pStyle w:val="Porat"/>
        <w:tabs>
          <w:tab w:val="clear" w:pos="624"/>
          <w:tab w:val="clear" w:pos="4819"/>
          <w:tab w:val="clear" w:pos="9638"/>
        </w:tabs>
        <w:ind w:left="1247"/>
      </w:pPr>
      <w:r w:rsidRPr="007764A8">
        <w:t xml:space="preserve">1.1. Darbo užmokesčio sąnaudos – </w:t>
      </w:r>
      <w:r w:rsidR="00CE5521" w:rsidRPr="007764A8">
        <w:t xml:space="preserve">2139541,62 </w:t>
      </w:r>
      <w:r w:rsidR="007D7835">
        <w:t>Eur</w:t>
      </w:r>
      <w:r w:rsidRPr="007764A8">
        <w:t>;</w:t>
      </w:r>
    </w:p>
    <w:p w:rsidR="00D519B6" w:rsidRPr="007764A8" w:rsidRDefault="00D519B6" w:rsidP="00D519B6">
      <w:pPr>
        <w:pStyle w:val="Porat"/>
        <w:tabs>
          <w:tab w:val="clear" w:pos="624"/>
          <w:tab w:val="clear" w:pos="4819"/>
          <w:tab w:val="clear" w:pos="9638"/>
        </w:tabs>
        <w:ind w:left="1247"/>
      </w:pPr>
      <w:r w:rsidRPr="007764A8">
        <w:t xml:space="preserve">1.2. Darbo užmokesčio ir ilgalaikių atidėjinių sąnaudos – </w:t>
      </w:r>
      <w:r w:rsidR="00CE5521" w:rsidRPr="007764A8">
        <w:t>(- 1421,28)</w:t>
      </w:r>
      <w:r w:rsidRPr="007764A8">
        <w:t xml:space="preserve"> </w:t>
      </w:r>
      <w:r w:rsidR="007D7835">
        <w:t>Eur</w:t>
      </w:r>
      <w:r w:rsidRPr="007764A8">
        <w:t>;</w:t>
      </w:r>
    </w:p>
    <w:p w:rsidR="00D519B6" w:rsidRPr="007764A8" w:rsidRDefault="00D519B6" w:rsidP="00D519B6">
      <w:pPr>
        <w:pStyle w:val="Porat"/>
        <w:tabs>
          <w:tab w:val="clear" w:pos="624"/>
          <w:tab w:val="clear" w:pos="4819"/>
          <w:tab w:val="clear" w:pos="9638"/>
        </w:tabs>
        <w:ind w:left="1247"/>
      </w:pPr>
      <w:r w:rsidRPr="007764A8">
        <w:t xml:space="preserve">1.3. Išmokos transporto išlaidoms kompensuoti – </w:t>
      </w:r>
      <w:r w:rsidR="00CE5521" w:rsidRPr="007764A8">
        <w:t>17840</w:t>
      </w:r>
      <w:r w:rsidRPr="007764A8">
        <w:t xml:space="preserve"> </w:t>
      </w:r>
      <w:r w:rsidR="007D7835">
        <w:t>Eur</w:t>
      </w:r>
      <w:r w:rsidRPr="007764A8">
        <w:t>.</w:t>
      </w:r>
    </w:p>
    <w:p w:rsidR="00D519B6" w:rsidRPr="00D67900" w:rsidRDefault="00D519B6" w:rsidP="00D519B6">
      <w:pPr>
        <w:pStyle w:val="Porat"/>
        <w:tabs>
          <w:tab w:val="clear" w:pos="624"/>
          <w:tab w:val="clear" w:pos="4819"/>
          <w:tab w:val="clear" w:pos="9638"/>
        </w:tabs>
        <w:ind w:left="1247"/>
      </w:pPr>
      <w:r w:rsidRPr="00D67900">
        <w:t xml:space="preserve">2. Socialinio draudimo sąnaudos – </w:t>
      </w:r>
      <w:r w:rsidR="00D67900" w:rsidRPr="00D67900">
        <w:t>32490,25</w:t>
      </w:r>
      <w:r w:rsidRPr="00D67900">
        <w:t xml:space="preserve"> </w:t>
      </w:r>
      <w:r w:rsidR="007D7835">
        <w:t>Eur</w:t>
      </w:r>
      <w:r w:rsidR="00C43A96" w:rsidRPr="00D67900">
        <w:t>:</w:t>
      </w:r>
    </w:p>
    <w:p w:rsidR="00D519B6" w:rsidRPr="00D67900" w:rsidRDefault="00D519B6" w:rsidP="00D519B6">
      <w:pPr>
        <w:pStyle w:val="Porat"/>
        <w:tabs>
          <w:tab w:val="clear" w:pos="624"/>
          <w:tab w:val="clear" w:pos="4819"/>
          <w:tab w:val="clear" w:pos="9638"/>
        </w:tabs>
        <w:ind w:left="1247"/>
      </w:pPr>
      <w:r w:rsidRPr="00D67900">
        <w:t xml:space="preserve">2.1. </w:t>
      </w:r>
      <w:r w:rsidR="00C43A96" w:rsidRPr="00D67900">
        <w:t xml:space="preserve">Socialinio draudimo sąnaudos – </w:t>
      </w:r>
      <w:r w:rsidR="00D67900" w:rsidRPr="00D67900">
        <w:t>32510,85</w:t>
      </w:r>
      <w:r w:rsidR="00C43A96" w:rsidRPr="00D67900">
        <w:t xml:space="preserve"> </w:t>
      </w:r>
      <w:r w:rsidR="007D7835">
        <w:t>Eur</w:t>
      </w:r>
      <w:r w:rsidR="00C43A96" w:rsidRPr="00D67900">
        <w:t>;</w:t>
      </w:r>
    </w:p>
    <w:p w:rsidR="00957860" w:rsidRPr="00D67900" w:rsidRDefault="00C43A96" w:rsidP="00C43A96">
      <w:pPr>
        <w:pStyle w:val="Porat"/>
        <w:tabs>
          <w:tab w:val="clear" w:pos="624"/>
          <w:tab w:val="clear" w:pos="4819"/>
          <w:tab w:val="clear" w:pos="9638"/>
        </w:tabs>
        <w:ind w:left="1247"/>
      </w:pPr>
      <w:r w:rsidRPr="00D67900">
        <w:t xml:space="preserve">2.2. Socialinio draudimo ilgalaikių atidėjinių sąnaudos – </w:t>
      </w:r>
      <w:r w:rsidR="00D67900" w:rsidRPr="00D67900">
        <w:t>(-20,60)</w:t>
      </w:r>
      <w:r w:rsidRPr="00D67900">
        <w:t xml:space="preserve"> </w:t>
      </w:r>
      <w:r w:rsidR="007D7835">
        <w:t>Eur</w:t>
      </w:r>
      <w:r w:rsidRPr="00D67900">
        <w:t>.</w:t>
      </w:r>
    </w:p>
    <w:p w:rsidR="00601D06" w:rsidRDefault="00601D06" w:rsidP="00796796">
      <w:pPr>
        <w:tabs>
          <w:tab w:val="clear" w:pos="624"/>
        </w:tabs>
      </w:pPr>
    </w:p>
    <w:p w:rsidR="0078756D" w:rsidRDefault="0078756D" w:rsidP="0078756D">
      <w:pPr>
        <w:jc w:val="left"/>
        <w:rPr>
          <w:b/>
          <w:bCs/>
        </w:rPr>
      </w:pPr>
      <w:r>
        <w:rPr>
          <w:b/>
          <w:bCs/>
        </w:rPr>
        <w:tab/>
      </w:r>
      <w:r w:rsidRPr="00720D45">
        <w:rPr>
          <w:b/>
          <w:bCs/>
        </w:rPr>
        <w:t>P02. Informacija pagal segmentus</w:t>
      </w:r>
    </w:p>
    <w:p w:rsidR="0078756D" w:rsidRDefault="0078756D" w:rsidP="0078756D">
      <w:pPr>
        <w:jc w:val="left"/>
        <w:rPr>
          <w:b/>
          <w:bCs/>
        </w:rPr>
      </w:pPr>
    </w:p>
    <w:p w:rsidR="0078756D" w:rsidRPr="00CF4E00" w:rsidRDefault="0078756D" w:rsidP="0078756D">
      <w:pPr>
        <w:rPr>
          <w:bCs/>
        </w:rPr>
      </w:pPr>
      <w:r>
        <w:rPr>
          <w:bCs/>
        </w:rPr>
        <w:tab/>
      </w:r>
      <w:r>
        <w:rPr>
          <w:bCs/>
        </w:rPr>
        <w:tab/>
      </w:r>
      <w:r w:rsidRPr="00CF4E00">
        <w:rPr>
          <w:bCs/>
        </w:rPr>
        <w:t>In</w:t>
      </w:r>
      <w:r>
        <w:rPr>
          <w:bCs/>
        </w:rPr>
        <w:t xml:space="preserve">formacija pagal segmentus </w:t>
      </w:r>
      <w:r w:rsidRPr="00CF4E00">
        <w:t xml:space="preserve">per ataskaitinį laikotarpį nurodoma finansinių ataskaitų rinkinio </w:t>
      </w:r>
      <w:r w:rsidRPr="00720D45">
        <w:t>1</w:t>
      </w:r>
      <w:r w:rsidR="00720D45" w:rsidRPr="00720D45">
        <w:t>3</w:t>
      </w:r>
      <w:r w:rsidRPr="00720D45">
        <w:t>–1</w:t>
      </w:r>
      <w:r w:rsidR="00720D45" w:rsidRPr="00720D45">
        <w:t>4</w:t>
      </w:r>
      <w:r w:rsidRPr="00720D45">
        <w:t xml:space="preserve"> psl.</w:t>
      </w:r>
      <w:r>
        <w:t xml:space="preserve"> Gimnazijos pagrindinės veiklos sąnaudos ir pagrindinės veikos pinigų srautai priskiriami </w:t>
      </w:r>
      <w:r w:rsidRPr="00720D45">
        <w:t>švietimo paslaugų segmentui,</w:t>
      </w:r>
      <w:r>
        <w:t xml:space="preserve"> taip pat vykdomos veiklos, kurios priskiriamos socialinės apsaugos, poilsio, kultūros ir religijos segmentams. Sąnaudos pripažįstamos tą laikotarpį, kurį jos buvo padarytos, neatsižvelgiant į pinigų išleidimo laiką. Pinigų srautai – ataskaitinio laikotarpio pinigų ir jų ekvivalentų įplaukos ir išmokos.</w:t>
      </w:r>
    </w:p>
    <w:p w:rsidR="0078756D" w:rsidRDefault="0078756D" w:rsidP="00796796">
      <w:pPr>
        <w:tabs>
          <w:tab w:val="clear" w:pos="624"/>
        </w:tabs>
      </w:pPr>
    </w:p>
    <w:p w:rsidR="0078756D" w:rsidRPr="00504E67" w:rsidRDefault="0078756D" w:rsidP="00796796">
      <w:pPr>
        <w:tabs>
          <w:tab w:val="clear" w:pos="624"/>
        </w:tabs>
      </w:pPr>
    </w:p>
    <w:p w:rsidR="00A9604B" w:rsidRDefault="00A9604B" w:rsidP="00796796">
      <w:pPr>
        <w:tabs>
          <w:tab w:val="clear" w:pos="624"/>
        </w:tabs>
      </w:pPr>
      <w:r w:rsidRPr="00504E67">
        <w:t>Gimnazijos direktorius</w:t>
      </w:r>
      <w:r w:rsidRPr="00504E67">
        <w:tab/>
      </w:r>
      <w:r w:rsidR="00E8321B" w:rsidRPr="00504E67">
        <w:tab/>
      </w:r>
      <w:r w:rsidR="00E8321B" w:rsidRPr="00504E67">
        <w:tab/>
      </w:r>
      <w:r w:rsidR="00E8321B" w:rsidRPr="00504E67">
        <w:tab/>
      </w:r>
      <w:r w:rsidR="007C6D5F" w:rsidRPr="00504E67">
        <w:tab/>
      </w:r>
      <w:r w:rsidR="00E8321B" w:rsidRPr="00504E67">
        <w:tab/>
      </w:r>
      <w:r w:rsidR="00E8321B" w:rsidRPr="00504E67">
        <w:tab/>
      </w:r>
      <w:r w:rsidRPr="00504E67">
        <w:tab/>
      </w:r>
      <w:r w:rsidRPr="00504E67">
        <w:tab/>
        <w:t>Algis Adašiūnas</w:t>
      </w:r>
    </w:p>
    <w:p w:rsidR="00494026" w:rsidRDefault="00494026" w:rsidP="00326782">
      <w:pPr>
        <w:tabs>
          <w:tab w:val="clear" w:pos="624"/>
        </w:tabs>
      </w:pPr>
    </w:p>
    <w:p w:rsidR="00494026" w:rsidRDefault="00494026" w:rsidP="00326782">
      <w:pPr>
        <w:tabs>
          <w:tab w:val="clear" w:pos="624"/>
        </w:tabs>
      </w:pPr>
    </w:p>
    <w:p w:rsidR="00C17B6F" w:rsidRPr="00504E67" w:rsidRDefault="00A9604B" w:rsidP="00326782">
      <w:pPr>
        <w:tabs>
          <w:tab w:val="clear" w:pos="624"/>
        </w:tabs>
      </w:pPr>
      <w:r w:rsidRPr="00504E67">
        <w:t>Vyriausioji buhalterė</w:t>
      </w:r>
      <w:r w:rsidRPr="00504E67">
        <w:tab/>
      </w:r>
      <w:r w:rsidR="00E8321B" w:rsidRPr="00504E67">
        <w:tab/>
      </w:r>
      <w:r w:rsidR="00E8321B" w:rsidRPr="00504E67">
        <w:tab/>
      </w:r>
      <w:r w:rsidR="007C6D5F" w:rsidRPr="00504E67">
        <w:tab/>
      </w:r>
      <w:r w:rsidR="00E8321B" w:rsidRPr="00504E67">
        <w:tab/>
      </w:r>
      <w:r w:rsidR="00E8321B" w:rsidRPr="00504E67">
        <w:tab/>
      </w:r>
      <w:r w:rsidR="00E8321B" w:rsidRPr="00504E67">
        <w:tab/>
      </w:r>
      <w:r w:rsidRPr="00504E67">
        <w:tab/>
      </w:r>
      <w:r w:rsidRPr="00504E67">
        <w:tab/>
        <w:t>Gitana Janionienė</w:t>
      </w:r>
    </w:p>
    <w:sectPr w:rsidR="00C17B6F" w:rsidRPr="00504E67" w:rsidSect="00326782">
      <w:headerReference w:type="even" r:id="rId8"/>
      <w:headerReference w:type="default" r:id="rId9"/>
      <w:footerReference w:type="even" r:id="rId10"/>
      <w:footerReference w:type="default" r:id="rId11"/>
      <w:pgSz w:w="11906" w:h="16838"/>
      <w:pgMar w:top="102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092" w:rsidRDefault="00310092">
      <w:r>
        <w:separator/>
      </w:r>
    </w:p>
  </w:endnote>
  <w:endnote w:type="continuationSeparator" w:id="0">
    <w:p w:rsidR="00310092" w:rsidRDefault="0031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F38" w:rsidRDefault="00471F38" w:rsidP="001061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1F38" w:rsidRDefault="00471F38" w:rsidP="0010610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F38" w:rsidRDefault="00471F38" w:rsidP="00A02825">
    <w:pPr>
      <w:pStyle w:val="Porat"/>
      <w:tabs>
        <w:tab w:val="clear" w:pos="624"/>
        <w:tab w:val="clear" w:pos="4819"/>
        <w:tab w:val="clear" w:pos="963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092" w:rsidRDefault="00310092">
      <w:r>
        <w:separator/>
      </w:r>
    </w:p>
  </w:footnote>
  <w:footnote w:type="continuationSeparator" w:id="0">
    <w:p w:rsidR="00310092" w:rsidRDefault="0031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F38" w:rsidRDefault="00471F38" w:rsidP="00D8080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1F38" w:rsidRDefault="00471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F38" w:rsidRDefault="00471F38" w:rsidP="00D8080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1307">
      <w:rPr>
        <w:rStyle w:val="Puslapionumeris"/>
        <w:noProof/>
      </w:rPr>
      <w:t>2</w:t>
    </w:r>
    <w:r>
      <w:rPr>
        <w:rStyle w:val="Puslapionumeris"/>
      </w:rPr>
      <w:fldChar w:fldCharType="end"/>
    </w:r>
  </w:p>
  <w:p w:rsidR="00471F38" w:rsidRDefault="00471F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480"/>
    <w:multiLevelType w:val="hybridMultilevel"/>
    <w:tmpl w:val="4C92ED0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3092FFF"/>
    <w:multiLevelType w:val="hybridMultilevel"/>
    <w:tmpl w:val="2020AE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BE4608"/>
    <w:multiLevelType w:val="multilevel"/>
    <w:tmpl w:val="8326D5BA"/>
    <w:lvl w:ilvl="0">
      <w:start w:val="1"/>
      <w:numFmt w:val="decimal"/>
      <w:lvlText w:val="%1."/>
      <w:lvlJc w:val="left"/>
      <w:pPr>
        <w:tabs>
          <w:tab w:val="num" w:pos="2700"/>
        </w:tabs>
        <w:ind w:left="2700" w:hanging="360"/>
      </w:pPr>
    </w:lvl>
    <w:lvl w:ilvl="1">
      <w:start w:val="1"/>
      <w:numFmt w:val="decimal"/>
      <w:lvlText w:val="%2."/>
      <w:lvlJc w:val="left"/>
      <w:pPr>
        <w:tabs>
          <w:tab w:val="num" w:pos="1359"/>
        </w:tabs>
        <w:ind w:left="1359" w:hanging="432"/>
      </w:pPr>
      <w:rPr>
        <w:rFonts w:ascii="Times New Roman" w:eastAsia="Times New Roman" w:hAnsi="Times New Roman" w:cs="Times New Roman"/>
        <w:i w:val="0"/>
      </w:r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3" w15:restartNumberingAfterBreak="0">
    <w:nsid w:val="0E37095B"/>
    <w:multiLevelType w:val="hybridMultilevel"/>
    <w:tmpl w:val="1E32D2A4"/>
    <w:lvl w:ilvl="0" w:tplc="5FD846DE">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8715102"/>
    <w:multiLevelType w:val="hybridMultilevel"/>
    <w:tmpl w:val="81F651F4"/>
    <w:lvl w:ilvl="0" w:tplc="F98C0C4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5" w15:restartNumberingAfterBreak="0">
    <w:nsid w:val="189F302D"/>
    <w:multiLevelType w:val="hybridMultilevel"/>
    <w:tmpl w:val="E5604264"/>
    <w:lvl w:ilvl="0" w:tplc="84041072">
      <w:start w:val="2"/>
      <w:numFmt w:val="decimal"/>
      <w:lvlText w:val="%1."/>
      <w:lvlJc w:val="left"/>
      <w:pPr>
        <w:tabs>
          <w:tab w:val="num" w:pos="720"/>
        </w:tabs>
        <w:ind w:left="720" w:hanging="360"/>
      </w:pPr>
      <w:rPr>
        <w:rFonts w:hint="default"/>
      </w:rPr>
    </w:lvl>
    <w:lvl w:ilvl="1" w:tplc="550632D8">
      <w:numFmt w:val="none"/>
      <w:lvlText w:val=""/>
      <w:lvlJc w:val="left"/>
      <w:pPr>
        <w:tabs>
          <w:tab w:val="num" w:pos="360"/>
        </w:tabs>
      </w:pPr>
    </w:lvl>
    <w:lvl w:ilvl="2" w:tplc="137264BC">
      <w:numFmt w:val="none"/>
      <w:lvlText w:val=""/>
      <w:lvlJc w:val="left"/>
      <w:pPr>
        <w:tabs>
          <w:tab w:val="num" w:pos="360"/>
        </w:tabs>
      </w:pPr>
    </w:lvl>
    <w:lvl w:ilvl="3" w:tplc="F176F53E">
      <w:numFmt w:val="none"/>
      <w:lvlText w:val=""/>
      <w:lvlJc w:val="left"/>
      <w:pPr>
        <w:tabs>
          <w:tab w:val="num" w:pos="360"/>
        </w:tabs>
      </w:pPr>
    </w:lvl>
    <w:lvl w:ilvl="4" w:tplc="EBE2CF1E">
      <w:numFmt w:val="none"/>
      <w:lvlText w:val=""/>
      <w:lvlJc w:val="left"/>
      <w:pPr>
        <w:tabs>
          <w:tab w:val="num" w:pos="360"/>
        </w:tabs>
      </w:pPr>
    </w:lvl>
    <w:lvl w:ilvl="5" w:tplc="4A700C0C">
      <w:numFmt w:val="none"/>
      <w:lvlText w:val=""/>
      <w:lvlJc w:val="left"/>
      <w:pPr>
        <w:tabs>
          <w:tab w:val="num" w:pos="360"/>
        </w:tabs>
      </w:pPr>
    </w:lvl>
    <w:lvl w:ilvl="6" w:tplc="6608D578">
      <w:numFmt w:val="none"/>
      <w:lvlText w:val=""/>
      <w:lvlJc w:val="left"/>
      <w:pPr>
        <w:tabs>
          <w:tab w:val="num" w:pos="360"/>
        </w:tabs>
      </w:pPr>
    </w:lvl>
    <w:lvl w:ilvl="7" w:tplc="18D2B020">
      <w:numFmt w:val="none"/>
      <w:lvlText w:val=""/>
      <w:lvlJc w:val="left"/>
      <w:pPr>
        <w:tabs>
          <w:tab w:val="num" w:pos="360"/>
        </w:tabs>
      </w:pPr>
    </w:lvl>
    <w:lvl w:ilvl="8" w:tplc="69E62654">
      <w:numFmt w:val="none"/>
      <w:lvlText w:val=""/>
      <w:lvlJc w:val="left"/>
      <w:pPr>
        <w:tabs>
          <w:tab w:val="num" w:pos="360"/>
        </w:tabs>
      </w:pPr>
    </w:lvl>
  </w:abstractNum>
  <w:abstractNum w:abstractNumId="6" w15:restartNumberingAfterBreak="0">
    <w:nsid w:val="1B5844BC"/>
    <w:multiLevelType w:val="hybridMultilevel"/>
    <w:tmpl w:val="5C14E2F2"/>
    <w:lvl w:ilvl="0" w:tplc="7D7459F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7" w15:restartNumberingAfterBreak="0">
    <w:nsid w:val="1DC66349"/>
    <w:multiLevelType w:val="hybridMultilevel"/>
    <w:tmpl w:val="45E6D4B0"/>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691AAB9C"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22E15383"/>
    <w:multiLevelType w:val="multilevel"/>
    <w:tmpl w:val="4C98C394"/>
    <w:lvl w:ilvl="0">
      <w:start w:val="1"/>
      <w:numFmt w:val="decimal"/>
      <w:lvlText w:val="%1."/>
      <w:lvlJc w:val="left"/>
      <w:pPr>
        <w:ind w:left="1605" w:hanging="360"/>
      </w:pPr>
      <w:rPr>
        <w:rFonts w:hint="default"/>
      </w:rPr>
    </w:lvl>
    <w:lvl w:ilvl="1">
      <w:start w:val="1"/>
      <w:numFmt w:val="decimal"/>
      <w:isLgl/>
      <w:lvlText w:val="%1.%2."/>
      <w:lvlJc w:val="left"/>
      <w:pPr>
        <w:ind w:left="1605" w:hanging="36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325"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685" w:hanging="1440"/>
      </w:pPr>
      <w:rPr>
        <w:rFonts w:hint="default"/>
      </w:rPr>
    </w:lvl>
    <w:lvl w:ilvl="7">
      <w:start w:val="1"/>
      <w:numFmt w:val="decimal"/>
      <w:isLgl/>
      <w:lvlText w:val="%1.%2.%3.%4.%5.%6.%7.%8."/>
      <w:lvlJc w:val="left"/>
      <w:pPr>
        <w:ind w:left="2685" w:hanging="1440"/>
      </w:pPr>
      <w:rPr>
        <w:rFonts w:hint="default"/>
      </w:rPr>
    </w:lvl>
    <w:lvl w:ilvl="8">
      <w:start w:val="1"/>
      <w:numFmt w:val="decimal"/>
      <w:isLgl/>
      <w:lvlText w:val="%1.%2.%3.%4.%5.%6.%7.%8.%9."/>
      <w:lvlJc w:val="left"/>
      <w:pPr>
        <w:ind w:left="3045" w:hanging="1800"/>
      </w:pPr>
      <w:rPr>
        <w:rFonts w:hint="default"/>
      </w:rPr>
    </w:lvl>
  </w:abstractNum>
  <w:abstractNum w:abstractNumId="9" w15:restartNumberingAfterBreak="0">
    <w:nsid w:val="258A5317"/>
    <w:multiLevelType w:val="hybridMultilevel"/>
    <w:tmpl w:val="CA828404"/>
    <w:lvl w:ilvl="0" w:tplc="04090001">
      <w:start w:val="1"/>
      <w:numFmt w:val="bullet"/>
      <w:lvlText w:val=""/>
      <w:lvlJc w:val="left"/>
      <w:pPr>
        <w:tabs>
          <w:tab w:val="num" w:pos="1656"/>
        </w:tabs>
        <w:ind w:left="1656" w:hanging="360"/>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0" w15:restartNumberingAfterBreak="0">
    <w:nsid w:val="2DC35291"/>
    <w:multiLevelType w:val="multilevel"/>
    <w:tmpl w:val="8326D5BA"/>
    <w:lvl w:ilvl="0">
      <w:start w:val="1"/>
      <w:numFmt w:val="decimal"/>
      <w:lvlText w:val="%1."/>
      <w:lvlJc w:val="left"/>
      <w:pPr>
        <w:tabs>
          <w:tab w:val="num" w:pos="2700"/>
        </w:tabs>
        <w:ind w:left="2700" w:hanging="360"/>
      </w:pPr>
    </w:lvl>
    <w:lvl w:ilvl="1">
      <w:start w:val="1"/>
      <w:numFmt w:val="decimal"/>
      <w:lvlText w:val="%2."/>
      <w:lvlJc w:val="left"/>
      <w:pPr>
        <w:tabs>
          <w:tab w:val="num" w:pos="1359"/>
        </w:tabs>
        <w:ind w:left="1359" w:hanging="432"/>
      </w:pPr>
      <w:rPr>
        <w:rFonts w:ascii="Times New Roman" w:eastAsia="Times New Roman" w:hAnsi="Times New Roman" w:cs="Times New Roman"/>
        <w:i w:val="0"/>
      </w:r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1" w15:restartNumberingAfterBreak="0">
    <w:nsid w:val="2E897F7A"/>
    <w:multiLevelType w:val="hybridMultilevel"/>
    <w:tmpl w:val="5B60C638"/>
    <w:lvl w:ilvl="0" w:tplc="EC28721E">
      <w:start w:val="1"/>
      <w:numFmt w:val="bullet"/>
      <w:lvlText w:val=""/>
      <w:lvlJc w:val="left"/>
      <w:pPr>
        <w:ind w:left="1571" w:hanging="360"/>
      </w:pPr>
      <w:rPr>
        <w:rFonts w:ascii="Symbol" w:hAnsi="Symbol" w:hint="default"/>
      </w:rPr>
    </w:lvl>
    <w:lvl w:ilvl="1" w:tplc="77822D92" w:tentative="1">
      <w:start w:val="1"/>
      <w:numFmt w:val="bullet"/>
      <w:lvlText w:val="o"/>
      <w:lvlJc w:val="left"/>
      <w:pPr>
        <w:ind w:left="2291" w:hanging="360"/>
      </w:pPr>
      <w:rPr>
        <w:rFonts w:ascii="Courier New" w:hAnsi="Courier New" w:cs="Courier New" w:hint="default"/>
      </w:rPr>
    </w:lvl>
    <w:lvl w:ilvl="2" w:tplc="8A8C94B2" w:tentative="1">
      <w:start w:val="1"/>
      <w:numFmt w:val="bullet"/>
      <w:lvlText w:val=""/>
      <w:lvlJc w:val="left"/>
      <w:pPr>
        <w:ind w:left="3011" w:hanging="360"/>
      </w:pPr>
      <w:rPr>
        <w:rFonts w:ascii="Wingdings" w:hAnsi="Wingdings" w:hint="default"/>
      </w:rPr>
    </w:lvl>
    <w:lvl w:ilvl="3" w:tplc="F500B9C4" w:tentative="1">
      <w:start w:val="1"/>
      <w:numFmt w:val="bullet"/>
      <w:lvlText w:val=""/>
      <w:lvlJc w:val="left"/>
      <w:pPr>
        <w:ind w:left="3731" w:hanging="360"/>
      </w:pPr>
      <w:rPr>
        <w:rFonts w:ascii="Symbol" w:hAnsi="Symbol" w:hint="default"/>
      </w:rPr>
    </w:lvl>
    <w:lvl w:ilvl="4" w:tplc="1B586674" w:tentative="1">
      <w:start w:val="1"/>
      <w:numFmt w:val="bullet"/>
      <w:lvlText w:val="o"/>
      <w:lvlJc w:val="left"/>
      <w:pPr>
        <w:ind w:left="4451" w:hanging="360"/>
      </w:pPr>
      <w:rPr>
        <w:rFonts w:ascii="Courier New" w:hAnsi="Courier New" w:cs="Courier New" w:hint="default"/>
      </w:rPr>
    </w:lvl>
    <w:lvl w:ilvl="5" w:tplc="DFF8A9FC" w:tentative="1">
      <w:start w:val="1"/>
      <w:numFmt w:val="bullet"/>
      <w:lvlText w:val=""/>
      <w:lvlJc w:val="left"/>
      <w:pPr>
        <w:ind w:left="5171" w:hanging="360"/>
      </w:pPr>
      <w:rPr>
        <w:rFonts w:ascii="Wingdings" w:hAnsi="Wingdings" w:hint="default"/>
      </w:rPr>
    </w:lvl>
    <w:lvl w:ilvl="6" w:tplc="C95A1EE6" w:tentative="1">
      <w:start w:val="1"/>
      <w:numFmt w:val="bullet"/>
      <w:lvlText w:val=""/>
      <w:lvlJc w:val="left"/>
      <w:pPr>
        <w:ind w:left="5891" w:hanging="360"/>
      </w:pPr>
      <w:rPr>
        <w:rFonts w:ascii="Symbol" w:hAnsi="Symbol" w:hint="default"/>
      </w:rPr>
    </w:lvl>
    <w:lvl w:ilvl="7" w:tplc="9F1EEC96" w:tentative="1">
      <w:start w:val="1"/>
      <w:numFmt w:val="bullet"/>
      <w:lvlText w:val="o"/>
      <w:lvlJc w:val="left"/>
      <w:pPr>
        <w:ind w:left="6611" w:hanging="360"/>
      </w:pPr>
      <w:rPr>
        <w:rFonts w:ascii="Courier New" w:hAnsi="Courier New" w:cs="Courier New" w:hint="default"/>
      </w:rPr>
    </w:lvl>
    <w:lvl w:ilvl="8" w:tplc="C908D7E4" w:tentative="1">
      <w:start w:val="1"/>
      <w:numFmt w:val="bullet"/>
      <w:lvlText w:val=""/>
      <w:lvlJc w:val="left"/>
      <w:pPr>
        <w:ind w:left="7331" w:hanging="360"/>
      </w:pPr>
      <w:rPr>
        <w:rFonts w:ascii="Wingdings" w:hAnsi="Wingdings" w:hint="default"/>
      </w:rPr>
    </w:lvl>
  </w:abstractNum>
  <w:abstractNum w:abstractNumId="12" w15:restartNumberingAfterBreak="0">
    <w:nsid w:val="2FB27300"/>
    <w:multiLevelType w:val="hybridMultilevel"/>
    <w:tmpl w:val="C77C8FF0"/>
    <w:lvl w:ilvl="0" w:tplc="D8E8F84A">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3" w15:restartNumberingAfterBreak="0">
    <w:nsid w:val="3B264E0D"/>
    <w:multiLevelType w:val="multilevel"/>
    <w:tmpl w:val="D8C8F054"/>
    <w:lvl w:ilvl="0">
      <w:start w:val="1"/>
      <w:numFmt w:val="decimal"/>
      <w:lvlText w:val="%1."/>
      <w:lvlJc w:val="left"/>
      <w:pPr>
        <w:tabs>
          <w:tab w:val="num" w:pos="360"/>
        </w:tabs>
        <w:ind w:left="36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720"/>
        </w:tabs>
        <w:ind w:left="1224" w:hanging="504"/>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1.2.%6."/>
      <w:lvlJc w:val="left"/>
      <w:pPr>
        <w:tabs>
          <w:tab w:val="num" w:pos="3780"/>
        </w:tabs>
        <w:ind w:left="36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8BB6D3E"/>
    <w:multiLevelType w:val="hybridMultilevel"/>
    <w:tmpl w:val="60E82654"/>
    <w:lvl w:ilvl="0" w:tplc="69F2C9C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4D9B02D0"/>
    <w:multiLevelType w:val="hybridMultilevel"/>
    <w:tmpl w:val="0DEED950"/>
    <w:lvl w:ilvl="0" w:tplc="04270001">
      <w:start w:val="1"/>
      <w:numFmt w:val="bullet"/>
      <w:lvlText w:val=""/>
      <w:lvlJc w:val="left"/>
      <w:pPr>
        <w:ind w:left="1571" w:hanging="360"/>
      </w:pPr>
      <w:rPr>
        <w:rFonts w:ascii="Symbol" w:hAnsi="Symbol" w:hint="default"/>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6" w15:restartNumberingAfterBreak="0">
    <w:nsid w:val="502A1DB0"/>
    <w:multiLevelType w:val="hybridMultilevel"/>
    <w:tmpl w:val="B74EAC84"/>
    <w:lvl w:ilvl="0" w:tplc="A1722BD4">
      <w:start w:val="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17" w15:restartNumberingAfterBreak="0">
    <w:nsid w:val="56B35A49"/>
    <w:multiLevelType w:val="multilevel"/>
    <w:tmpl w:val="EF542FBA"/>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58FB594F"/>
    <w:multiLevelType w:val="hybridMultilevel"/>
    <w:tmpl w:val="4858D1FE"/>
    <w:lvl w:ilvl="0" w:tplc="C8B8BA8E">
      <w:start w:val="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19" w15:restartNumberingAfterBreak="0">
    <w:nsid w:val="5A2347BF"/>
    <w:multiLevelType w:val="hybridMultilevel"/>
    <w:tmpl w:val="EDF8D900"/>
    <w:lvl w:ilvl="0" w:tplc="319EEE48">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0" w15:restartNumberingAfterBreak="0">
    <w:nsid w:val="5A4B3B7D"/>
    <w:multiLevelType w:val="multilevel"/>
    <w:tmpl w:val="BE6A9AEA"/>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94"/>
        </w:tabs>
        <w:ind w:left="109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C6437FC"/>
    <w:multiLevelType w:val="hybridMultilevel"/>
    <w:tmpl w:val="3EC20770"/>
    <w:lvl w:ilvl="0" w:tplc="04090001">
      <w:start w:val="1"/>
      <w:numFmt w:val="bullet"/>
      <w:lvlText w:val=""/>
      <w:lvlJc w:val="left"/>
      <w:pPr>
        <w:tabs>
          <w:tab w:val="num" w:pos="1789"/>
        </w:tabs>
        <w:ind w:left="1789" w:hanging="360"/>
      </w:pPr>
      <w:rPr>
        <w:rFonts w:ascii="Symbol" w:hAnsi="Symbol" w:hint="default"/>
      </w:rPr>
    </w:lvl>
    <w:lvl w:ilvl="1" w:tplc="0409000F">
      <w:start w:val="1"/>
      <w:numFmt w:val="decimal"/>
      <w:lvlText w:val="%2."/>
      <w:lvlJc w:val="left"/>
      <w:pPr>
        <w:tabs>
          <w:tab w:val="num" w:pos="2509"/>
        </w:tabs>
        <w:ind w:left="2509" w:hanging="360"/>
      </w:pPr>
      <w:rPr>
        <w:rFonts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cs="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cs="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22" w15:restartNumberingAfterBreak="0">
    <w:nsid w:val="5EE8397E"/>
    <w:multiLevelType w:val="hybridMultilevel"/>
    <w:tmpl w:val="38349F62"/>
    <w:lvl w:ilvl="0" w:tplc="0BD674CC">
      <w:start w:val="1"/>
      <w:numFmt w:val="decimal"/>
      <w:lvlText w:val="%1."/>
      <w:lvlJc w:val="left"/>
      <w:pPr>
        <w:tabs>
          <w:tab w:val="num" w:pos="921"/>
        </w:tabs>
        <w:ind w:left="921" w:hanging="360"/>
      </w:pPr>
      <w:rPr>
        <w:rFonts w:hint="default"/>
      </w:rPr>
    </w:lvl>
    <w:lvl w:ilvl="1" w:tplc="11B82866">
      <w:start w:val="1"/>
      <w:numFmt w:val="lowerLetter"/>
      <w:lvlText w:val="%2."/>
      <w:lvlJc w:val="left"/>
      <w:pPr>
        <w:tabs>
          <w:tab w:val="num" w:pos="1789"/>
        </w:tabs>
        <w:ind w:left="1789" w:hanging="360"/>
      </w:pPr>
      <w:rPr>
        <w:rFonts w:hint="default"/>
      </w:r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3" w15:restartNumberingAfterBreak="0">
    <w:nsid w:val="5F0C2150"/>
    <w:multiLevelType w:val="hybridMultilevel"/>
    <w:tmpl w:val="6044A93A"/>
    <w:lvl w:ilvl="0" w:tplc="0427000F">
      <w:start w:val="1"/>
      <w:numFmt w:val="decimal"/>
      <w:lvlText w:val="%1."/>
      <w:lvlJc w:val="left"/>
      <w:pPr>
        <w:tabs>
          <w:tab w:val="num" w:pos="1329"/>
        </w:tabs>
        <w:ind w:left="1329"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4" w15:restartNumberingAfterBreak="0">
    <w:nsid w:val="5FCC704E"/>
    <w:multiLevelType w:val="multilevel"/>
    <w:tmpl w:val="D69821E2"/>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1.%2."/>
      <w:lvlJc w:val="left"/>
      <w:pPr>
        <w:tabs>
          <w:tab w:val="num" w:pos="1002"/>
        </w:tabs>
        <w:ind w:left="1002"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1572"/>
        </w:tabs>
        <w:ind w:left="1572" w:hanging="720"/>
      </w:pPr>
      <w:rPr>
        <w:rFonts w:hint="default"/>
        <w:b/>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5" w15:restartNumberingAfterBreak="0">
    <w:nsid w:val="642523B9"/>
    <w:multiLevelType w:val="hybridMultilevel"/>
    <w:tmpl w:val="8926FB06"/>
    <w:lvl w:ilvl="0" w:tplc="9544D72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6" w15:restartNumberingAfterBreak="0">
    <w:nsid w:val="66D7011F"/>
    <w:multiLevelType w:val="multilevel"/>
    <w:tmpl w:val="587614A2"/>
    <w:lvl w:ilvl="0">
      <w:start w:val="6"/>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972"/>
        </w:tabs>
        <w:ind w:left="972" w:hanging="432"/>
      </w:pPr>
      <w:rPr>
        <w:rFonts w:hint="default"/>
        <w:color w:val="auto"/>
      </w:rPr>
    </w:lvl>
    <w:lvl w:ilvl="2">
      <w:start w:val="1"/>
      <w:numFmt w:val="decimal"/>
      <w:lvlText w:val="%1.%2.%3."/>
      <w:lvlJc w:val="left"/>
      <w:pPr>
        <w:tabs>
          <w:tab w:val="num" w:pos="1620"/>
        </w:tabs>
        <w:ind w:left="21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8FA1F7A"/>
    <w:multiLevelType w:val="hybridMultilevel"/>
    <w:tmpl w:val="301E65AE"/>
    <w:lvl w:ilvl="0" w:tplc="4BC6405A">
      <w:start w:val="1"/>
      <w:numFmt w:val="decimal"/>
      <w:lvlText w:val="%1."/>
      <w:lvlJc w:val="left"/>
      <w:pPr>
        <w:ind w:left="2822" w:hanging="1575"/>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8" w15:restartNumberingAfterBreak="0">
    <w:nsid w:val="6AE64E3A"/>
    <w:multiLevelType w:val="hybridMultilevel"/>
    <w:tmpl w:val="55DC4156"/>
    <w:lvl w:ilvl="0" w:tplc="A8A65CE0">
      <w:start w:val="1"/>
      <w:numFmt w:val="decimal"/>
      <w:lvlText w:val="%1."/>
      <w:lvlJc w:val="left"/>
      <w:pPr>
        <w:ind w:left="1608" w:hanging="360"/>
      </w:pPr>
      <w:rPr>
        <w:rFonts w:hint="default"/>
      </w:rPr>
    </w:lvl>
    <w:lvl w:ilvl="1" w:tplc="04270019" w:tentative="1">
      <w:start w:val="1"/>
      <w:numFmt w:val="lowerLetter"/>
      <w:lvlText w:val="%2."/>
      <w:lvlJc w:val="left"/>
      <w:pPr>
        <w:ind w:left="2328" w:hanging="360"/>
      </w:pPr>
    </w:lvl>
    <w:lvl w:ilvl="2" w:tplc="0427001B" w:tentative="1">
      <w:start w:val="1"/>
      <w:numFmt w:val="lowerRoman"/>
      <w:lvlText w:val="%3."/>
      <w:lvlJc w:val="right"/>
      <w:pPr>
        <w:ind w:left="3048" w:hanging="180"/>
      </w:pPr>
    </w:lvl>
    <w:lvl w:ilvl="3" w:tplc="0427000F" w:tentative="1">
      <w:start w:val="1"/>
      <w:numFmt w:val="decimal"/>
      <w:lvlText w:val="%4."/>
      <w:lvlJc w:val="left"/>
      <w:pPr>
        <w:ind w:left="3768" w:hanging="360"/>
      </w:pPr>
    </w:lvl>
    <w:lvl w:ilvl="4" w:tplc="04270019" w:tentative="1">
      <w:start w:val="1"/>
      <w:numFmt w:val="lowerLetter"/>
      <w:lvlText w:val="%5."/>
      <w:lvlJc w:val="left"/>
      <w:pPr>
        <w:ind w:left="4488" w:hanging="360"/>
      </w:pPr>
    </w:lvl>
    <w:lvl w:ilvl="5" w:tplc="0427001B" w:tentative="1">
      <w:start w:val="1"/>
      <w:numFmt w:val="lowerRoman"/>
      <w:lvlText w:val="%6."/>
      <w:lvlJc w:val="right"/>
      <w:pPr>
        <w:ind w:left="5208" w:hanging="180"/>
      </w:pPr>
    </w:lvl>
    <w:lvl w:ilvl="6" w:tplc="0427000F" w:tentative="1">
      <w:start w:val="1"/>
      <w:numFmt w:val="decimal"/>
      <w:lvlText w:val="%7."/>
      <w:lvlJc w:val="left"/>
      <w:pPr>
        <w:ind w:left="5928" w:hanging="360"/>
      </w:pPr>
    </w:lvl>
    <w:lvl w:ilvl="7" w:tplc="04270019" w:tentative="1">
      <w:start w:val="1"/>
      <w:numFmt w:val="lowerLetter"/>
      <w:lvlText w:val="%8."/>
      <w:lvlJc w:val="left"/>
      <w:pPr>
        <w:ind w:left="6648" w:hanging="360"/>
      </w:pPr>
    </w:lvl>
    <w:lvl w:ilvl="8" w:tplc="0427001B" w:tentative="1">
      <w:start w:val="1"/>
      <w:numFmt w:val="lowerRoman"/>
      <w:lvlText w:val="%9."/>
      <w:lvlJc w:val="right"/>
      <w:pPr>
        <w:ind w:left="7368" w:hanging="180"/>
      </w:pPr>
    </w:lvl>
  </w:abstractNum>
  <w:abstractNum w:abstractNumId="29" w15:restartNumberingAfterBreak="0">
    <w:nsid w:val="6CFE0CA6"/>
    <w:multiLevelType w:val="hybridMultilevel"/>
    <w:tmpl w:val="EF542FBA"/>
    <w:lvl w:ilvl="0" w:tplc="D2F814F2">
      <w:start w:val="1"/>
      <w:numFmt w:val="decimal"/>
      <w:lvlText w:val="%1."/>
      <w:lvlJc w:val="left"/>
      <w:pPr>
        <w:tabs>
          <w:tab w:val="num" w:pos="547"/>
        </w:tabs>
        <w:ind w:left="547" w:hanging="360"/>
      </w:pPr>
      <w:rPr>
        <w:rFonts w:hint="default"/>
      </w:rPr>
    </w:lvl>
    <w:lvl w:ilvl="1" w:tplc="04270019">
      <w:start w:val="1"/>
      <w:numFmt w:val="lowerLetter"/>
      <w:lvlText w:val="%2."/>
      <w:lvlJc w:val="left"/>
      <w:pPr>
        <w:tabs>
          <w:tab w:val="num" w:pos="1267"/>
        </w:tabs>
        <w:ind w:left="1267" w:hanging="360"/>
      </w:pPr>
    </w:lvl>
    <w:lvl w:ilvl="2" w:tplc="0427001B" w:tentative="1">
      <w:start w:val="1"/>
      <w:numFmt w:val="lowerRoman"/>
      <w:lvlText w:val="%3."/>
      <w:lvlJc w:val="right"/>
      <w:pPr>
        <w:tabs>
          <w:tab w:val="num" w:pos="1987"/>
        </w:tabs>
        <w:ind w:left="1987" w:hanging="180"/>
      </w:pPr>
    </w:lvl>
    <w:lvl w:ilvl="3" w:tplc="0427000F" w:tentative="1">
      <w:start w:val="1"/>
      <w:numFmt w:val="decimal"/>
      <w:lvlText w:val="%4."/>
      <w:lvlJc w:val="left"/>
      <w:pPr>
        <w:tabs>
          <w:tab w:val="num" w:pos="2707"/>
        </w:tabs>
        <w:ind w:left="2707" w:hanging="360"/>
      </w:pPr>
    </w:lvl>
    <w:lvl w:ilvl="4" w:tplc="04270019" w:tentative="1">
      <w:start w:val="1"/>
      <w:numFmt w:val="lowerLetter"/>
      <w:lvlText w:val="%5."/>
      <w:lvlJc w:val="left"/>
      <w:pPr>
        <w:tabs>
          <w:tab w:val="num" w:pos="3427"/>
        </w:tabs>
        <w:ind w:left="3427" w:hanging="360"/>
      </w:pPr>
    </w:lvl>
    <w:lvl w:ilvl="5" w:tplc="0427001B" w:tentative="1">
      <w:start w:val="1"/>
      <w:numFmt w:val="lowerRoman"/>
      <w:lvlText w:val="%6."/>
      <w:lvlJc w:val="right"/>
      <w:pPr>
        <w:tabs>
          <w:tab w:val="num" w:pos="4147"/>
        </w:tabs>
        <w:ind w:left="4147" w:hanging="180"/>
      </w:pPr>
    </w:lvl>
    <w:lvl w:ilvl="6" w:tplc="0427000F" w:tentative="1">
      <w:start w:val="1"/>
      <w:numFmt w:val="decimal"/>
      <w:lvlText w:val="%7."/>
      <w:lvlJc w:val="left"/>
      <w:pPr>
        <w:tabs>
          <w:tab w:val="num" w:pos="4867"/>
        </w:tabs>
        <w:ind w:left="4867" w:hanging="360"/>
      </w:pPr>
    </w:lvl>
    <w:lvl w:ilvl="7" w:tplc="04270019" w:tentative="1">
      <w:start w:val="1"/>
      <w:numFmt w:val="lowerLetter"/>
      <w:lvlText w:val="%8."/>
      <w:lvlJc w:val="left"/>
      <w:pPr>
        <w:tabs>
          <w:tab w:val="num" w:pos="5587"/>
        </w:tabs>
        <w:ind w:left="5587" w:hanging="360"/>
      </w:pPr>
    </w:lvl>
    <w:lvl w:ilvl="8" w:tplc="0427001B" w:tentative="1">
      <w:start w:val="1"/>
      <w:numFmt w:val="lowerRoman"/>
      <w:lvlText w:val="%9."/>
      <w:lvlJc w:val="right"/>
      <w:pPr>
        <w:tabs>
          <w:tab w:val="num" w:pos="6307"/>
        </w:tabs>
        <w:ind w:left="6307" w:hanging="180"/>
      </w:pPr>
    </w:lvl>
  </w:abstractNum>
  <w:abstractNum w:abstractNumId="30" w15:restartNumberingAfterBreak="0">
    <w:nsid w:val="6D3857BB"/>
    <w:multiLevelType w:val="hybridMultilevel"/>
    <w:tmpl w:val="C12A08C6"/>
    <w:lvl w:ilvl="0" w:tplc="1E8087E4">
      <w:start w:val="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31" w15:restartNumberingAfterBreak="0">
    <w:nsid w:val="734D28AD"/>
    <w:multiLevelType w:val="hybridMultilevel"/>
    <w:tmpl w:val="186EB29C"/>
    <w:lvl w:ilvl="0" w:tplc="01D46334">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2" w15:restartNumberingAfterBreak="0">
    <w:nsid w:val="76B3030C"/>
    <w:multiLevelType w:val="hybridMultilevel"/>
    <w:tmpl w:val="A72841F6"/>
    <w:lvl w:ilvl="0" w:tplc="97B2F160">
      <w:start w:val="1"/>
      <w:numFmt w:val="decimal"/>
      <w:lvlText w:val="%1."/>
      <w:lvlJc w:val="left"/>
      <w:pPr>
        <w:ind w:left="1834" w:hanging="360"/>
      </w:pPr>
      <w:rPr>
        <w:rFonts w:hint="default"/>
      </w:rPr>
    </w:lvl>
    <w:lvl w:ilvl="1" w:tplc="04270019" w:tentative="1">
      <w:start w:val="1"/>
      <w:numFmt w:val="lowerLetter"/>
      <w:lvlText w:val="%2."/>
      <w:lvlJc w:val="left"/>
      <w:pPr>
        <w:ind w:left="2554" w:hanging="360"/>
      </w:pPr>
    </w:lvl>
    <w:lvl w:ilvl="2" w:tplc="0427001B" w:tentative="1">
      <w:start w:val="1"/>
      <w:numFmt w:val="lowerRoman"/>
      <w:lvlText w:val="%3."/>
      <w:lvlJc w:val="right"/>
      <w:pPr>
        <w:ind w:left="3274" w:hanging="180"/>
      </w:pPr>
    </w:lvl>
    <w:lvl w:ilvl="3" w:tplc="0427000F" w:tentative="1">
      <w:start w:val="1"/>
      <w:numFmt w:val="decimal"/>
      <w:lvlText w:val="%4."/>
      <w:lvlJc w:val="left"/>
      <w:pPr>
        <w:ind w:left="3994" w:hanging="360"/>
      </w:pPr>
    </w:lvl>
    <w:lvl w:ilvl="4" w:tplc="04270019" w:tentative="1">
      <w:start w:val="1"/>
      <w:numFmt w:val="lowerLetter"/>
      <w:lvlText w:val="%5."/>
      <w:lvlJc w:val="left"/>
      <w:pPr>
        <w:ind w:left="4714" w:hanging="360"/>
      </w:pPr>
    </w:lvl>
    <w:lvl w:ilvl="5" w:tplc="0427001B" w:tentative="1">
      <w:start w:val="1"/>
      <w:numFmt w:val="lowerRoman"/>
      <w:lvlText w:val="%6."/>
      <w:lvlJc w:val="right"/>
      <w:pPr>
        <w:ind w:left="5434" w:hanging="180"/>
      </w:pPr>
    </w:lvl>
    <w:lvl w:ilvl="6" w:tplc="0427000F" w:tentative="1">
      <w:start w:val="1"/>
      <w:numFmt w:val="decimal"/>
      <w:lvlText w:val="%7."/>
      <w:lvlJc w:val="left"/>
      <w:pPr>
        <w:ind w:left="6154" w:hanging="360"/>
      </w:pPr>
    </w:lvl>
    <w:lvl w:ilvl="7" w:tplc="04270019" w:tentative="1">
      <w:start w:val="1"/>
      <w:numFmt w:val="lowerLetter"/>
      <w:lvlText w:val="%8."/>
      <w:lvlJc w:val="left"/>
      <w:pPr>
        <w:ind w:left="6874" w:hanging="360"/>
      </w:pPr>
    </w:lvl>
    <w:lvl w:ilvl="8" w:tplc="0427001B" w:tentative="1">
      <w:start w:val="1"/>
      <w:numFmt w:val="lowerRoman"/>
      <w:lvlText w:val="%9."/>
      <w:lvlJc w:val="right"/>
      <w:pPr>
        <w:ind w:left="7594" w:hanging="180"/>
      </w:pPr>
    </w:lvl>
  </w:abstractNum>
  <w:abstractNum w:abstractNumId="33" w15:restartNumberingAfterBreak="0">
    <w:nsid w:val="7B7E65B6"/>
    <w:multiLevelType w:val="hybridMultilevel"/>
    <w:tmpl w:val="1D58092A"/>
    <w:lvl w:ilvl="0" w:tplc="4D540CD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24"/>
  </w:num>
  <w:num w:numId="2">
    <w:abstractNumId w:val="7"/>
  </w:num>
  <w:num w:numId="3">
    <w:abstractNumId w:val="15"/>
  </w:num>
  <w:num w:numId="4">
    <w:abstractNumId w:val="11"/>
  </w:num>
  <w:num w:numId="5">
    <w:abstractNumId w:val="5"/>
  </w:num>
  <w:num w:numId="6">
    <w:abstractNumId w:val="20"/>
  </w:num>
  <w:num w:numId="7">
    <w:abstractNumId w:val="29"/>
  </w:num>
  <w:num w:numId="8">
    <w:abstractNumId w:val="6"/>
  </w:num>
  <w:num w:numId="9">
    <w:abstractNumId w:val="14"/>
  </w:num>
  <w:num w:numId="10">
    <w:abstractNumId w:val="26"/>
  </w:num>
  <w:num w:numId="11">
    <w:abstractNumId w:val="13"/>
  </w:num>
  <w:num w:numId="12">
    <w:abstractNumId w:val="17"/>
  </w:num>
  <w:num w:numId="13">
    <w:abstractNumId w:val="2"/>
  </w:num>
  <w:num w:numId="14">
    <w:abstractNumId w:val="10"/>
  </w:num>
  <w:num w:numId="15">
    <w:abstractNumId w:val="22"/>
  </w:num>
  <w:num w:numId="16">
    <w:abstractNumId w:val="19"/>
  </w:num>
  <w:num w:numId="17">
    <w:abstractNumId w:val="12"/>
  </w:num>
  <w:num w:numId="18">
    <w:abstractNumId w:val="3"/>
  </w:num>
  <w:num w:numId="19">
    <w:abstractNumId w:val="0"/>
  </w:num>
  <w:num w:numId="20">
    <w:abstractNumId w:val="21"/>
  </w:num>
  <w:num w:numId="21">
    <w:abstractNumId w:val="1"/>
  </w:num>
  <w:num w:numId="22">
    <w:abstractNumId w:val="9"/>
  </w:num>
  <w:num w:numId="23">
    <w:abstractNumId w:val="23"/>
  </w:num>
  <w:num w:numId="24">
    <w:abstractNumId w:val="31"/>
  </w:num>
  <w:num w:numId="25">
    <w:abstractNumId w:val="4"/>
  </w:num>
  <w:num w:numId="26">
    <w:abstractNumId w:val="25"/>
  </w:num>
  <w:num w:numId="27">
    <w:abstractNumId w:val="33"/>
  </w:num>
  <w:num w:numId="28">
    <w:abstractNumId w:val="16"/>
  </w:num>
  <w:num w:numId="29">
    <w:abstractNumId w:val="30"/>
  </w:num>
  <w:num w:numId="30">
    <w:abstractNumId w:val="8"/>
  </w:num>
  <w:num w:numId="31">
    <w:abstractNumId w:val="32"/>
  </w:num>
  <w:num w:numId="32">
    <w:abstractNumId w:val="18"/>
  </w:num>
  <w:num w:numId="33">
    <w:abstractNumId w:val="2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396"/>
  <w:drawingGridHorizontalSpacing w:val="18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09"/>
    <w:rsid w:val="0000166F"/>
    <w:rsid w:val="00001993"/>
    <w:rsid w:val="00002394"/>
    <w:rsid w:val="000038CB"/>
    <w:rsid w:val="000038CF"/>
    <w:rsid w:val="00003FA2"/>
    <w:rsid w:val="00004070"/>
    <w:rsid w:val="00005E37"/>
    <w:rsid w:val="00006F5F"/>
    <w:rsid w:val="00011DDE"/>
    <w:rsid w:val="00012271"/>
    <w:rsid w:val="000133D0"/>
    <w:rsid w:val="00013762"/>
    <w:rsid w:val="00013836"/>
    <w:rsid w:val="000139C2"/>
    <w:rsid w:val="00015417"/>
    <w:rsid w:val="00015711"/>
    <w:rsid w:val="000209D9"/>
    <w:rsid w:val="00020E5B"/>
    <w:rsid w:val="00021435"/>
    <w:rsid w:val="0002265B"/>
    <w:rsid w:val="00022921"/>
    <w:rsid w:val="00023314"/>
    <w:rsid w:val="00023B93"/>
    <w:rsid w:val="0002659D"/>
    <w:rsid w:val="000274F3"/>
    <w:rsid w:val="00031F0D"/>
    <w:rsid w:val="000326AC"/>
    <w:rsid w:val="00032807"/>
    <w:rsid w:val="00035AA2"/>
    <w:rsid w:val="00035DAC"/>
    <w:rsid w:val="00036248"/>
    <w:rsid w:val="00040391"/>
    <w:rsid w:val="0004129D"/>
    <w:rsid w:val="00042CD6"/>
    <w:rsid w:val="0004387D"/>
    <w:rsid w:val="00044BFD"/>
    <w:rsid w:val="00044DC3"/>
    <w:rsid w:val="000451FD"/>
    <w:rsid w:val="00046868"/>
    <w:rsid w:val="00046A8C"/>
    <w:rsid w:val="00046FF1"/>
    <w:rsid w:val="000523D9"/>
    <w:rsid w:val="00053079"/>
    <w:rsid w:val="000531DE"/>
    <w:rsid w:val="000611F4"/>
    <w:rsid w:val="0006203B"/>
    <w:rsid w:val="00064A00"/>
    <w:rsid w:val="00064B19"/>
    <w:rsid w:val="000654FE"/>
    <w:rsid w:val="00067CD4"/>
    <w:rsid w:val="00067D82"/>
    <w:rsid w:val="00070B83"/>
    <w:rsid w:val="000710C2"/>
    <w:rsid w:val="00077FD4"/>
    <w:rsid w:val="00081349"/>
    <w:rsid w:val="000817E3"/>
    <w:rsid w:val="000829BB"/>
    <w:rsid w:val="000855DB"/>
    <w:rsid w:val="000864C5"/>
    <w:rsid w:val="0008767E"/>
    <w:rsid w:val="00090FC5"/>
    <w:rsid w:val="0009131B"/>
    <w:rsid w:val="00092687"/>
    <w:rsid w:val="0009608B"/>
    <w:rsid w:val="00096589"/>
    <w:rsid w:val="000965BB"/>
    <w:rsid w:val="000A1C40"/>
    <w:rsid w:val="000A400E"/>
    <w:rsid w:val="000A49BA"/>
    <w:rsid w:val="000A4AB4"/>
    <w:rsid w:val="000A4CB1"/>
    <w:rsid w:val="000A4DAB"/>
    <w:rsid w:val="000A6884"/>
    <w:rsid w:val="000B158F"/>
    <w:rsid w:val="000B2C26"/>
    <w:rsid w:val="000B62FB"/>
    <w:rsid w:val="000B7D15"/>
    <w:rsid w:val="000C0B10"/>
    <w:rsid w:val="000C108C"/>
    <w:rsid w:val="000C2738"/>
    <w:rsid w:val="000C6AFF"/>
    <w:rsid w:val="000D0C1D"/>
    <w:rsid w:val="000D24F7"/>
    <w:rsid w:val="000D282E"/>
    <w:rsid w:val="000D3CC0"/>
    <w:rsid w:val="000D59C5"/>
    <w:rsid w:val="000D5EF9"/>
    <w:rsid w:val="000E1AD8"/>
    <w:rsid w:val="000F030A"/>
    <w:rsid w:val="000F0A7F"/>
    <w:rsid w:val="000F1931"/>
    <w:rsid w:val="000F68B5"/>
    <w:rsid w:val="00100E2F"/>
    <w:rsid w:val="001010E7"/>
    <w:rsid w:val="0010143D"/>
    <w:rsid w:val="0010286B"/>
    <w:rsid w:val="00103E1A"/>
    <w:rsid w:val="001049D9"/>
    <w:rsid w:val="00104E27"/>
    <w:rsid w:val="00104F79"/>
    <w:rsid w:val="00105F95"/>
    <w:rsid w:val="00106109"/>
    <w:rsid w:val="0010716B"/>
    <w:rsid w:val="00111273"/>
    <w:rsid w:val="00116BFA"/>
    <w:rsid w:val="00117611"/>
    <w:rsid w:val="00120367"/>
    <w:rsid w:val="0012141A"/>
    <w:rsid w:val="0012420F"/>
    <w:rsid w:val="0012556D"/>
    <w:rsid w:val="00126DB7"/>
    <w:rsid w:val="00130423"/>
    <w:rsid w:val="001319DB"/>
    <w:rsid w:val="00132E91"/>
    <w:rsid w:val="00140A07"/>
    <w:rsid w:val="00140A09"/>
    <w:rsid w:val="00140B92"/>
    <w:rsid w:val="0014196F"/>
    <w:rsid w:val="001422B2"/>
    <w:rsid w:val="00146770"/>
    <w:rsid w:val="00147BDF"/>
    <w:rsid w:val="00151D24"/>
    <w:rsid w:val="00154B5E"/>
    <w:rsid w:val="00156249"/>
    <w:rsid w:val="0016034F"/>
    <w:rsid w:val="00160F99"/>
    <w:rsid w:val="00161293"/>
    <w:rsid w:val="00163B15"/>
    <w:rsid w:val="00163B22"/>
    <w:rsid w:val="001664AD"/>
    <w:rsid w:val="00166B52"/>
    <w:rsid w:val="001700BC"/>
    <w:rsid w:val="001741BA"/>
    <w:rsid w:val="00174B2A"/>
    <w:rsid w:val="00181913"/>
    <w:rsid w:val="00182A29"/>
    <w:rsid w:val="00183B79"/>
    <w:rsid w:val="00183E08"/>
    <w:rsid w:val="001844C2"/>
    <w:rsid w:val="001844DE"/>
    <w:rsid w:val="00192C1B"/>
    <w:rsid w:val="00192C35"/>
    <w:rsid w:val="001936B2"/>
    <w:rsid w:val="001961E0"/>
    <w:rsid w:val="0019656B"/>
    <w:rsid w:val="0019666E"/>
    <w:rsid w:val="001A2158"/>
    <w:rsid w:val="001A286F"/>
    <w:rsid w:val="001A4A2F"/>
    <w:rsid w:val="001A6B4F"/>
    <w:rsid w:val="001A73AD"/>
    <w:rsid w:val="001B1FA1"/>
    <w:rsid w:val="001B2051"/>
    <w:rsid w:val="001B37BA"/>
    <w:rsid w:val="001B3C4A"/>
    <w:rsid w:val="001B4813"/>
    <w:rsid w:val="001B4C5C"/>
    <w:rsid w:val="001C2CAA"/>
    <w:rsid w:val="001C5112"/>
    <w:rsid w:val="001D1BB5"/>
    <w:rsid w:val="001D259C"/>
    <w:rsid w:val="001D5CAA"/>
    <w:rsid w:val="001D75B5"/>
    <w:rsid w:val="001E1779"/>
    <w:rsid w:val="001E250F"/>
    <w:rsid w:val="001E6960"/>
    <w:rsid w:val="001E6BD7"/>
    <w:rsid w:val="001E7D75"/>
    <w:rsid w:val="001F0410"/>
    <w:rsid w:val="001F05C5"/>
    <w:rsid w:val="001F4E17"/>
    <w:rsid w:val="00201E82"/>
    <w:rsid w:val="00202150"/>
    <w:rsid w:val="00202FF8"/>
    <w:rsid w:val="00204BB7"/>
    <w:rsid w:val="002115F4"/>
    <w:rsid w:val="00212F3F"/>
    <w:rsid w:val="0021329B"/>
    <w:rsid w:val="002161BF"/>
    <w:rsid w:val="00221D25"/>
    <w:rsid w:val="0022495D"/>
    <w:rsid w:val="00227EB6"/>
    <w:rsid w:val="002309B6"/>
    <w:rsid w:val="0023240E"/>
    <w:rsid w:val="00232654"/>
    <w:rsid w:val="00233E45"/>
    <w:rsid w:val="002352D6"/>
    <w:rsid w:val="00235BBC"/>
    <w:rsid w:val="00236798"/>
    <w:rsid w:val="00237481"/>
    <w:rsid w:val="00237567"/>
    <w:rsid w:val="00237C4B"/>
    <w:rsid w:val="002413D3"/>
    <w:rsid w:val="002423B8"/>
    <w:rsid w:val="002449D0"/>
    <w:rsid w:val="002456D5"/>
    <w:rsid w:val="00247ACB"/>
    <w:rsid w:val="00252B99"/>
    <w:rsid w:val="00252DDE"/>
    <w:rsid w:val="00252F57"/>
    <w:rsid w:val="00253DB9"/>
    <w:rsid w:val="00254B10"/>
    <w:rsid w:val="00254EFE"/>
    <w:rsid w:val="00262192"/>
    <w:rsid w:val="00264D32"/>
    <w:rsid w:val="00267967"/>
    <w:rsid w:val="00280A81"/>
    <w:rsid w:val="002832DC"/>
    <w:rsid w:val="00283CD0"/>
    <w:rsid w:val="00285B5D"/>
    <w:rsid w:val="00291F59"/>
    <w:rsid w:val="002A29C1"/>
    <w:rsid w:val="002A32EC"/>
    <w:rsid w:val="002A3944"/>
    <w:rsid w:val="002A4418"/>
    <w:rsid w:val="002A6B49"/>
    <w:rsid w:val="002A7F00"/>
    <w:rsid w:val="002B2A09"/>
    <w:rsid w:val="002B583B"/>
    <w:rsid w:val="002C0A82"/>
    <w:rsid w:val="002C1916"/>
    <w:rsid w:val="002C22DB"/>
    <w:rsid w:val="002C2CAB"/>
    <w:rsid w:val="002C2FBE"/>
    <w:rsid w:val="002D0D5B"/>
    <w:rsid w:val="002D2317"/>
    <w:rsid w:val="002D2398"/>
    <w:rsid w:val="002D272C"/>
    <w:rsid w:val="002D5254"/>
    <w:rsid w:val="002D5F2B"/>
    <w:rsid w:val="002D6476"/>
    <w:rsid w:val="002D76F6"/>
    <w:rsid w:val="002E06B1"/>
    <w:rsid w:val="002E13E1"/>
    <w:rsid w:val="002E3667"/>
    <w:rsid w:val="002E38BE"/>
    <w:rsid w:val="002F0478"/>
    <w:rsid w:val="002F1259"/>
    <w:rsid w:val="002F2052"/>
    <w:rsid w:val="002F3B06"/>
    <w:rsid w:val="002F3EEB"/>
    <w:rsid w:val="002F4540"/>
    <w:rsid w:val="002F46BD"/>
    <w:rsid w:val="002F50B8"/>
    <w:rsid w:val="002F5511"/>
    <w:rsid w:val="002F6329"/>
    <w:rsid w:val="002F6DD4"/>
    <w:rsid w:val="002F75BD"/>
    <w:rsid w:val="00305E03"/>
    <w:rsid w:val="003078FE"/>
    <w:rsid w:val="00307D01"/>
    <w:rsid w:val="00310092"/>
    <w:rsid w:val="003103DA"/>
    <w:rsid w:val="00310ACD"/>
    <w:rsid w:val="00313AE6"/>
    <w:rsid w:val="00317DBB"/>
    <w:rsid w:val="00320F25"/>
    <w:rsid w:val="003233FB"/>
    <w:rsid w:val="00324E86"/>
    <w:rsid w:val="00326782"/>
    <w:rsid w:val="003302E3"/>
    <w:rsid w:val="00331B08"/>
    <w:rsid w:val="003335DF"/>
    <w:rsid w:val="00335F1D"/>
    <w:rsid w:val="0033615F"/>
    <w:rsid w:val="00336899"/>
    <w:rsid w:val="00336D41"/>
    <w:rsid w:val="00342A4B"/>
    <w:rsid w:val="0034318D"/>
    <w:rsid w:val="00344E49"/>
    <w:rsid w:val="0034634F"/>
    <w:rsid w:val="00347853"/>
    <w:rsid w:val="00347AE7"/>
    <w:rsid w:val="00347E21"/>
    <w:rsid w:val="003507AA"/>
    <w:rsid w:val="00352D48"/>
    <w:rsid w:val="00355377"/>
    <w:rsid w:val="003558E6"/>
    <w:rsid w:val="00360868"/>
    <w:rsid w:val="00366BF5"/>
    <w:rsid w:val="00366F82"/>
    <w:rsid w:val="003679DB"/>
    <w:rsid w:val="003706BC"/>
    <w:rsid w:val="00374BB0"/>
    <w:rsid w:val="00374BF4"/>
    <w:rsid w:val="003779C7"/>
    <w:rsid w:val="0038013A"/>
    <w:rsid w:val="003820F2"/>
    <w:rsid w:val="00385814"/>
    <w:rsid w:val="00385FBA"/>
    <w:rsid w:val="0038633D"/>
    <w:rsid w:val="00386F2B"/>
    <w:rsid w:val="00387B09"/>
    <w:rsid w:val="00387CF2"/>
    <w:rsid w:val="00387D61"/>
    <w:rsid w:val="00387F7E"/>
    <w:rsid w:val="00391456"/>
    <w:rsid w:val="003921BB"/>
    <w:rsid w:val="003924B0"/>
    <w:rsid w:val="00392C2A"/>
    <w:rsid w:val="00394BBB"/>
    <w:rsid w:val="00395DCB"/>
    <w:rsid w:val="003978DD"/>
    <w:rsid w:val="00397DCC"/>
    <w:rsid w:val="003A1ABE"/>
    <w:rsid w:val="003A3EEB"/>
    <w:rsid w:val="003A4326"/>
    <w:rsid w:val="003B0079"/>
    <w:rsid w:val="003B28D1"/>
    <w:rsid w:val="003B3667"/>
    <w:rsid w:val="003B454A"/>
    <w:rsid w:val="003B50C2"/>
    <w:rsid w:val="003B65E2"/>
    <w:rsid w:val="003B7E78"/>
    <w:rsid w:val="003C1417"/>
    <w:rsid w:val="003C3410"/>
    <w:rsid w:val="003C50AE"/>
    <w:rsid w:val="003C5542"/>
    <w:rsid w:val="003D1E8C"/>
    <w:rsid w:val="003D3E37"/>
    <w:rsid w:val="003D4858"/>
    <w:rsid w:val="003D594A"/>
    <w:rsid w:val="003D6982"/>
    <w:rsid w:val="003D71D6"/>
    <w:rsid w:val="003D7FC2"/>
    <w:rsid w:val="003E0169"/>
    <w:rsid w:val="003E0378"/>
    <w:rsid w:val="003E2448"/>
    <w:rsid w:val="003F1A41"/>
    <w:rsid w:val="003F242C"/>
    <w:rsid w:val="003F294A"/>
    <w:rsid w:val="003F453F"/>
    <w:rsid w:val="003F45B5"/>
    <w:rsid w:val="003F632D"/>
    <w:rsid w:val="004001AF"/>
    <w:rsid w:val="00400FD5"/>
    <w:rsid w:val="00402BC8"/>
    <w:rsid w:val="0040337F"/>
    <w:rsid w:val="00404C8D"/>
    <w:rsid w:val="0040520B"/>
    <w:rsid w:val="004067AC"/>
    <w:rsid w:val="004079D1"/>
    <w:rsid w:val="0041341A"/>
    <w:rsid w:val="0041772E"/>
    <w:rsid w:val="00421F17"/>
    <w:rsid w:val="00422408"/>
    <w:rsid w:val="00423503"/>
    <w:rsid w:val="0042478F"/>
    <w:rsid w:val="00424E85"/>
    <w:rsid w:val="0042561E"/>
    <w:rsid w:val="00426136"/>
    <w:rsid w:val="004302AE"/>
    <w:rsid w:val="00430FA5"/>
    <w:rsid w:val="004317FD"/>
    <w:rsid w:val="00434596"/>
    <w:rsid w:val="00441F4D"/>
    <w:rsid w:val="00442915"/>
    <w:rsid w:val="00446649"/>
    <w:rsid w:val="004466C5"/>
    <w:rsid w:val="00447E12"/>
    <w:rsid w:val="004575DC"/>
    <w:rsid w:val="004578F6"/>
    <w:rsid w:val="004631D5"/>
    <w:rsid w:val="0046341B"/>
    <w:rsid w:val="0046502C"/>
    <w:rsid w:val="004659E9"/>
    <w:rsid w:val="00465DF2"/>
    <w:rsid w:val="004709DC"/>
    <w:rsid w:val="004716C9"/>
    <w:rsid w:val="00471F38"/>
    <w:rsid w:val="00475375"/>
    <w:rsid w:val="00475E2B"/>
    <w:rsid w:val="00475E5F"/>
    <w:rsid w:val="0048183E"/>
    <w:rsid w:val="0048411F"/>
    <w:rsid w:val="0049258B"/>
    <w:rsid w:val="00492755"/>
    <w:rsid w:val="00494026"/>
    <w:rsid w:val="00495593"/>
    <w:rsid w:val="00496B18"/>
    <w:rsid w:val="00497C61"/>
    <w:rsid w:val="004A0E52"/>
    <w:rsid w:val="004A12A2"/>
    <w:rsid w:val="004A3552"/>
    <w:rsid w:val="004A44A8"/>
    <w:rsid w:val="004A6850"/>
    <w:rsid w:val="004B0D4E"/>
    <w:rsid w:val="004B3F6C"/>
    <w:rsid w:val="004B63BB"/>
    <w:rsid w:val="004C068D"/>
    <w:rsid w:val="004C150A"/>
    <w:rsid w:val="004C2ADF"/>
    <w:rsid w:val="004C3A84"/>
    <w:rsid w:val="004C413D"/>
    <w:rsid w:val="004C4B7B"/>
    <w:rsid w:val="004C5D15"/>
    <w:rsid w:val="004C6033"/>
    <w:rsid w:val="004D1027"/>
    <w:rsid w:val="004D19C3"/>
    <w:rsid w:val="004D4AF9"/>
    <w:rsid w:val="004D4D1F"/>
    <w:rsid w:val="004D6A32"/>
    <w:rsid w:val="004E48A9"/>
    <w:rsid w:val="004E6C68"/>
    <w:rsid w:val="004F2AF7"/>
    <w:rsid w:val="004F354D"/>
    <w:rsid w:val="004F5009"/>
    <w:rsid w:val="004F5E14"/>
    <w:rsid w:val="00501CEE"/>
    <w:rsid w:val="005042ED"/>
    <w:rsid w:val="00504E67"/>
    <w:rsid w:val="00505E9E"/>
    <w:rsid w:val="005067E5"/>
    <w:rsid w:val="00507333"/>
    <w:rsid w:val="00507F39"/>
    <w:rsid w:val="00512216"/>
    <w:rsid w:val="00513EF3"/>
    <w:rsid w:val="005156CE"/>
    <w:rsid w:val="00516175"/>
    <w:rsid w:val="00517ADC"/>
    <w:rsid w:val="0052046E"/>
    <w:rsid w:val="005223C3"/>
    <w:rsid w:val="00524369"/>
    <w:rsid w:val="005261C6"/>
    <w:rsid w:val="005274AD"/>
    <w:rsid w:val="00533431"/>
    <w:rsid w:val="00535605"/>
    <w:rsid w:val="00535823"/>
    <w:rsid w:val="005425AA"/>
    <w:rsid w:val="00543ED7"/>
    <w:rsid w:val="00544173"/>
    <w:rsid w:val="00550E55"/>
    <w:rsid w:val="00554232"/>
    <w:rsid w:val="00555257"/>
    <w:rsid w:val="005573AC"/>
    <w:rsid w:val="00557D69"/>
    <w:rsid w:val="00562E49"/>
    <w:rsid w:val="0056322D"/>
    <w:rsid w:val="00564DC2"/>
    <w:rsid w:val="005660A0"/>
    <w:rsid w:val="00566A4E"/>
    <w:rsid w:val="0056797D"/>
    <w:rsid w:val="0057297F"/>
    <w:rsid w:val="0057421C"/>
    <w:rsid w:val="0057482B"/>
    <w:rsid w:val="00575349"/>
    <w:rsid w:val="005753BF"/>
    <w:rsid w:val="005766BA"/>
    <w:rsid w:val="00576E9A"/>
    <w:rsid w:val="00581139"/>
    <w:rsid w:val="005826B8"/>
    <w:rsid w:val="00587983"/>
    <w:rsid w:val="0059240F"/>
    <w:rsid w:val="005941EF"/>
    <w:rsid w:val="0059509B"/>
    <w:rsid w:val="005A06E4"/>
    <w:rsid w:val="005A1C34"/>
    <w:rsid w:val="005A278F"/>
    <w:rsid w:val="005B1970"/>
    <w:rsid w:val="005B2A76"/>
    <w:rsid w:val="005B2B4C"/>
    <w:rsid w:val="005B48FA"/>
    <w:rsid w:val="005B4DB9"/>
    <w:rsid w:val="005B5804"/>
    <w:rsid w:val="005C47B8"/>
    <w:rsid w:val="005C73FF"/>
    <w:rsid w:val="005D4153"/>
    <w:rsid w:val="005D5080"/>
    <w:rsid w:val="005D556F"/>
    <w:rsid w:val="005D6E5D"/>
    <w:rsid w:val="005E08FD"/>
    <w:rsid w:val="005E0A33"/>
    <w:rsid w:val="005E1E28"/>
    <w:rsid w:val="005E5C01"/>
    <w:rsid w:val="005E5E55"/>
    <w:rsid w:val="005E6E70"/>
    <w:rsid w:val="005E76E7"/>
    <w:rsid w:val="005F4968"/>
    <w:rsid w:val="005F7C5E"/>
    <w:rsid w:val="00601D06"/>
    <w:rsid w:val="006029DF"/>
    <w:rsid w:val="00604B4D"/>
    <w:rsid w:val="00606C49"/>
    <w:rsid w:val="006072A4"/>
    <w:rsid w:val="006100AB"/>
    <w:rsid w:val="0061056D"/>
    <w:rsid w:val="00610B14"/>
    <w:rsid w:val="006111DF"/>
    <w:rsid w:val="00620AAC"/>
    <w:rsid w:val="00624BA3"/>
    <w:rsid w:val="0062586F"/>
    <w:rsid w:val="00626552"/>
    <w:rsid w:val="00636B80"/>
    <w:rsid w:val="0064088B"/>
    <w:rsid w:val="00641822"/>
    <w:rsid w:val="006432B2"/>
    <w:rsid w:val="00647C76"/>
    <w:rsid w:val="0065291C"/>
    <w:rsid w:val="00654863"/>
    <w:rsid w:val="00656BBF"/>
    <w:rsid w:val="00657656"/>
    <w:rsid w:val="00657AC4"/>
    <w:rsid w:val="00657D16"/>
    <w:rsid w:val="00664424"/>
    <w:rsid w:val="0066477C"/>
    <w:rsid w:val="00666702"/>
    <w:rsid w:val="00666826"/>
    <w:rsid w:val="006670E6"/>
    <w:rsid w:val="00667DFA"/>
    <w:rsid w:val="00672171"/>
    <w:rsid w:val="006753DE"/>
    <w:rsid w:val="0068060B"/>
    <w:rsid w:val="00680969"/>
    <w:rsid w:val="00680D9A"/>
    <w:rsid w:val="00681093"/>
    <w:rsid w:val="00682058"/>
    <w:rsid w:val="00683893"/>
    <w:rsid w:val="006850AF"/>
    <w:rsid w:val="00687A5B"/>
    <w:rsid w:val="00693A69"/>
    <w:rsid w:val="00696A5A"/>
    <w:rsid w:val="00697C0C"/>
    <w:rsid w:val="00697C58"/>
    <w:rsid w:val="006A4849"/>
    <w:rsid w:val="006A6B6A"/>
    <w:rsid w:val="006B1476"/>
    <w:rsid w:val="006B61B1"/>
    <w:rsid w:val="006B6401"/>
    <w:rsid w:val="006B6F26"/>
    <w:rsid w:val="006B74E0"/>
    <w:rsid w:val="006C065A"/>
    <w:rsid w:val="006C12B5"/>
    <w:rsid w:val="006C33E6"/>
    <w:rsid w:val="006C4895"/>
    <w:rsid w:val="006C585D"/>
    <w:rsid w:val="006C6C6C"/>
    <w:rsid w:val="006C7D55"/>
    <w:rsid w:val="006D33BE"/>
    <w:rsid w:val="006D3C54"/>
    <w:rsid w:val="006D3DB5"/>
    <w:rsid w:val="006D443D"/>
    <w:rsid w:val="006D5237"/>
    <w:rsid w:val="006D5E6A"/>
    <w:rsid w:val="006E1A5E"/>
    <w:rsid w:val="006E2AC9"/>
    <w:rsid w:val="006E32A0"/>
    <w:rsid w:val="006F002B"/>
    <w:rsid w:val="006F016C"/>
    <w:rsid w:val="006F1952"/>
    <w:rsid w:val="006F19C9"/>
    <w:rsid w:val="006F2072"/>
    <w:rsid w:val="006F67AA"/>
    <w:rsid w:val="006F7C2B"/>
    <w:rsid w:val="00701D59"/>
    <w:rsid w:val="00710C0A"/>
    <w:rsid w:val="007115B5"/>
    <w:rsid w:val="00714572"/>
    <w:rsid w:val="00716079"/>
    <w:rsid w:val="007161D1"/>
    <w:rsid w:val="00717E11"/>
    <w:rsid w:val="00720992"/>
    <w:rsid w:val="00720D45"/>
    <w:rsid w:val="00722984"/>
    <w:rsid w:val="00723E03"/>
    <w:rsid w:val="00724467"/>
    <w:rsid w:val="007245B0"/>
    <w:rsid w:val="007245C9"/>
    <w:rsid w:val="00724A23"/>
    <w:rsid w:val="007278E5"/>
    <w:rsid w:val="0073052C"/>
    <w:rsid w:val="007324C8"/>
    <w:rsid w:val="00733815"/>
    <w:rsid w:val="00733ED5"/>
    <w:rsid w:val="0073521E"/>
    <w:rsid w:val="0073722F"/>
    <w:rsid w:val="007379DA"/>
    <w:rsid w:val="00740EC8"/>
    <w:rsid w:val="00741108"/>
    <w:rsid w:val="00743C6D"/>
    <w:rsid w:val="00747F66"/>
    <w:rsid w:val="00750DE2"/>
    <w:rsid w:val="00750FA6"/>
    <w:rsid w:val="007535E5"/>
    <w:rsid w:val="0075508B"/>
    <w:rsid w:val="00756749"/>
    <w:rsid w:val="00763978"/>
    <w:rsid w:val="00764164"/>
    <w:rsid w:val="007663BD"/>
    <w:rsid w:val="00774918"/>
    <w:rsid w:val="007764A8"/>
    <w:rsid w:val="00781135"/>
    <w:rsid w:val="00781B1E"/>
    <w:rsid w:val="0078219D"/>
    <w:rsid w:val="0078262E"/>
    <w:rsid w:val="00785778"/>
    <w:rsid w:val="0078681D"/>
    <w:rsid w:val="0078756D"/>
    <w:rsid w:val="0078797E"/>
    <w:rsid w:val="00787E2D"/>
    <w:rsid w:val="007901A8"/>
    <w:rsid w:val="00796796"/>
    <w:rsid w:val="0079725D"/>
    <w:rsid w:val="00797263"/>
    <w:rsid w:val="00797A77"/>
    <w:rsid w:val="007A0587"/>
    <w:rsid w:val="007A07F1"/>
    <w:rsid w:val="007A2C9C"/>
    <w:rsid w:val="007A5086"/>
    <w:rsid w:val="007A5A74"/>
    <w:rsid w:val="007A6959"/>
    <w:rsid w:val="007A6E4D"/>
    <w:rsid w:val="007A700E"/>
    <w:rsid w:val="007B0FDE"/>
    <w:rsid w:val="007B25AC"/>
    <w:rsid w:val="007B3B43"/>
    <w:rsid w:val="007B3FFE"/>
    <w:rsid w:val="007B47E8"/>
    <w:rsid w:val="007B526E"/>
    <w:rsid w:val="007B53F6"/>
    <w:rsid w:val="007B6DFB"/>
    <w:rsid w:val="007B71B8"/>
    <w:rsid w:val="007C106B"/>
    <w:rsid w:val="007C1363"/>
    <w:rsid w:val="007C1597"/>
    <w:rsid w:val="007C27B2"/>
    <w:rsid w:val="007C6D5F"/>
    <w:rsid w:val="007C6E9B"/>
    <w:rsid w:val="007C7181"/>
    <w:rsid w:val="007D006D"/>
    <w:rsid w:val="007D0D9C"/>
    <w:rsid w:val="007D1A42"/>
    <w:rsid w:val="007D1FF0"/>
    <w:rsid w:val="007D2742"/>
    <w:rsid w:val="007D39A0"/>
    <w:rsid w:val="007D4B5E"/>
    <w:rsid w:val="007D5ABF"/>
    <w:rsid w:val="007D7011"/>
    <w:rsid w:val="007D7835"/>
    <w:rsid w:val="007E04C0"/>
    <w:rsid w:val="007E07E5"/>
    <w:rsid w:val="007E0CC6"/>
    <w:rsid w:val="007E1642"/>
    <w:rsid w:val="007E2E45"/>
    <w:rsid w:val="007E6835"/>
    <w:rsid w:val="007F4703"/>
    <w:rsid w:val="007F4740"/>
    <w:rsid w:val="007F48D0"/>
    <w:rsid w:val="0081057A"/>
    <w:rsid w:val="008108A8"/>
    <w:rsid w:val="00810C6D"/>
    <w:rsid w:val="00816AB8"/>
    <w:rsid w:val="00817A36"/>
    <w:rsid w:val="00817F65"/>
    <w:rsid w:val="00817FFE"/>
    <w:rsid w:val="00820948"/>
    <w:rsid w:val="008219FB"/>
    <w:rsid w:val="00821A3E"/>
    <w:rsid w:val="00822AB4"/>
    <w:rsid w:val="00823E14"/>
    <w:rsid w:val="00824D4F"/>
    <w:rsid w:val="0082769A"/>
    <w:rsid w:val="00831CE3"/>
    <w:rsid w:val="00834DDA"/>
    <w:rsid w:val="00834F74"/>
    <w:rsid w:val="00842992"/>
    <w:rsid w:val="00845AAD"/>
    <w:rsid w:val="00845AC5"/>
    <w:rsid w:val="00846152"/>
    <w:rsid w:val="008475E6"/>
    <w:rsid w:val="00857637"/>
    <w:rsid w:val="0086038A"/>
    <w:rsid w:val="008636D1"/>
    <w:rsid w:val="008657C1"/>
    <w:rsid w:val="008660E5"/>
    <w:rsid w:val="00870B62"/>
    <w:rsid w:val="008717AA"/>
    <w:rsid w:val="008722F3"/>
    <w:rsid w:val="00872615"/>
    <w:rsid w:val="00872E0D"/>
    <w:rsid w:val="00873878"/>
    <w:rsid w:val="00873960"/>
    <w:rsid w:val="00875D72"/>
    <w:rsid w:val="0087722F"/>
    <w:rsid w:val="008839AD"/>
    <w:rsid w:val="0088517C"/>
    <w:rsid w:val="008854C3"/>
    <w:rsid w:val="00897C82"/>
    <w:rsid w:val="008A35D0"/>
    <w:rsid w:val="008B173C"/>
    <w:rsid w:val="008B1ED8"/>
    <w:rsid w:val="008B31BE"/>
    <w:rsid w:val="008B33D0"/>
    <w:rsid w:val="008B43AA"/>
    <w:rsid w:val="008B642F"/>
    <w:rsid w:val="008C2FD0"/>
    <w:rsid w:val="008C3BB4"/>
    <w:rsid w:val="008C54AA"/>
    <w:rsid w:val="008C54E1"/>
    <w:rsid w:val="008C7F35"/>
    <w:rsid w:val="008D10AE"/>
    <w:rsid w:val="008D38B7"/>
    <w:rsid w:val="008E0520"/>
    <w:rsid w:val="008E0E52"/>
    <w:rsid w:val="008E3BBF"/>
    <w:rsid w:val="008E6935"/>
    <w:rsid w:val="008E7098"/>
    <w:rsid w:val="008E739C"/>
    <w:rsid w:val="008E7A52"/>
    <w:rsid w:val="008F376E"/>
    <w:rsid w:val="00901E08"/>
    <w:rsid w:val="00901F73"/>
    <w:rsid w:val="00902409"/>
    <w:rsid w:val="0090377F"/>
    <w:rsid w:val="00903A44"/>
    <w:rsid w:val="00904501"/>
    <w:rsid w:val="00905D64"/>
    <w:rsid w:val="00910191"/>
    <w:rsid w:val="00911772"/>
    <w:rsid w:val="00912309"/>
    <w:rsid w:val="00915056"/>
    <w:rsid w:val="009154C2"/>
    <w:rsid w:val="0091575C"/>
    <w:rsid w:val="00917859"/>
    <w:rsid w:val="00917DBE"/>
    <w:rsid w:val="00921703"/>
    <w:rsid w:val="00921D9C"/>
    <w:rsid w:val="00922A65"/>
    <w:rsid w:val="00923A30"/>
    <w:rsid w:val="009250F6"/>
    <w:rsid w:val="009254FA"/>
    <w:rsid w:val="00926694"/>
    <w:rsid w:val="00930158"/>
    <w:rsid w:val="009322E0"/>
    <w:rsid w:val="0093567C"/>
    <w:rsid w:val="009358E8"/>
    <w:rsid w:val="0093600B"/>
    <w:rsid w:val="00937C1C"/>
    <w:rsid w:val="009401EE"/>
    <w:rsid w:val="009429F5"/>
    <w:rsid w:val="00943086"/>
    <w:rsid w:val="00951E37"/>
    <w:rsid w:val="0095580F"/>
    <w:rsid w:val="00957860"/>
    <w:rsid w:val="00961F2B"/>
    <w:rsid w:val="00964097"/>
    <w:rsid w:val="00964255"/>
    <w:rsid w:val="00964EEA"/>
    <w:rsid w:val="009657F4"/>
    <w:rsid w:val="009672E3"/>
    <w:rsid w:val="00972929"/>
    <w:rsid w:val="00973251"/>
    <w:rsid w:val="00973EC0"/>
    <w:rsid w:val="009756C6"/>
    <w:rsid w:val="00981206"/>
    <w:rsid w:val="00982951"/>
    <w:rsid w:val="009872A4"/>
    <w:rsid w:val="009873C9"/>
    <w:rsid w:val="00990B44"/>
    <w:rsid w:val="00992DF3"/>
    <w:rsid w:val="00994551"/>
    <w:rsid w:val="00996637"/>
    <w:rsid w:val="009966FA"/>
    <w:rsid w:val="009A1D1C"/>
    <w:rsid w:val="009A280F"/>
    <w:rsid w:val="009A6FD8"/>
    <w:rsid w:val="009A6FF0"/>
    <w:rsid w:val="009A76ED"/>
    <w:rsid w:val="009A7AE2"/>
    <w:rsid w:val="009B02CF"/>
    <w:rsid w:val="009B04E0"/>
    <w:rsid w:val="009B0AC3"/>
    <w:rsid w:val="009B4AF7"/>
    <w:rsid w:val="009B5951"/>
    <w:rsid w:val="009B5998"/>
    <w:rsid w:val="009B65E2"/>
    <w:rsid w:val="009C0B13"/>
    <w:rsid w:val="009C0FE4"/>
    <w:rsid w:val="009C25B9"/>
    <w:rsid w:val="009C2AEF"/>
    <w:rsid w:val="009C2C78"/>
    <w:rsid w:val="009D22FE"/>
    <w:rsid w:val="009D434A"/>
    <w:rsid w:val="009D487D"/>
    <w:rsid w:val="009E6221"/>
    <w:rsid w:val="009E62A6"/>
    <w:rsid w:val="009E710A"/>
    <w:rsid w:val="009F0739"/>
    <w:rsid w:val="009F0F73"/>
    <w:rsid w:val="009F33AC"/>
    <w:rsid w:val="009F40C7"/>
    <w:rsid w:val="009F6535"/>
    <w:rsid w:val="009F7362"/>
    <w:rsid w:val="009F7AE9"/>
    <w:rsid w:val="00A02825"/>
    <w:rsid w:val="00A03A02"/>
    <w:rsid w:val="00A056E0"/>
    <w:rsid w:val="00A05828"/>
    <w:rsid w:val="00A06250"/>
    <w:rsid w:val="00A068CB"/>
    <w:rsid w:val="00A10740"/>
    <w:rsid w:val="00A10B74"/>
    <w:rsid w:val="00A115A4"/>
    <w:rsid w:val="00A11D50"/>
    <w:rsid w:val="00A11F98"/>
    <w:rsid w:val="00A12489"/>
    <w:rsid w:val="00A12D77"/>
    <w:rsid w:val="00A14365"/>
    <w:rsid w:val="00A16AEE"/>
    <w:rsid w:val="00A210F9"/>
    <w:rsid w:val="00A224A0"/>
    <w:rsid w:val="00A24039"/>
    <w:rsid w:val="00A33361"/>
    <w:rsid w:val="00A34414"/>
    <w:rsid w:val="00A3625D"/>
    <w:rsid w:val="00A41447"/>
    <w:rsid w:val="00A421DE"/>
    <w:rsid w:val="00A44D74"/>
    <w:rsid w:val="00A54CA5"/>
    <w:rsid w:val="00A55AEF"/>
    <w:rsid w:val="00A5653C"/>
    <w:rsid w:val="00A568A4"/>
    <w:rsid w:val="00A577CB"/>
    <w:rsid w:val="00A630A7"/>
    <w:rsid w:val="00A6329F"/>
    <w:rsid w:val="00A63AF5"/>
    <w:rsid w:val="00A663E0"/>
    <w:rsid w:val="00A66416"/>
    <w:rsid w:val="00A70E55"/>
    <w:rsid w:val="00A70EA6"/>
    <w:rsid w:val="00A71B48"/>
    <w:rsid w:val="00A722A7"/>
    <w:rsid w:val="00A72ED0"/>
    <w:rsid w:val="00A73CAD"/>
    <w:rsid w:val="00A7555C"/>
    <w:rsid w:val="00A776A3"/>
    <w:rsid w:val="00A77C9A"/>
    <w:rsid w:val="00A8067B"/>
    <w:rsid w:val="00A83360"/>
    <w:rsid w:val="00A9049F"/>
    <w:rsid w:val="00A937EC"/>
    <w:rsid w:val="00A9604B"/>
    <w:rsid w:val="00AA226E"/>
    <w:rsid w:val="00AA2A4A"/>
    <w:rsid w:val="00AA3139"/>
    <w:rsid w:val="00AA3E1B"/>
    <w:rsid w:val="00AA58E8"/>
    <w:rsid w:val="00AA639D"/>
    <w:rsid w:val="00AB39F2"/>
    <w:rsid w:val="00AB441B"/>
    <w:rsid w:val="00AB5472"/>
    <w:rsid w:val="00AB601B"/>
    <w:rsid w:val="00AB7CB1"/>
    <w:rsid w:val="00AC047D"/>
    <w:rsid w:val="00AC0BD7"/>
    <w:rsid w:val="00AC28EB"/>
    <w:rsid w:val="00AC29EB"/>
    <w:rsid w:val="00AC2C61"/>
    <w:rsid w:val="00AC3740"/>
    <w:rsid w:val="00AD0524"/>
    <w:rsid w:val="00AD1B64"/>
    <w:rsid w:val="00AD1EA1"/>
    <w:rsid w:val="00AE237B"/>
    <w:rsid w:val="00AE381B"/>
    <w:rsid w:val="00AE658A"/>
    <w:rsid w:val="00AF0759"/>
    <w:rsid w:val="00AF37AF"/>
    <w:rsid w:val="00AF3C44"/>
    <w:rsid w:val="00AF5713"/>
    <w:rsid w:val="00B00535"/>
    <w:rsid w:val="00B01894"/>
    <w:rsid w:val="00B01A52"/>
    <w:rsid w:val="00B01DF1"/>
    <w:rsid w:val="00B0285D"/>
    <w:rsid w:val="00B02BD3"/>
    <w:rsid w:val="00B03DE8"/>
    <w:rsid w:val="00B10823"/>
    <w:rsid w:val="00B11050"/>
    <w:rsid w:val="00B11DBF"/>
    <w:rsid w:val="00B13FFF"/>
    <w:rsid w:val="00B21978"/>
    <w:rsid w:val="00B22903"/>
    <w:rsid w:val="00B31113"/>
    <w:rsid w:val="00B32B45"/>
    <w:rsid w:val="00B33E02"/>
    <w:rsid w:val="00B34F66"/>
    <w:rsid w:val="00B35135"/>
    <w:rsid w:val="00B3551A"/>
    <w:rsid w:val="00B42C4F"/>
    <w:rsid w:val="00B438F9"/>
    <w:rsid w:val="00B465F6"/>
    <w:rsid w:val="00B50C76"/>
    <w:rsid w:val="00B55D63"/>
    <w:rsid w:val="00B56813"/>
    <w:rsid w:val="00B5729A"/>
    <w:rsid w:val="00B60967"/>
    <w:rsid w:val="00B64224"/>
    <w:rsid w:val="00B645E4"/>
    <w:rsid w:val="00B64856"/>
    <w:rsid w:val="00B64C29"/>
    <w:rsid w:val="00B65F31"/>
    <w:rsid w:val="00B728B9"/>
    <w:rsid w:val="00B81801"/>
    <w:rsid w:val="00B83E28"/>
    <w:rsid w:val="00B84E40"/>
    <w:rsid w:val="00B85457"/>
    <w:rsid w:val="00B863DC"/>
    <w:rsid w:val="00B86BC6"/>
    <w:rsid w:val="00B86D9D"/>
    <w:rsid w:val="00B87E61"/>
    <w:rsid w:val="00B925A4"/>
    <w:rsid w:val="00B927A6"/>
    <w:rsid w:val="00B952CC"/>
    <w:rsid w:val="00B9654F"/>
    <w:rsid w:val="00B97378"/>
    <w:rsid w:val="00B9795E"/>
    <w:rsid w:val="00BA07CC"/>
    <w:rsid w:val="00BA1A23"/>
    <w:rsid w:val="00BA4E8A"/>
    <w:rsid w:val="00BA54E5"/>
    <w:rsid w:val="00BA734C"/>
    <w:rsid w:val="00BA7EC2"/>
    <w:rsid w:val="00BB1D8E"/>
    <w:rsid w:val="00BB2965"/>
    <w:rsid w:val="00BB4E1F"/>
    <w:rsid w:val="00BB5730"/>
    <w:rsid w:val="00BB6AF1"/>
    <w:rsid w:val="00BC1219"/>
    <w:rsid w:val="00BC20DE"/>
    <w:rsid w:val="00BC3998"/>
    <w:rsid w:val="00BC4B79"/>
    <w:rsid w:val="00BC5001"/>
    <w:rsid w:val="00BC532B"/>
    <w:rsid w:val="00BC5933"/>
    <w:rsid w:val="00BD162C"/>
    <w:rsid w:val="00BD31F2"/>
    <w:rsid w:val="00BD4A2D"/>
    <w:rsid w:val="00BD4B5E"/>
    <w:rsid w:val="00BD582E"/>
    <w:rsid w:val="00BD6ADB"/>
    <w:rsid w:val="00BE2F3E"/>
    <w:rsid w:val="00BE7218"/>
    <w:rsid w:val="00BF1E32"/>
    <w:rsid w:val="00BF5F48"/>
    <w:rsid w:val="00BF65B0"/>
    <w:rsid w:val="00BF6E2D"/>
    <w:rsid w:val="00C00FC9"/>
    <w:rsid w:val="00C01968"/>
    <w:rsid w:val="00C01D75"/>
    <w:rsid w:val="00C05BF4"/>
    <w:rsid w:val="00C06D88"/>
    <w:rsid w:val="00C1258D"/>
    <w:rsid w:val="00C12C31"/>
    <w:rsid w:val="00C1357E"/>
    <w:rsid w:val="00C14EC1"/>
    <w:rsid w:val="00C15806"/>
    <w:rsid w:val="00C1592E"/>
    <w:rsid w:val="00C170C3"/>
    <w:rsid w:val="00C17B6F"/>
    <w:rsid w:val="00C20C68"/>
    <w:rsid w:val="00C2423B"/>
    <w:rsid w:val="00C2594F"/>
    <w:rsid w:val="00C26284"/>
    <w:rsid w:val="00C27742"/>
    <w:rsid w:val="00C27C98"/>
    <w:rsid w:val="00C31C28"/>
    <w:rsid w:val="00C33598"/>
    <w:rsid w:val="00C33D6E"/>
    <w:rsid w:val="00C352F6"/>
    <w:rsid w:val="00C42A69"/>
    <w:rsid w:val="00C43A96"/>
    <w:rsid w:val="00C44F07"/>
    <w:rsid w:val="00C45814"/>
    <w:rsid w:val="00C459D8"/>
    <w:rsid w:val="00C471DB"/>
    <w:rsid w:val="00C54828"/>
    <w:rsid w:val="00C56C71"/>
    <w:rsid w:val="00C6164B"/>
    <w:rsid w:val="00C6516E"/>
    <w:rsid w:val="00C66DC0"/>
    <w:rsid w:val="00C72A1C"/>
    <w:rsid w:val="00C7421E"/>
    <w:rsid w:val="00C742C4"/>
    <w:rsid w:val="00C770B4"/>
    <w:rsid w:val="00C80093"/>
    <w:rsid w:val="00C83BB9"/>
    <w:rsid w:val="00C83F16"/>
    <w:rsid w:val="00C92717"/>
    <w:rsid w:val="00C928A4"/>
    <w:rsid w:val="00C94732"/>
    <w:rsid w:val="00C95736"/>
    <w:rsid w:val="00C9591B"/>
    <w:rsid w:val="00CA1097"/>
    <w:rsid w:val="00CA1BAC"/>
    <w:rsid w:val="00CA4128"/>
    <w:rsid w:val="00CA4E9B"/>
    <w:rsid w:val="00CA51B4"/>
    <w:rsid w:val="00CB0A26"/>
    <w:rsid w:val="00CB77A1"/>
    <w:rsid w:val="00CC2B8C"/>
    <w:rsid w:val="00CC335E"/>
    <w:rsid w:val="00CC349C"/>
    <w:rsid w:val="00CC3A02"/>
    <w:rsid w:val="00CC3AC8"/>
    <w:rsid w:val="00CC5B6B"/>
    <w:rsid w:val="00CD48ED"/>
    <w:rsid w:val="00CD57E2"/>
    <w:rsid w:val="00CD67AF"/>
    <w:rsid w:val="00CE489D"/>
    <w:rsid w:val="00CE5521"/>
    <w:rsid w:val="00CE6EB3"/>
    <w:rsid w:val="00CF1809"/>
    <w:rsid w:val="00CF1D68"/>
    <w:rsid w:val="00CF3F63"/>
    <w:rsid w:val="00CF4E00"/>
    <w:rsid w:val="00D06CC3"/>
    <w:rsid w:val="00D10A54"/>
    <w:rsid w:val="00D11166"/>
    <w:rsid w:val="00D17588"/>
    <w:rsid w:val="00D213FC"/>
    <w:rsid w:val="00D232FC"/>
    <w:rsid w:val="00D2418D"/>
    <w:rsid w:val="00D3075A"/>
    <w:rsid w:val="00D3180E"/>
    <w:rsid w:val="00D3220E"/>
    <w:rsid w:val="00D32ED7"/>
    <w:rsid w:val="00D332CD"/>
    <w:rsid w:val="00D3566B"/>
    <w:rsid w:val="00D36322"/>
    <w:rsid w:val="00D40569"/>
    <w:rsid w:val="00D428F5"/>
    <w:rsid w:val="00D42EF8"/>
    <w:rsid w:val="00D44A6B"/>
    <w:rsid w:val="00D45F08"/>
    <w:rsid w:val="00D46873"/>
    <w:rsid w:val="00D469E4"/>
    <w:rsid w:val="00D5093A"/>
    <w:rsid w:val="00D519B6"/>
    <w:rsid w:val="00D52519"/>
    <w:rsid w:val="00D5667D"/>
    <w:rsid w:val="00D60DE0"/>
    <w:rsid w:val="00D612D4"/>
    <w:rsid w:val="00D632E8"/>
    <w:rsid w:val="00D66F5D"/>
    <w:rsid w:val="00D67900"/>
    <w:rsid w:val="00D7448C"/>
    <w:rsid w:val="00D803E4"/>
    <w:rsid w:val="00D80807"/>
    <w:rsid w:val="00D80EC6"/>
    <w:rsid w:val="00D83C24"/>
    <w:rsid w:val="00D83F73"/>
    <w:rsid w:val="00D853A8"/>
    <w:rsid w:val="00D86AF1"/>
    <w:rsid w:val="00D924B6"/>
    <w:rsid w:val="00D93387"/>
    <w:rsid w:val="00D9345B"/>
    <w:rsid w:val="00D94449"/>
    <w:rsid w:val="00D97F1F"/>
    <w:rsid w:val="00DA1DD5"/>
    <w:rsid w:val="00DA31DC"/>
    <w:rsid w:val="00DA567C"/>
    <w:rsid w:val="00DA6770"/>
    <w:rsid w:val="00DA78A6"/>
    <w:rsid w:val="00DA7EEB"/>
    <w:rsid w:val="00DB2440"/>
    <w:rsid w:val="00DB2B8F"/>
    <w:rsid w:val="00DB3C29"/>
    <w:rsid w:val="00DB7CA3"/>
    <w:rsid w:val="00DC0FC6"/>
    <w:rsid w:val="00DC17A3"/>
    <w:rsid w:val="00DC1BB2"/>
    <w:rsid w:val="00DC37B1"/>
    <w:rsid w:val="00DC3E28"/>
    <w:rsid w:val="00DC74E6"/>
    <w:rsid w:val="00DC7C63"/>
    <w:rsid w:val="00DD18C4"/>
    <w:rsid w:val="00DD1C0A"/>
    <w:rsid w:val="00DD2D1C"/>
    <w:rsid w:val="00DD6247"/>
    <w:rsid w:val="00DE04DF"/>
    <w:rsid w:val="00DE15DA"/>
    <w:rsid w:val="00DE2B75"/>
    <w:rsid w:val="00DE353F"/>
    <w:rsid w:val="00DE3E1D"/>
    <w:rsid w:val="00DE4170"/>
    <w:rsid w:val="00DE72A8"/>
    <w:rsid w:val="00DF2875"/>
    <w:rsid w:val="00DF31D7"/>
    <w:rsid w:val="00DF342B"/>
    <w:rsid w:val="00DF4BE4"/>
    <w:rsid w:val="00DF4D54"/>
    <w:rsid w:val="00E0282B"/>
    <w:rsid w:val="00E059A9"/>
    <w:rsid w:val="00E14607"/>
    <w:rsid w:val="00E160BA"/>
    <w:rsid w:val="00E21582"/>
    <w:rsid w:val="00E21A0B"/>
    <w:rsid w:val="00E235F8"/>
    <w:rsid w:val="00E23921"/>
    <w:rsid w:val="00E244FF"/>
    <w:rsid w:val="00E25BE4"/>
    <w:rsid w:val="00E26355"/>
    <w:rsid w:val="00E267AB"/>
    <w:rsid w:val="00E27AF7"/>
    <w:rsid w:val="00E33B04"/>
    <w:rsid w:val="00E34416"/>
    <w:rsid w:val="00E34983"/>
    <w:rsid w:val="00E34EC9"/>
    <w:rsid w:val="00E36064"/>
    <w:rsid w:val="00E364C3"/>
    <w:rsid w:val="00E3682C"/>
    <w:rsid w:val="00E37C5A"/>
    <w:rsid w:val="00E40097"/>
    <w:rsid w:val="00E41821"/>
    <w:rsid w:val="00E42A90"/>
    <w:rsid w:val="00E42CB6"/>
    <w:rsid w:val="00E439B6"/>
    <w:rsid w:val="00E43E0C"/>
    <w:rsid w:val="00E4656A"/>
    <w:rsid w:val="00E4715D"/>
    <w:rsid w:val="00E506C9"/>
    <w:rsid w:val="00E51307"/>
    <w:rsid w:val="00E6001C"/>
    <w:rsid w:val="00E608F9"/>
    <w:rsid w:val="00E60E4F"/>
    <w:rsid w:val="00E6162F"/>
    <w:rsid w:val="00E62F6A"/>
    <w:rsid w:val="00E678E5"/>
    <w:rsid w:val="00E67DEE"/>
    <w:rsid w:val="00E701E2"/>
    <w:rsid w:val="00E703B2"/>
    <w:rsid w:val="00E71C7D"/>
    <w:rsid w:val="00E728E9"/>
    <w:rsid w:val="00E72F42"/>
    <w:rsid w:val="00E73E8E"/>
    <w:rsid w:val="00E7517A"/>
    <w:rsid w:val="00E8321B"/>
    <w:rsid w:val="00E8456D"/>
    <w:rsid w:val="00E84ECD"/>
    <w:rsid w:val="00E85518"/>
    <w:rsid w:val="00E8600F"/>
    <w:rsid w:val="00E92D02"/>
    <w:rsid w:val="00E94BDC"/>
    <w:rsid w:val="00E960D6"/>
    <w:rsid w:val="00EA0368"/>
    <w:rsid w:val="00EA124B"/>
    <w:rsid w:val="00EA1E9C"/>
    <w:rsid w:val="00EA4326"/>
    <w:rsid w:val="00EA5CE0"/>
    <w:rsid w:val="00EA5E8B"/>
    <w:rsid w:val="00EB268A"/>
    <w:rsid w:val="00EB4603"/>
    <w:rsid w:val="00EB4AF9"/>
    <w:rsid w:val="00EB5D69"/>
    <w:rsid w:val="00EB6346"/>
    <w:rsid w:val="00EB6C70"/>
    <w:rsid w:val="00EC168C"/>
    <w:rsid w:val="00EC31EE"/>
    <w:rsid w:val="00EC475F"/>
    <w:rsid w:val="00ED26C1"/>
    <w:rsid w:val="00EE1A75"/>
    <w:rsid w:val="00EE2EBD"/>
    <w:rsid w:val="00EE3021"/>
    <w:rsid w:val="00EE6270"/>
    <w:rsid w:val="00EF0B0D"/>
    <w:rsid w:val="00EF2BC3"/>
    <w:rsid w:val="00EF2F10"/>
    <w:rsid w:val="00EF5CD7"/>
    <w:rsid w:val="00EF781E"/>
    <w:rsid w:val="00F036BC"/>
    <w:rsid w:val="00F04139"/>
    <w:rsid w:val="00F04230"/>
    <w:rsid w:val="00F0532B"/>
    <w:rsid w:val="00F05A9D"/>
    <w:rsid w:val="00F100CC"/>
    <w:rsid w:val="00F101F0"/>
    <w:rsid w:val="00F10235"/>
    <w:rsid w:val="00F11F42"/>
    <w:rsid w:val="00F1491C"/>
    <w:rsid w:val="00F20062"/>
    <w:rsid w:val="00F20934"/>
    <w:rsid w:val="00F224B3"/>
    <w:rsid w:val="00F22760"/>
    <w:rsid w:val="00F2451D"/>
    <w:rsid w:val="00F31C9E"/>
    <w:rsid w:val="00F3438A"/>
    <w:rsid w:val="00F34CB9"/>
    <w:rsid w:val="00F36D55"/>
    <w:rsid w:val="00F40273"/>
    <w:rsid w:val="00F43246"/>
    <w:rsid w:val="00F44152"/>
    <w:rsid w:val="00F4570B"/>
    <w:rsid w:val="00F45D62"/>
    <w:rsid w:val="00F460CD"/>
    <w:rsid w:val="00F46C08"/>
    <w:rsid w:val="00F47625"/>
    <w:rsid w:val="00F50393"/>
    <w:rsid w:val="00F503CD"/>
    <w:rsid w:val="00F518D6"/>
    <w:rsid w:val="00F51D0C"/>
    <w:rsid w:val="00F53BFE"/>
    <w:rsid w:val="00F53DC1"/>
    <w:rsid w:val="00F548EE"/>
    <w:rsid w:val="00F56EC9"/>
    <w:rsid w:val="00F57ABA"/>
    <w:rsid w:val="00F60D05"/>
    <w:rsid w:val="00F63B36"/>
    <w:rsid w:val="00F63FFD"/>
    <w:rsid w:val="00F660B8"/>
    <w:rsid w:val="00F70B2A"/>
    <w:rsid w:val="00F70CE9"/>
    <w:rsid w:val="00F76E54"/>
    <w:rsid w:val="00F82646"/>
    <w:rsid w:val="00F82EDD"/>
    <w:rsid w:val="00F833C9"/>
    <w:rsid w:val="00F83978"/>
    <w:rsid w:val="00F862EA"/>
    <w:rsid w:val="00F869E1"/>
    <w:rsid w:val="00F86F02"/>
    <w:rsid w:val="00F90F06"/>
    <w:rsid w:val="00F91D2A"/>
    <w:rsid w:val="00F93F7A"/>
    <w:rsid w:val="00F9470D"/>
    <w:rsid w:val="00F97627"/>
    <w:rsid w:val="00F97E2C"/>
    <w:rsid w:val="00FA115A"/>
    <w:rsid w:val="00FA1863"/>
    <w:rsid w:val="00FA4FE4"/>
    <w:rsid w:val="00FB30AF"/>
    <w:rsid w:val="00FB3AF1"/>
    <w:rsid w:val="00FB414E"/>
    <w:rsid w:val="00FB70AB"/>
    <w:rsid w:val="00FB779E"/>
    <w:rsid w:val="00FB783C"/>
    <w:rsid w:val="00FC18EA"/>
    <w:rsid w:val="00FC4B82"/>
    <w:rsid w:val="00FC5232"/>
    <w:rsid w:val="00FC62DA"/>
    <w:rsid w:val="00FD170B"/>
    <w:rsid w:val="00FD298C"/>
    <w:rsid w:val="00FD4515"/>
    <w:rsid w:val="00FD59DE"/>
    <w:rsid w:val="00FE238C"/>
    <w:rsid w:val="00FE3FBE"/>
    <w:rsid w:val="00FE7785"/>
    <w:rsid w:val="00FF226C"/>
    <w:rsid w:val="00FF291C"/>
    <w:rsid w:val="00FF2E19"/>
    <w:rsid w:val="00FF2E58"/>
    <w:rsid w:val="00FF352A"/>
    <w:rsid w:val="00FF376B"/>
    <w:rsid w:val="00FF4C17"/>
    <w:rsid w:val="00FF5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98693B-8C19-463C-A4F5-A8491407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910191"/>
    <w:pPr>
      <w:tabs>
        <w:tab w:val="left" w:pos="624"/>
      </w:tabs>
      <w:jc w:val="both"/>
    </w:pPr>
    <w:rPr>
      <w:sz w:val="24"/>
      <w:szCs w:val="24"/>
    </w:rPr>
  </w:style>
  <w:style w:type="paragraph" w:styleId="Antrat1">
    <w:name w:val="heading 1"/>
    <w:basedOn w:val="prastasis"/>
    <w:next w:val="prastasis"/>
    <w:link w:val="Antrat1Diagrama"/>
    <w:qFormat/>
    <w:rsid w:val="00106109"/>
    <w:pPr>
      <w:keepNext/>
      <w:numPr>
        <w:numId w:val="1"/>
      </w:numPr>
      <w:spacing w:before="240" w:after="240"/>
      <w:outlineLvl w:val="0"/>
    </w:pPr>
    <w:rPr>
      <w:rFonts w:cs="Arial"/>
      <w:b/>
      <w:bCs/>
      <w:caps/>
      <w:kern w:val="32"/>
      <w:sz w:val="28"/>
      <w:szCs w:val="32"/>
    </w:rPr>
  </w:style>
  <w:style w:type="paragraph" w:styleId="Antrat2">
    <w:name w:val="heading 2"/>
    <w:basedOn w:val="prastasis"/>
    <w:next w:val="prastasis"/>
    <w:qFormat/>
    <w:rsid w:val="00106109"/>
    <w:pPr>
      <w:keepNext/>
      <w:numPr>
        <w:ilvl w:val="1"/>
        <w:numId w:val="1"/>
      </w:numPr>
      <w:spacing w:before="240" w:after="240"/>
      <w:ind w:left="737" w:hanging="737"/>
      <w:outlineLvl w:val="1"/>
    </w:pPr>
    <w:rPr>
      <w:rFonts w:cs="Arial"/>
      <w:b/>
      <w:bCs/>
      <w:iCs/>
      <w:sz w:val="28"/>
      <w:szCs w:val="28"/>
    </w:rPr>
  </w:style>
  <w:style w:type="paragraph" w:styleId="Antrat3">
    <w:name w:val="heading 3"/>
    <w:basedOn w:val="prastasis"/>
    <w:next w:val="prastasis"/>
    <w:qFormat/>
    <w:rsid w:val="00106109"/>
    <w:pPr>
      <w:keepNext/>
      <w:numPr>
        <w:ilvl w:val="2"/>
        <w:numId w:val="1"/>
      </w:numPr>
      <w:spacing w:before="240" w:after="240"/>
      <w:ind w:left="720"/>
      <w:outlineLvl w:val="2"/>
    </w:pPr>
    <w:rPr>
      <w:rFonts w:cs="Arial"/>
      <w:b/>
      <w:bCs/>
      <w:szCs w:val="26"/>
    </w:rPr>
  </w:style>
  <w:style w:type="paragraph" w:styleId="Antrat4">
    <w:name w:val="heading 4"/>
    <w:basedOn w:val="prastasis"/>
    <w:next w:val="prastasis"/>
    <w:qFormat/>
    <w:rsid w:val="00106109"/>
    <w:pPr>
      <w:keepNext/>
      <w:numPr>
        <w:ilvl w:val="3"/>
        <w:numId w:val="1"/>
      </w:numPr>
      <w:spacing w:before="240" w:after="60"/>
      <w:outlineLvl w:val="3"/>
    </w:pPr>
    <w:rPr>
      <w:b/>
      <w:bCs/>
      <w:sz w:val="28"/>
      <w:szCs w:val="28"/>
    </w:rPr>
  </w:style>
  <w:style w:type="paragraph" w:styleId="Antrat5">
    <w:name w:val="heading 5"/>
    <w:basedOn w:val="prastasis"/>
    <w:next w:val="prastasis"/>
    <w:qFormat/>
    <w:rsid w:val="00106109"/>
    <w:pPr>
      <w:numPr>
        <w:ilvl w:val="4"/>
        <w:numId w:val="1"/>
      </w:numPr>
      <w:spacing w:before="240" w:after="60"/>
      <w:outlineLvl w:val="4"/>
    </w:pPr>
    <w:rPr>
      <w:b/>
      <w:bCs/>
      <w:i/>
      <w:iCs/>
      <w:sz w:val="26"/>
      <w:szCs w:val="26"/>
    </w:rPr>
  </w:style>
  <w:style w:type="paragraph" w:styleId="Antrat6">
    <w:name w:val="heading 6"/>
    <w:basedOn w:val="prastasis"/>
    <w:next w:val="prastasis"/>
    <w:qFormat/>
    <w:rsid w:val="00106109"/>
    <w:pPr>
      <w:numPr>
        <w:ilvl w:val="5"/>
        <w:numId w:val="1"/>
      </w:numPr>
      <w:spacing w:before="240" w:after="60"/>
      <w:outlineLvl w:val="5"/>
    </w:pPr>
    <w:rPr>
      <w:b/>
      <w:bCs/>
      <w:sz w:val="22"/>
      <w:szCs w:val="22"/>
    </w:rPr>
  </w:style>
  <w:style w:type="paragraph" w:styleId="Antrat7">
    <w:name w:val="heading 7"/>
    <w:basedOn w:val="prastasis"/>
    <w:next w:val="prastasis"/>
    <w:qFormat/>
    <w:rsid w:val="00106109"/>
    <w:pPr>
      <w:numPr>
        <w:ilvl w:val="6"/>
        <w:numId w:val="1"/>
      </w:numPr>
      <w:spacing w:before="240" w:after="60"/>
      <w:outlineLvl w:val="6"/>
    </w:pPr>
  </w:style>
  <w:style w:type="paragraph" w:styleId="Antrat8">
    <w:name w:val="heading 8"/>
    <w:basedOn w:val="prastasis"/>
    <w:next w:val="prastasis"/>
    <w:qFormat/>
    <w:rsid w:val="00106109"/>
    <w:pPr>
      <w:numPr>
        <w:ilvl w:val="7"/>
        <w:numId w:val="1"/>
      </w:numPr>
      <w:spacing w:before="240" w:after="60"/>
      <w:outlineLvl w:val="7"/>
    </w:pPr>
    <w:rPr>
      <w:i/>
      <w:iCs/>
    </w:rPr>
  </w:style>
  <w:style w:type="paragraph" w:styleId="Antrat9">
    <w:name w:val="heading 9"/>
    <w:basedOn w:val="prastasis"/>
    <w:next w:val="prastasis"/>
    <w:qFormat/>
    <w:rsid w:val="00106109"/>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Puslapionumeris">
    <w:name w:val="page number"/>
    <w:basedOn w:val="Numatytasispastraiposriftas"/>
    <w:rsid w:val="00106109"/>
  </w:style>
  <w:style w:type="paragraph" w:styleId="Porat">
    <w:name w:val="footer"/>
    <w:basedOn w:val="prastasis"/>
    <w:link w:val="PoratDiagrama"/>
    <w:rsid w:val="00106109"/>
    <w:pPr>
      <w:tabs>
        <w:tab w:val="center" w:pos="4819"/>
        <w:tab w:val="right" w:pos="9638"/>
      </w:tabs>
    </w:pPr>
  </w:style>
  <w:style w:type="character" w:customStyle="1" w:styleId="BoldItalic">
    <w:name w:val="Bold Italic"/>
    <w:rsid w:val="00106109"/>
    <w:rPr>
      <w:b/>
      <w:bCs/>
      <w:i/>
      <w:iCs/>
    </w:rPr>
  </w:style>
  <w:style w:type="character" w:customStyle="1" w:styleId="PoratDiagrama">
    <w:name w:val="Poraštė Diagrama"/>
    <w:link w:val="Porat"/>
    <w:rsid w:val="00106109"/>
    <w:rPr>
      <w:sz w:val="24"/>
      <w:szCs w:val="24"/>
      <w:lang w:val="lt-LT" w:eastAsia="lt-LT" w:bidi="ar-SA"/>
    </w:rPr>
  </w:style>
  <w:style w:type="paragraph" w:styleId="Sraassuenkleliais">
    <w:name w:val="List Bullet"/>
    <w:basedOn w:val="prastasis"/>
    <w:autoRedefine/>
    <w:rsid w:val="00042CD6"/>
    <w:pPr>
      <w:widowControl w:val="0"/>
      <w:spacing w:line="360" w:lineRule="auto"/>
    </w:pPr>
    <w:rPr>
      <w:rFonts w:ascii="Arial" w:hAnsi="Arial" w:cs="Arial"/>
      <w:snapToGrid w:val="0"/>
      <w:sz w:val="18"/>
      <w:szCs w:val="20"/>
      <w:lang w:eastAsia="en-US"/>
    </w:rPr>
  </w:style>
  <w:style w:type="paragraph" w:styleId="Debesliotekstas">
    <w:name w:val="Balloon Text"/>
    <w:basedOn w:val="prastasis"/>
    <w:semiHidden/>
    <w:rsid w:val="00042CD6"/>
    <w:rPr>
      <w:rFonts w:ascii="Tahoma" w:hAnsi="Tahoma" w:cs="Tahoma"/>
      <w:sz w:val="16"/>
      <w:szCs w:val="16"/>
    </w:rPr>
  </w:style>
  <w:style w:type="paragraph" w:styleId="Pagrindiniotekstotrauka">
    <w:name w:val="Body Text Indent"/>
    <w:basedOn w:val="prastasis"/>
    <w:rsid w:val="002423B8"/>
    <w:pPr>
      <w:spacing w:line="360" w:lineRule="auto"/>
      <w:ind w:firstLine="720"/>
    </w:pPr>
    <w:rPr>
      <w:rFonts w:ascii="TimesLT" w:hAnsi="TimesLT"/>
      <w:szCs w:val="20"/>
      <w:lang w:eastAsia="en-US"/>
    </w:rPr>
  </w:style>
  <w:style w:type="character" w:customStyle="1" w:styleId="Antrat1Diagrama">
    <w:name w:val="Antraštė 1 Diagrama"/>
    <w:link w:val="Antrat1"/>
    <w:rsid w:val="008660E5"/>
    <w:rPr>
      <w:rFonts w:cs="Arial"/>
      <w:b/>
      <w:bCs/>
      <w:caps/>
      <w:kern w:val="32"/>
      <w:sz w:val="28"/>
      <w:szCs w:val="32"/>
    </w:rPr>
  </w:style>
  <w:style w:type="paragraph" w:styleId="Antrinispavadinimas">
    <w:name w:val="Antrinis pavadinimas"/>
    <w:basedOn w:val="prastasis"/>
    <w:next w:val="prastasis"/>
    <w:link w:val="AntrinispavadinimasDiagrama"/>
    <w:qFormat/>
    <w:rsid w:val="00E34416"/>
    <w:pPr>
      <w:outlineLvl w:val="1"/>
    </w:pPr>
  </w:style>
  <w:style w:type="character" w:customStyle="1" w:styleId="AntrinispavadinimasDiagrama">
    <w:name w:val="Antrinis pavadinimas Diagrama"/>
    <w:link w:val="Antrinispavadinimas"/>
    <w:rsid w:val="00E34416"/>
    <w:rPr>
      <w:sz w:val="24"/>
      <w:szCs w:val="24"/>
    </w:rPr>
  </w:style>
  <w:style w:type="character" w:styleId="Emfaz">
    <w:name w:val="Emphasis"/>
    <w:qFormat/>
    <w:rsid w:val="00FD170B"/>
    <w:rPr>
      <w:i/>
      <w:iCs/>
    </w:rPr>
  </w:style>
  <w:style w:type="paragraph" w:styleId="Antrats">
    <w:name w:val="header"/>
    <w:basedOn w:val="prastasis"/>
    <w:rsid w:val="00D853A8"/>
    <w:pPr>
      <w:tabs>
        <w:tab w:val="clear" w:pos="624"/>
        <w:tab w:val="center" w:pos="4819"/>
        <w:tab w:val="right" w:pos="9638"/>
      </w:tabs>
    </w:pPr>
  </w:style>
  <w:style w:type="character" w:styleId="Grietas">
    <w:name w:val="Strong"/>
    <w:qFormat/>
    <w:rsid w:val="0016034F"/>
    <w:rPr>
      <w:b/>
      <w:bCs/>
    </w:rPr>
  </w:style>
  <w:style w:type="character" w:customStyle="1" w:styleId="markedcontent">
    <w:name w:val="markedcontent"/>
    <w:rsid w:val="007A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9323">
      <w:bodyDiv w:val="1"/>
      <w:marLeft w:val="0"/>
      <w:marRight w:val="0"/>
      <w:marTop w:val="0"/>
      <w:marBottom w:val="0"/>
      <w:divBdr>
        <w:top w:val="none" w:sz="0" w:space="0" w:color="auto"/>
        <w:left w:val="none" w:sz="0" w:space="0" w:color="auto"/>
        <w:bottom w:val="none" w:sz="0" w:space="0" w:color="auto"/>
        <w:right w:val="none" w:sz="0" w:space="0" w:color="auto"/>
      </w:divBdr>
    </w:div>
    <w:div w:id="113331223">
      <w:bodyDiv w:val="1"/>
      <w:marLeft w:val="0"/>
      <w:marRight w:val="0"/>
      <w:marTop w:val="0"/>
      <w:marBottom w:val="0"/>
      <w:divBdr>
        <w:top w:val="none" w:sz="0" w:space="0" w:color="auto"/>
        <w:left w:val="none" w:sz="0" w:space="0" w:color="auto"/>
        <w:bottom w:val="none" w:sz="0" w:space="0" w:color="auto"/>
        <w:right w:val="none" w:sz="0" w:space="0" w:color="auto"/>
      </w:divBdr>
    </w:div>
    <w:div w:id="375159602">
      <w:bodyDiv w:val="1"/>
      <w:marLeft w:val="0"/>
      <w:marRight w:val="0"/>
      <w:marTop w:val="0"/>
      <w:marBottom w:val="0"/>
      <w:divBdr>
        <w:top w:val="none" w:sz="0" w:space="0" w:color="auto"/>
        <w:left w:val="none" w:sz="0" w:space="0" w:color="auto"/>
        <w:bottom w:val="none" w:sz="0" w:space="0" w:color="auto"/>
        <w:right w:val="none" w:sz="0" w:space="0" w:color="auto"/>
      </w:divBdr>
    </w:div>
    <w:div w:id="1143084538">
      <w:bodyDiv w:val="1"/>
      <w:marLeft w:val="0"/>
      <w:marRight w:val="0"/>
      <w:marTop w:val="0"/>
      <w:marBottom w:val="0"/>
      <w:divBdr>
        <w:top w:val="none" w:sz="0" w:space="0" w:color="auto"/>
        <w:left w:val="none" w:sz="0" w:space="0" w:color="auto"/>
        <w:bottom w:val="none" w:sz="0" w:space="0" w:color="auto"/>
        <w:right w:val="none" w:sz="0" w:space="0" w:color="auto"/>
      </w:divBdr>
    </w:div>
    <w:div w:id="1221525829">
      <w:bodyDiv w:val="1"/>
      <w:marLeft w:val="0"/>
      <w:marRight w:val="0"/>
      <w:marTop w:val="0"/>
      <w:marBottom w:val="0"/>
      <w:divBdr>
        <w:top w:val="none" w:sz="0" w:space="0" w:color="auto"/>
        <w:left w:val="none" w:sz="0" w:space="0" w:color="auto"/>
        <w:bottom w:val="none" w:sz="0" w:space="0" w:color="auto"/>
        <w:right w:val="none" w:sz="0" w:space="0" w:color="auto"/>
      </w:divBdr>
    </w:div>
    <w:div w:id="1344553343">
      <w:bodyDiv w:val="1"/>
      <w:marLeft w:val="0"/>
      <w:marRight w:val="0"/>
      <w:marTop w:val="0"/>
      <w:marBottom w:val="0"/>
      <w:divBdr>
        <w:top w:val="none" w:sz="0" w:space="0" w:color="auto"/>
        <w:left w:val="none" w:sz="0" w:space="0" w:color="auto"/>
        <w:bottom w:val="none" w:sz="0" w:space="0" w:color="auto"/>
        <w:right w:val="none" w:sz="0" w:space="0" w:color="auto"/>
      </w:divBdr>
    </w:div>
    <w:div w:id="1544294375">
      <w:bodyDiv w:val="1"/>
      <w:marLeft w:val="0"/>
      <w:marRight w:val="0"/>
      <w:marTop w:val="0"/>
      <w:marBottom w:val="0"/>
      <w:divBdr>
        <w:top w:val="none" w:sz="0" w:space="0" w:color="auto"/>
        <w:left w:val="none" w:sz="0" w:space="0" w:color="auto"/>
        <w:bottom w:val="none" w:sz="0" w:space="0" w:color="auto"/>
        <w:right w:val="none" w:sz="0" w:space="0" w:color="auto"/>
      </w:divBdr>
    </w:div>
    <w:div w:id="1547907910">
      <w:bodyDiv w:val="1"/>
      <w:marLeft w:val="0"/>
      <w:marRight w:val="0"/>
      <w:marTop w:val="0"/>
      <w:marBottom w:val="0"/>
      <w:divBdr>
        <w:top w:val="none" w:sz="0" w:space="0" w:color="auto"/>
        <w:left w:val="none" w:sz="0" w:space="0" w:color="auto"/>
        <w:bottom w:val="none" w:sz="0" w:space="0" w:color="auto"/>
        <w:right w:val="none" w:sz="0" w:space="0" w:color="auto"/>
      </w:divBdr>
    </w:div>
    <w:div w:id="1608073407">
      <w:bodyDiv w:val="1"/>
      <w:marLeft w:val="0"/>
      <w:marRight w:val="0"/>
      <w:marTop w:val="0"/>
      <w:marBottom w:val="0"/>
      <w:divBdr>
        <w:top w:val="none" w:sz="0" w:space="0" w:color="auto"/>
        <w:left w:val="none" w:sz="0" w:space="0" w:color="auto"/>
        <w:bottom w:val="none" w:sz="0" w:space="0" w:color="auto"/>
        <w:right w:val="none" w:sz="0" w:space="0" w:color="auto"/>
      </w:divBdr>
    </w:div>
    <w:div w:id="1723409122">
      <w:bodyDiv w:val="1"/>
      <w:marLeft w:val="0"/>
      <w:marRight w:val="0"/>
      <w:marTop w:val="0"/>
      <w:marBottom w:val="0"/>
      <w:divBdr>
        <w:top w:val="none" w:sz="0" w:space="0" w:color="auto"/>
        <w:left w:val="none" w:sz="0" w:space="0" w:color="auto"/>
        <w:bottom w:val="none" w:sz="0" w:space="0" w:color="auto"/>
        <w:right w:val="none" w:sz="0" w:space="0" w:color="auto"/>
      </w:divBdr>
    </w:div>
    <w:div w:id="1723870256">
      <w:bodyDiv w:val="1"/>
      <w:marLeft w:val="0"/>
      <w:marRight w:val="0"/>
      <w:marTop w:val="0"/>
      <w:marBottom w:val="0"/>
      <w:divBdr>
        <w:top w:val="none" w:sz="0" w:space="0" w:color="auto"/>
        <w:left w:val="none" w:sz="0" w:space="0" w:color="auto"/>
        <w:bottom w:val="none" w:sz="0" w:space="0" w:color="auto"/>
        <w:right w:val="none" w:sz="0" w:space="0" w:color="auto"/>
      </w:divBdr>
    </w:div>
    <w:div w:id="17458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EF5F0-7D80-4127-8181-9B5FF5A0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17722</Words>
  <Characters>10102</Characters>
  <Application>Microsoft Office Word</Application>
  <DocSecurity>0</DocSecurity>
  <Lines>84</Lines>
  <Paragraphs>55</Paragraphs>
  <ScaleCrop>false</ScaleCrop>
  <HeadingPairs>
    <vt:vector size="6" baseType="variant">
      <vt:variant>
        <vt:lpstr>Pavadinimas</vt:lpstr>
      </vt:variant>
      <vt:variant>
        <vt:i4>1</vt:i4>
      </vt:variant>
      <vt:variant>
        <vt:lpstr>Antraštės</vt:lpstr>
      </vt:variant>
      <vt:variant>
        <vt:i4>47</vt:i4>
      </vt:variant>
      <vt:variant>
        <vt:lpstr>Title</vt:lpstr>
      </vt:variant>
      <vt:variant>
        <vt:i4>1</vt:i4>
      </vt:variant>
    </vt:vector>
  </HeadingPairs>
  <TitlesOfParts>
    <vt:vector size="49" baseType="lpstr">
      <vt:lpstr>2</vt:lpstr>
      <vt:lpstr>Panevėžio r. RAMYGALOS GIMNAZIJA</vt:lpstr>
      <vt:lpstr>1. bendroji dalis</vt:lpstr>
      <vt:lpstr>        1.1. Įstaigą identifikuojantys ir jo veiklą apibūdinantys duomenys</vt:lpstr>
      <vt:lpstr>        1.2. Informacija apie kontroliuojamus ir asocijuotus subjektus</vt:lpstr>
      <vt:lpstr>        1.3. Informacija apie įstaigos filialus ir atstovybes</vt:lpstr>
      <vt:lpstr>        1.4. Informacija apie finansinius metus</vt:lpstr>
      <vt:lpstr>        1.5. Darbuotojų skaičius</vt:lpstr>
      <vt:lpstr>2. APSKAITOS POLITIKa</vt:lpstr>
      <vt:lpstr>        2.1. Nematerialusis turtas </vt:lpstr>
      <vt:lpstr>        2.2. Ilgalaikis materialusis turtas</vt:lpstr>
      <vt:lpstr>        2.3. Atsargos</vt:lpstr>
      <vt:lpstr>        2.4. Finansinis turtas</vt:lpstr>
      <vt:lpstr>        2.5. Finansavimo sumos</vt:lpstr>
      <vt:lpstr>        2.6. Finansiniai įsipareigojimai</vt:lpstr>
      <vt:lpstr>        2.7. Pajamos</vt:lpstr>
      <vt:lpstr>        2.8. Sąnaudos</vt:lpstr>
      <vt:lpstr>        2.9. Sandoriai užsienio valiuta</vt:lpstr>
      <vt:lpstr>    </vt:lpstr>
      <vt:lpstr>    Sandorių užsienio valiuta apskaitos principai nustatyti 21-ajame VSAFAS „Sando</vt:lpstr>
      <vt:lpstr>    Sandorių užsienio valiuta gimnazija neturi.</vt:lpstr>
      <vt:lpstr>        2.10. Tarpusavio užskaita </vt:lpstr>
      <vt:lpstr>    Sudarant finansinių ataskaitų rinkinį, finansinis turtas ir įsipareigojimai, t</vt:lpstr>
      <vt:lpstr>        2.11. Atidėjiniai</vt:lpstr>
      <vt:lpstr>    Atidėjiniai pripažįstami ir registruojami apskaitoje tada, kai dėl įvykio prae</vt:lpstr>
      <vt:lpstr>        2.12. Segmentų apskaita</vt:lpstr>
      <vt:lpstr>    Finansavimo sąnaudos apskaitomos pagal segmentus ir informacija pagal segmentu</vt:lpstr>
      <vt:lpstr>    Segmentai išskiriami pagal Gimnazijoje atliekamas valstybės valdymo funkcijas.</vt:lpstr>
      <vt:lpstr>        2.13. Apskaitos politikos keitimas ir klaidų taisymas</vt:lpstr>
      <vt:lpstr>    Apskaitos politika keičiama, kai keičiasi VSAFAS, ar kiti buhalterinę apskaitą</vt:lpstr>
      <vt:lpstr>        P03. Ilgalaikis nematerialusis turtas</vt:lpstr>
      <vt:lpstr>        P04. Ilgalaikis materialusis turtas</vt:lpstr>
      <vt:lpstr>    1. Ilgalaikio materialiojo turto grupėje – negyvenamieji pastatai:</vt:lpstr>
      <vt:lpstr>        </vt:lpstr>
      <vt:lpstr>        P09. Išankstiniai apmokėjimai</vt:lpstr>
      <vt:lpstr>        P11. Pinigai ir pinigų ekvivalentai</vt:lpstr>
      <vt:lpstr>        P12. Finansavimo sumos</vt:lpstr>
      <vt:lpstr>        </vt:lpstr>
      <vt:lpstr>        Informacija apie finansavimo sumas pagal šaltinį pateikta finansinių ataskaitų</vt:lpstr>
      <vt:lpstr>        Finansavimo sumų pergrupavimas registruotas dėl:</vt:lpstr>
      <vt:lpstr>        3. iš Europos Sąjungos lėšų: </vt:lpstr>
      <vt:lpstr>        </vt:lpstr>
      <vt:lpstr>        P15. Ilgalaikiai atidėjiniai</vt:lpstr>
      <vt:lpstr>        </vt:lpstr>
      <vt:lpstr>        </vt:lpstr>
      <vt:lpstr>        P17. Trumpalaikiai įsipareigojimai</vt:lpstr>
      <vt:lpstr>        P21. Pagrindinės veiklos kitos pajamos</vt:lpstr>
      <vt:lpstr>        P02. Pagrindinės veiklos sąnaudos</vt:lpstr>
      <vt:lpstr>2</vt:lpstr>
    </vt:vector>
  </TitlesOfParts>
  <Company>----------</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Anonimas</dc:creator>
  <cp:keywords/>
  <cp:lastModifiedBy>User</cp:lastModifiedBy>
  <cp:revision>2</cp:revision>
  <cp:lastPrinted>2025-04-07T05:15:00Z</cp:lastPrinted>
  <dcterms:created xsi:type="dcterms:W3CDTF">2026-02-27T13:05:00Z</dcterms:created>
  <dcterms:modified xsi:type="dcterms:W3CDTF">2026-02-27T13:05:00Z</dcterms:modified>
</cp:coreProperties>
</file>