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B08" w:rsidRDefault="00331B08" w:rsidP="00331B08">
      <w:pPr>
        <w:pStyle w:val="Antrat1"/>
        <w:numPr>
          <w:ilvl w:val="0"/>
          <w:numId w:val="0"/>
        </w:numPr>
        <w:ind w:left="360"/>
        <w:jc w:val="center"/>
        <w:rPr>
          <w:sz w:val="24"/>
          <w:szCs w:val="24"/>
        </w:rPr>
      </w:pPr>
      <w:bookmarkStart w:id="0" w:name="_Toc261244892"/>
      <w:bookmarkStart w:id="1" w:name="_GoBack"/>
      <w:bookmarkEnd w:id="1"/>
      <w:r w:rsidRPr="00331B08">
        <w:rPr>
          <w:sz w:val="24"/>
          <w:szCs w:val="24"/>
        </w:rPr>
        <w:t xml:space="preserve">Panevėžio </w:t>
      </w:r>
      <w:r w:rsidR="000813FD">
        <w:rPr>
          <w:sz w:val="24"/>
          <w:szCs w:val="24"/>
        </w:rPr>
        <w:t>r.</w:t>
      </w:r>
      <w:r>
        <w:rPr>
          <w:sz w:val="24"/>
          <w:szCs w:val="24"/>
        </w:rPr>
        <w:t xml:space="preserve"> </w:t>
      </w:r>
      <w:r w:rsidR="00A0298E">
        <w:rPr>
          <w:sz w:val="24"/>
          <w:szCs w:val="24"/>
        </w:rPr>
        <w:t xml:space="preserve">DEMBAVOS </w:t>
      </w:r>
      <w:r w:rsidR="00F9470D">
        <w:rPr>
          <w:sz w:val="24"/>
          <w:szCs w:val="24"/>
        </w:rPr>
        <w:t xml:space="preserve"> LOPŠELIS- DARŽELIS</w:t>
      </w:r>
      <w:r w:rsidR="00A0298E">
        <w:rPr>
          <w:sz w:val="24"/>
          <w:szCs w:val="24"/>
        </w:rPr>
        <w:t xml:space="preserve"> „SMALSUTIS“ </w:t>
      </w:r>
    </w:p>
    <w:p w:rsidR="00331B08" w:rsidRDefault="00F9470D" w:rsidP="00331B08">
      <w:pPr>
        <w:jc w:val="center"/>
      </w:pPr>
      <w:r>
        <w:t>190388660, Veteranų g. 19 Dembava</w:t>
      </w:r>
      <w:r w:rsidR="00331B08">
        <w:t xml:space="preserve"> Panevėžio r.</w:t>
      </w:r>
    </w:p>
    <w:p w:rsidR="00331B08" w:rsidRDefault="00331B08" w:rsidP="00331B08">
      <w:pPr>
        <w:jc w:val="center"/>
      </w:pPr>
    </w:p>
    <w:p w:rsidR="007D006D" w:rsidRDefault="007D006D" w:rsidP="00331B08">
      <w:pPr>
        <w:jc w:val="center"/>
      </w:pPr>
    </w:p>
    <w:p w:rsidR="007D006D" w:rsidRDefault="007D006D" w:rsidP="00331B08">
      <w:pPr>
        <w:jc w:val="center"/>
      </w:pPr>
    </w:p>
    <w:p w:rsidR="00331B08" w:rsidRDefault="00331B08" w:rsidP="00331B08">
      <w:pPr>
        <w:jc w:val="center"/>
        <w:rPr>
          <w:b/>
        </w:rPr>
      </w:pPr>
      <w:r w:rsidRPr="00331B08">
        <w:rPr>
          <w:b/>
        </w:rPr>
        <w:t>20</w:t>
      </w:r>
      <w:r w:rsidR="00FA2E21">
        <w:rPr>
          <w:b/>
        </w:rPr>
        <w:t>2</w:t>
      </w:r>
      <w:r w:rsidR="00903EF3">
        <w:rPr>
          <w:b/>
        </w:rPr>
        <w:t>6</w:t>
      </w:r>
      <w:r w:rsidR="00507F39">
        <w:rPr>
          <w:b/>
        </w:rPr>
        <w:t xml:space="preserve">m . </w:t>
      </w:r>
      <w:r w:rsidR="00A0298E">
        <w:rPr>
          <w:b/>
        </w:rPr>
        <w:t>METINIŲ</w:t>
      </w:r>
      <w:r w:rsidR="00507F39">
        <w:rPr>
          <w:b/>
        </w:rPr>
        <w:t xml:space="preserve"> FINANSINIŲ ATASKAITŲ </w:t>
      </w:r>
    </w:p>
    <w:p w:rsidR="00507F39" w:rsidRDefault="00507F39" w:rsidP="00331B08">
      <w:pPr>
        <w:jc w:val="center"/>
        <w:rPr>
          <w:b/>
        </w:rPr>
      </w:pPr>
      <w:r>
        <w:rPr>
          <w:b/>
        </w:rPr>
        <w:t>AIŠKINAMASIS RAŠTAS</w:t>
      </w:r>
    </w:p>
    <w:p w:rsidR="007D006D" w:rsidRDefault="007D006D" w:rsidP="00331B08">
      <w:pPr>
        <w:jc w:val="center"/>
        <w:rPr>
          <w:b/>
        </w:rPr>
      </w:pPr>
    </w:p>
    <w:p w:rsidR="007D006D" w:rsidRDefault="007D006D" w:rsidP="00331B08">
      <w:pPr>
        <w:jc w:val="center"/>
        <w:rPr>
          <w:b/>
        </w:rPr>
      </w:pPr>
    </w:p>
    <w:p w:rsidR="00756749" w:rsidRPr="00A53153" w:rsidRDefault="00756749" w:rsidP="00756749">
      <w:pPr>
        <w:pStyle w:val="Antrat1"/>
        <w:numPr>
          <w:ilvl w:val="0"/>
          <w:numId w:val="0"/>
        </w:numPr>
        <w:ind w:left="360"/>
        <w:rPr>
          <w:sz w:val="24"/>
          <w:szCs w:val="24"/>
        </w:rPr>
      </w:pPr>
      <w:r w:rsidRPr="00A53153">
        <w:rPr>
          <w:sz w:val="24"/>
          <w:szCs w:val="24"/>
        </w:rPr>
        <w:t>1.</w:t>
      </w:r>
      <w:r w:rsidR="002423B8" w:rsidRPr="00A53153">
        <w:rPr>
          <w:sz w:val="24"/>
          <w:szCs w:val="24"/>
        </w:rPr>
        <w:t xml:space="preserve"> </w:t>
      </w:r>
      <w:r w:rsidR="00507F39" w:rsidRPr="00A53153">
        <w:rPr>
          <w:sz w:val="24"/>
          <w:szCs w:val="24"/>
        </w:rPr>
        <w:t>bendroji dalis</w:t>
      </w:r>
    </w:p>
    <w:p w:rsidR="002423B8" w:rsidRDefault="002423B8" w:rsidP="00A0298E">
      <w:pPr>
        <w:spacing w:line="360" w:lineRule="auto"/>
        <w:ind w:firstLine="360"/>
        <w:rPr>
          <w:b/>
        </w:rPr>
      </w:pPr>
      <w:r w:rsidRPr="002423B8">
        <w:rPr>
          <w:b/>
        </w:rPr>
        <w:t>1.1.</w:t>
      </w:r>
      <w:r w:rsidR="00E42CB6">
        <w:rPr>
          <w:b/>
        </w:rPr>
        <w:t xml:space="preserve"> Įstaigą identifikuojantys ir jo veiklą apibūdinantys duomenys.</w:t>
      </w:r>
    </w:p>
    <w:p w:rsidR="00A0298E" w:rsidRDefault="00F44152" w:rsidP="00A0298E">
      <w:pPr>
        <w:spacing w:line="360" w:lineRule="auto"/>
        <w:jc w:val="both"/>
      </w:pPr>
      <w:r w:rsidRPr="002423B8">
        <w:t>Panevė</w:t>
      </w:r>
      <w:r>
        <w:t>žio r</w:t>
      </w:r>
      <w:r w:rsidR="00424DF6">
        <w:t>.</w:t>
      </w:r>
      <w:r>
        <w:t xml:space="preserve"> </w:t>
      </w:r>
      <w:r w:rsidR="00763434">
        <w:t>Dembavos</w:t>
      </w:r>
      <w:r w:rsidR="00F9470D">
        <w:t xml:space="preserve"> lopšelis- darželis</w:t>
      </w:r>
      <w:r w:rsidR="00763434">
        <w:t xml:space="preserve"> „Smalsutis“</w:t>
      </w:r>
      <w:r w:rsidR="00F9470D">
        <w:t xml:space="preserve"> įregistruotas </w:t>
      </w:r>
      <w:smartTag w:uri="urn:schemas-microsoft-com:office:smarttags" w:element="metricconverter">
        <w:smartTagPr>
          <w:attr w:name="ProductID" w:val="1994 m"/>
        </w:smartTagPr>
        <w:r>
          <w:t>1994 m</w:t>
        </w:r>
      </w:smartTag>
      <w:r w:rsidR="00465DF2">
        <w:t>. lapkričio 07</w:t>
      </w:r>
      <w:r>
        <w:t xml:space="preserve"> d. pažymėjimas išduotas </w:t>
      </w:r>
      <w:smartTag w:uri="urn:schemas-microsoft-com:office:smarttags" w:element="metricconverter">
        <w:smartTagPr>
          <w:attr w:name="ProductID" w:val="2004 m"/>
        </w:smartTagPr>
        <w:r>
          <w:t>2004 m</w:t>
        </w:r>
      </w:smartTag>
      <w:r w:rsidR="00763434">
        <w:t>.</w:t>
      </w:r>
      <w:r w:rsidR="00465DF2">
        <w:t xml:space="preserve"> rugsėjo 7</w:t>
      </w:r>
      <w:r>
        <w:t xml:space="preserve"> d., į</w:t>
      </w:r>
      <w:r w:rsidR="00465DF2">
        <w:t>registravimo rejestro Nr. 003385</w:t>
      </w:r>
      <w:r>
        <w:t>. Į</w:t>
      </w:r>
      <w:r w:rsidRPr="0018151B">
        <w:t>mon</w:t>
      </w:r>
      <w:r w:rsidR="00465DF2">
        <w:t>ės kodas – 190388660</w:t>
      </w:r>
      <w:r>
        <w:t>.</w:t>
      </w:r>
      <w:r w:rsidR="00A0298E" w:rsidRPr="00A0298E">
        <w:t xml:space="preserve"> </w:t>
      </w:r>
      <w:r w:rsidR="00A0298E">
        <w:t xml:space="preserve">Savivaldybės biudžetinė įstaiga. Duomenys kaupiami ir saugomi juridinių asmenų registre. </w:t>
      </w:r>
    </w:p>
    <w:p w:rsidR="00A0298E" w:rsidRDefault="00A0298E" w:rsidP="00A0298E">
      <w:pPr>
        <w:spacing w:line="360" w:lineRule="auto"/>
        <w:ind w:left="567"/>
      </w:pPr>
      <w:r>
        <w:t>Adresas: Veteranų g. 19 Dembav</w:t>
      </w:r>
      <w:r w:rsidR="00A12E80">
        <w:t>os km.</w:t>
      </w:r>
      <w:r>
        <w:t xml:space="preserve"> Panevėžio rajonas .</w:t>
      </w:r>
    </w:p>
    <w:p w:rsidR="00F44152" w:rsidRDefault="00E42CB6" w:rsidP="00A0298E">
      <w:pPr>
        <w:spacing w:line="360" w:lineRule="auto"/>
        <w:ind w:firstLine="567"/>
      </w:pPr>
      <w:r>
        <w:t>Įstaigos pagrindinė veikla – ikimokyklinis ugdymas.</w:t>
      </w:r>
    </w:p>
    <w:p w:rsidR="00E42CB6" w:rsidRDefault="00E42CB6" w:rsidP="00A53153">
      <w:pPr>
        <w:spacing w:line="360" w:lineRule="auto"/>
        <w:ind w:firstLine="374"/>
      </w:pPr>
      <w:r w:rsidRPr="00254EFE">
        <w:rPr>
          <w:b/>
        </w:rPr>
        <w:t>1.2</w:t>
      </w:r>
      <w:r w:rsidRPr="00E42CB6">
        <w:t xml:space="preserve"> </w:t>
      </w:r>
      <w:r w:rsidRPr="00254EFE">
        <w:rPr>
          <w:b/>
        </w:rPr>
        <w:t>Informacija apie kontroliuoja</w:t>
      </w:r>
      <w:r w:rsidR="00254EFE" w:rsidRPr="00254EFE">
        <w:rPr>
          <w:b/>
        </w:rPr>
        <w:t>mus ir asocijuotus subjektus.</w:t>
      </w:r>
    </w:p>
    <w:p w:rsidR="002423B8" w:rsidRDefault="00A0298E" w:rsidP="007D006D">
      <w:pPr>
        <w:spacing w:line="360" w:lineRule="auto"/>
      </w:pPr>
      <w:r w:rsidRPr="002423B8">
        <w:t>Panevė</w:t>
      </w:r>
      <w:r>
        <w:t>žio r</w:t>
      </w:r>
      <w:r w:rsidR="00A12E80">
        <w:t>.</w:t>
      </w:r>
      <w:r>
        <w:t xml:space="preserve"> Dembavos  lopšelis darželis „Smalsutis“</w:t>
      </w:r>
      <w:r w:rsidR="00763434">
        <w:t xml:space="preserve"> </w:t>
      </w:r>
      <w:r w:rsidR="00E42CB6">
        <w:t>kontroliuojamų ir asocijuotų subjektų neturi.</w:t>
      </w:r>
    </w:p>
    <w:p w:rsidR="002423B8" w:rsidRDefault="002423B8" w:rsidP="00A53153">
      <w:pPr>
        <w:spacing w:line="360" w:lineRule="auto"/>
        <w:ind w:firstLine="374"/>
        <w:rPr>
          <w:b/>
          <w:bCs/>
        </w:rPr>
      </w:pPr>
      <w:r w:rsidRPr="00D4526F">
        <w:rPr>
          <w:b/>
          <w:bCs/>
          <w:iCs/>
        </w:rPr>
        <w:t>1.3</w:t>
      </w:r>
      <w:r>
        <w:rPr>
          <w:b/>
          <w:bCs/>
          <w:i/>
          <w:iCs/>
        </w:rPr>
        <w:t>.</w:t>
      </w:r>
      <w:r>
        <w:rPr>
          <w:b/>
          <w:bCs/>
        </w:rPr>
        <w:t xml:space="preserve"> Info</w:t>
      </w:r>
      <w:r w:rsidR="00465DF2">
        <w:rPr>
          <w:b/>
          <w:bCs/>
        </w:rPr>
        <w:t xml:space="preserve">rmacija apie įstaigos </w:t>
      </w:r>
      <w:r>
        <w:rPr>
          <w:b/>
          <w:bCs/>
        </w:rPr>
        <w:t>filialus ir atstovybes</w:t>
      </w:r>
      <w:r w:rsidR="00465DF2">
        <w:rPr>
          <w:b/>
          <w:bCs/>
        </w:rPr>
        <w:t>.</w:t>
      </w:r>
    </w:p>
    <w:p w:rsidR="002423B8" w:rsidRPr="00D4526F" w:rsidRDefault="00E42CB6" w:rsidP="007D006D">
      <w:pPr>
        <w:spacing w:line="360" w:lineRule="auto"/>
      </w:pPr>
      <w:r w:rsidRPr="002423B8">
        <w:t>Panevė</w:t>
      </w:r>
      <w:r>
        <w:t>žio r</w:t>
      </w:r>
      <w:r w:rsidR="00A12E80">
        <w:t>.</w:t>
      </w:r>
      <w:r>
        <w:t xml:space="preserve"> Dembavos vaikų lopšelis</w:t>
      </w:r>
      <w:r w:rsidR="00A12E80">
        <w:t xml:space="preserve"> </w:t>
      </w:r>
      <w:r>
        <w:t xml:space="preserve">darželis </w:t>
      </w:r>
      <w:r w:rsidR="00A12E80">
        <w:t xml:space="preserve">„Smalsutis“ </w:t>
      </w:r>
      <w:r>
        <w:t>neturi filialų ir kitų struktūrinių padalinių.</w:t>
      </w:r>
    </w:p>
    <w:p w:rsidR="002423B8" w:rsidRDefault="002423B8" w:rsidP="00A53153">
      <w:pPr>
        <w:spacing w:line="360" w:lineRule="auto"/>
        <w:ind w:firstLine="374"/>
        <w:rPr>
          <w:b/>
          <w:bCs/>
        </w:rPr>
      </w:pPr>
      <w:r w:rsidRPr="00D4526F">
        <w:rPr>
          <w:b/>
          <w:bCs/>
          <w:iCs/>
        </w:rPr>
        <w:t>1.</w:t>
      </w:r>
      <w:r w:rsidR="00AF0759">
        <w:rPr>
          <w:b/>
          <w:bCs/>
          <w:iCs/>
        </w:rPr>
        <w:t>5</w:t>
      </w:r>
      <w:r>
        <w:rPr>
          <w:b/>
          <w:bCs/>
          <w:i/>
          <w:iCs/>
        </w:rPr>
        <w:t>.</w:t>
      </w:r>
      <w:r>
        <w:rPr>
          <w:b/>
          <w:bCs/>
        </w:rPr>
        <w:t xml:space="preserve"> Darbuotojų skaičius</w:t>
      </w:r>
    </w:p>
    <w:p w:rsidR="00A0298E" w:rsidRDefault="00FA2E21" w:rsidP="00A0298E">
      <w:pPr>
        <w:spacing w:line="360" w:lineRule="auto"/>
      </w:pPr>
      <w:r>
        <w:t>202</w:t>
      </w:r>
      <w:r w:rsidR="002261AB">
        <w:t>5</w:t>
      </w:r>
      <w:r w:rsidR="002423B8">
        <w:t xml:space="preserve"> </w:t>
      </w:r>
      <w:r w:rsidR="00A0298E">
        <w:t>metų gruodžio</w:t>
      </w:r>
      <w:r w:rsidR="008D6495">
        <w:t xml:space="preserve"> </w:t>
      </w:r>
      <w:r w:rsidR="00A0298E">
        <w:t xml:space="preserve">31 </w:t>
      </w:r>
      <w:r w:rsidR="00E86425">
        <w:t xml:space="preserve">d. </w:t>
      </w:r>
      <w:r w:rsidR="002423B8">
        <w:t>di</w:t>
      </w:r>
      <w:r w:rsidR="000813FD">
        <w:t>eną</w:t>
      </w:r>
      <w:r>
        <w:t xml:space="preserve"> – 3</w:t>
      </w:r>
      <w:r w:rsidR="002261AB">
        <w:t>9</w:t>
      </w:r>
      <w:r w:rsidR="00763434">
        <w:t xml:space="preserve"> darbuotoj</w:t>
      </w:r>
      <w:bookmarkEnd w:id="0"/>
      <w:r w:rsidR="00B53A1A">
        <w:t>ai.</w:t>
      </w:r>
    </w:p>
    <w:p w:rsidR="00A0298E" w:rsidRDefault="00A0298E" w:rsidP="00A0298E">
      <w:pPr>
        <w:spacing w:line="360" w:lineRule="auto"/>
      </w:pPr>
    </w:p>
    <w:p w:rsidR="00A0298E" w:rsidRPr="00A0298E" w:rsidRDefault="00A0298E" w:rsidP="00A0298E">
      <w:pPr>
        <w:spacing w:line="360" w:lineRule="auto"/>
        <w:rPr>
          <w:rStyle w:val="FontStyle115"/>
          <w:sz w:val="24"/>
          <w:szCs w:val="24"/>
        </w:rPr>
      </w:pPr>
      <w:r w:rsidRPr="00A0298E">
        <w:t xml:space="preserve">2. </w:t>
      </w:r>
      <w:r w:rsidRPr="00A0298E">
        <w:rPr>
          <w:rStyle w:val="FontStyle115"/>
          <w:sz w:val="24"/>
          <w:szCs w:val="24"/>
        </w:rPr>
        <w:t>APSKAITOS POLITIKA</w:t>
      </w:r>
    </w:p>
    <w:p w:rsidR="00A0298E" w:rsidRPr="00A0298E" w:rsidRDefault="00A0298E" w:rsidP="00A0298E">
      <w:pPr>
        <w:pStyle w:val="Style42"/>
        <w:widowControl/>
        <w:ind w:left="360"/>
        <w:jc w:val="both"/>
        <w:rPr>
          <w:rStyle w:val="FontStyle115"/>
          <w:sz w:val="24"/>
          <w:szCs w:val="24"/>
        </w:rPr>
      </w:pPr>
    </w:p>
    <w:p w:rsidR="00B725E3" w:rsidRDefault="00A0298E" w:rsidP="00B725E3">
      <w:pPr>
        <w:pStyle w:val="Style29"/>
        <w:widowControl/>
        <w:spacing w:line="360" w:lineRule="auto"/>
        <w:jc w:val="both"/>
        <w:rPr>
          <w:rStyle w:val="FontStyle101"/>
          <w:b/>
          <w:sz w:val="24"/>
          <w:szCs w:val="24"/>
        </w:rPr>
      </w:pPr>
      <w:r w:rsidRPr="00A0298E">
        <w:rPr>
          <w:rStyle w:val="FontStyle101"/>
          <w:b/>
          <w:sz w:val="24"/>
          <w:szCs w:val="24"/>
        </w:rPr>
        <w:t>2. 1. Finansinių ataskaitų forma.</w:t>
      </w:r>
    </w:p>
    <w:p w:rsidR="00A12F33" w:rsidRPr="00B725E3" w:rsidRDefault="00A0298E" w:rsidP="000813FD">
      <w:pPr>
        <w:pStyle w:val="Style29"/>
        <w:widowControl/>
        <w:spacing w:line="360" w:lineRule="auto"/>
        <w:ind w:firstLine="567"/>
        <w:jc w:val="both"/>
        <w:rPr>
          <w:b/>
        </w:rPr>
      </w:pPr>
      <w:r w:rsidRPr="00A0298E">
        <w:rPr>
          <w:rStyle w:val="FontStyle107"/>
          <w:sz w:val="24"/>
          <w:szCs w:val="24"/>
        </w:rPr>
        <w:t xml:space="preserve">Finansinių ataskaitų </w:t>
      </w:r>
      <w:r w:rsidR="00A12F33">
        <w:rPr>
          <w:rStyle w:val="FontStyle107"/>
          <w:sz w:val="24"/>
          <w:szCs w:val="24"/>
        </w:rPr>
        <w:t>rinkinys parengtas pagal VSAFAS</w:t>
      </w:r>
      <w:r w:rsidRPr="00A0298E">
        <w:rPr>
          <w:rStyle w:val="FontStyle107"/>
          <w:sz w:val="24"/>
          <w:szCs w:val="24"/>
        </w:rPr>
        <w:t xml:space="preserve"> taikomus biudžetinei įs</w:t>
      </w:r>
      <w:r w:rsidR="00763434">
        <w:rPr>
          <w:rStyle w:val="FontStyle107"/>
          <w:sz w:val="24"/>
          <w:szCs w:val="24"/>
        </w:rPr>
        <w:t xml:space="preserve">taigai. </w:t>
      </w:r>
      <w:r w:rsidR="00A12F33">
        <w:t xml:space="preserve">Finansinės ataskaitų rinkinys parengtas vadovaujantis VSAFAS. </w:t>
      </w:r>
    </w:p>
    <w:p w:rsidR="00A0298E" w:rsidRPr="00A0298E" w:rsidRDefault="00A12F33" w:rsidP="00B725E3">
      <w:pPr>
        <w:spacing w:line="360" w:lineRule="auto"/>
        <w:rPr>
          <w:rStyle w:val="FontStyle101"/>
          <w:b/>
          <w:sz w:val="24"/>
          <w:szCs w:val="24"/>
        </w:rPr>
      </w:pPr>
      <w:r>
        <w:t> </w:t>
      </w:r>
    </w:p>
    <w:p w:rsidR="00A0298E" w:rsidRPr="00A0298E" w:rsidRDefault="00A0298E" w:rsidP="00A0298E">
      <w:pPr>
        <w:pStyle w:val="Style29"/>
        <w:widowControl/>
        <w:spacing w:line="360" w:lineRule="auto"/>
        <w:jc w:val="both"/>
        <w:rPr>
          <w:rStyle w:val="FontStyle101"/>
          <w:b/>
          <w:sz w:val="24"/>
          <w:szCs w:val="24"/>
        </w:rPr>
      </w:pPr>
      <w:r w:rsidRPr="00A0298E">
        <w:rPr>
          <w:rStyle w:val="FontStyle101"/>
          <w:b/>
          <w:sz w:val="24"/>
          <w:szCs w:val="24"/>
        </w:rPr>
        <w:t>2. 2. Finansinių ataskaitų valiuta</w:t>
      </w:r>
    </w:p>
    <w:p w:rsidR="00A0298E" w:rsidRPr="00A0298E" w:rsidRDefault="00A0298E" w:rsidP="000813FD">
      <w:pPr>
        <w:pStyle w:val="Style29"/>
        <w:widowControl/>
        <w:spacing w:line="360" w:lineRule="auto"/>
        <w:ind w:firstLine="567"/>
        <w:jc w:val="both"/>
        <w:rPr>
          <w:rStyle w:val="FontStyle101"/>
          <w:sz w:val="24"/>
          <w:szCs w:val="24"/>
        </w:rPr>
      </w:pPr>
      <w:r w:rsidRPr="00A0298E">
        <w:t>Finans</w:t>
      </w:r>
      <w:r w:rsidR="00763434">
        <w:t>inės ataskaitos parengtos eurais</w:t>
      </w:r>
      <w:r w:rsidRPr="00A0298E">
        <w:t>.</w:t>
      </w:r>
    </w:p>
    <w:p w:rsidR="00A0298E" w:rsidRPr="00A0298E" w:rsidRDefault="00A0298E" w:rsidP="00A0298E">
      <w:pPr>
        <w:pStyle w:val="Style29"/>
        <w:widowControl/>
        <w:spacing w:line="360" w:lineRule="auto"/>
        <w:jc w:val="both"/>
        <w:rPr>
          <w:rStyle w:val="FontStyle101"/>
          <w:b/>
          <w:sz w:val="24"/>
          <w:szCs w:val="24"/>
        </w:rPr>
      </w:pPr>
      <w:r w:rsidRPr="00A0298E">
        <w:rPr>
          <w:rStyle w:val="FontStyle101"/>
          <w:b/>
          <w:sz w:val="24"/>
          <w:szCs w:val="24"/>
        </w:rPr>
        <w:t>2. 3. Nematerialusis turtas</w:t>
      </w:r>
    </w:p>
    <w:p w:rsidR="00A0298E" w:rsidRPr="009F0EFC" w:rsidRDefault="00A0298E" w:rsidP="000813FD">
      <w:pPr>
        <w:pStyle w:val="Sraas1"/>
        <w:tabs>
          <w:tab w:val="left" w:pos="993"/>
        </w:tabs>
        <w:spacing w:line="360" w:lineRule="auto"/>
        <w:ind w:firstLine="567"/>
        <w:jc w:val="both"/>
        <w:rPr>
          <w:rFonts w:eastAsia="Calibri"/>
          <w:lang w:eastAsia="en-US"/>
        </w:rPr>
      </w:pPr>
      <w:r w:rsidRPr="00A0298E">
        <w:rPr>
          <w:rFonts w:eastAsia="Calibri"/>
          <w:lang w:eastAsia="en-US"/>
        </w:rPr>
        <w:t>Nematerialusis turtas yra pripažįstamas</w:t>
      </w:r>
      <w:r w:rsidR="007C2992">
        <w:rPr>
          <w:rFonts w:eastAsia="Calibri"/>
          <w:lang w:eastAsia="en-US"/>
        </w:rPr>
        <w:t>, jei atitinka 13-ajame VSAFAS</w:t>
      </w:r>
      <w:r w:rsidRPr="009F0EFC">
        <w:rPr>
          <w:rFonts w:eastAsia="Calibri"/>
          <w:lang w:eastAsia="en-US"/>
        </w:rPr>
        <w:t xml:space="preserve"> pateiktą sąvoką ir nematerialiajam turtui nustatytus kriterijus.</w:t>
      </w:r>
    </w:p>
    <w:p w:rsidR="00A0298E" w:rsidRDefault="00A0298E" w:rsidP="00A0298E">
      <w:pPr>
        <w:pStyle w:val="Sraas1"/>
        <w:tabs>
          <w:tab w:val="left" w:pos="993"/>
        </w:tabs>
        <w:spacing w:line="360" w:lineRule="auto"/>
        <w:jc w:val="both"/>
        <w:rPr>
          <w:rFonts w:eastAsia="Calibri"/>
          <w:lang w:eastAsia="en-US"/>
        </w:rPr>
      </w:pPr>
      <w:r w:rsidRPr="009F0EFC">
        <w:rPr>
          <w:rFonts w:eastAsia="Calibri"/>
          <w:lang w:eastAsia="en-US"/>
        </w:rPr>
        <w:lastRenderedPageBreak/>
        <w:t>Nematerialusis turtas pirminio</w:t>
      </w:r>
      <w:r>
        <w:rPr>
          <w:rFonts w:eastAsia="Calibri"/>
          <w:lang w:eastAsia="en-US"/>
        </w:rPr>
        <w:t xml:space="preserve"> pripažinimo metu apskaitoje</w:t>
      </w:r>
      <w:r w:rsidRPr="009F0EFC">
        <w:rPr>
          <w:rFonts w:eastAsia="Calibri"/>
          <w:lang w:eastAsia="en-US"/>
        </w:rPr>
        <w:t xml:space="preserve">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w:t>
      </w:r>
      <w:r w:rsidRPr="009F0EFC">
        <w:rPr>
          <w:rFonts w:eastAsia="Calibri"/>
          <w:lang w:eastAsia="en-US"/>
        </w:rPr>
        <w:t>a</w:t>
      </w:r>
      <w:r w:rsidRPr="009F0EFC">
        <w:rPr>
          <w:rFonts w:eastAsia="Calibri"/>
          <w:lang w:eastAsia="en-US"/>
        </w:rPr>
        <w:t>gerinimas.</w:t>
      </w:r>
    </w:p>
    <w:p w:rsidR="00A0298E" w:rsidRDefault="00A0298E" w:rsidP="00A0298E">
      <w:pPr>
        <w:pStyle w:val="Style29"/>
        <w:widowControl/>
        <w:spacing w:line="360" w:lineRule="auto"/>
        <w:jc w:val="both"/>
        <w:rPr>
          <w:rFonts w:eastAsia="Calibri"/>
          <w:lang w:eastAsia="en-US"/>
        </w:rPr>
      </w:pPr>
      <w:r w:rsidRPr="009F0EFC">
        <w:rPr>
          <w:rFonts w:eastAsia="Calibri"/>
          <w:lang w:eastAsia="en-US"/>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w:t>
      </w:r>
      <w:r w:rsidRPr="009F0EFC">
        <w:rPr>
          <w:rFonts w:eastAsia="Calibri"/>
          <w:lang w:eastAsia="en-US"/>
        </w:rPr>
        <w:t>r</w:t>
      </w:r>
      <w:r w:rsidRPr="009F0EFC">
        <w:rPr>
          <w:rFonts w:eastAsia="Calibri"/>
          <w:lang w:eastAsia="en-US"/>
        </w:rPr>
        <w:t>te, kai turtas perleidžiamas, nurašomas arba kai apskaičiuojamas ir užregistruojamas to turto vieneto nuvertėjimas, lygus jo likutinės vertės sumai, pirmos dienos</w:t>
      </w:r>
      <w:r>
        <w:rPr>
          <w:rFonts w:eastAsia="Calibri"/>
          <w:lang w:eastAsia="en-US"/>
        </w:rPr>
        <w:t>.</w:t>
      </w:r>
    </w:p>
    <w:p w:rsidR="00A0298E" w:rsidRDefault="00A0298E" w:rsidP="00A0298E">
      <w:pPr>
        <w:pStyle w:val="Style29"/>
        <w:widowControl/>
        <w:spacing w:line="240" w:lineRule="auto"/>
        <w:jc w:val="both"/>
        <w:rPr>
          <w:rStyle w:val="FontStyle101"/>
        </w:rPr>
      </w:pPr>
    </w:p>
    <w:p w:rsidR="00A0298E" w:rsidRPr="00A0298E" w:rsidRDefault="00A0298E" w:rsidP="00A0298E">
      <w:pPr>
        <w:pStyle w:val="Style29"/>
        <w:widowControl/>
        <w:spacing w:line="360" w:lineRule="auto"/>
        <w:jc w:val="both"/>
        <w:rPr>
          <w:rStyle w:val="FontStyle101"/>
          <w:b/>
          <w:sz w:val="24"/>
          <w:szCs w:val="24"/>
        </w:rPr>
      </w:pPr>
      <w:r w:rsidRPr="00A0298E">
        <w:rPr>
          <w:rStyle w:val="FontStyle101"/>
          <w:b/>
          <w:sz w:val="24"/>
          <w:szCs w:val="24"/>
        </w:rPr>
        <w:t>2. 4. Ilgalaikis materialusis turtas</w:t>
      </w:r>
    </w:p>
    <w:p w:rsidR="00A0298E" w:rsidRDefault="007C2992" w:rsidP="007C2992">
      <w:pPr>
        <w:pStyle w:val="Sraas1"/>
        <w:tabs>
          <w:tab w:val="left" w:pos="567"/>
        </w:tabs>
        <w:spacing w:line="360" w:lineRule="auto"/>
        <w:jc w:val="both"/>
        <w:rPr>
          <w:rFonts w:eastAsia="Calibri"/>
          <w:lang w:eastAsia="en-US"/>
        </w:rPr>
      </w:pPr>
      <w:r>
        <w:rPr>
          <w:rFonts w:eastAsia="Calibri"/>
          <w:lang w:eastAsia="en-US"/>
        </w:rPr>
        <w:tab/>
      </w:r>
      <w:r w:rsidR="00A0298E" w:rsidRPr="009F0EFC">
        <w:rPr>
          <w:rFonts w:eastAsia="Calibri"/>
          <w:lang w:eastAsia="en-US"/>
        </w:rPr>
        <w:t>Ilgalaikis materialusis turtas pripažįstamas ir registruojamas apskaitoje, jei jis atitinka ilgalaikio materialiojo turto sąvoką ir VSAFAS nustatytus ilgalaikio materialiojo turto pripažinimo kriterijus.</w:t>
      </w:r>
      <w:r w:rsidR="00A0298E">
        <w:rPr>
          <w:rFonts w:eastAsia="Calibri"/>
          <w:lang w:eastAsia="en-US"/>
        </w:rPr>
        <w:t xml:space="preserve"> </w:t>
      </w:r>
      <w:bookmarkStart w:id="2" w:name="_Ref140565532"/>
      <w:r w:rsidR="00A0298E" w:rsidRPr="009F0EFC">
        <w:rPr>
          <w:rFonts w:eastAsia="Calibri"/>
          <w:lang w:eastAsia="en-US"/>
        </w:rPr>
        <w:t>Įsigytas ilgalaikis materialusis turtas pirminio pripažinimo momentu apskaitoje registruoj</w:t>
      </w:r>
      <w:r w:rsidR="00A0298E" w:rsidRPr="009F0EFC">
        <w:rPr>
          <w:rFonts w:eastAsia="Calibri"/>
          <w:lang w:eastAsia="en-US"/>
        </w:rPr>
        <w:t>a</w:t>
      </w:r>
      <w:r w:rsidR="00A0298E" w:rsidRPr="009F0EFC">
        <w:rPr>
          <w:rFonts w:eastAsia="Calibri"/>
          <w:lang w:eastAsia="en-US"/>
        </w:rPr>
        <w:t>mas įsigijimo savikaina, pagal ilgalaikio</w:t>
      </w:r>
      <w:bookmarkEnd w:id="2"/>
      <w:r w:rsidR="00A0298E" w:rsidRPr="009F0EFC">
        <w:rPr>
          <w:rFonts w:eastAsia="Calibri"/>
          <w:lang w:eastAsia="en-US"/>
        </w:rPr>
        <w:t xml:space="preserve"> materialiojo turto vienetus</w:t>
      </w:r>
      <w:r w:rsidR="00A0298E">
        <w:rPr>
          <w:rFonts w:eastAsia="Calibri"/>
          <w:lang w:eastAsia="en-US"/>
        </w:rPr>
        <w:t>.</w:t>
      </w:r>
    </w:p>
    <w:p w:rsidR="00A0298E" w:rsidRDefault="00A0298E" w:rsidP="00A0298E">
      <w:pPr>
        <w:pStyle w:val="Sraas1"/>
        <w:tabs>
          <w:tab w:val="left" w:pos="993"/>
        </w:tabs>
        <w:spacing w:line="360" w:lineRule="auto"/>
        <w:jc w:val="both"/>
        <w:rPr>
          <w:rFonts w:eastAsia="Calibri"/>
          <w:lang w:eastAsia="en-US"/>
        </w:rPr>
      </w:pPr>
      <w:r w:rsidRPr="009F0EFC">
        <w:rPr>
          <w:rFonts w:eastAsia="Calibri"/>
          <w:lang w:eastAsia="en-US"/>
        </w:rPr>
        <w:t>Po pirminio pripažinimo ilgalaikis materialusis turtas finansinėse ataskaitose rodomas įsigijimo savikaina, atėmus sukauptą nusidėvėjimo ir nuvertėjimo, jei jis yra, sumą.</w:t>
      </w:r>
      <w:r>
        <w:rPr>
          <w:rFonts w:eastAsia="Calibri"/>
          <w:lang w:eastAsia="en-US"/>
        </w:rPr>
        <w:t xml:space="preserve"> </w:t>
      </w:r>
      <w:r w:rsidRPr="009F0EFC">
        <w:rPr>
          <w:rFonts w:eastAsia="Calibri"/>
          <w:lang w:eastAsia="en-US"/>
        </w:rPr>
        <w:t>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w:t>
      </w:r>
      <w:r>
        <w:rPr>
          <w:rFonts w:eastAsia="Calibri"/>
          <w:lang w:eastAsia="en-US"/>
        </w:rPr>
        <w:t xml:space="preserve"> </w:t>
      </w:r>
      <w:r w:rsidRPr="009F0EFC">
        <w:rPr>
          <w:rFonts w:eastAsia="Calibri"/>
          <w:lang w:eastAsia="en-US"/>
        </w:rPr>
        <w:t>Ilgalaikio materialiojo turto nusidėvėjimas skaičiuojamas taikant tiesiogiai proporcingą (ti</w:t>
      </w:r>
      <w:r w:rsidRPr="009F0EFC">
        <w:rPr>
          <w:rFonts w:eastAsia="Calibri"/>
          <w:lang w:eastAsia="en-US"/>
        </w:rPr>
        <w:t>e</w:t>
      </w:r>
      <w:r w:rsidRPr="009F0EFC">
        <w:rPr>
          <w:rFonts w:eastAsia="Calibri"/>
          <w:lang w:eastAsia="en-US"/>
        </w:rPr>
        <w:t>sinį) pagal konkrečius materialiojo turto nusidėvėjimo normatyvus</w:t>
      </w:r>
      <w:r w:rsidR="00763434">
        <w:rPr>
          <w:rFonts w:eastAsia="Calibri"/>
          <w:lang w:eastAsia="en-US"/>
        </w:rPr>
        <w:t xml:space="preserve"> suderintus su savivaldybe.</w:t>
      </w:r>
    </w:p>
    <w:p w:rsidR="00A0298E" w:rsidRDefault="00A0298E" w:rsidP="00A0298E">
      <w:pPr>
        <w:pStyle w:val="Sraas1"/>
        <w:tabs>
          <w:tab w:val="left" w:pos="993"/>
        </w:tabs>
        <w:spacing w:line="360" w:lineRule="auto"/>
        <w:jc w:val="both"/>
        <w:rPr>
          <w:rFonts w:eastAsia="Calibri"/>
          <w:lang w:eastAsia="en-US"/>
        </w:rPr>
      </w:pPr>
      <w:r w:rsidRPr="009F0EFC">
        <w:rPr>
          <w:rFonts w:eastAsia="Calibri"/>
          <w:lang w:eastAsia="en-U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w:t>
      </w:r>
      <w:r w:rsidRPr="009F0EFC">
        <w:rPr>
          <w:rFonts w:eastAsia="Calibri"/>
          <w:lang w:eastAsia="en-US"/>
        </w:rPr>
        <w:t>a</w:t>
      </w:r>
      <w:r w:rsidRPr="009F0EFC">
        <w:rPr>
          <w:rFonts w:eastAsia="Calibri"/>
          <w:lang w:eastAsia="en-US"/>
        </w:rPr>
        <w:t>skaitinio laikotarpio sąnaudomis.</w:t>
      </w:r>
    </w:p>
    <w:p w:rsidR="00A0298E" w:rsidRDefault="00A0298E" w:rsidP="00A0298E">
      <w:pPr>
        <w:pStyle w:val="Sraas1"/>
        <w:tabs>
          <w:tab w:val="left" w:pos="993"/>
        </w:tabs>
        <w:spacing w:line="360" w:lineRule="auto"/>
        <w:jc w:val="both"/>
        <w:rPr>
          <w:rFonts w:eastAsia="Calibri"/>
          <w:lang w:eastAsia="en-US"/>
        </w:rPr>
      </w:pPr>
    </w:p>
    <w:p w:rsidR="00B725E3" w:rsidRPr="00A0298E" w:rsidRDefault="00B725E3" w:rsidP="00A0298E">
      <w:pPr>
        <w:pStyle w:val="Sraas1"/>
        <w:tabs>
          <w:tab w:val="left" w:pos="993"/>
        </w:tabs>
        <w:spacing w:line="360" w:lineRule="auto"/>
        <w:jc w:val="both"/>
        <w:rPr>
          <w:rFonts w:eastAsia="Calibri"/>
          <w:lang w:eastAsia="en-US"/>
        </w:rPr>
      </w:pPr>
    </w:p>
    <w:p w:rsidR="00A0298E" w:rsidRPr="00A0298E" w:rsidRDefault="00A0298E" w:rsidP="00A0298E">
      <w:pPr>
        <w:pStyle w:val="Style29"/>
        <w:widowControl/>
        <w:spacing w:line="360" w:lineRule="auto"/>
        <w:jc w:val="both"/>
        <w:rPr>
          <w:rStyle w:val="FontStyle101"/>
          <w:b/>
          <w:sz w:val="24"/>
          <w:szCs w:val="24"/>
        </w:rPr>
      </w:pPr>
      <w:r w:rsidRPr="00A0298E">
        <w:rPr>
          <w:rStyle w:val="FontStyle101"/>
          <w:b/>
          <w:sz w:val="24"/>
          <w:szCs w:val="24"/>
        </w:rPr>
        <w:lastRenderedPageBreak/>
        <w:t>2.5. Finansinis turtas ir finansiniai įsipareigojimai</w:t>
      </w:r>
    </w:p>
    <w:p w:rsidR="00A0298E" w:rsidRDefault="00D37B6D" w:rsidP="00A0298E">
      <w:pPr>
        <w:pStyle w:val="Sraas1"/>
        <w:tabs>
          <w:tab w:val="left" w:pos="993"/>
        </w:tabs>
        <w:spacing w:line="360" w:lineRule="auto"/>
        <w:jc w:val="both"/>
        <w:rPr>
          <w:rFonts w:eastAsia="Calibri"/>
          <w:lang w:eastAsia="en-US"/>
        </w:rPr>
      </w:pPr>
      <w:r>
        <w:rPr>
          <w:rFonts w:eastAsia="Calibri"/>
          <w:lang w:eastAsia="en-US"/>
        </w:rPr>
        <w:tab/>
      </w:r>
      <w:r w:rsidR="00A0298E">
        <w:rPr>
          <w:rFonts w:eastAsia="Calibri"/>
          <w:lang w:eastAsia="en-US"/>
        </w:rPr>
        <w:t>Įstaigos finansinį turtą sudaro pinigai ir g</w:t>
      </w:r>
      <w:r w:rsidR="00A0298E" w:rsidRPr="009F0EFC">
        <w:rPr>
          <w:rFonts w:eastAsia="Calibri"/>
          <w:lang w:eastAsia="en-US"/>
        </w:rPr>
        <w:t>autinos sumos</w:t>
      </w:r>
      <w:r w:rsidR="00A0298E">
        <w:rPr>
          <w:rFonts w:eastAsia="Calibri"/>
          <w:lang w:eastAsia="en-US"/>
        </w:rPr>
        <w:t>. Įstaiga turi tik trumpalaikes gautinas sumas. Gautinos sumos</w:t>
      </w:r>
      <w:r w:rsidR="00A0298E" w:rsidRPr="009F0EFC">
        <w:rPr>
          <w:rFonts w:eastAsia="Calibri"/>
          <w:lang w:eastAsia="en-US"/>
        </w:rPr>
        <w:t xml:space="preserve"> pirminio pripažinimo metu yra į</w:t>
      </w:r>
      <w:r w:rsidR="00A0298E">
        <w:rPr>
          <w:rFonts w:eastAsia="Calibri"/>
          <w:lang w:eastAsia="en-US"/>
        </w:rPr>
        <w:t>vertinamos į</w:t>
      </w:r>
      <w:r w:rsidR="00763434">
        <w:rPr>
          <w:rFonts w:eastAsia="Calibri"/>
          <w:lang w:eastAsia="en-US"/>
        </w:rPr>
        <w:t xml:space="preserve">sigijimo savikaina. Finansinės </w:t>
      </w:r>
      <w:r w:rsidR="00A0298E">
        <w:rPr>
          <w:rFonts w:eastAsia="Calibri"/>
          <w:lang w:eastAsia="en-US"/>
        </w:rPr>
        <w:t>būklės ataskaitoje gautinos sumos parodomos įsigijimo savikaina atėmus nuvertėjimą.</w:t>
      </w:r>
    </w:p>
    <w:p w:rsidR="00A0298E" w:rsidRDefault="00A0298E" w:rsidP="00A0298E">
      <w:pPr>
        <w:pStyle w:val="Sraas1"/>
        <w:tabs>
          <w:tab w:val="left" w:pos="993"/>
        </w:tabs>
        <w:spacing w:line="360" w:lineRule="auto"/>
        <w:jc w:val="both"/>
        <w:rPr>
          <w:rFonts w:eastAsia="Calibri"/>
          <w:lang w:eastAsia="en-US"/>
        </w:rPr>
      </w:pPr>
      <w:r>
        <w:rPr>
          <w:rFonts w:eastAsia="Calibri"/>
          <w:lang w:eastAsia="en-US"/>
        </w:rPr>
        <w:t>F</w:t>
      </w:r>
      <w:r w:rsidRPr="005C3255">
        <w:rPr>
          <w:rFonts w:eastAsia="Calibri"/>
          <w:lang w:eastAsia="en-US"/>
        </w:rPr>
        <w:t xml:space="preserve">inansiniai įsipareigojimai </w:t>
      </w:r>
      <w:r>
        <w:rPr>
          <w:rFonts w:eastAsia="Calibri"/>
          <w:lang w:eastAsia="en-US"/>
        </w:rPr>
        <w:t xml:space="preserve">pirminio pripažinimo metu </w:t>
      </w:r>
      <w:r w:rsidRPr="005C3255">
        <w:rPr>
          <w:rFonts w:eastAsia="Calibri"/>
          <w:lang w:eastAsia="en-US"/>
        </w:rPr>
        <w:t>įvertinami įsigijimo savikaina</w:t>
      </w:r>
      <w:r>
        <w:rPr>
          <w:rFonts w:eastAsia="Calibri"/>
          <w:lang w:eastAsia="en-US"/>
        </w:rPr>
        <w:t>,</w:t>
      </w:r>
      <w:r w:rsidR="00763434">
        <w:rPr>
          <w:rFonts w:eastAsia="Calibri"/>
          <w:lang w:eastAsia="en-US"/>
        </w:rPr>
        <w:t xml:space="preserve"> finansinės būklės ataskaitoje įsipareigojimai parodomi </w:t>
      </w:r>
      <w:r>
        <w:rPr>
          <w:rFonts w:eastAsia="Calibri"/>
          <w:lang w:eastAsia="en-US"/>
        </w:rPr>
        <w:t>įsigijimo savikaina atėmus grąžintas suma. Įstaiga turi tik trumpalaikius finansinius įsipareigojimus.</w:t>
      </w:r>
    </w:p>
    <w:p w:rsidR="00A0298E" w:rsidRPr="00A0298E" w:rsidRDefault="00A0298E" w:rsidP="00A0298E">
      <w:pPr>
        <w:pStyle w:val="Style29"/>
        <w:widowControl/>
        <w:spacing w:line="360" w:lineRule="auto"/>
        <w:jc w:val="both"/>
        <w:rPr>
          <w:rStyle w:val="FontStyle101"/>
          <w:b/>
          <w:sz w:val="24"/>
          <w:szCs w:val="24"/>
        </w:rPr>
      </w:pPr>
      <w:r w:rsidRPr="00A0298E">
        <w:rPr>
          <w:rStyle w:val="FontStyle101"/>
          <w:b/>
          <w:sz w:val="24"/>
          <w:szCs w:val="24"/>
        </w:rPr>
        <w:t>2.6. Atsargos</w:t>
      </w:r>
    </w:p>
    <w:p w:rsidR="00E379FB" w:rsidRPr="0019567A" w:rsidRDefault="00E379FB" w:rsidP="00E379FB">
      <w:pPr>
        <w:spacing w:line="360" w:lineRule="auto"/>
        <w:ind w:firstLine="720"/>
        <w:jc w:val="both"/>
      </w:pPr>
      <w:r w:rsidRPr="0019567A">
        <w:t>Atsargų apskaitos metodai ir taisyklės nustatyti 8-ajame VSAFAS „Atsargos“.</w:t>
      </w:r>
      <w:r w:rsidRPr="00435FB6">
        <w:t xml:space="preserve"> </w:t>
      </w:r>
      <w:r w:rsidRPr="0019567A">
        <w:t xml:space="preserve">Pirminio pripažinimo metu atsargos įvertinamos įsigijimo savikaina, o sudarant finansines ataskaitas – įsigijimo savikaina ar grynąja galimo realizavimo verte, atsižvelgiant į tai, kuri iš jų mažesnė. </w:t>
      </w:r>
      <w:r>
        <w:t xml:space="preserve">Prie atsargų priskiriama medžiagos, žaliavos ir neatiduotas naudoti ūkinis inventorius. </w:t>
      </w:r>
      <w:r w:rsidRPr="0019567A">
        <w:t>Atiduoto naudoti inventoriaus vertė iš karto nurašoma į sąnaudas.</w:t>
      </w:r>
    </w:p>
    <w:p w:rsidR="00E379FB" w:rsidRPr="002E7444" w:rsidRDefault="00E379FB" w:rsidP="002E7444">
      <w:pPr>
        <w:spacing w:line="360" w:lineRule="auto"/>
        <w:ind w:firstLine="720"/>
        <w:jc w:val="both"/>
        <w:rPr>
          <w:rStyle w:val="FontStyle101"/>
          <w:sz w:val="24"/>
          <w:szCs w:val="24"/>
        </w:rPr>
      </w:pPr>
      <w:r w:rsidRPr="0019567A">
        <w:t>Apskaičiuodama atsargų, sunaudotų teikiant paslaugas, ar parduotų atsargų savikainą, įstaiga taiko FIFO atsargų įkainojimo būdą.</w:t>
      </w:r>
    </w:p>
    <w:p w:rsidR="00A0298E" w:rsidRPr="00A0298E" w:rsidRDefault="00A0298E" w:rsidP="00A0298E">
      <w:pPr>
        <w:pStyle w:val="Style29"/>
        <w:widowControl/>
        <w:spacing w:line="360" w:lineRule="auto"/>
        <w:jc w:val="both"/>
        <w:rPr>
          <w:b/>
        </w:rPr>
      </w:pPr>
      <w:r w:rsidRPr="00A0298E">
        <w:rPr>
          <w:rStyle w:val="FontStyle101"/>
          <w:b/>
          <w:sz w:val="24"/>
          <w:szCs w:val="24"/>
        </w:rPr>
        <w:t>2.7. Finansavimo sumos</w:t>
      </w:r>
    </w:p>
    <w:p w:rsidR="00A0298E" w:rsidRPr="00A0298E" w:rsidRDefault="00A0298E" w:rsidP="00D37B6D">
      <w:pPr>
        <w:pStyle w:val="Style29"/>
        <w:widowControl/>
        <w:spacing w:line="360" w:lineRule="auto"/>
        <w:ind w:firstLine="720"/>
        <w:jc w:val="both"/>
      </w:pPr>
      <w:r w:rsidRPr="00A0298E">
        <w:rPr>
          <w:rFonts w:eastAsia="Calibri"/>
          <w:lang w:eastAsia="en-US"/>
        </w:rPr>
        <w:t>Finansavimo sumos pripažįstamos, kai atitinka šiame VSAFAS nustatytus kriterijus. Finansavimo pajamos pripažįstamos tada kai patiriamos sąnaudos, kurios dengiamos iš finansavimo sumų.</w:t>
      </w:r>
    </w:p>
    <w:p w:rsidR="002E7444" w:rsidRPr="0019567A" w:rsidRDefault="002E7444" w:rsidP="002E7444">
      <w:pPr>
        <w:spacing w:line="360" w:lineRule="auto"/>
        <w:ind w:firstLine="720"/>
        <w:jc w:val="both"/>
      </w:pPr>
      <w:r w:rsidRPr="0019567A">
        <w:t>Finansavimo sumų apskaitos metodai ir taisyklės nustatyti 20-ajame VSAFAS „Finansavimo sumos“.</w:t>
      </w:r>
    </w:p>
    <w:p w:rsidR="002E7444" w:rsidRPr="00D90B1D" w:rsidRDefault="002E7444" w:rsidP="002E7444">
      <w:pPr>
        <w:pStyle w:val="Hyperlink1"/>
        <w:spacing w:line="360" w:lineRule="auto"/>
        <w:ind w:firstLine="720"/>
        <w:rPr>
          <w:sz w:val="24"/>
          <w:szCs w:val="24"/>
          <w:lang w:val="lt-LT"/>
        </w:rPr>
      </w:pPr>
      <w:r w:rsidRPr="00D90B1D">
        <w:rPr>
          <w:sz w:val="24"/>
          <w:szCs w:val="24"/>
          <w:lang w:val="lt-LT"/>
        </w:rPr>
        <w:t>Įstaigoje finansavimo sumos pagal šaltinius skirstomos į:</w:t>
      </w:r>
    </w:p>
    <w:p w:rsidR="002E7444" w:rsidRPr="00D90B1D" w:rsidRDefault="002E7444" w:rsidP="002E7444">
      <w:pPr>
        <w:pStyle w:val="Hyperlink1"/>
        <w:spacing w:line="360" w:lineRule="auto"/>
        <w:ind w:firstLine="720"/>
        <w:rPr>
          <w:sz w:val="24"/>
          <w:szCs w:val="24"/>
          <w:lang w:val="lt-LT"/>
        </w:rPr>
      </w:pPr>
      <w:r>
        <w:rPr>
          <w:sz w:val="24"/>
          <w:szCs w:val="24"/>
          <w:lang w:val="lt-LT"/>
        </w:rPr>
        <w:t>-</w:t>
      </w:r>
      <w:r w:rsidRPr="00D90B1D">
        <w:rPr>
          <w:sz w:val="24"/>
          <w:szCs w:val="24"/>
          <w:lang w:val="lt-LT"/>
        </w:rPr>
        <w:t xml:space="preserve">   finansavimo sumas iš valstybės biudžeto;</w:t>
      </w:r>
    </w:p>
    <w:p w:rsidR="002E7444" w:rsidRPr="00D90B1D" w:rsidRDefault="002E7444" w:rsidP="002E7444">
      <w:pPr>
        <w:pStyle w:val="Hyperlink1"/>
        <w:spacing w:line="360" w:lineRule="auto"/>
        <w:ind w:firstLine="720"/>
        <w:rPr>
          <w:sz w:val="24"/>
          <w:szCs w:val="24"/>
          <w:lang w:val="lt-LT"/>
        </w:rPr>
      </w:pPr>
      <w:r>
        <w:rPr>
          <w:sz w:val="24"/>
          <w:szCs w:val="24"/>
          <w:lang w:val="lt-LT"/>
        </w:rPr>
        <w:t>-</w:t>
      </w:r>
      <w:r w:rsidRPr="00D90B1D">
        <w:rPr>
          <w:sz w:val="24"/>
          <w:szCs w:val="24"/>
          <w:lang w:val="lt-LT"/>
        </w:rPr>
        <w:t xml:space="preserve">   finansavimo sumas iš savivaldybės biudžeto;</w:t>
      </w:r>
    </w:p>
    <w:p w:rsidR="002E7444" w:rsidRPr="00D90B1D" w:rsidRDefault="002E7444" w:rsidP="002E7444">
      <w:pPr>
        <w:pStyle w:val="Hyperlink1"/>
        <w:spacing w:line="360" w:lineRule="auto"/>
        <w:ind w:firstLine="720"/>
        <w:rPr>
          <w:sz w:val="24"/>
          <w:szCs w:val="24"/>
          <w:lang w:val="lt-LT"/>
        </w:rPr>
      </w:pPr>
      <w:r>
        <w:rPr>
          <w:sz w:val="24"/>
          <w:szCs w:val="24"/>
          <w:lang w:val="lt-LT"/>
        </w:rPr>
        <w:t>-</w:t>
      </w:r>
      <w:r w:rsidRPr="00D90B1D">
        <w:rPr>
          <w:sz w:val="24"/>
          <w:szCs w:val="24"/>
          <w:lang w:val="lt-LT"/>
        </w:rPr>
        <w:t xml:space="preserve"> </w:t>
      </w:r>
      <w:r>
        <w:rPr>
          <w:sz w:val="24"/>
          <w:szCs w:val="24"/>
          <w:lang w:val="lt-LT"/>
        </w:rPr>
        <w:t xml:space="preserve">   </w:t>
      </w:r>
      <w:r w:rsidRPr="00D90B1D">
        <w:rPr>
          <w:sz w:val="24"/>
          <w:szCs w:val="24"/>
          <w:lang w:val="lt-LT"/>
        </w:rPr>
        <w:t>finansavimo sumas iš Europos Sąjungos, užsienio valstybių ir tarptautinių organizacijų;</w:t>
      </w:r>
    </w:p>
    <w:p w:rsidR="002E7444" w:rsidRPr="00233B5B" w:rsidRDefault="002E7444" w:rsidP="002E7444">
      <w:pPr>
        <w:pStyle w:val="Hyperlink1"/>
        <w:spacing w:line="360" w:lineRule="auto"/>
        <w:ind w:firstLine="720"/>
        <w:rPr>
          <w:sz w:val="24"/>
          <w:szCs w:val="24"/>
          <w:lang w:val="lt-LT"/>
        </w:rPr>
      </w:pPr>
      <w:r w:rsidRPr="00233B5B">
        <w:rPr>
          <w:sz w:val="24"/>
          <w:szCs w:val="24"/>
          <w:lang w:val="lt-LT"/>
        </w:rPr>
        <w:t>-    finansavimo sumas iš kitų šaltinių.</w:t>
      </w:r>
    </w:p>
    <w:p w:rsidR="002E7444" w:rsidRDefault="002E7444" w:rsidP="002E7444">
      <w:pPr>
        <w:spacing w:line="360" w:lineRule="auto"/>
        <w:ind w:firstLine="900"/>
      </w:pPr>
      <w:r w:rsidRPr="0019567A">
        <w:t>Gautos (gautinos) ir panaudotos finansavimo sumos arba jų dalis pripažįstamos finansavimo pajamomis tais laikotarpiais, kuriais patiriamos su finansavimo sumomis susijusios sąnaudos.</w:t>
      </w:r>
    </w:p>
    <w:p w:rsidR="00CA7FAD" w:rsidRDefault="00CA7FAD" w:rsidP="002E7444">
      <w:pPr>
        <w:spacing w:line="360" w:lineRule="auto"/>
        <w:ind w:firstLine="900"/>
      </w:pPr>
    </w:p>
    <w:p w:rsidR="00CA7FAD" w:rsidRDefault="00CA7FAD" w:rsidP="00CA7FAD">
      <w:pPr>
        <w:spacing w:line="360" w:lineRule="auto"/>
        <w:rPr>
          <w:b/>
          <w:bCs/>
        </w:rPr>
      </w:pPr>
      <w:r>
        <w:rPr>
          <w:b/>
          <w:bCs/>
        </w:rPr>
        <w:t xml:space="preserve">2.8. Atidėjiniai </w:t>
      </w:r>
    </w:p>
    <w:p w:rsidR="00CA7FAD" w:rsidRPr="00816788" w:rsidRDefault="00CA7FAD" w:rsidP="00CA7FAD">
      <w:pPr>
        <w:spacing w:line="360" w:lineRule="auto"/>
        <w:ind w:firstLine="1296"/>
      </w:pPr>
      <w:r w:rsidRPr="00B53A1A">
        <w:t>R</w:t>
      </w:r>
      <w:r>
        <w:t xml:space="preserve">egistruojant atidėjinius, tarp- jų – ir susijusius su darbo santykiais, vadovaujamasi 18 </w:t>
      </w:r>
      <w:r w:rsidR="00B53A1A">
        <w:t>-</w:t>
      </w:r>
      <w:r>
        <w:t xml:space="preserve">uoju VSAFAS. Pagal šio standarto 28 punktą ilgalaikiai atidėjiniai diskontuojami iki dabartinės jų vertės. </w:t>
      </w:r>
    </w:p>
    <w:p w:rsidR="00CA7FAD" w:rsidRDefault="00CA7FAD" w:rsidP="002E7444">
      <w:pPr>
        <w:spacing w:line="360" w:lineRule="auto"/>
        <w:ind w:firstLine="900"/>
      </w:pPr>
    </w:p>
    <w:p w:rsidR="00A0298E" w:rsidRPr="00A0298E" w:rsidRDefault="00A0298E" w:rsidP="00A0298E">
      <w:pPr>
        <w:pStyle w:val="Style90"/>
        <w:widowControl/>
        <w:tabs>
          <w:tab w:val="left" w:pos="811"/>
          <w:tab w:val="left" w:leader="underscore" w:pos="13507"/>
        </w:tabs>
        <w:spacing w:line="360" w:lineRule="auto"/>
        <w:jc w:val="both"/>
        <w:rPr>
          <w:rStyle w:val="FontStyle101"/>
          <w:b/>
          <w:sz w:val="24"/>
          <w:szCs w:val="24"/>
        </w:rPr>
      </w:pPr>
      <w:r w:rsidRPr="00A0298E">
        <w:rPr>
          <w:rStyle w:val="FontStyle101"/>
          <w:b/>
          <w:sz w:val="24"/>
          <w:szCs w:val="24"/>
        </w:rPr>
        <w:t>2.</w:t>
      </w:r>
      <w:r w:rsidR="00CA7FAD">
        <w:rPr>
          <w:rStyle w:val="FontStyle101"/>
          <w:b/>
          <w:sz w:val="24"/>
          <w:szCs w:val="24"/>
        </w:rPr>
        <w:t>9</w:t>
      </w:r>
      <w:r w:rsidRPr="00A0298E">
        <w:rPr>
          <w:rStyle w:val="FontStyle101"/>
          <w:b/>
          <w:sz w:val="24"/>
          <w:szCs w:val="24"/>
        </w:rPr>
        <w:t>. Segmentai</w:t>
      </w:r>
    </w:p>
    <w:p w:rsidR="00A0298E" w:rsidRDefault="00D37B6D" w:rsidP="00A0298E">
      <w:pPr>
        <w:pStyle w:val="Style90"/>
        <w:widowControl/>
        <w:tabs>
          <w:tab w:val="left" w:pos="811"/>
          <w:tab w:val="left" w:leader="underscore" w:pos="13507"/>
        </w:tabs>
        <w:spacing w:line="360" w:lineRule="auto"/>
        <w:jc w:val="both"/>
        <w:rPr>
          <w:rStyle w:val="FontStyle101"/>
          <w:color w:val="FF0000"/>
          <w:sz w:val="24"/>
          <w:szCs w:val="24"/>
        </w:rPr>
      </w:pPr>
      <w:r>
        <w:rPr>
          <w:rStyle w:val="FontStyle101"/>
          <w:sz w:val="24"/>
          <w:szCs w:val="24"/>
        </w:rPr>
        <w:tab/>
      </w:r>
      <w:r w:rsidR="00763434">
        <w:rPr>
          <w:rStyle w:val="FontStyle101"/>
          <w:sz w:val="24"/>
          <w:szCs w:val="24"/>
        </w:rPr>
        <w:t>Įstaigos pagrindinės vykdomos funkcijos</w:t>
      </w:r>
      <w:r w:rsidR="00A0298E" w:rsidRPr="00A0298E">
        <w:rPr>
          <w:rStyle w:val="FontStyle101"/>
          <w:sz w:val="24"/>
          <w:szCs w:val="24"/>
        </w:rPr>
        <w:t xml:space="preserve"> priskiriamos </w:t>
      </w:r>
      <w:r w:rsidR="008D6495">
        <w:rPr>
          <w:rStyle w:val="FontStyle101"/>
          <w:sz w:val="24"/>
          <w:szCs w:val="24"/>
        </w:rPr>
        <w:t>švietimo segmentui.</w:t>
      </w:r>
      <w:r w:rsidR="00A0298E" w:rsidRPr="00A0298E">
        <w:rPr>
          <w:rStyle w:val="FontStyle101"/>
          <w:color w:val="FF0000"/>
          <w:sz w:val="24"/>
          <w:szCs w:val="24"/>
        </w:rPr>
        <w:t xml:space="preserve"> </w:t>
      </w:r>
    </w:p>
    <w:p w:rsidR="00F13BE9" w:rsidRPr="00407FA5" w:rsidRDefault="00F13BE9" w:rsidP="00F13BE9">
      <w:pPr>
        <w:keepNext/>
        <w:spacing w:line="360" w:lineRule="auto"/>
        <w:ind w:firstLine="1298"/>
        <w:jc w:val="both"/>
      </w:pPr>
      <w:r w:rsidRPr="00407FA5">
        <w:lastRenderedPageBreak/>
        <w:t>Informacijos pagal segmentus pateikimo finansinėse ataskaitose reikalavimai nustatyti 25-ajame VSAFAS „Segmentai“.</w:t>
      </w:r>
    </w:p>
    <w:p w:rsidR="00F13BE9" w:rsidRPr="003F0F93" w:rsidRDefault="00F13BE9" w:rsidP="00F13BE9">
      <w:pPr>
        <w:spacing w:line="360" w:lineRule="auto"/>
        <w:jc w:val="both"/>
        <w:rPr>
          <w:rStyle w:val="FontStyle101"/>
          <w:sz w:val="24"/>
          <w:szCs w:val="24"/>
        </w:rPr>
      </w:pPr>
      <w:r>
        <w:t xml:space="preserve">           </w:t>
      </w:r>
      <w:r>
        <w:tab/>
      </w:r>
      <w:r w:rsidRPr="00407FA5">
        <w:t xml:space="preserve">Apskaita tvarkoma pagal segmentus. Segmentai – VSS veiklos dalys pagal vykdomas valstybės funkcijas, apimančios vienarūšes teikiamas viešąsias paslaugas pagal valstybės funkcijų klasifikaciją. </w:t>
      </w:r>
    </w:p>
    <w:p w:rsidR="00F13BE9" w:rsidRPr="0087331D" w:rsidRDefault="00F13BE9" w:rsidP="00F13BE9">
      <w:pPr>
        <w:autoSpaceDE w:val="0"/>
        <w:autoSpaceDN w:val="0"/>
        <w:adjustRightInd w:val="0"/>
        <w:spacing w:line="360" w:lineRule="auto"/>
        <w:ind w:firstLine="1298"/>
        <w:jc w:val="both"/>
        <w:rPr>
          <w:rStyle w:val="FontStyle101"/>
          <w:sz w:val="24"/>
          <w:szCs w:val="24"/>
        </w:rPr>
      </w:pPr>
      <w:r w:rsidRPr="00A0298E">
        <w:rPr>
          <w:rStyle w:val="FontStyle101"/>
          <w:sz w:val="24"/>
          <w:szCs w:val="24"/>
        </w:rPr>
        <w:t>Įstaigos vykdomos funkcijos  priskiria</w:t>
      </w:r>
      <w:r>
        <w:rPr>
          <w:rStyle w:val="FontStyle101"/>
          <w:sz w:val="24"/>
          <w:szCs w:val="24"/>
        </w:rPr>
        <w:t xml:space="preserve">mos švietimo, </w:t>
      </w:r>
      <w:r w:rsidRPr="004842B6">
        <w:t>socialinės apsaugos</w:t>
      </w:r>
      <w:r w:rsidRPr="00A0298E">
        <w:rPr>
          <w:rStyle w:val="FontStyle101"/>
          <w:sz w:val="24"/>
          <w:szCs w:val="24"/>
        </w:rPr>
        <w:t xml:space="preserve"> segmentui</w:t>
      </w:r>
      <w:r w:rsidRPr="004842B6">
        <w:t>.</w:t>
      </w:r>
      <w:r w:rsidRPr="003F0F93">
        <w:t xml:space="preserve"> </w:t>
      </w:r>
      <w:r w:rsidRPr="00407FA5">
        <w:t>Turtas, įsipareigojimai, finansavimo sumos, pajamos ir sąnaudos, kurių priskyrimo segmentui pagrindas yra neaiškus, priskiriama didžiausią veiklos dalį sudarančiam įstaigos segmentui</w:t>
      </w:r>
      <w:r>
        <w:t>.</w:t>
      </w:r>
    </w:p>
    <w:p w:rsidR="002E6259" w:rsidRPr="00A0298E" w:rsidRDefault="002E6259" w:rsidP="00A0298E">
      <w:pPr>
        <w:pStyle w:val="Style90"/>
        <w:widowControl/>
        <w:tabs>
          <w:tab w:val="left" w:pos="811"/>
          <w:tab w:val="left" w:leader="underscore" w:pos="13507"/>
        </w:tabs>
        <w:spacing w:line="360" w:lineRule="auto"/>
        <w:jc w:val="both"/>
        <w:rPr>
          <w:rStyle w:val="FontStyle101"/>
          <w:color w:val="FF0000"/>
          <w:sz w:val="24"/>
          <w:szCs w:val="24"/>
        </w:rPr>
      </w:pPr>
    </w:p>
    <w:p w:rsidR="00A0298E" w:rsidRPr="00A0298E" w:rsidRDefault="00A0298E" w:rsidP="00A0298E">
      <w:pPr>
        <w:pStyle w:val="Style90"/>
        <w:widowControl/>
        <w:tabs>
          <w:tab w:val="left" w:pos="811"/>
          <w:tab w:val="left" w:leader="underscore" w:pos="13507"/>
        </w:tabs>
        <w:spacing w:line="360" w:lineRule="auto"/>
        <w:jc w:val="both"/>
        <w:rPr>
          <w:rStyle w:val="FontStyle101"/>
          <w:b/>
          <w:sz w:val="24"/>
          <w:szCs w:val="24"/>
        </w:rPr>
      </w:pPr>
      <w:r w:rsidRPr="00A0298E">
        <w:rPr>
          <w:rStyle w:val="FontStyle101"/>
          <w:b/>
          <w:sz w:val="24"/>
          <w:szCs w:val="24"/>
        </w:rPr>
        <w:t>2.</w:t>
      </w:r>
      <w:r w:rsidR="00CA7FAD">
        <w:rPr>
          <w:rStyle w:val="FontStyle101"/>
          <w:b/>
          <w:sz w:val="24"/>
          <w:szCs w:val="24"/>
        </w:rPr>
        <w:t>10</w:t>
      </w:r>
      <w:r w:rsidRPr="00A0298E">
        <w:rPr>
          <w:rStyle w:val="FontStyle101"/>
          <w:b/>
          <w:sz w:val="24"/>
          <w:szCs w:val="24"/>
        </w:rPr>
        <w:t>. Kitos pajamos</w:t>
      </w:r>
    </w:p>
    <w:p w:rsidR="00B21F78" w:rsidRPr="0019567A" w:rsidRDefault="00B21F78" w:rsidP="00B21F78">
      <w:pPr>
        <w:spacing w:line="360" w:lineRule="auto"/>
        <w:ind w:firstLine="720"/>
        <w:jc w:val="both"/>
      </w:pPr>
      <w:r w:rsidRPr="0019567A">
        <w:t>Pajamų apskaitos principai, metodai ir taisyklės nustatyti 9-ajame VSAFAS „Mokesčių ir socialinių įmokų pajamos”, 10-ajame VSAFAS „Kitos pajamos“ ir 20-ajame VSAFAS „Finansavimo sumos“.</w:t>
      </w:r>
    </w:p>
    <w:p w:rsidR="00B21F78" w:rsidRPr="0019567A" w:rsidRDefault="00B21F78" w:rsidP="00B21F78">
      <w:pPr>
        <w:spacing w:line="360" w:lineRule="auto"/>
        <w:ind w:firstLine="720"/>
        <w:jc w:val="both"/>
      </w:pPr>
      <w:r w:rsidRPr="0019567A">
        <w:t>Pajamų apskaitai taikomas kaupimo principas. Finansavimo pajamos pripažįstamos tuo pačiu laikotarpiu, kai yra patiriamos su šiomis pajamomis susijusios sąnaudos</w:t>
      </w:r>
      <w:r>
        <w:t xml:space="preserve">. </w:t>
      </w:r>
      <w:r w:rsidRPr="0019567A">
        <w:t>Pajamos, išskyrus finansavimo pajamas, pripažįstamos, kai tikėtina, kai įstaiga gaus su sandoriu susijusią ekonominę naudą, kai galima patikimai įvertinti pajamų sumą ir kai įstaiga gali patikimai įvertinti su pajamų uždirbimu susijusias sąnaudas. Pardavimų ir paslaugų pajamos registruojamos atėmus suteiktas nuolaidas.</w:t>
      </w:r>
    </w:p>
    <w:p w:rsidR="00B21F78" w:rsidRPr="00A0298E" w:rsidRDefault="00B21F78" w:rsidP="00B21F78">
      <w:pPr>
        <w:pStyle w:val="Style90"/>
        <w:widowControl/>
        <w:tabs>
          <w:tab w:val="left" w:pos="811"/>
          <w:tab w:val="left" w:leader="underscore" w:pos="13507"/>
        </w:tabs>
        <w:spacing w:line="360" w:lineRule="auto"/>
        <w:jc w:val="both"/>
        <w:rPr>
          <w:rStyle w:val="FontStyle101"/>
          <w:sz w:val="24"/>
          <w:szCs w:val="24"/>
        </w:rPr>
      </w:pPr>
      <w:r w:rsidRPr="0019567A">
        <w:t>Pajamomis laikoma tik pačios įstaigos gaunama ekonominė nauda. Pajamos registruojamos apskaitoje ir rodomos finansinėse ataskaitose tą ataskaitinį laikotarpį, kurį yra uždirbamos, t. y. kurį suteikiamos paslaugos, atliekami darbai ar parduodamos prekės ar kt., nepriklausomai nuo pinigų gavimo momento.</w:t>
      </w:r>
      <w:r w:rsidRPr="00B21F78">
        <w:rPr>
          <w:rStyle w:val="FontStyle101"/>
          <w:sz w:val="24"/>
          <w:szCs w:val="24"/>
        </w:rPr>
        <w:t xml:space="preserve"> </w:t>
      </w:r>
      <w:r w:rsidRPr="00A0298E">
        <w:rPr>
          <w:rStyle w:val="FontStyle101"/>
          <w:sz w:val="24"/>
          <w:szCs w:val="24"/>
        </w:rPr>
        <w:t>Įstaigos pajamos pagrindinės veiklos kitoms</w:t>
      </w:r>
      <w:r>
        <w:rPr>
          <w:rStyle w:val="FontStyle101"/>
          <w:sz w:val="24"/>
          <w:szCs w:val="24"/>
        </w:rPr>
        <w:t xml:space="preserve"> pajamoms priskiriamos pajamos </w:t>
      </w:r>
      <w:r w:rsidRPr="00A0298E">
        <w:rPr>
          <w:rStyle w:val="FontStyle101"/>
          <w:sz w:val="24"/>
          <w:szCs w:val="24"/>
        </w:rPr>
        <w:t xml:space="preserve">gautos už  suteiktas paslaugas. </w:t>
      </w:r>
    </w:p>
    <w:p w:rsidR="00A0298E" w:rsidRPr="00A0298E" w:rsidRDefault="00A0298E" w:rsidP="00A0298E">
      <w:pPr>
        <w:pStyle w:val="Style90"/>
        <w:widowControl/>
        <w:tabs>
          <w:tab w:val="left" w:pos="811"/>
          <w:tab w:val="left" w:leader="underscore" w:pos="13507"/>
        </w:tabs>
        <w:spacing w:line="360" w:lineRule="auto"/>
        <w:jc w:val="both"/>
        <w:rPr>
          <w:rStyle w:val="FontStyle101"/>
          <w:b/>
          <w:sz w:val="24"/>
          <w:szCs w:val="24"/>
        </w:rPr>
      </w:pPr>
      <w:r w:rsidRPr="00A0298E">
        <w:rPr>
          <w:rStyle w:val="FontStyle101"/>
          <w:b/>
          <w:sz w:val="24"/>
          <w:szCs w:val="24"/>
        </w:rPr>
        <w:t>2.1</w:t>
      </w:r>
      <w:r w:rsidR="00CA7FAD">
        <w:rPr>
          <w:rStyle w:val="FontStyle101"/>
          <w:b/>
          <w:sz w:val="24"/>
          <w:szCs w:val="24"/>
        </w:rPr>
        <w:t>1</w:t>
      </w:r>
      <w:r w:rsidRPr="00A0298E">
        <w:rPr>
          <w:rStyle w:val="FontStyle101"/>
          <w:b/>
          <w:sz w:val="24"/>
          <w:szCs w:val="24"/>
        </w:rPr>
        <w:t>. Sąnaudos</w:t>
      </w:r>
    </w:p>
    <w:p w:rsidR="008D67F7" w:rsidRPr="0019567A" w:rsidRDefault="008D67F7" w:rsidP="008D67F7">
      <w:pPr>
        <w:spacing w:line="360" w:lineRule="auto"/>
        <w:ind w:firstLine="720"/>
        <w:jc w:val="both"/>
        <w:rPr>
          <w:bCs/>
        </w:rPr>
      </w:pPr>
      <w:r w:rsidRPr="0019567A">
        <w:t xml:space="preserve">Sąnaudų apskaitos principai, metodai ir taisyklės nustatyti 11-ajame VSAFAS „Sąnaudos“. Sąnaudų, susijusių su  turtu, finansavimo sumomis ir įsipareigojimais, apskaitos principai nustatyti jų apskaitą reglamentuojančiuose VSAFAS. </w:t>
      </w:r>
    </w:p>
    <w:p w:rsidR="008D67F7" w:rsidRDefault="008D67F7" w:rsidP="008D67F7">
      <w:pPr>
        <w:spacing w:line="360" w:lineRule="auto"/>
        <w:ind w:firstLine="720"/>
        <w:jc w:val="both"/>
      </w:pPr>
      <w:r w:rsidRPr="0019567A">
        <w:rPr>
          <w:bCs/>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patirtos.</w:t>
      </w:r>
      <w:r>
        <w:t xml:space="preserve"> </w:t>
      </w:r>
    </w:p>
    <w:p w:rsidR="00CA7FAD" w:rsidRDefault="00CA7FAD" w:rsidP="008D67F7">
      <w:pPr>
        <w:spacing w:line="360" w:lineRule="auto"/>
        <w:ind w:firstLine="720"/>
        <w:jc w:val="both"/>
      </w:pPr>
    </w:p>
    <w:p w:rsidR="00A12E80" w:rsidRDefault="00A12E80" w:rsidP="008D67F7">
      <w:pPr>
        <w:spacing w:line="360" w:lineRule="auto"/>
        <w:ind w:firstLine="720"/>
        <w:jc w:val="both"/>
      </w:pPr>
    </w:p>
    <w:p w:rsidR="00A0298E" w:rsidRPr="00A0298E" w:rsidRDefault="00A0298E" w:rsidP="00A0298E">
      <w:pPr>
        <w:pStyle w:val="Style90"/>
        <w:widowControl/>
        <w:tabs>
          <w:tab w:val="left" w:pos="811"/>
          <w:tab w:val="left" w:leader="underscore" w:pos="13507"/>
        </w:tabs>
        <w:spacing w:line="360" w:lineRule="auto"/>
        <w:jc w:val="both"/>
        <w:rPr>
          <w:rStyle w:val="FontStyle101"/>
          <w:b/>
          <w:sz w:val="24"/>
          <w:szCs w:val="24"/>
        </w:rPr>
      </w:pPr>
      <w:r w:rsidRPr="00A0298E">
        <w:rPr>
          <w:rStyle w:val="FontStyle101"/>
          <w:b/>
          <w:sz w:val="24"/>
          <w:szCs w:val="24"/>
        </w:rPr>
        <w:lastRenderedPageBreak/>
        <w:t>2.1</w:t>
      </w:r>
      <w:r w:rsidR="00CA7FAD">
        <w:rPr>
          <w:rStyle w:val="FontStyle101"/>
          <w:b/>
          <w:sz w:val="24"/>
          <w:szCs w:val="24"/>
        </w:rPr>
        <w:t>2</w:t>
      </w:r>
      <w:r w:rsidRPr="00A0298E">
        <w:rPr>
          <w:rStyle w:val="FontStyle101"/>
          <w:b/>
          <w:sz w:val="24"/>
          <w:szCs w:val="24"/>
        </w:rPr>
        <w:t>. Straipsnių tarpusavio užskaitos</w:t>
      </w:r>
    </w:p>
    <w:p w:rsidR="00A0298E" w:rsidRPr="00A0298E" w:rsidRDefault="00D37B6D" w:rsidP="00A0298E">
      <w:pPr>
        <w:pStyle w:val="Style90"/>
        <w:widowControl/>
        <w:tabs>
          <w:tab w:val="left" w:pos="811"/>
          <w:tab w:val="left" w:leader="underscore" w:pos="13507"/>
        </w:tabs>
        <w:spacing w:line="360" w:lineRule="auto"/>
        <w:jc w:val="both"/>
        <w:rPr>
          <w:rStyle w:val="FontStyle101"/>
          <w:sz w:val="24"/>
          <w:szCs w:val="24"/>
        </w:rPr>
      </w:pPr>
      <w:r>
        <w:rPr>
          <w:rStyle w:val="FontStyle101"/>
          <w:sz w:val="24"/>
          <w:szCs w:val="24"/>
        </w:rPr>
        <w:tab/>
      </w:r>
      <w:r w:rsidR="00A0298E" w:rsidRPr="00A0298E">
        <w:rPr>
          <w:rStyle w:val="FontStyle101"/>
          <w:sz w:val="24"/>
          <w:szCs w:val="24"/>
        </w:rPr>
        <w:t>Įstaigos turtas ir įsipareigojimai apskaitomi atskirai. Turto ir įsipareigojimų, pajamų ir sąnaudų tarpusavio užskaita daroma tik tada, kai tai numatyta VSAFAS.</w:t>
      </w:r>
    </w:p>
    <w:p w:rsidR="00A0298E" w:rsidRPr="00CA7FAD" w:rsidRDefault="00A0298E" w:rsidP="00A0298E">
      <w:pPr>
        <w:pStyle w:val="Style90"/>
        <w:widowControl/>
        <w:tabs>
          <w:tab w:val="left" w:pos="811"/>
          <w:tab w:val="left" w:leader="underscore" w:pos="13507"/>
        </w:tabs>
        <w:spacing w:line="360" w:lineRule="auto"/>
        <w:jc w:val="both"/>
        <w:rPr>
          <w:rStyle w:val="FontStyle101"/>
          <w:sz w:val="24"/>
          <w:szCs w:val="24"/>
        </w:rPr>
      </w:pPr>
    </w:p>
    <w:p w:rsidR="006C4895" w:rsidRDefault="006C4895" w:rsidP="00A53153">
      <w:pPr>
        <w:ind w:firstLine="360"/>
        <w:rPr>
          <w:b/>
          <w:bCs/>
        </w:rPr>
      </w:pPr>
      <w:r w:rsidRPr="00A53153">
        <w:rPr>
          <w:b/>
          <w:bCs/>
        </w:rPr>
        <w:t>3. AIŠKINAMOJO RAŠTO PASTABOS</w:t>
      </w:r>
    </w:p>
    <w:p w:rsidR="005E4F2A" w:rsidRPr="0099539F" w:rsidRDefault="005E4F2A" w:rsidP="005E4F2A">
      <w:pPr>
        <w:spacing w:line="360" w:lineRule="auto"/>
        <w:ind w:firstLine="720"/>
        <w:rPr>
          <w:b/>
          <w:bCs/>
        </w:rPr>
      </w:pPr>
    </w:p>
    <w:p w:rsidR="006C4895" w:rsidRDefault="0090377F" w:rsidP="006C4895">
      <w:pPr>
        <w:ind w:firstLine="360"/>
        <w:rPr>
          <w:b/>
          <w:bCs/>
        </w:rPr>
      </w:pPr>
      <w:r w:rsidRPr="00A53153">
        <w:rPr>
          <w:b/>
          <w:bCs/>
        </w:rPr>
        <w:t xml:space="preserve">Finansinės būklės ataskaita </w:t>
      </w:r>
    </w:p>
    <w:p w:rsidR="005E4F2A" w:rsidRDefault="005E4F2A" w:rsidP="006C4895">
      <w:pPr>
        <w:ind w:firstLine="360"/>
        <w:rPr>
          <w:b/>
          <w:bCs/>
        </w:rPr>
      </w:pPr>
    </w:p>
    <w:p w:rsidR="00D959B8" w:rsidRDefault="007E195D" w:rsidP="00D959B8">
      <w:pPr>
        <w:pStyle w:val="Porat"/>
        <w:tabs>
          <w:tab w:val="clear" w:pos="4819"/>
          <w:tab w:val="center" w:pos="1122"/>
        </w:tabs>
        <w:spacing w:line="360" w:lineRule="auto"/>
        <w:ind w:firstLine="720"/>
        <w:jc w:val="both"/>
        <w:rPr>
          <w:lang w:val="pt-BR"/>
        </w:rPr>
      </w:pPr>
      <w:r w:rsidRPr="00CD1831">
        <w:t>Ilgalaikio turto apskait</w:t>
      </w:r>
      <w:r>
        <w:t>ą</w:t>
      </w:r>
      <w:r w:rsidRPr="00CD1831">
        <w:t xml:space="preserve"> reglamentuoja 13-as </w:t>
      </w:r>
      <w:r>
        <w:t>VSAFAS</w:t>
      </w:r>
      <w:r w:rsidRPr="00D90B1D">
        <w:t xml:space="preserve"> „Nematerialus turtas“ ir 12-as VSAFAS  „Ilgalaikis materialus turtas</w:t>
      </w:r>
      <w:r w:rsidR="00763434">
        <w:t>“</w:t>
      </w:r>
      <w:r w:rsidR="00D959B8">
        <w:t>.</w:t>
      </w:r>
      <w:r w:rsidR="00D959B8" w:rsidRPr="0099539F">
        <w:rPr>
          <w:lang w:val="pt-BR"/>
        </w:rPr>
        <w:t xml:space="preserve"> </w:t>
      </w:r>
      <w:r w:rsidR="00D959B8" w:rsidRPr="005C728B">
        <w:rPr>
          <w:lang w:val="pt-BR"/>
        </w:rPr>
        <w:t xml:space="preserve">Ilgalaikis </w:t>
      </w:r>
      <w:r w:rsidR="00D959B8">
        <w:rPr>
          <w:lang w:val="pt-BR"/>
        </w:rPr>
        <w:t>ne</w:t>
      </w:r>
      <w:r w:rsidR="00D959B8" w:rsidRPr="005C728B">
        <w:rPr>
          <w:lang w:val="pt-BR"/>
        </w:rPr>
        <w:t xml:space="preserve">materialusis </w:t>
      </w:r>
      <w:r w:rsidR="007C2992">
        <w:rPr>
          <w:lang w:val="pt-BR"/>
        </w:rPr>
        <w:t>ir ma</w:t>
      </w:r>
      <w:r w:rsidR="00D959B8">
        <w:rPr>
          <w:lang w:val="pt-BR"/>
        </w:rPr>
        <w:t xml:space="preserve">terialusis </w:t>
      </w:r>
      <w:r w:rsidR="00D959B8" w:rsidRPr="005C728B">
        <w:rPr>
          <w:lang w:val="pt-BR"/>
        </w:rPr>
        <w:t>turtas</w:t>
      </w:r>
      <w:r w:rsidR="00D959B8">
        <w:rPr>
          <w:lang w:val="pt-BR"/>
        </w:rPr>
        <w:t xml:space="preserve"> finansinės b</w:t>
      </w:r>
      <w:r w:rsidR="00D959B8">
        <w:t>ū</w:t>
      </w:r>
      <w:r w:rsidR="00D959B8">
        <w:rPr>
          <w:lang w:val="pt-BR"/>
        </w:rPr>
        <w:t>klės ataskaitoje</w:t>
      </w:r>
      <w:r w:rsidR="00D959B8" w:rsidRPr="005C728B">
        <w:rPr>
          <w:lang w:val="pt-BR"/>
        </w:rPr>
        <w:t xml:space="preserve"> parodyta</w:t>
      </w:r>
      <w:r w:rsidR="00D959B8">
        <w:rPr>
          <w:lang w:val="pt-BR"/>
        </w:rPr>
        <w:t>s likutine verte.</w:t>
      </w:r>
    </w:p>
    <w:p w:rsidR="00074CFC" w:rsidRDefault="00074CFC" w:rsidP="00074CFC">
      <w:pPr>
        <w:pStyle w:val="HTMLiankstoformatuotas"/>
        <w:spacing w:line="360" w:lineRule="auto"/>
        <w:jc w:val="both"/>
        <w:rPr>
          <w:rFonts w:ascii="Times New Roman" w:hAnsi="Times New Roman"/>
          <w:sz w:val="24"/>
        </w:rPr>
      </w:pPr>
      <w:r>
        <w:rPr>
          <w:rFonts w:ascii="Times New Roman" w:hAnsi="Times New Roman"/>
          <w:sz w:val="24"/>
        </w:rPr>
        <w:tab/>
      </w:r>
      <w:r w:rsidRPr="00B60F51">
        <w:rPr>
          <w:rFonts w:ascii="Times New Roman" w:hAnsi="Times New Roman"/>
          <w:sz w:val="24"/>
        </w:rPr>
        <w:t xml:space="preserve">Nematerialiojo </w:t>
      </w:r>
      <w:r>
        <w:rPr>
          <w:rFonts w:ascii="Times New Roman" w:hAnsi="Times New Roman"/>
          <w:sz w:val="24"/>
        </w:rPr>
        <w:t xml:space="preserve">ir materialiojo </w:t>
      </w:r>
      <w:r w:rsidRPr="00B60F51">
        <w:rPr>
          <w:rFonts w:ascii="Times New Roman" w:hAnsi="Times New Roman"/>
          <w:sz w:val="24"/>
        </w:rPr>
        <w:t>turto amortizacija skaičiuoja</w:t>
      </w:r>
      <w:r w:rsidRPr="00A068C1">
        <w:rPr>
          <w:rFonts w:ascii="Times New Roman" w:hAnsi="Times New Roman"/>
          <w:sz w:val="24"/>
        </w:rPr>
        <w:t>ma</w:t>
      </w:r>
      <w:r>
        <w:rPr>
          <w:rFonts w:ascii="Times New Roman" w:hAnsi="Times New Roman"/>
          <w:sz w:val="24"/>
        </w:rPr>
        <w:t xml:space="preserve"> Panevėžio rajono Dembavos vaikų lopšelio-darželio direktoriaus įsakymą „Dėl Dembavos vaikų lopšelio –darželio ilgalaikio turto nusidėvėjimo (amortizacijos) ekonominių normatyvų tvirtinimo“ 20</w:t>
      </w:r>
      <w:r w:rsidR="00B53A1A">
        <w:rPr>
          <w:rFonts w:ascii="Times New Roman" w:hAnsi="Times New Roman"/>
          <w:sz w:val="24"/>
        </w:rPr>
        <w:t>22</w:t>
      </w:r>
      <w:r w:rsidR="002261AB">
        <w:rPr>
          <w:rFonts w:ascii="Times New Roman" w:hAnsi="Times New Roman"/>
          <w:sz w:val="24"/>
        </w:rPr>
        <w:t xml:space="preserve"> </w:t>
      </w:r>
      <w:r>
        <w:rPr>
          <w:rFonts w:ascii="Times New Roman" w:hAnsi="Times New Roman"/>
          <w:sz w:val="24"/>
        </w:rPr>
        <w:t xml:space="preserve">m. </w:t>
      </w:r>
      <w:r w:rsidR="00B53A1A">
        <w:rPr>
          <w:rFonts w:ascii="Times New Roman" w:hAnsi="Times New Roman"/>
          <w:sz w:val="24"/>
        </w:rPr>
        <w:t xml:space="preserve">lapkričio 24 </w:t>
      </w:r>
      <w:r>
        <w:rPr>
          <w:rFonts w:ascii="Times New Roman" w:hAnsi="Times New Roman"/>
          <w:sz w:val="24"/>
        </w:rPr>
        <w:t>d. Nr.V1-</w:t>
      </w:r>
      <w:r w:rsidR="00B53A1A">
        <w:rPr>
          <w:rFonts w:ascii="Times New Roman" w:hAnsi="Times New Roman"/>
          <w:sz w:val="24"/>
        </w:rPr>
        <w:t xml:space="preserve">123. </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6258"/>
        <w:gridCol w:w="2531"/>
      </w:tblGrid>
      <w:tr w:rsidR="00074CFC" w:rsidRPr="00153726" w:rsidTr="00D56FF7">
        <w:trPr>
          <w:tblHeader/>
        </w:trPr>
        <w:tc>
          <w:tcPr>
            <w:tcW w:w="624" w:type="dxa"/>
            <w:vMerge w:val="restart"/>
            <w:tcMar>
              <w:top w:w="28" w:type="dxa"/>
              <w:left w:w="57" w:type="dxa"/>
              <w:bottom w:w="28" w:type="dxa"/>
              <w:right w:w="57" w:type="dxa"/>
            </w:tcMar>
            <w:vAlign w:val="center"/>
          </w:tcPr>
          <w:p w:rsidR="00074CFC" w:rsidRPr="00A068C1" w:rsidRDefault="00074CFC" w:rsidP="00D56FF7">
            <w:pPr>
              <w:tabs>
                <w:tab w:val="left" w:pos="720"/>
              </w:tabs>
              <w:jc w:val="center"/>
            </w:pPr>
            <w:r w:rsidRPr="00A068C1">
              <w:t>Eil. Nr.</w:t>
            </w:r>
          </w:p>
        </w:tc>
        <w:tc>
          <w:tcPr>
            <w:tcW w:w="6258" w:type="dxa"/>
            <w:vMerge w:val="restart"/>
            <w:tcMar>
              <w:top w:w="28" w:type="dxa"/>
              <w:left w:w="57" w:type="dxa"/>
              <w:bottom w:w="28" w:type="dxa"/>
              <w:right w:w="57" w:type="dxa"/>
            </w:tcMar>
            <w:vAlign w:val="center"/>
          </w:tcPr>
          <w:p w:rsidR="00074CFC" w:rsidRPr="00A068C1" w:rsidRDefault="00074CFC" w:rsidP="00D56FF7">
            <w:pPr>
              <w:tabs>
                <w:tab w:val="left" w:pos="720"/>
              </w:tabs>
              <w:jc w:val="center"/>
            </w:pPr>
            <w:r w:rsidRPr="00A068C1">
              <w:t>Ilgalaikio turto grupės ir rūšys</w:t>
            </w:r>
          </w:p>
        </w:tc>
        <w:tc>
          <w:tcPr>
            <w:tcW w:w="2531" w:type="dxa"/>
            <w:tcMar>
              <w:top w:w="28" w:type="dxa"/>
              <w:left w:w="57" w:type="dxa"/>
              <w:bottom w:w="28" w:type="dxa"/>
              <w:right w:w="57" w:type="dxa"/>
            </w:tcMar>
            <w:vAlign w:val="center"/>
          </w:tcPr>
          <w:p w:rsidR="00074CFC" w:rsidRPr="00A068C1" w:rsidRDefault="00074CFC" w:rsidP="00D56FF7">
            <w:pPr>
              <w:tabs>
                <w:tab w:val="left" w:pos="720"/>
              </w:tabs>
              <w:jc w:val="center"/>
            </w:pPr>
            <w:r w:rsidRPr="00A068C1">
              <w:t>Turto nusidėvėjimo (amortizacijos) normatyvai (metais)</w:t>
            </w:r>
          </w:p>
        </w:tc>
      </w:tr>
      <w:tr w:rsidR="00074CFC" w:rsidRPr="00153726" w:rsidTr="00D56FF7">
        <w:trPr>
          <w:trHeight w:val="22"/>
          <w:tblHeader/>
        </w:trPr>
        <w:tc>
          <w:tcPr>
            <w:tcW w:w="624" w:type="dxa"/>
            <w:vMerge/>
            <w:tcMar>
              <w:top w:w="28" w:type="dxa"/>
              <w:left w:w="57" w:type="dxa"/>
              <w:bottom w:w="28" w:type="dxa"/>
              <w:right w:w="57" w:type="dxa"/>
            </w:tcMar>
            <w:vAlign w:val="center"/>
          </w:tcPr>
          <w:p w:rsidR="00074CFC" w:rsidRPr="00A068C1" w:rsidRDefault="00074CFC" w:rsidP="00D56FF7">
            <w:pPr>
              <w:tabs>
                <w:tab w:val="left" w:pos="720"/>
              </w:tabs>
              <w:jc w:val="center"/>
              <w:rPr>
                <w:b/>
              </w:rPr>
            </w:pPr>
          </w:p>
        </w:tc>
        <w:tc>
          <w:tcPr>
            <w:tcW w:w="6258" w:type="dxa"/>
            <w:vMerge/>
            <w:tcMar>
              <w:top w:w="28" w:type="dxa"/>
              <w:left w:w="57" w:type="dxa"/>
              <w:bottom w:w="28" w:type="dxa"/>
              <w:right w:w="57" w:type="dxa"/>
            </w:tcMar>
            <w:vAlign w:val="center"/>
          </w:tcPr>
          <w:p w:rsidR="00074CFC" w:rsidRPr="00A068C1" w:rsidRDefault="00074CFC" w:rsidP="00D56FF7">
            <w:pPr>
              <w:tabs>
                <w:tab w:val="left" w:pos="720"/>
              </w:tabs>
              <w:jc w:val="center"/>
              <w:rPr>
                <w:b/>
              </w:rPr>
            </w:pPr>
          </w:p>
        </w:tc>
        <w:tc>
          <w:tcPr>
            <w:tcW w:w="2531" w:type="dxa"/>
            <w:tcMar>
              <w:top w:w="28" w:type="dxa"/>
              <w:left w:w="57" w:type="dxa"/>
              <w:bottom w:w="28" w:type="dxa"/>
              <w:right w:w="57" w:type="dxa"/>
            </w:tcMar>
            <w:vAlign w:val="center"/>
          </w:tcPr>
          <w:p w:rsidR="00074CFC" w:rsidRPr="00A068C1" w:rsidRDefault="00074CFC" w:rsidP="00D56FF7">
            <w:pPr>
              <w:tabs>
                <w:tab w:val="left" w:pos="720"/>
              </w:tabs>
              <w:jc w:val="center"/>
            </w:pPr>
          </w:p>
        </w:tc>
      </w:tr>
      <w:tr w:rsidR="00074CFC" w:rsidRPr="00153726" w:rsidTr="00D56FF7">
        <w:tc>
          <w:tcPr>
            <w:tcW w:w="624" w:type="dxa"/>
            <w:tcMar>
              <w:top w:w="28" w:type="dxa"/>
              <w:left w:w="57" w:type="dxa"/>
              <w:bottom w:w="28" w:type="dxa"/>
              <w:right w:w="57" w:type="dxa"/>
            </w:tcMar>
          </w:tcPr>
          <w:p w:rsidR="00074CFC" w:rsidRPr="00A068C1" w:rsidRDefault="00074CFC" w:rsidP="00D56FF7">
            <w:pPr>
              <w:tabs>
                <w:tab w:val="left" w:pos="720"/>
              </w:tabs>
              <w:jc w:val="both"/>
              <w:rPr>
                <w:b/>
              </w:rPr>
            </w:pPr>
          </w:p>
        </w:tc>
        <w:tc>
          <w:tcPr>
            <w:tcW w:w="6258" w:type="dxa"/>
            <w:tcMar>
              <w:top w:w="28" w:type="dxa"/>
              <w:left w:w="57" w:type="dxa"/>
              <w:bottom w:w="28" w:type="dxa"/>
              <w:right w:w="57" w:type="dxa"/>
            </w:tcMar>
          </w:tcPr>
          <w:p w:rsidR="00074CFC" w:rsidRPr="00A068C1" w:rsidRDefault="00074CFC" w:rsidP="00D56FF7">
            <w:pPr>
              <w:tabs>
                <w:tab w:val="left" w:pos="720"/>
              </w:tabs>
              <w:jc w:val="both"/>
              <w:rPr>
                <w:b/>
              </w:rPr>
            </w:pPr>
            <w:r w:rsidRPr="00A068C1">
              <w:rPr>
                <w:b/>
              </w:rPr>
              <w:t>NEMATERIALUSIS TURTAS</w:t>
            </w:r>
          </w:p>
        </w:tc>
        <w:tc>
          <w:tcPr>
            <w:tcW w:w="2531" w:type="dxa"/>
            <w:tcMar>
              <w:top w:w="28" w:type="dxa"/>
              <w:left w:w="57" w:type="dxa"/>
              <w:bottom w:w="28" w:type="dxa"/>
              <w:right w:w="57" w:type="dxa"/>
            </w:tcMar>
          </w:tcPr>
          <w:p w:rsidR="00074CFC" w:rsidRPr="00A068C1" w:rsidRDefault="00074CFC" w:rsidP="00D56FF7">
            <w:pPr>
              <w:tabs>
                <w:tab w:val="left" w:pos="720"/>
              </w:tabs>
              <w:jc w:val="both"/>
              <w:rPr>
                <w:b/>
              </w:rPr>
            </w:pPr>
          </w:p>
        </w:tc>
      </w:tr>
      <w:tr w:rsidR="00074CFC" w:rsidRPr="00153726" w:rsidTr="00D56FF7">
        <w:tc>
          <w:tcPr>
            <w:tcW w:w="624" w:type="dxa"/>
            <w:tcMar>
              <w:top w:w="28" w:type="dxa"/>
              <w:left w:w="57" w:type="dxa"/>
              <w:bottom w:w="28" w:type="dxa"/>
              <w:right w:w="57" w:type="dxa"/>
            </w:tcMar>
          </w:tcPr>
          <w:p w:rsidR="00074CFC" w:rsidRPr="00A068C1" w:rsidRDefault="00074CFC" w:rsidP="00D56FF7">
            <w:pPr>
              <w:tabs>
                <w:tab w:val="left" w:pos="720"/>
              </w:tabs>
              <w:jc w:val="both"/>
            </w:pPr>
            <w:r w:rsidRPr="00A068C1">
              <w:t>1.</w:t>
            </w:r>
          </w:p>
        </w:tc>
        <w:tc>
          <w:tcPr>
            <w:tcW w:w="6258" w:type="dxa"/>
            <w:tcMar>
              <w:top w:w="28" w:type="dxa"/>
              <w:left w:w="57" w:type="dxa"/>
              <w:bottom w:w="28" w:type="dxa"/>
              <w:right w:w="57" w:type="dxa"/>
            </w:tcMar>
          </w:tcPr>
          <w:p w:rsidR="00074CFC" w:rsidRPr="00A068C1" w:rsidRDefault="00074CFC" w:rsidP="00D56FF7">
            <w:pPr>
              <w:tabs>
                <w:tab w:val="left" w:pos="441"/>
              </w:tabs>
              <w:ind w:firstLine="261"/>
            </w:pPr>
            <w:r w:rsidRPr="00A068C1">
              <w:t>Programinė įranga, jos licencijos ir techninė dokumentacija</w:t>
            </w:r>
          </w:p>
        </w:tc>
        <w:tc>
          <w:tcPr>
            <w:tcW w:w="2531" w:type="dxa"/>
            <w:tcMar>
              <w:top w:w="28" w:type="dxa"/>
              <w:left w:w="57" w:type="dxa"/>
              <w:bottom w:w="28" w:type="dxa"/>
              <w:right w:w="57" w:type="dxa"/>
            </w:tcMar>
          </w:tcPr>
          <w:p w:rsidR="00074CFC" w:rsidRPr="00A068C1" w:rsidRDefault="00074CFC" w:rsidP="00D56FF7">
            <w:pPr>
              <w:tabs>
                <w:tab w:val="left" w:pos="720"/>
              </w:tabs>
              <w:jc w:val="center"/>
            </w:pPr>
            <w:r w:rsidRPr="00A068C1">
              <w:t>1</w:t>
            </w:r>
          </w:p>
        </w:tc>
      </w:tr>
      <w:tr w:rsidR="00074CFC" w:rsidRPr="00153726" w:rsidTr="00D56FF7">
        <w:tc>
          <w:tcPr>
            <w:tcW w:w="624" w:type="dxa"/>
            <w:tcMar>
              <w:top w:w="28" w:type="dxa"/>
              <w:left w:w="57" w:type="dxa"/>
              <w:bottom w:w="28" w:type="dxa"/>
              <w:right w:w="57" w:type="dxa"/>
            </w:tcMar>
          </w:tcPr>
          <w:p w:rsidR="00074CFC" w:rsidRPr="00A068C1" w:rsidRDefault="00074CFC" w:rsidP="00D56FF7">
            <w:pPr>
              <w:tabs>
                <w:tab w:val="left" w:pos="720"/>
              </w:tabs>
              <w:jc w:val="both"/>
            </w:pPr>
            <w:r w:rsidRPr="00A068C1">
              <w:t>2.</w:t>
            </w:r>
          </w:p>
        </w:tc>
        <w:tc>
          <w:tcPr>
            <w:tcW w:w="6258" w:type="dxa"/>
            <w:tcMar>
              <w:top w:w="28" w:type="dxa"/>
              <w:left w:w="57" w:type="dxa"/>
              <w:bottom w:w="28" w:type="dxa"/>
              <w:right w:w="57" w:type="dxa"/>
            </w:tcMar>
          </w:tcPr>
          <w:p w:rsidR="00074CFC" w:rsidRPr="00A068C1" w:rsidRDefault="00074CFC" w:rsidP="00D56FF7">
            <w:pPr>
              <w:tabs>
                <w:tab w:val="left" w:pos="720"/>
              </w:tabs>
              <w:ind w:firstLine="261"/>
              <w:jc w:val="both"/>
            </w:pPr>
            <w:r w:rsidRPr="00A068C1">
              <w:t>Kitas nematerialusis turtas</w:t>
            </w:r>
          </w:p>
        </w:tc>
        <w:tc>
          <w:tcPr>
            <w:tcW w:w="2531" w:type="dxa"/>
            <w:tcMar>
              <w:top w:w="28" w:type="dxa"/>
              <w:left w:w="57" w:type="dxa"/>
              <w:bottom w:w="28" w:type="dxa"/>
              <w:right w:w="57" w:type="dxa"/>
            </w:tcMar>
          </w:tcPr>
          <w:p w:rsidR="00074CFC" w:rsidRPr="00A068C1" w:rsidRDefault="00074CFC" w:rsidP="00D56FF7">
            <w:pPr>
              <w:tabs>
                <w:tab w:val="left" w:pos="720"/>
              </w:tabs>
              <w:jc w:val="center"/>
            </w:pPr>
            <w:r w:rsidRPr="00A068C1">
              <w:t>2</w:t>
            </w:r>
          </w:p>
        </w:tc>
      </w:tr>
      <w:tr w:rsidR="00074CFC" w:rsidRPr="00153726" w:rsidTr="00D56FF7">
        <w:tc>
          <w:tcPr>
            <w:tcW w:w="624" w:type="dxa"/>
            <w:tcMar>
              <w:top w:w="28" w:type="dxa"/>
              <w:left w:w="57" w:type="dxa"/>
              <w:bottom w:w="28" w:type="dxa"/>
              <w:right w:w="57" w:type="dxa"/>
            </w:tcMar>
          </w:tcPr>
          <w:p w:rsidR="00074CFC" w:rsidRPr="00A068C1" w:rsidRDefault="00074CFC" w:rsidP="00D56FF7">
            <w:pPr>
              <w:tabs>
                <w:tab w:val="left" w:pos="720"/>
              </w:tabs>
              <w:jc w:val="both"/>
            </w:pPr>
            <w:r w:rsidRPr="00A068C1">
              <w:t>3.</w:t>
            </w:r>
          </w:p>
        </w:tc>
        <w:tc>
          <w:tcPr>
            <w:tcW w:w="6258" w:type="dxa"/>
            <w:tcMar>
              <w:top w:w="28" w:type="dxa"/>
              <w:left w:w="57" w:type="dxa"/>
              <w:bottom w:w="28" w:type="dxa"/>
              <w:right w:w="57" w:type="dxa"/>
            </w:tcMar>
          </w:tcPr>
          <w:p w:rsidR="00074CFC" w:rsidRPr="00A068C1" w:rsidRDefault="00074CFC" w:rsidP="00D56FF7">
            <w:pPr>
              <w:tabs>
                <w:tab w:val="left" w:pos="720"/>
              </w:tabs>
              <w:ind w:firstLine="261"/>
              <w:jc w:val="both"/>
            </w:pPr>
            <w:r w:rsidRPr="00A068C1">
              <w:t xml:space="preserve">Prestižas </w:t>
            </w:r>
          </w:p>
        </w:tc>
        <w:tc>
          <w:tcPr>
            <w:tcW w:w="2531" w:type="dxa"/>
            <w:tcMar>
              <w:top w:w="28" w:type="dxa"/>
              <w:left w:w="57" w:type="dxa"/>
              <w:bottom w:w="28" w:type="dxa"/>
              <w:right w:w="57" w:type="dxa"/>
            </w:tcMar>
          </w:tcPr>
          <w:p w:rsidR="00074CFC" w:rsidRPr="00A068C1" w:rsidRDefault="00074CFC" w:rsidP="00D56FF7">
            <w:pPr>
              <w:tabs>
                <w:tab w:val="left" w:pos="720"/>
              </w:tabs>
              <w:jc w:val="center"/>
            </w:pPr>
            <w:r w:rsidRPr="00A068C1">
              <w:t>5</w:t>
            </w:r>
          </w:p>
        </w:tc>
      </w:tr>
    </w:tbl>
    <w:p w:rsidR="00074CFC" w:rsidRDefault="00074CFC" w:rsidP="00074CFC">
      <w:pPr>
        <w:spacing w:line="360" w:lineRule="auto"/>
        <w:ind w:firstLine="720"/>
        <w:jc w:val="both"/>
        <w:rPr>
          <w:b/>
        </w:rP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6258"/>
        <w:gridCol w:w="2531"/>
      </w:tblGrid>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p>
        </w:tc>
        <w:tc>
          <w:tcPr>
            <w:tcW w:w="6258" w:type="dxa"/>
            <w:tcMar>
              <w:top w:w="28" w:type="dxa"/>
              <w:left w:w="57" w:type="dxa"/>
              <w:bottom w:w="28" w:type="dxa"/>
              <w:right w:w="57" w:type="dxa"/>
            </w:tcMar>
          </w:tcPr>
          <w:p w:rsidR="00074CFC" w:rsidRPr="005F5362" w:rsidRDefault="00074CFC" w:rsidP="00D56FF7">
            <w:pPr>
              <w:tabs>
                <w:tab w:val="left" w:pos="720"/>
              </w:tabs>
              <w:jc w:val="both"/>
              <w:rPr>
                <w:b/>
              </w:rPr>
            </w:pPr>
            <w:r w:rsidRPr="005F5362">
              <w:rPr>
                <w:b/>
              </w:rPr>
              <w:t>MATERIALUSIS TURTAS</w:t>
            </w:r>
          </w:p>
        </w:tc>
        <w:tc>
          <w:tcPr>
            <w:tcW w:w="2531" w:type="dxa"/>
            <w:tcMar>
              <w:top w:w="28" w:type="dxa"/>
              <w:left w:w="57" w:type="dxa"/>
              <w:bottom w:w="28" w:type="dxa"/>
              <w:right w:w="57" w:type="dxa"/>
            </w:tcMar>
          </w:tcPr>
          <w:p w:rsidR="00074CFC" w:rsidRPr="005F5362" w:rsidRDefault="00074CFC" w:rsidP="00D56FF7">
            <w:pPr>
              <w:tabs>
                <w:tab w:val="left" w:pos="720"/>
              </w:tabs>
              <w:jc w:val="center"/>
              <w:rPr>
                <w:b/>
              </w:rPr>
            </w:pP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4.</w:t>
            </w:r>
          </w:p>
        </w:tc>
        <w:tc>
          <w:tcPr>
            <w:tcW w:w="6258" w:type="dxa"/>
            <w:tcMar>
              <w:top w:w="28" w:type="dxa"/>
              <w:left w:w="57" w:type="dxa"/>
              <w:bottom w:w="28" w:type="dxa"/>
              <w:right w:w="57" w:type="dxa"/>
            </w:tcMar>
          </w:tcPr>
          <w:p w:rsidR="00074CFC" w:rsidRPr="005F5362" w:rsidRDefault="00074CFC" w:rsidP="00D56FF7">
            <w:pPr>
              <w:tabs>
                <w:tab w:val="left" w:pos="720"/>
              </w:tabs>
              <w:ind w:firstLine="261"/>
              <w:jc w:val="both"/>
            </w:pPr>
            <w:r w:rsidRPr="005F5362">
              <w:t>Pastatai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4.1</w:t>
            </w:r>
          </w:p>
        </w:tc>
        <w:tc>
          <w:tcPr>
            <w:tcW w:w="6258" w:type="dxa"/>
            <w:tcMar>
              <w:top w:w="28" w:type="dxa"/>
              <w:left w:w="57" w:type="dxa"/>
              <w:bottom w:w="28" w:type="dxa"/>
              <w:right w:w="57" w:type="dxa"/>
            </w:tcMar>
          </w:tcPr>
          <w:p w:rsidR="00074CFC" w:rsidRPr="005F5362" w:rsidRDefault="00074CFC" w:rsidP="00D56FF7">
            <w:pPr>
              <w:tabs>
                <w:tab w:val="left" w:pos="720"/>
              </w:tabs>
              <w:ind w:firstLine="261"/>
              <w:jc w:val="both"/>
            </w:pPr>
            <w:r w:rsidRPr="005F5362">
              <w:t>Tašytų rąstų pastatai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35</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4.2.</w:t>
            </w:r>
          </w:p>
        </w:tc>
        <w:tc>
          <w:tcPr>
            <w:tcW w:w="6258" w:type="dxa"/>
            <w:tcMar>
              <w:top w:w="28" w:type="dxa"/>
              <w:left w:w="57" w:type="dxa"/>
              <w:bottom w:w="28" w:type="dxa"/>
              <w:right w:w="57" w:type="dxa"/>
            </w:tcMar>
          </w:tcPr>
          <w:p w:rsidR="00074CFC" w:rsidRPr="005F5362" w:rsidRDefault="00074CFC" w:rsidP="00D56FF7">
            <w:pPr>
              <w:tabs>
                <w:tab w:val="left" w:pos="720"/>
              </w:tabs>
              <w:ind w:left="441"/>
              <w:jc w:val="both"/>
            </w:pPr>
            <w:r w:rsidRPr="005F5362">
              <w:t>Surenkamieji, išardomieji, moliniai ir kiti pastatai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12</w:t>
            </w:r>
          </w:p>
        </w:tc>
      </w:tr>
      <w:tr w:rsidR="00D37B6D" w:rsidRPr="005F5362" w:rsidTr="00D56FF7">
        <w:tc>
          <w:tcPr>
            <w:tcW w:w="624" w:type="dxa"/>
            <w:tcMar>
              <w:top w:w="28" w:type="dxa"/>
              <w:left w:w="57" w:type="dxa"/>
              <w:bottom w:w="28" w:type="dxa"/>
              <w:right w:w="57" w:type="dxa"/>
            </w:tcMar>
          </w:tcPr>
          <w:p w:rsidR="00D37B6D" w:rsidRPr="005F5362" w:rsidRDefault="00D37B6D" w:rsidP="00D56FF7">
            <w:pPr>
              <w:tabs>
                <w:tab w:val="left" w:pos="720"/>
              </w:tabs>
              <w:jc w:val="both"/>
            </w:pPr>
            <w:r>
              <w:t xml:space="preserve">4.3 </w:t>
            </w:r>
          </w:p>
        </w:tc>
        <w:tc>
          <w:tcPr>
            <w:tcW w:w="6258" w:type="dxa"/>
            <w:tcMar>
              <w:top w:w="28" w:type="dxa"/>
              <w:left w:w="57" w:type="dxa"/>
              <w:bottom w:w="28" w:type="dxa"/>
              <w:right w:w="57" w:type="dxa"/>
            </w:tcMar>
          </w:tcPr>
          <w:p w:rsidR="00D37B6D" w:rsidRPr="005F5362" w:rsidRDefault="006B2567" w:rsidP="00D56FF7">
            <w:pPr>
              <w:tabs>
                <w:tab w:val="left" w:pos="720"/>
              </w:tabs>
              <w:ind w:left="441"/>
              <w:jc w:val="both"/>
            </w:pPr>
            <w:r>
              <w:t>Pastatai (sienos iki 2,5 plytos storio, blokų , monolitinio šlako, betono, lengvų šlako blokų, perdengimai ir denginiai- gelžbetoniniai arba mediniai)</w:t>
            </w:r>
          </w:p>
        </w:tc>
        <w:tc>
          <w:tcPr>
            <w:tcW w:w="2531" w:type="dxa"/>
            <w:tcMar>
              <w:top w:w="28" w:type="dxa"/>
              <w:left w:w="57" w:type="dxa"/>
              <w:bottom w:w="28" w:type="dxa"/>
              <w:right w:w="57" w:type="dxa"/>
            </w:tcMar>
          </w:tcPr>
          <w:p w:rsidR="00D37B6D" w:rsidRPr="005F5362" w:rsidRDefault="00D37B6D" w:rsidP="00D56FF7">
            <w:pPr>
              <w:tabs>
                <w:tab w:val="left" w:pos="720"/>
              </w:tabs>
              <w:jc w:val="center"/>
            </w:pPr>
            <w:r>
              <w:t>50</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 xml:space="preserve">5. </w:t>
            </w:r>
          </w:p>
        </w:tc>
        <w:tc>
          <w:tcPr>
            <w:tcW w:w="6258" w:type="dxa"/>
            <w:tcMar>
              <w:top w:w="28" w:type="dxa"/>
              <w:left w:w="57" w:type="dxa"/>
              <w:bottom w:w="28" w:type="dxa"/>
              <w:right w:w="57" w:type="dxa"/>
            </w:tcMar>
          </w:tcPr>
          <w:p w:rsidR="00074CFC" w:rsidRPr="005F5362" w:rsidRDefault="00074CFC" w:rsidP="00D56FF7">
            <w:pPr>
              <w:tabs>
                <w:tab w:val="left" w:pos="720"/>
              </w:tabs>
              <w:ind w:firstLine="261"/>
              <w:jc w:val="both"/>
            </w:pPr>
            <w:r w:rsidRPr="005F5362">
              <w:t>Infrastruktūros ir kiti statiniai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5.1.</w:t>
            </w:r>
          </w:p>
        </w:tc>
        <w:tc>
          <w:tcPr>
            <w:tcW w:w="6258" w:type="dxa"/>
            <w:tcMar>
              <w:top w:w="28" w:type="dxa"/>
              <w:left w:w="57" w:type="dxa"/>
              <w:bottom w:w="28" w:type="dxa"/>
              <w:right w:w="57" w:type="dxa"/>
            </w:tcMar>
          </w:tcPr>
          <w:p w:rsidR="00074CFC" w:rsidRPr="005F5362" w:rsidRDefault="00074CFC" w:rsidP="00D56FF7">
            <w:pPr>
              <w:tabs>
                <w:tab w:val="left" w:pos="351"/>
                <w:tab w:val="left" w:pos="621"/>
              </w:tabs>
              <w:ind w:left="441"/>
              <w:jc w:val="both"/>
            </w:pPr>
            <w:r w:rsidRPr="005F5362">
              <w:t>Infrastruktūros statiniai</w:t>
            </w:r>
          </w:p>
        </w:tc>
        <w:tc>
          <w:tcPr>
            <w:tcW w:w="2531" w:type="dxa"/>
            <w:tcMar>
              <w:top w:w="28" w:type="dxa"/>
              <w:left w:w="57" w:type="dxa"/>
              <w:bottom w:w="28" w:type="dxa"/>
              <w:right w:w="57" w:type="dxa"/>
            </w:tcMar>
          </w:tcPr>
          <w:p w:rsidR="00074CFC" w:rsidRPr="005F5362" w:rsidRDefault="00F62221" w:rsidP="00D56FF7">
            <w:pPr>
              <w:tabs>
                <w:tab w:val="left" w:pos="720"/>
              </w:tabs>
              <w:jc w:val="center"/>
            </w:pPr>
            <w:r>
              <w:t>15</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5.2.</w:t>
            </w:r>
          </w:p>
        </w:tc>
        <w:tc>
          <w:tcPr>
            <w:tcW w:w="6258" w:type="dxa"/>
            <w:tcMar>
              <w:top w:w="28" w:type="dxa"/>
              <w:left w:w="57" w:type="dxa"/>
              <w:bottom w:w="28" w:type="dxa"/>
              <w:right w:w="57" w:type="dxa"/>
            </w:tcMar>
          </w:tcPr>
          <w:p w:rsidR="00074CFC" w:rsidRPr="005F5362" w:rsidRDefault="00074CFC" w:rsidP="00D56FF7">
            <w:pPr>
              <w:tabs>
                <w:tab w:val="left" w:pos="720"/>
              </w:tabs>
              <w:ind w:left="441"/>
              <w:jc w:val="both"/>
            </w:pPr>
            <w:r w:rsidRPr="005F5362">
              <w:t>Kiti statiniai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5</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6.</w:t>
            </w:r>
          </w:p>
        </w:tc>
        <w:tc>
          <w:tcPr>
            <w:tcW w:w="6258" w:type="dxa"/>
            <w:tcMar>
              <w:top w:w="28" w:type="dxa"/>
              <w:left w:w="57" w:type="dxa"/>
              <w:bottom w:w="28" w:type="dxa"/>
              <w:right w:w="57" w:type="dxa"/>
            </w:tcMar>
          </w:tcPr>
          <w:p w:rsidR="00074CFC" w:rsidRPr="005F5362" w:rsidRDefault="00074CFC" w:rsidP="00D56FF7">
            <w:pPr>
              <w:tabs>
                <w:tab w:val="left" w:pos="720"/>
              </w:tabs>
              <w:ind w:firstLine="261"/>
              <w:jc w:val="both"/>
            </w:pPr>
            <w:r w:rsidRPr="005F5362">
              <w:t>Mašinos ir įrenginiai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6.1.</w:t>
            </w:r>
          </w:p>
        </w:tc>
        <w:tc>
          <w:tcPr>
            <w:tcW w:w="6258" w:type="dxa"/>
            <w:tcMar>
              <w:top w:w="28" w:type="dxa"/>
              <w:left w:w="57" w:type="dxa"/>
              <w:bottom w:w="28" w:type="dxa"/>
              <w:right w:w="57" w:type="dxa"/>
            </w:tcMar>
          </w:tcPr>
          <w:p w:rsidR="00074CFC" w:rsidRPr="005F5362" w:rsidRDefault="00074CFC" w:rsidP="00D56FF7">
            <w:pPr>
              <w:tabs>
                <w:tab w:val="left" w:pos="720"/>
              </w:tabs>
              <w:ind w:left="441"/>
              <w:jc w:val="both"/>
            </w:pPr>
            <w:r w:rsidRPr="005F5362">
              <w:t>Gamybos mašinos ir įrenginiai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7</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6.2.</w:t>
            </w:r>
          </w:p>
        </w:tc>
        <w:tc>
          <w:tcPr>
            <w:tcW w:w="6258" w:type="dxa"/>
            <w:tcMar>
              <w:top w:w="28" w:type="dxa"/>
              <w:left w:w="57" w:type="dxa"/>
              <w:bottom w:w="28" w:type="dxa"/>
              <w:right w:w="57" w:type="dxa"/>
            </w:tcMar>
          </w:tcPr>
          <w:p w:rsidR="00074CFC" w:rsidRPr="005F5362" w:rsidRDefault="00074CFC" w:rsidP="00D56FF7">
            <w:pPr>
              <w:tabs>
                <w:tab w:val="left" w:pos="720"/>
              </w:tabs>
              <w:ind w:left="441"/>
              <w:jc w:val="both"/>
            </w:pPr>
            <w:r w:rsidRPr="005F5362">
              <w:t>Apsaugos įranga</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6.3.</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Filmavimo, fotografavimo, mobiliojo telefono ryšio įrenginiai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6.4.</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Radijo ir televizijos, informacinių ir ryšių technologijų tinklų valdymo įrenginiai ir įranga</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lastRenderedPageBreak/>
              <w:t>6.5.</w:t>
            </w:r>
          </w:p>
        </w:tc>
        <w:tc>
          <w:tcPr>
            <w:tcW w:w="6258" w:type="dxa"/>
            <w:tcMar>
              <w:top w:w="28" w:type="dxa"/>
              <w:left w:w="57" w:type="dxa"/>
              <w:bottom w:w="28" w:type="dxa"/>
              <w:right w:w="57" w:type="dxa"/>
            </w:tcMar>
          </w:tcPr>
          <w:p w:rsidR="00074CFC" w:rsidRPr="005F5362" w:rsidRDefault="00074CFC" w:rsidP="00D56FF7">
            <w:pPr>
              <w:tabs>
                <w:tab w:val="left" w:pos="720"/>
              </w:tabs>
              <w:ind w:left="441"/>
              <w:jc w:val="both"/>
            </w:pPr>
            <w:r w:rsidRPr="005F5362">
              <w:t>Kitos mašinos ir įrenginiai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7</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7.</w:t>
            </w:r>
          </w:p>
        </w:tc>
        <w:tc>
          <w:tcPr>
            <w:tcW w:w="6258" w:type="dxa"/>
            <w:tcMar>
              <w:top w:w="28" w:type="dxa"/>
              <w:left w:w="57" w:type="dxa"/>
              <w:bottom w:w="28" w:type="dxa"/>
              <w:right w:w="57" w:type="dxa"/>
            </w:tcMar>
          </w:tcPr>
          <w:p w:rsidR="00074CFC" w:rsidRPr="005F5362" w:rsidRDefault="00074CFC" w:rsidP="00D56FF7">
            <w:pPr>
              <w:tabs>
                <w:tab w:val="left" w:pos="720"/>
              </w:tabs>
              <w:ind w:firstLine="261"/>
            </w:pPr>
            <w:r w:rsidRPr="005F5362">
              <w:t>Baldai ir biuro įranga</w:t>
            </w:r>
          </w:p>
        </w:tc>
        <w:tc>
          <w:tcPr>
            <w:tcW w:w="2531" w:type="dxa"/>
            <w:tcMar>
              <w:top w:w="28" w:type="dxa"/>
              <w:left w:w="57" w:type="dxa"/>
              <w:bottom w:w="28" w:type="dxa"/>
              <w:right w:w="57" w:type="dxa"/>
            </w:tcMar>
          </w:tcPr>
          <w:p w:rsidR="00074CFC" w:rsidRPr="005F5362" w:rsidRDefault="00074CFC" w:rsidP="00D56FF7">
            <w:pPr>
              <w:tabs>
                <w:tab w:val="left" w:pos="720"/>
              </w:tabs>
              <w:jc w:val="center"/>
            </w:pP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7.1.</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Baldai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7.2.</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Kompiuteriai ir jų įranga</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4</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7.3.</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Kopijavimo ir dokumentų dauginimo priemonės</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7.4.</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Kita biuro įranga</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8.</w:t>
            </w:r>
          </w:p>
        </w:tc>
        <w:tc>
          <w:tcPr>
            <w:tcW w:w="6258" w:type="dxa"/>
            <w:tcMar>
              <w:top w:w="28" w:type="dxa"/>
              <w:left w:w="57" w:type="dxa"/>
              <w:bottom w:w="28" w:type="dxa"/>
              <w:right w:w="57" w:type="dxa"/>
            </w:tcMar>
          </w:tcPr>
          <w:p w:rsidR="00074CFC" w:rsidRPr="005F5362" w:rsidRDefault="00074CFC" w:rsidP="00D56FF7">
            <w:pPr>
              <w:tabs>
                <w:tab w:val="left" w:pos="720"/>
              </w:tabs>
              <w:ind w:firstLine="261"/>
            </w:pPr>
            <w:r w:rsidRPr="005F5362">
              <w:t>Kitas ilgalaikis materialusis turtas</w:t>
            </w:r>
          </w:p>
        </w:tc>
        <w:tc>
          <w:tcPr>
            <w:tcW w:w="2531" w:type="dxa"/>
            <w:tcMar>
              <w:top w:w="28" w:type="dxa"/>
              <w:left w:w="57" w:type="dxa"/>
              <w:bottom w:w="28" w:type="dxa"/>
              <w:right w:w="57" w:type="dxa"/>
            </w:tcMar>
          </w:tcPr>
          <w:p w:rsidR="00074CFC" w:rsidRPr="005F5362" w:rsidRDefault="00074CFC" w:rsidP="00D56FF7">
            <w:pPr>
              <w:tabs>
                <w:tab w:val="left" w:pos="720"/>
              </w:tabs>
              <w:jc w:val="center"/>
            </w:pP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8.1.</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Muzikos instrumentai</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15</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8.2.</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Ūkinis inventorius ir kiti reikmenys</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3</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8.3.</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Specialieji drabužiai ir avalynė</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1</w:t>
            </w:r>
          </w:p>
        </w:tc>
      </w:tr>
      <w:tr w:rsidR="00074CFC" w:rsidRPr="005F5362" w:rsidTr="00D56FF7">
        <w:tc>
          <w:tcPr>
            <w:tcW w:w="624" w:type="dxa"/>
            <w:tcMar>
              <w:top w:w="28" w:type="dxa"/>
              <w:left w:w="57" w:type="dxa"/>
              <w:bottom w:w="28" w:type="dxa"/>
              <w:right w:w="57" w:type="dxa"/>
            </w:tcMar>
          </w:tcPr>
          <w:p w:rsidR="00074CFC" w:rsidRPr="005F5362" w:rsidRDefault="00074CFC" w:rsidP="00D56FF7">
            <w:pPr>
              <w:tabs>
                <w:tab w:val="left" w:pos="720"/>
              </w:tabs>
              <w:jc w:val="both"/>
            </w:pPr>
            <w:r w:rsidRPr="005F5362">
              <w:t>8.4.</w:t>
            </w:r>
          </w:p>
        </w:tc>
        <w:tc>
          <w:tcPr>
            <w:tcW w:w="6258" w:type="dxa"/>
            <w:tcMar>
              <w:top w:w="28" w:type="dxa"/>
              <w:left w:w="57" w:type="dxa"/>
              <w:bottom w:w="28" w:type="dxa"/>
              <w:right w:w="57" w:type="dxa"/>
            </w:tcMar>
          </w:tcPr>
          <w:p w:rsidR="00074CFC" w:rsidRPr="005F5362" w:rsidRDefault="00074CFC" w:rsidP="00D56FF7">
            <w:pPr>
              <w:tabs>
                <w:tab w:val="left" w:pos="720"/>
              </w:tabs>
              <w:ind w:left="441"/>
            </w:pPr>
            <w:r w:rsidRPr="005F5362">
              <w:t>Kitas ilgalaikis materialusis turtas</w:t>
            </w:r>
          </w:p>
        </w:tc>
        <w:tc>
          <w:tcPr>
            <w:tcW w:w="2531" w:type="dxa"/>
            <w:tcMar>
              <w:top w:w="28" w:type="dxa"/>
              <w:left w:w="57" w:type="dxa"/>
              <w:bottom w:w="28" w:type="dxa"/>
              <w:right w:w="57" w:type="dxa"/>
            </w:tcMar>
          </w:tcPr>
          <w:p w:rsidR="00074CFC" w:rsidRPr="005F5362" w:rsidRDefault="00074CFC" w:rsidP="00D56FF7">
            <w:pPr>
              <w:tabs>
                <w:tab w:val="left" w:pos="720"/>
              </w:tabs>
              <w:jc w:val="center"/>
            </w:pPr>
            <w:r w:rsidRPr="005F5362">
              <w:t>1</w:t>
            </w:r>
          </w:p>
        </w:tc>
      </w:tr>
    </w:tbl>
    <w:p w:rsidR="00074CFC" w:rsidRDefault="00074CFC" w:rsidP="00D959B8">
      <w:pPr>
        <w:pStyle w:val="Porat"/>
        <w:tabs>
          <w:tab w:val="clear" w:pos="4819"/>
          <w:tab w:val="center" w:pos="1122"/>
        </w:tabs>
        <w:spacing w:line="360" w:lineRule="auto"/>
        <w:ind w:firstLine="720"/>
        <w:jc w:val="both"/>
        <w:rPr>
          <w:lang w:val="pt-BR"/>
        </w:rPr>
      </w:pPr>
    </w:p>
    <w:p w:rsidR="00D959B8" w:rsidRDefault="005E4F2A" w:rsidP="00D959B8">
      <w:pPr>
        <w:pStyle w:val="Porat"/>
        <w:tabs>
          <w:tab w:val="clear" w:pos="4819"/>
          <w:tab w:val="center" w:pos="1122"/>
        </w:tabs>
        <w:spacing w:line="360" w:lineRule="auto"/>
        <w:ind w:firstLine="720"/>
        <w:jc w:val="both"/>
        <w:rPr>
          <w:lang w:val="pt-BR"/>
        </w:rPr>
      </w:pPr>
      <w:r>
        <w:rPr>
          <w:b/>
          <w:bCs/>
        </w:rPr>
        <w:t xml:space="preserve">P03 </w:t>
      </w:r>
      <w:r w:rsidR="00B61663">
        <w:rPr>
          <w:b/>
          <w:bCs/>
        </w:rPr>
        <w:t xml:space="preserve">Nematerialusis turtas. </w:t>
      </w:r>
      <w:r w:rsidR="00B61663" w:rsidRPr="00B61663">
        <w:rPr>
          <w:bCs/>
        </w:rPr>
        <w:t>Ilgalaikio nema</w:t>
      </w:r>
      <w:r w:rsidR="00627B61">
        <w:rPr>
          <w:bCs/>
        </w:rPr>
        <w:t xml:space="preserve">terialaus turto likutinė vertė </w:t>
      </w:r>
      <w:r w:rsidR="001C1A53">
        <w:rPr>
          <w:bCs/>
        </w:rPr>
        <w:t xml:space="preserve">ataskaitinio laikotarpio </w:t>
      </w:r>
      <w:r w:rsidR="007E195D">
        <w:rPr>
          <w:bCs/>
        </w:rPr>
        <w:t xml:space="preserve">pabaigoje </w:t>
      </w:r>
      <w:r w:rsidR="00F62221">
        <w:rPr>
          <w:bCs/>
        </w:rPr>
        <w:t>2,90</w:t>
      </w:r>
      <w:r w:rsidR="00763434">
        <w:rPr>
          <w:bCs/>
        </w:rPr>
        <w:t xml:space="preserve"> Eur</w:t>
      </w:r>
      <w:r w:rsidR="00627B61">
        <w:rPr>
          <w:bCs/>
        </w:rPr>
        <w:t xml:space="preserve">. </w:t>
      </w:r>
      <w:r w:rsidR="00763434">
        <w:rPr>
          <w:bCs/>
        </w:rPr>
        <w:t>Iš jų 2,32 Eur</w:t>
      </w:r>
      <w:r w:rsidR="00B61663">
        <w:rPr>
          <w:bCs/>
        </w:rPr>
        <w:t xml:space="preserve"> su</w:t>
      </w:r>
      <w:r w:rsidR="007E195D">
        <w:rPr>
          <w:bCs/>
        </w:rPr>
        <w:t xml:space="preserve">daro programinė įranga , </w:t>
      </w:r>
      <w:r w:rsidR="00F62221">
        <w:rPr>
          <w:bCs/>
        </w:rPr>
        <w:t>2,32</w:t>
      </w:r>
      <w:r w:rsidR="00763434">
        <w:rPr>
          <w:bCs/>
        </w:rPr>
        <w:t xml:space="preserve"> Eur</w:t>
      </w:r>
      <w:r w:rsidR="00B61663">
        <w:rPr>
          <w:bCs/>
        </w:rPr>
        <w:t xml:space="preserve"> – kitas nematerialusis turtas. Palyginus su praeitais metais ilgalaikio nematerialaus turto</w:t>
      </w:r>
      <w:r w:rsidR="007E195D">
        <w:rPr>
          <w:bCs/>
        </w:rPr>
        <w:t xml:space="preserve"> </w:t>
      </w:r>
      <w:r w:rsidR="002261AB">
        <w:rPr>
          <w:bCs/>
        </w:rPr>
        <w:t xml:space="preserve">išliko nepakitusi. </w:t>
      </w:r>
    </w:p>
    <w:p w:rsidR="00A2126F" w:rsidRDefault="003C3410" w:rsidP="001C1A53">
      <w:pPr>
        <w:pStyle w:val="Porat"/>
        <w:tabs>
          <w:tab w:val="clear" w:pos="4819"/>
          <w:tab w:val="center" w:pos="1122"/>
        </w:tabs>
        <w:spacing w:line="360" w:lineRule="auto"/>
        <w:ind w:firstLine="561"/>
        <w:jc w:val="both"/>
        <w:rPr>
          <w:lang w:val="pt-BR"/>
        </w:rPr>
      </w:pPr>
      <w:r w:rsidRPr="00B61663">
        <w:rPr>
          <w:b/>
          <w:bCs/>
          <w:lang w:val="pt-BR"/>
        </w:rPr>
        <w:tab/>
      </w:r>
      <w:r w:rsidR="005E4F2A">
        <w:rPr>
          <w:b/>
          <w:bCs/>
          <w:lang w:val="pt-BR"/>
        </w:rPr>
        <w:t xml:space="preserve">P04 </w:t>
      </w:r>
      <w:r w:rsidR="006C4895" w:rsidRPr="00B61663">
        <w:rPr>
          <w:b/>
          <w:bCs/>
          <w:lang w:val="pt-BR"/>
        </w:rPr>
        <w:t>Ilgalaikis materialusis turtas</w:t>
      </w:r>
      <w:r w:rsidR="006C4895" w:rsidRPr="00B61663">
        <w:rPr>
          <w:lang w:val="pt-BR"/>
        </w:rPr>
        <w:t>.</w:t>
      </w:r>
      <w:r w:rsidR="00BC5933" w:rsidRPr="00B61663">
        <w:rPr>
          <w:lang w:val="pt-BR"/>
        </w:rPr>
        <w:t xml:space="preserve"> </w:t>
      </w:r>
      <w:r w:rsidR="001C1A53">
        <w:rPr>
          <w:bCs/>
        </w:rPr>
        <w:t xml:space="preserve">Ilgalaikio </w:t>
      </w:r>
      <w:r w:rsidR="001C1A53" w:rsidRPr="00B61663">
        <w:rPr>
          <w:bCs/>
        </w:rPr>
        <w:t>ma</w:t>
      </w:r>
      <w:r w:rsidR="00627B61">
        <w:rPr>
          <w:bCs/>
        </w:rPr>
        <w:t xml:space="preserve">terialaus turto likutinė vertė </w:t>
      </w:r>
      <w:r w:rsidR="001C1A53">
        <w:rPr>
          <w:bCs/>
        </w:rPr>
        <w:t xml:space="preserve">ataskaitinio </w:t>
      </w:r>
      <w:r w:rsidR="001C1A53" w:rsidRPr="00A12E80">
        <w:rPr>
          <w:bCs/>
        </w:rPr>
        <w:t xml:space="preserve">laikotarpio </w:t>
      </w:r>
      <w:r w:rsidR="001C1A53" w:rsidRPr="00A12E80">
        <w:rPr>
          <w:lang w:val="pt-BR"/>
        </w:rPr>
        <w:t xml:space="preserve">sudaro </w:t>
      </w:r>
      <w:r w:rsidR="00F62221">
        <w:rPr>
          <w:lang w:val="pt-BR"/>
        </w:rPr>
        <w:t>10</w:t>
      </w:r>
      <w:r w:rsidR="002261AB">
        <w:rPr>
          <w:lang w:val="pt-BR"/>
        </w:rPr>
        <w:t>44265,52</w:t>
      </w:r>
      <w:r w:rsidR="001D109B" w:rsidRPr="00A12E80">
        <w:rPr>
          <w:lang w:val="pt-BR"/>
        </w:rPr>
        <w:t xml:space="preserve"> </w:t>
      </w:r>
      <w:r w:rsidR="00507CD2" w:rsidRPr="00A12E80">
        <w:rPr>
          <w:lang w:val="pt-BR"/>
        </w:rPr>
        <w:t>Eur</w:t>
      </w:r>
      <w:r w:rsidR="00E86425" w:rsidRPr="00A12E80">
        <w:rPr>
          <w:lang w:val="pt-BR"/>
        </w:rPr>
        <w:t xml:space="preserve">, </w:t>
      </w:r>
      <w:r w:rsidR="00507CD2" w:rsidRPr="00A12E80">
        <w:rPr>
          <w:lang w:val="pt-BR"/>
        </w:rPr>
        <w:t xml:space="preserve">iš </w:t>
      </w:r>
      <w:r w:rsidR="002261AB">
        <w:rPr>
          <w:lang w:val="pt-BR"/>
        </w:rPr>
        <w:t>995334,22</w:t>
      </w:r>
      <w:r w:rsidR="00507CD2" w:rsidRPr="00A12E80">
        <w:rPr>
          <w:lang w:val="pt-BR"/>
        </w:rPr>
        <w:t xml:space="preserve"> Eur </w:t>
      </w:r>
      <w:r w:rsidR="001C1A53" w:rsidRPr="00A12E80">
        <w:rPr>
          <w:lang w:val="pt-BR"/>
        </w:rPr>
        <w:t>sudaro pastatai,</w:t>
      </w:r>
      <w:r w:rsidR="001C1A53">
        <w:rPr>
          <w:lang w:val="pt-BR"/>
        </w:rPr>
        <w:t xml:space="preserve"> </w:t>
      </w:r>
      <w:r w:rsidR="00F62221">
        <w:rPr>
          <w:lang w:val="pt-BR"/>
        </w:rPr>
        <w:t>2</w:t>
      </w:r>
      <w:r w:rsidR="002261AB">
        <w:rPr>
          <w:lang w:val="pt-BR"/>
        </w:rPr>
        <w:t>5510,21</w:t>
      </w:r>
      <w:r w:rsidR="00F62221">
        <w:rPr>
          <w:lang w:val="pt-BR"/>
        </w:rPr>
        <w:t xml:space="preserve"> Eur infrastuktūros statiniai, 1</w:t>
      </w:r>
      <w:r w:rsidR="002261AB">
        <w:rPr>
          <w:lang w:val="pt-BR"/>
        </w:rPr>
        <w:t>1800,81</w:t>
      </w:r>
      <w:r w:rsidR="00507CD2">
        <w:rPr>
          <w:lang w:val="pt-BR"/>
        </w:rPr>
        <w:t xml:space="preserve"> Eur sudaro kt. statiniai</w:t>
      </w:r>
      <w:r w:rsidR="00E86425" w:rsidRPr="00B61663">
        <w:rPr>
          <w:lang w:val="pt-BR"/>
        </w:rPr>
        <w:t>,</w:t>
      </w:r>
      <w:r w:rsidR="00507CD2">
        <w:rPr>
          <w:lang w:val="pt-BR"/>
        </w:rPr>
        <w:t xml:space="preserve"> </w:t>
      </w:r>
      <w:r w:rsidR="002261AB">
        <w:rPr>
          <w:lang w:val="pt-BR"/>
        </w:rPr>
        <w:t>6322,43</w:t>
      </w:r>
      <w:r w:rsidR="00424DF6">
        <w:rPr>
          <w:lang w:val="pt-BR"/>
        </w:rPr>
        <w:t xml:space="preserve"> </w:t>
      </w:r>
      <w:r w:rsidR="00507CD2">
        <w:rPr>
          <w:lang w:val="pt-BR"/>
        </w:rPr>
        <w:t>Eur -</w:t>
      </w:r>
      <w:r w:rsidR="006B2B4D">
        <w:rPr>
          <w:lang w:val="pt-BR"/>
        </w:rPr>
        <w:t xml:space="preserve"> </w:t>
      </w:r>
      <w:r w:rsidR="00507CD2">
        <w:rPr>
          <w:lang w:val="pt-BR"/>
        </w:rPr>
        <w:t>mašinos įrengimai</w:t>
      </w:r>
      <w:r w:rsidR="002261AB">
        <w:rPr>
          <w:lang w:val="pt-BR"/>
        </w:rPr>
        <w:t>, baldai, biuro įranga ir kitas ilagalaikis materialusis turtas -5297,85 Eur.</w:t>
      </w:r>
      <w:r w:rsidR="007C3364">
        <w:rPr>
          <w:lang w:val="pt-BR"/>
        </w:rPr>
        <w:t xml:space="preserve"> </w:t>
      </w:r>
      <w:r w:rsidR="005150E8">
        <w:rPr>
          <w:lang w:val="pt-BR"/>
        </w:rPr>
        <w:t>Palyginus su praeitais metais ilg. materialusis turto</w:t>
      </w:r>
      <w:r w:rsidR="004A34F1">
        <w:rPr>
          <w:lang w:val="pt-BR"/>
        </w:rPr>
        <w:t xml:space="preserve"> </w:t>
      </w:r>
      <w:r w:rsidR="00507CD2">
        <w:rPr>
          <w:lang w:val="pt-BR"/>
        </w:rPr>
        <w:t xml:space="preserve">likutinė vertė </w:t>
      </w:r>
      <w:r w:rsidR="002261AB">
        <w:rPr>
          <w:lang w:val="pt-BR"/>
        </w:rPr>
        <w:t>sumažėjo</w:t>
      </w:r>
      <w:r w:rsidR="001D109B">
        <w:rPr>
          <w:lang w:val="pt-BR"/>
        </w:rPr>
        <w:t xml:space="preserve"> </w:t>
      </w:r>
      <w:r w:rsidR="002261AB">
        <w:rPr>
          <w:lang w:val="pt-BR"/>
        </w:rPr>
        <w:t>33863,96</w:t>
      </w:r>
      <w:r w:rsidR="00424DF6">
        <w:rPr>
          <w:lang w:val="pt-BR"/>
        </w:rPr>
        <w:t xml:space="preserve"> Eur</w:t>
      </w:r>
      <w:r w:rsidR="00435FB6">
        <w:rPr>
          <w:lang w:val="pt-BR"/>
        </w:rPr>
        <w:t xml:space="preserve"> tai įtakojo </w:t>
      </w:r>
      <w:r w:rsidR="002261AB">
        <w:rPr>
          <w:lang w:val="pt-BR"/>
        </w:rPr>
        <w:t xml:space="preserve">turto nusidėvėjimas. Per atskaitinį laikotarpį įsigytas </w:t>
      </w:r>
      <w:r w:rsidR="00FF46C6">
        <w:rPr>
          <w:lang w:val="pt-BR"/>
        </w:rPr>
        <w:t xml:space="preserve">interaktyvus ekranas </w:t>
      </w:r>
      <w:r w:rsidR="00FD639B">
        <w:rPr>
          <w:lang w:val="pt-BR"/>
        </w:rPr>
        <w:t>-</w:t>
      </w:r>
      <w:r w:rsidR="002261AB">
        <w:rPr>
          <w:lang w:val="pt-BR"/>
        </w:rPr>
        <w:t>1800,00 Eur</w:t>
      </w:r>
      <w:r w:rsidR="00FF46C6">
        <w:rPr>
          <w:lang w:val="pt-BR"/>
        </w:rPr>
        <w:t>.</w:t>
      </w:r>
    </w:p>
    <w:p w:rsidR="00903EF3" w:rsidRDefault="00903EF3" w:rsidP="001C1A53">
      <w:pPr>
        <w:pStyle w:val="Porat"/>
        <w:tabs>
          <w:tab w:val="clear" w:pos="4819"/>
          <w:tab w:val="center" w:pos="1122"/>
        </w:tabs>
        <w:spacing w:line="360" w:lineRule="auto"/>
        <w:ind w:firstLine="561"/>
        <w:jc w:val="both"/>
        <w:rPr>
          <w:lang w:val="pt-BR"/>
        </w:rPr>
      </w:pPr>
      <w:r>
        <w:rPr>
          <w:lang w:val="pt-BR"/>
        </w:rPr>
        <w:t>Laikotarpio pradžioje ilgalaikis turtas nesiekiantis 750 Eur, pergrupuotas į ūkinį inventorių -8035,82 Eur.</w:t>
      </w:r>
    </w:p>
    <w:p w:rsidR="00074CFC" w:rsidRPr="00E379FB" w:rsidRDefault="00D3220E" w:rsidP="00E379FB">
      <w:pPr>
        <w:pStyle w:val="HTMLiankstoformatuotas"/>
        <w:spacing w:line="360" w:lineRule="auto"/>
        <w:ind w:firstLine="720"/>
        <w:jc w:val="both"/>
        <w:rPr>
          <w:rFonts w:ascii="Times New Roman" w:hAnsi="Times New Roman"/>
          <w:b/>
          <w:sz w:val="24"/>
          <w:lang w:eastAsia="en-US"/>
        </w:rPr>
      </w:pPr>
      <w:r>
        <w:rPr>
          <w:b/>
          <w:bCs/>
        </w:rPr>
        <w:tab/>
      </w:r>
      <w:r w:rsidR="005E4F2A">
        <w:rPr>
          <w:rFonts w:ascii="Times New Roman" w:hAnsi="Times New Roman"/>
          <w:b/>
          <w:sz w:val="24"/>
          <w:lang w:eastAsia="en-US"/>
        </w:rPr>
        <w:t>P08</w:t>
      </w:r>
      <w:r w:rsidR="005E4F2A" w:rsidRPr="000852B1">
        <w:rPr>
          <w:rFonts w:ascii="Times New Roman" w:hAnsi="Times New Roman"/>
          <w:b/>
          <w:sz w:val="24"/>
          <w:lang w:eastAsia="en-US"/>
        </w:rPr>
        <w:t>. Atsargos.</w:t>
      </w:r>
    </w:p>
    <w:p w:rsidR="003C3410" w:rsidRDefault="005E4F2A" w:rsidP="004A34F1">
      <w:pPr>
        <w:spacing w:line="360" w:lineRule="auto"/>
        <w:ind w:firstLine="709"/>
        <w:jc w:val="both"/>
      </w:pPr>
      <w:r>
        <w:t>M</w:t>
      </w:r>
      <w:r w:rsidR="003C3410" w:rsidRPr="003C3410">
        <w:t>edžiagos ir žaliavos ataskaitinio l</w:t>
      </w:r>
      <w:r w:rsidR="00A937EC">
        <w:t>aik</w:t>
      </w:r>
      <w:r w:rsidR="004A34F1">
        <w:t>o</w:t>
      </w:r>
      <w:r w:rsidR="00435FB6">
        <w:t>tarpio pabaigo</w:t>
      </w:r>
      <w:r w:rsidR="008D6495">
        <w:t xml:space="preserve">je sudarė </w:t>
      </w:r>
      <w:r w:rsidR="00903EF3">
        <w:t>1322,49</w:t>
      </w:r>
      <w:r w:rsidR="00FB698E">
        <w:t xml:space="preserve"> </w:t>
      </w:r>
      <w:r w:rsidR="00E379FB">
        <w:t>Eur</w:t>
      </w:r>
      <w:r w:rsidR="00EF2BC3">
        <w:t>, tai nepanaudoti maisto</w:t>
      </w:r>
      <w:r w:rsidR="00E379FB">
        <w:t xml:space="preserve"> produktai</w:t>
      </w:r>
      <w:r w:rsidR="00903EF3">
        <w:t xml:space="preserve">. </w:t>
      </w:r>
      <w:r w:rsidR="00C50915">
        <w:t xml:space="preserve"> </w:t>
      </w:r>
      <w:r w:rsidR="00E379FB">
        <w:t xml:space="preserve">Per </w:t>
      </w:r>
      <w:r w:rsidR="003564ED">
        <w:t xml:space="preserve">ataskaitinį laikotarpį atsargų likučiai </w:t>
      </w:r>
      <w:r w:rsidR="00903EF3">
        <w:t>padidėjo 94,34</w:t>
      </w:r>
      <w:r w:rsidR="001D109B">
        <w:t xml:space="preserve"> Eur.</w:t>
      </w:r>
    </w:p>
    <w:p w:rsidR="005E4F2A" w:rsidRDefault="004B3B19" w:rsidP="00F72E0C">
      <w:pPr>
        <w:spacing w:line="360" w:lineRule="auto"/>
        <w:ind w:firstLine="709"/>
        <w:jc w:val="both"/>
        <w:rPr>
          <w:b/>
        </w:rPr>
      </w:pPr>
      <w:r>
        <w:rPr>
          <w:b/>
        </w:rPr>
        <w:t>P09</w:t>
      </w:r>
      <w:r w:rsidR="005E4F2A" w:rsidRPr="005E4F2A">
        <w:rPr>
          <w:b/>
        </w:rPr>
        <w:t xml:space="preserve"> išankstiniai apmokėjimai</w:t>
      </w:r>
    </w:p>
    <w:p w:rsidR="005E4F2A" w:rsidRDefault="005E4F2A" w:rsidP="00F72E0C">
      <w:pPr>
        <w:spacing w:line="360" w:lineRule="auto"/>
        <w:ind w:firstLine="709"/>
        <w:jc w:val="both"/>
      </w:pPr>
      <w:r w:rsidRPr="005E4F2A">
        <w:t>Išanksti</w:t>
      </w:r>
      <w:r w:rsidR="008D6495">
        <w:t xml:space="preserve">niai apmokėjimai sudaro </w:t>
      </w:r>
      <w:r w:rsidR="00903EF3">
        <w:t>311,32</w:t>
      </w:r>
      <w:r w:rsidR="008D1352">
        <w:t xml:space="preserve"> E</w:t>
      </w:r>
      <w:r w:rsidR="00E379FB">
        <w:t>ur</w:t>
      </w:r>
      <w:r w:rsidRPr="005E4F2A">
        <w:t xml:space="preserve">, </w:t>
      </w:r>
      <w:r w:rsidR="006D586F">
        <w:t>18</w:t>
      </w:r>
      <w:r w:rsidR="00F2185F">
        <w:t>,</w:t>
      </w:r>
      <w:r w:rsidR="006D586F">
        <w:t>16</w:t>
      </w:r>
      <w:r w:rsidR="00FB698E">
        <w:t xml:space="preserve"> Eur</w:t>
      </w:r>
      <w:r w:rsidR="00903EF3">
        <w:t>, 311,32</w:t>
      </w:r>
      <w:r w:rsidR="00A73B76">
        <w:t xml:space="preserve"> Eur</w:t>
      </w:r>
      <w:r w:rsidR="00D41BCA">
        <w:t xml:space="preserve"> </w:t>
      </w:r>
      <w:r w:rsidR="00A73B76">
        <w:t>-</w:t>
      </w:r>
      <w:r w:rsidR="00D41BCA">
        <w:t xml:space="preserve"> </w:t>
      </w:r>
      <w:r w:rsidRPr="005E4F2A">
        <w:t>ateinančių laikotarpių sąnaudo</w:t>
      </w:r>
      <w:r w:rsidR="004B3B19">
        <w:t xml:space="preserve">s </w:t>
      </w:r>
      <w:r w:rsidR="008D1352">
        <w:t xml:space="preserve">už spausdinių prenumeratą, </w:t>
      </w:r>
      <w:r w:rsidR="00A73B76">
        <w:t>draudimą</w:t>
      </w:r>
      <w:r w:rsidR="00D41BCA">
        <w:t>.</w:t>
      </w:r>
    </w:p>
    <w:p w:rsidR="005E4F2A" w:rsidRPr="005E4F2A" w:rsidRDefault="005E4F2A" w:rsidP="00F72E0C">
      <w:pPr>
        <w:spacing w:line="360" w:lineRule="auto"/>
        <w:ind w:firstLine="709"/>
        <w:jc w:val="both"/>
        <w:rPr>
          <w:b/>
        </w:rPr>
      </w:pPr>
      <w:r w:rsidRPr="005E4F2A">
        <w:rPr>
          <w:b/>
        </w:rPr>
        <w:t xml:space="preserve">P10 Per vienerius metus gautinos sumos </w:t>
      </w:r>
    </w:p>
    <w:p w:rsidR="008152B3" w:rsidRDefault="001C1A53" w:rsidP="001C1A53">
      <w:pPr>
        <w:spacing w:line="360" w:lineRule="auto"/>
        <w:ind w:firstLine="709"/>
        <w:jc w:val="both"/>
      </w:pPr>
      <w:r>
        <w:t>P</w:t>
      </w:r>
      <w:r w:rsidR="0090377F">
        <w:t>er vien</w:t>
      </w:r>
      <w:r w:rsidR="00EF2BC3">
        <w:t>eri</w:t>
      </w:r>
      <w:r w:rsidR="002E185B">
        <w:t>u</w:t>
      </w:r>
      <w:r w:rsidR="00C57A72">
        <w:t xml:space="preserve">s metus gautinos sumos </w:t>
      </w:r>
      <w:r w:rsidR="00903EF3">
        <w:t>59599,82</w:t>
      </w:r>
      <w:r w:rsidR="00E379FB">
        <w:t xml:space="preserve"> Eur</w:t>
      </w:r>
      <w:r w:rsidR="004A34F1">
        <w:t>. Iš jų</w:t>
      </w:r>
      <w:r w:rsidR="00D41BCA">
        <w:t xml:space="preserve"> </w:t>
      </w:r>
      <w:r w:rsidR="00903EF3">
        <w:t>5556,02</w:t>
      </w:r>
      <w:r w:rsidR="0071591E">
        <w:t xml:space="preserve"> </w:t>
      </w:r>
      <w:r w:rsidR="00E379FB">
        <w:t xml:space="preserve">Eur </w:t>
      </w:r>
      <w:r w:rsidR="0090377F">
        <w:t>gautinos sumo</w:t>
      </w:r>
      <w:r w:rsidR="008152B3">
        <w:t>s už vaikų</w:t>
      </w:r>
      <w:r w:rsidR="002A15A7">
        <w:t xml:space="preserve"> išlaikymą darželyje ir patalpų nuomą.</w:t>
      </w:r>
    </w:p>
    <w:p w:rsidR="008152B3" w:rsidRDefault="00903EF3" w:rsidP="008152B3">
      <w:pPr>
        <w:spacing w:line="360" w:lineRule="auto"/>
        <w:ind w:firstLine="709"/>
        <w:jc w:val="both"/>
      </w:pPr>
      <w:r>
        <w:t xml:space="preserve">54043,80 </w:t>
      </w:r>
      <w:r w:rsidR="00E379FB">
        <w:t>Eur, -</w:t>
      </w:r>
      <w:r w:rsidR="00B1200A">
        <w:t xml:space="preserve"> </w:t>
      </w:r>
      <w:r w:rsidR="00F72E0C">
        <w:t>suka</w:t>
      </w:r>
      <w:r w:rsidR="008152B3">
        <w:t>uptos gautinos</w:t>
      </w:r>
      <w:r w:rsidR="008D6495">
        <w:t xml:space="preserve"> sumos.</w:t>
      </w:r>
      <w:r w:rsidR="00F72E0C">
        <w:t xml:space="preserve"> Iš</w:t>
      </w:r>
      <w:r w:rsidR="003319F2">
        <w:t xml:space="preserve"> jų </w:t>
      </w:r>
      <w:r w:rsidR="006748E1">
        <w:t>Eur</w:t>
      </w:r>
      <w:r w:rsidR="00B2682F">
        <w:t xml:space="preserve"> –</w:t>
      </w:r>
      <w:r w:rsidR="002A15A7">
        <w:t xml:space="preserve"> </w:t>
      </w:r>
      <w:r>
        <w:t>43981,94</w:t>
      </w:r>
      <w:r w:rsidR="002A15A7">
        <w:t xml:space="preserve"> </w:t>
      </w:r>
      <w:r w:rsidR="00B2682F">
        <w:t xml:space="preserve">gautinos sumos </w:t>
      </w:r>
      <w:r w:rsidR="002A15A7">
        <w:t>iš savivaldybės</w:t>
      </w:r>
      <w:r w:rsidR="008D6495">
        <w:t>,</w:t>
      </w:r>
      <w:r w:rsidR="002A15A7">
        <w:t>.</w:t>
      </w:r>
      <w:r w:rsidR="006E54EC">
        <w:t xml:space="preserve"> </w:t>
      </w:r>
      <w:r>
        <w:t>10061,86</w:t>
      </w:r>
      <w:r w:rsidR="006748E1">
        <w:t xml:space="preserve"> Eur </w:t>
      </w:r>
      <w:r w:rsidR="00BA7EC2">
        <w:t>– iš saviva</w:t>
      </w:r>
      <w:r w:rsidR="00F72E0C">
        <w:t>ldybės gautinos sumos</w:t>
      </w:r>
      <w:r w:rsidR="00EF2BC3">
        <w:t xml:space="preserve">, </w:t>
      </w:r>
      <w:r w:rsidR="00C57A72">
        <w:t xml:space="preserve">pervestas </w:t>
      </w:r>
      <w:r w:rsidR="00F160D3">
        <w:t xml:space="preserve">lėšas </w:t>
      </w:r>
      <w:r w:rsidR="00C57A72">
        <w:t xml:space="preserve">savivaldybei. </w:t>
      </w:r>
    </w:p>
    <w:p w:rsidR="00D3220E" w:rsidRDefault="007A4310" w:rsidP="008152B3">
      <w:pPr>
        <w:spacing w:line="360" w:lineRule="auto"/>
        <w:ind w:firstLine="709"/>
        <w:jc w:val="both"/>
      </w:pPr>
      <w:r>
        <w:rPr>
          <w:b/>
        </w:rPr>
        <w:t>P</w:t>
      </w:r>
      <w:r w:rsidRPr="007A4310">
        <w:rPr>
          <w:b/>
        </w:rPr>
        <w:t xml:space="preserve">11 </w:t>
      </w:r>
      <w:r w:rsidR="006E54EC" w:rsidRPr="007A4310">
        <w:rPr>
          <w:b/>
        </w:rPr>
        <w:t>Pinigai ir jų ekvivalentai.</w:t>
      </w:r>
      <w:r w:rsidR="006E54EC">
        <w:t xml:space="preserve"> Grynųjų pinigų likutis banke sudaro – </w:t>
      </w:r>
      <w:r w:rsidR="00903EF3">
        <w:t>34780,85</w:t>
      </w:r>
      <w:r w:rsidR="008201AA">
        <w:t xml:space="preserve"> </w:t>
      </w:r>
      <w:r w:rsidR="002E7444">
        <w:t xml:space="preserve">Eur </w:t>
      </w:r>
      <w:r w:rsidR="006E54EC">
        <w:t xml:space="preserve">. </w:t>
      </w:r>
      <w:r>
        <w:t>Tai</w:t>
      </w:r>
      <w:r w:rsidR="00F72E0C">
        <w:t xml:space="preserve"> lėšos </w:t>
      </w:r>
      <w:r w:rsidR="00F504FC">
        <w:t>1147,36</w:t>
      </w:r>
      <w:r w:rsidR="00301B93">
        <w:t xml:space="preserve"> Eur</w:t>
      </w:r>
      <w:r w:rsidR="002E7444">
        <w:t xml:space="preserve"> kt</w:t>
      </w:r>
      <w:r w:rsidR="00D41BCA">
        <w:t>.</w:t>
      </w:r>
      <w:r w:rsidR="00F72E0C">
        <w:t xml:space="preserve"> šaltinių lėšos </w:t>
      </w:r>
      <w:r w:rsidR="00301B93">
        <w:t>1,2</w:t>
      </w:r>
      <w:r w:rsidR="00F72E0C">
        <w:t xml:space="preserve"> proc. GPM</w:t>
      </w:r>
      <w:r w:rsidR="008D1352">
        <w:t xml:space="preserve"> parama</w:t>
      </w:r>
      <w:r w:rsidR="00D41BCA">
        <w:t>,</w:t>
      </w:r>
      <w:r w:rsidR="008201AA">
        <w:t xml:space="preserve"> </w:t>
      </w:r>
      <w:r w:rsidR="00F504FC">
        <w:t>1062,56</w:t>
      </w:r>
      <w:r w:rsidR="008201AA">
        <w:t xml:space="preserve"> Eur- kt. šaltinių lėšos sporto projektas.</w:t>
      </w:r>
      <w:r w:rsidR="00264EEC">
        <w:t xml:space="preserve">, </w:t>
      </w:r>
      <w:r w:rsidR="00301B93">
        <w:lastRenderedPageBreak/>
        <w:t xml:space="preserve">1000,00 Eur kita parama, </w:t>
      </w:r>
      <w:r w:rsidR="00F504FC">
        <w:t>23712,71</w:t>
      </w:r>
      <w:r w:rsidR="00264EEC">
        <w:t xml:space="preserve"> Eur valstybės lėšos ekologiško maitinimo parama</w:t>
      </w:r>
      <w:r w:rsidR="00301B93">
        <w:t xml:space="preserve">, </w:t>
      </w:r>
      <w:r w:rsidR="00F504FC">
        <w:t>7858,22</w:t>
      </w:r>
      <w:r w:rsidR="00F67DAE">
        <w:t xml:space="preserve"> Eur -Erasmus projekto lėšos</w:t>
      </w:r>
      <w:r w:rsidR="006D586F">
        <w:t>.</w:t>
      </w:r>
    </w:p>
    <w:p w:rsidR="001C1A53" w:rsidRPr="00233B5B" w:rsidRDefault="001C1A53" w:rsidP="001C1A53">
      <w:pPr>
        <w:spacing w:line="360" w:lineRule="auto"/>
        <w:ind w:firstLine="720"/>
        <w:rPr>
          <w:b/>
          <w:bCs/>
          <w:iCs/>
        </w:rPr>
      </w:pPr>
      <w:r w:rsidRPr="009B021E">
        <w:rPr>
          <w:b/>
        </w:rPr>
        <w:t xml:space="preserve">P12. </w:t>
      </w:r>
      <w:r>
        <w:rPr>
          <w:b/>
        </w:rPr>
        <w:t>Finansavimo</w:t>
      </w:r>
      <w:r w:rsidRPr="00C32259">
        <w:rPr>
          <w:b/>
        </w:rPr>
        <w:t xml:space="preserve"> sumos</w:t>
      </w:r>
      <w:r>
        <w:rPr>
          <w:b/>
        </w:rPr>
        <w:t>.</w:t>
      </w:r>
    </w:p>
    <w:p w:rsidR="004B4CDB" w:rsidRDefault="001C1A53" w:rsidP="00A210F9">
      <w:pPr>
        <w:pStyle w:val="Porat"/>
        <w:tabs>
          <w:tab w:val="clear" w:pos="4819"/>
          <w:tab w:val="left" w:pos="748"/>
          <w:tab w:val="left" w:pos="7293"/>
        </w:tabs>
        <w:spacing w:line="360" w:lineRule="auto"/>
        <w:jc w:val="both"/>
      </w:pPr>
      <w:r>
        <w:tab/>
      </w:r>
      <w:r w:rsidR="00026419">
        <w:t>1077527,77</w:t>
      </w:r>
      <w:r w:rsidR="008D1352">
        <w:t xml:space="preserve"> Eur - f</w:t>
      </w:r>
      <w:r w:rsidR="002A4418">
        <w:t>inansavimo sumos yra išaiškintos 20-ojo VSAFAS ,,Finansavimo sumos“ 4 priede ,,Finansavimo sumos pagal šaltinį, tikslinę paskirtį ir jų pokyčiai per ataskaitinį laikotarpį“</w:t>
      </w:r>
      <w:r w:rsidR="00BA7EC2">
        <w:t>.</w:t>
      </w:r>
      <w:r w:rsidR="00A210F9">
        <w:t xml:space="preserve"> Nepanaudotas finansavima</w:t>
      </w:r>
      <w:r w:rsidR="00A937EC">
        <w:t>s i</w:t>
      </w:r>
      <w:r w:rsidR="00EB4603">
        <w:t>š valstybės biudžeto l</w:t>
      </w:r>
      <w:r w:rsidR="00CF465A">
        <w:t xml:space="preserve">ėšų </w:t>
      </w:r>
      <w:r w:rsidR="00026419">
        <w:t>30273,53</w:t>
      </w:r>
      <w:r w:rsidR="004B4CDB">
        <w:t xml:space="preserve"> </w:t>
      </w:r>
      <w:r w:rsidR="002E7444">
        <w:t>Eur</w:t>
      </w:r>
      <w:r w:rsidR="00AD0462">
        <w:t xml:space="preserve">, </w:t>
      </w:r>
      <w:r w:rsidR="00885431">
        <w:t>i</w:t>
      </w:r>
      <w:r w:rsidR="00AD0462">
        <w:t>š savivaldybės biudžeto-</w:t>
      </w:r>
      <w:r w:rsidR="00187FBA">
        <w:t xml:space="preserve"> </w:t>
      </w:r>
      <w:r w:rsidR="00026419">
        <w:t>904710,38</w:t>
      </w:r>
      <w:r w:rsidR="00E71A3B">
        <w:t xml:space="preserve"> Eur</w:t>
      </w:r>
      <w:r w:rsidR="00CF465A">
        <w:t>, iš ES -</w:t>
      </w:r>
      <w:r w:rsidR="00026419">
        <w:t>137053,14</w:t>
      </w:r>
      <w:r w:rsidR="00E71A3B">
        <w:t xml:space="preserve"> Eur</w:t>
      </w:r>
      <w:r w:rsidR="00885431">
        <w:t>, iš kit</w:t>
      </w:r>
      <w:r w:rsidR="00187FBA">
        <w:t xml:space="preserve">ų šaltinių </w:t>
      </w:r>
      <w:r w:rsidR="008201AA">
        <w:t xml:space="preserve">– </w:t>
      </w:r>
      <w:r w:rsidR="00026419">
        <w:t>5490,72</w:t>
      </w:r>
      <w:r w:rsidR="00E71A3B">
        <w:t xml:space="preserve"> Eur.</w:t>
      </w:r>
      <w:r w:rsidR="00FA498C">
        <w:t xml:space="preserve"> </w:t>
      </w:r>
    </w:p>
    <w:p w:rsidR="00FC0E2E" w:rsidRDefault="00FC0E2E" w:rsidP="00A210F9">
      <w:pPr>
        <w:pStyle w:val="Porat"/>
        <w:tabs>
          <w:tab w:val="clear" w:pos="4819"/>
          <w:tab w:val="left" w:pos="748"/>
          <w:tab w:val="left" w:pos="7293"/>
        </w:tabs>
        <w:spacing w:line="360" w:lineRule="auto"/>
        <w:jc w:val="both"/>
      </w:pPr>
      <w:r w:rsidRPr="00FC0E2E">
        <w:tab/>
        <w:t>Valstybės biudžeto finansavimo sumos pergrupavimas 133998,00 Eur, tai gautos lėšos ekologišk</w:t>
      </w:r>
      <w:r>
        <w:t>am</w:t>
      </w:r>
      <w:r w:rsidRPr="00FC0E2E">
        <w:t xml:space="preserve"> maitinim</w:t>
      </w:r>
      <w:r>
        <w:t>ui</w:t>
      </w:r>
      <w:r w:rsidRPr="00FC0E2E">
        <w:t>.</w:t>
      </w:r>
    </w:p>
    <w:p w:rsidR="001131C6" w:rsidRDefault="004B4CDB" w:rsidP="00A210F9">
      <w:pPr>
        <w:pStyle w:val="Porat"/>
        <w:tabs>
          <w:tab w:val="clear" w:pos="4819"/>
          <w:tab w:val="left" w:pos="748"/>
          <w:tab w:val="left" w:pos="7293"/>
        </w:tabs>
        <w:spacing w:line="360" w:lineRule="auto"/>
        <w:jc w:val="both"/>
      </w:pPr>
      <w:r>
        <w:tab/>
      </w:r>
      <w:r w:rsidRPr="00FC0E2E">
        <w:t>Savivaldybės biudžeto f</w:t>
      </w:r>
      <w:r w:rsidR="00FA498C" w:rsidRPr="00FC0E2E">
        <w:t xml:space="preserve">inansavimo sumos </w:t>
      </w:r>
      <w:r w:rsidR="001131C6" w:rsidRPr="00FC0E2E">
        <w:t>pergrupavimas 2337,49 Eur. (1217,29</w:t>
      </w:r>
      <w:r w:rsidRPr="00FC0E2E">
        <w:t xml:space="preserve"> Eu</w:t>
      </w:r>
      <w:r w:rsidR="00FC0E2E" w:rsidRPr="00FC0E2E">
        <w:t>r</w:t>
      </w:r>
      <w:r w:rsidR="006324FC" w:rsidRPr="00FC0E2E">
        <w:t xml:space="preserve"> </w:t>
      </w:r>
      <w:r w:rsidRPr="00FC0E2E">
        <w:t xml:space="preserve">pergrupuota ilgalaikio turto, nesiekiančio </w:t>
      </w:r>
      <w:r w:rsidR="006324FC" w:rsidRPr="00FC0E2E">
        <w:t>750,00 E</w:t>
      </w:r>
      <w:r w:rsidRPr="00FC0E2E">
        <w:t xml:space="preserve">ur, pergrupuoto į </w:t>
      </w:r>
      <w:r w:rsidR="006324FC" w:rsidRPr="00FC0E2E">
        <w:t>ūkininį inventorių</w:t>
      </w:r>
      <w:r w:rsidRPr="00FC0E2E">
        <w:t xml:space="preserve"> likvidacinė vertė</w:t>
      </w:r>
      <w:r w:rsidR="001131C6" w:rsidRPr="00FC0E2E">
        <w:t xml:space="preserve">, </w:t>
      </w:r>
      <w:r w:rsidR="00FC0E2E" w:rsidRPr="00FC0E2E">
        <w:t xml:space="preserve">- </w:t>
      </w:r>
      <w:r w:rsidR="001131C6" w:rsidRPr="00FC0E2E">
        <w:t>916,01 Eur savivaldybės vykdomų projektų lėšų pergrupavimas, 3554,78 Eur atstatomų grąžintų Erasmus</w:t>
      </w:r>
      <w:r w:rsidR="001131C6">
        <w:t xml:space="preserve"> finansavimo </w:t>
      </w:r>
      <w:r w:rsidR="00FC0E2E">
        <w:t xml:space="preserve">praeito laikotarpio lėšų </w:t>
      </w:r>
    </w:p>
    <w:p w:rsidR="001131C6" w:rsidRDefault="00FC0E2E" w:rsidP="00A210F9">
      <w:pPr>
        <w:pStyle w:val="Porat"/>
        <w:tabs>
          <w:tab w:val="clear" w:pos="4819"/>
          <w:tab w:val="left" w:pos="748"/>
          <w:tab w:val="left" w:pos="7293"/>
        </w:tabs>
        <w:spacing w:line="360" w:lineRule="auto"/>
        <w:jc w:val="both"/>
      </w:pPr>
      <w:r>
        <w:tab/>
      </w:r>
      <w:r w:rsidR="001131C6" w:rsidRPr="00FC0E2E">
        <w:t>Europos Sąjungos finansavimo sumos Eur- 1,51 Eur pergrupuota ilgalaikio turto, nesiekiančio 750,00 Eur</w:t>
      </w:r>
      <w:r w:rsidR="00D94A1C">
        <w:t>.</w:t>
      </w:r>
    </w:p>
    <w:p w:rsidR="00BE4E08" w:rsidRDefault="00BE4E08" w:rsidP="00A210F9">
      <w:pPr>
        <w:pStyle w:val="Porat"/>
        <w:tabs>
          <w:tab w:val="clear" w:pos="4819"/>
          <w:tab w:val="left" w:pos="748"/>
          <w:tab w:val="left" w:pos="7293"/>
        </w:tabs>
        <w:spacing w:line="360" w:lineRule="auto"/>
        <w:jc w:val="both"/>
        <w:rPr>
          <w:b/>
          <w:bCs/>
        </w:rPr>
      </w:pPr>
      <w:r>
        <w:rPr>
          <w:b/>
          <w:bCs/>
        </w:rPr>
        <w:tab/>
      </w:r>
      <w:r w:rsidRPr="00BE4E08">
        <w:rPr>
          <w:b/>
          <w:bCs/>
        </w:rPr>
        <w:t>P15 Ilgalaikiai atidėjiniai</w:t>
      </w:r>
    </w:p>
    <w:p w:rsidR="00BE4E08" w:rsidRPr="00BE4E08" w:rsidRDefault="00BE4E08" w:rsidP="00A210F9">
      <w:pPr>
        <w:pStyle w:val="Porat"/>
        <w:tabs>
          <w:tab w:val="clear" w:pos="4819"/>
          <w:tab w:val="left" w:pos="748"/>
          <w:tab w:val="left" w:pos="7293"/>
        </w:tabs>
        <w:spacing w:line="360" w:lineRule="auto"/>
        <w:jc w:val="both"/>
        <w:rPr>
          <w:b/>
          <w:bCs/>
        </w:rPr>
      </w:pPr>
      <w:r>
        <w:rPr>
          <w:b/>
          <w:bCs/>
        </w:rPr>
        <w:tab/>
        <w:t>2</w:t>
      </w:r>
      <w:r w:rsidRPr="00BE4E08">
        <w:t>02</w:t>
      </w:r>
      <w:r w:rsidR="00026419">
        <w:t>5</w:t>
      </w:r>
      <w:r w:rsidRPr="00BE4E08">
        <w:t>m. pabaigoje atidėjiniai neprisk</w:t>
      </w:r>
      <w:r>
        <w:t>a</w:t>
      </w:r>
      <w:r w:rsidRPr="00BE4E08">
        <w:t>ičiuota, nes nebuvo pen</w:t>
      </w:r>
      <w:r w:rsidR="00E71F29">
        <w:t>s</w:t>
      </w:r>
      <w:r w:rsidRPr="00BE4E08">
        <w:t>ijin</w:t>
      </w:r>
      <w:r>
        <w:t>io</w:t>
      </w:r>
      <w:r w:rsidRPr="00BE4E08">
        <w:t xml:space="preserve"> amžių pasiekusių darbuotojų</w:t>
      </w:r>
      <w:r>
        <w:rPr>
          <w:b/>
          <w:bCs/>
        </w:rPr>
        <w:t>.</w:t>
      </w:r>
    </w:p>
    <w:p w:rsidR="00E33B04" w:rsidRDefault="00AD0462" w:rsidP="00AB5472">
      <w:pPr>
        <w:pStyle w:val="Porat"/>
        <w:tabs>
          <w:tab w:val="left" w:pos="748"/>
        </w:tabs>
        <w:spacing w:line="360" w:lineRule="auto"/>
        <w:jc w:val="both"/>
      </w:pPr>
      <w:r>
        <w:rPr>
          <w:b/>
        </w:rPr>
        <w:tab/>
      </w:r>
      <w:r w:rsidR="004E0054">
        <w:rPr>
          <w:b/>
        </w:rPr>
        <w:t xml:space="preserve">P17 </w:t>
      </w:r>
      <w:r w:rsidR="00E33B04" w:rsidRPr="00BA4EF2">
        <w:rPr>
          <w:b/>
          <w:bCs/>
        </w:rPr>
        <w:t>Mokėtinos sumos ir įsipareigojimai</w:t>
      </w:r>
      <w:r w:rsidR="00E33B04" w:rsidRPr="00BA4EF2">
        <w:t>.</w:t>
      </w:r>
    </w:p>
    <w:p w:rsidR="00F34CB9" w:rsidRDefault="00BC20DE" w:rsidP="00BC3998">
      <w:pPr>
        <w:pStyle w:val="Porat"/>
        <w:tabs>
          <w:tab w:val="clear" w:pos="4819"/>
          <w:tab w:val="center" w:pos="748"/>
        </w:tabs>
        <w:spacing w:line="360" w:lineRule="auto"/>
        <w:jc w:val="both"/>
      </w:pPr>
      <w:r>
        <w:tab/>
      </w:r>
      <w:r w:rsidR="00AB5472">
        <w:tab/>
      </w:r>
      <w:r w:rsidR="004E0054">
        <w:t>T</w:t>
      </w:r>
      <w:r>
        <w:t>rum</w:t>
      </w:r>
      <w:r w:rsidR="00741108">
        <w:t>pal</w:t>
      </w:r>
      <w:r>
        <w:t>a</w:t>
      </w:r>
      <w:r w:rsidR="00741108">
        <w:t xml:space="preserve">ikiai įsipareigojimai </w:t>
      </w:r>
      <w:r w:rsidR="004E0054">
        <w:t>ataskaitinio laiko</w:t>
      </w:r>
      <w:r w:rsidR="00CF465A">
        <w:t xml:space="preserve">tarpio pabaigoje sudarė </w:t>
      </w:r>
      <w:r w:rsidR="00026419">
        <w:t>44194,39</w:t>
      </w:r>
      <w:r w:rsidR="00301B93">
        <w:t xml:space="preserve"> </w:t>
      </w:r>
      <w:r w:rsidR="00FD47F4">
        <w:t>Eur</w:t>
      </w:r>
      <w:r w:rsidR="001D75B5">
        <w:t xml:space="preserve">. Iš jų </w:t>
      </w:r>
      <w:r w:rsidR="00026419">
        <w:t>2910,65</w:t>
      </w:r>
      <w:r w:rsidR="00301B93">
        <w:t xml:space="preserve"> </w:t>
      </w:r>
      <w:r w:rsidR="00FD47F4">
        <w:t>Eur</w:t>
      </w:r>
      <w:r w:rsidR="00BC3998">
        <w:t xml:space="preserve"> </w:t>
      </w:r>
      <w:r w:rsidR="00C2423B">
        <w:t xml:space="preserve">įstaigos įsiskolinimas </w:t>
      </w:r>
      <w:r w:rsidR="00BC3998">
        <w:t>kreditoriams,</w:t>
      </w:r>
      <w:r w:rsidR="004B4CDB">
        <w:t xml:space="preserve"> </w:t>
      </w:r>
      <w:r w:rsidR="00026419">
        <w:t>22,00</w:t>
      </w:r>
      <w:r w:rsidR="004B4CDB">
        <w:t xml:space="preserve"> Eur -su darbo santykiais susijusių įsipareigojimai – soc.</w:t>
      </w:r>
      <w:r w:rsidR="008348E9">
        <w:t xml:space="preserve"> </w:t>
      </w:r>
      <w:r w:rsidR="004B4CDB">
        <w:t xml:space="preserve">draudimo mokestis, </w:t>
      </w:r>
      <w:r w:rsidR="000A3F92">
        <w:t>sukaupt</w:t>
      </w:r>
      <w:r w:rsidR="00CF465A">
        <w:t xml:space="preserve">os atostoginių sąnaudos </w:t>
      </w:r>
      <w:r w:rsidR="00026419">
        <w:t>41049,29</w:t>
      </w:r>
      <w:r w:rsidR="00F67DAE">
        <w:t xml:space="preserve"> </w:t>
      </w:r>
      <w:r w:rsidR="00A22324">
        <w:t>Eur</w:t>
      </w:r>
      <w:r w:rsidR="00870398">
        <w:t>, kiti trumpala</w:t>
      </w:r>
      <w:r w:rsidR="00CF465A">
        <w:t xml:space="preserve">ikiai įsipareigojimai – </w:t>
      </w:r>
      <w:r w:rsidR="00026419">
        <w:t>212,45</w:t>
      </w:r>
      <w:r w:rsidR="00A22324">
        <w:t xml:space="preserve"> Eur</w:t>
      </w:r>
      <w:r w:rsidR="004B3B19">
        <w:t xml:space="preserve"> </w:t>
      </w:r>
      <w:r w:rsidR="004B4CDB">
        <w:t xml:space="preserve">. </w:t>
      </w:r>
      <w:r w:rsidR="00A22324">
        <w:t>Mokėtinos ir gautinos sumos per ataskaitinį laikota</w:t>
      </w:r>
      <w:r w:rsidR="003D5EF4">
        <w:t>rp</w:t>
      </w:r>
      <w:r w:rsidR="00311019">
        <w:t xml:space="preserve">į </w:t>
      </w:r>
      <w:r w:rsidR="00026419">
        <w:t>padidėjo</w:t>
      </w:r>
      <w:r w:rsidR="00311019">
        <w:t xml:space="preserve"> </w:t>
      </w:r>
      <w:r w:rsidR="00026419">
        <w:t>3272,90</w:t>
      </w:r>
      <w:r w:rsidR="003D5EF4">
        <w:t xml:space="preserve"> </w:t>
      </w:r>
      <w:r w:rsidR="00A22324">
        <w:t>Eur.</w:t>
      </w:r>
    </w:p>
    <w:p w:rsidR="004E0054" w:rsidRPr="00D90B1D" w:rsidRDefault="006E5B15" w:rsidP="00A12E80">
      <w:pPr>
        <w:pStyle w:val="Porat"/>
        <w:tabs>
          <w:tab w:val="clear" w:pos="4819"/>
          <w:tab w:val="center" w:pos="748"/>
        </w:tabs>
        <w:spacing w:line="360" w:lineRule="auto"/>
        <w:jc w:val="both"/>
        <w:rPr>
          <w:b/>
        </w:rPr>
      </w:pPr>
      <w:r>
        <w:tab/>
      </w:r>
      <w:r w:rsidR="00A12E80">
        <w:t xml:space="preserve">             </w:t>
      </w:r>
      <w:r w:rsidR="004E0054">
        <w:rPr>
          <w:b/>
        </w:rPr>
        <w:t xml:space="preserve">P18. </w:t>
      </w:r>
      <w:r w:rsidR="004E0054" w:rsidRPr="00D90B1D">
        <w:rPr>
          <w:b/>
        </w:rPr>
        <w:t>Grynasis turtas</w:t>
      </w:r>
    </w:p>
    <w:p w:rsidR="004E0054" w:rsidRDefault="004E0054" w:rsidP="004E0054">
      <w:pPr>
        <w:spacing w:line="360" w:lineRule="auto"/>
        <w:ind w:firstLine="720"/>
        <w:jc w:val="both"/>
      </w:pPr>
      <w:r>
        <w:t>Įstaigos g</w:t>
      </w:r>
      <w:r w:rsidRPr="00D90B1D">
        <w:t xml:space="preserve">rynasis turtas ataskaitinio laikotarpio pabaigai sudarė </w:t>
      </w:r>
      <w:r w:rsidR="00026419">
        <w:rPr>
          <w:bCs/>
        </w:rPr>
        <w:t>18560,74</w:t>
      </w:r>
      <w:r w:rsidR="00A22324">
        <w:rPr>
          <w:bCs/>
        </w:rPr>
        <w:t xml:space="preserve"> Eur</w:t>
      </w:r>
      <w:r w:rsidRPr="00D90B1D">
        <w:t>.</w:t>
      </w:r>
      <w:r w:rsidR="00A22324">
        <w:t xml:space="preserve"> Per ataskait</w:t>
      </w:r>
      <w:r w:rsidR="00311019">
        <w:t xml:space="preserve">inį laikotarpį </w:t>
      </w:r>
      <w:r w:rsidR="00026419">
        <w:t>sumažėjo</w:t>
      </w:r>
      <w:r w:rsidR="004B4CDB">
        <w:t xml:space="preserve"> </w:t>
      </w:r>
      <w:r w:rsidR="00026419">
        <w:t>2459,84</w:t>
      </w:r>
      <w:r w:rsidR="00C86C8B">
        <w:t xml:space="preserve"> </w:t>
      </w:r>
      <w:r w:rsidR="00A22324">
        <w:t>Eur.</w:t>
      </w:r>
    </w:p>
    <w:p w:rsidR="004E0054" w:rsidRDefault="004E0054" w:rsidP="004E0054">
      <w:pPr>
        <w:spacing w:line="360" w:lineRule="auto"/>
        <w:ind w:firstLine="720"/>
        <w:jc w:val="both"/>
        <w:rPr>
          <w:b/>
        </w:rPr>
      </w:pPr>
      <w:r w:rsidRPr="00C37567">
        <w:rPr>
          <w:b/>
        </w:rPr>
        <w:t>Sukauptas perviršis ar deficitas</w:t>
      </w:r>
      <w:r>
        <w:rPr>
          <w:b/>
        </w:rPr>
        <w:t xml:space="preserve"> </w:t>
      </w:r>
    </w:p>
    <w:p w:rsidR="004E0054" w:rsidRPr="00D90B1D" w:rsidRDefault="004E0054" w:rsidP="004E0054">
      <w:pPr>
        <w:spacing w:line="360" w:lineRule="auto"/>
        <w:ind w:firstLine="720"/>
        <w:jc w:val="both"/>
      </w:pPr>
      <w:r>
        <w:t>Sukauptas perviršis ataskaitinio laik</w:t>
      </w:r>
      <w:r w:rsidR="00C86C8B">
        <w:t>otarpio</w:t>
      </w:r>
      <w:r w:rsidR="003D5EF4">
        <w:t xml:space="preserve"> </w:t>
      </w:r>
      <w:r w:rsidR="00311019">
        <w:t xml:space="preserve">pabaigoje </w:t>
      </w:r>
      <w:r w:rsidR="00B709A6">
        <w:t>21020,58</w:t>
      </w:r>
      <w:r w:rsidR="00A22324">
        <w:t xml:space="preserve"> Eur</w:t>
      </w:r>
      <w:r>
        <w:t>. Jį sudaro anks</w:t>
      </w:r>
      <w:r w:rsidR="00CF465A">
        <w:t xml:space="preserve">tesniųjų metų </w:t>
      </w:r>
      <w:r w:rsidR="00CF465A" w:rsidRPr="00144F0B">
        <w:t xml:space="preserve">perviršis </w:t>
      </w:r>
      <w:r w:rsidR="00026419">
        <w:t>21020,58</w:t>
      </w:r>
      <w:r w:rsidR="00311019" w:rsidRPr="00144F0B">
        <w:t xml:space="preserve"> </w:t>
      </w:r>
      <w:r w:rsidR="00A22324" w:rsidRPr="00144F0B">
        <w:t xml:space="preserve">Eur </w:t>
      </w:r>
      <w:r w:rsidRPr="00144F0B">
        <w:t>ir</w:t>
      </w:r>
      <w:r w:rsidR="00CF465A" w:rsidRPr="00144F0B">
        <w:t xml:space="preserve"> einamųjų metų </w:t>
      </w:r>
      <w:r w:rsidR="00026419">
        <w:t>nuostolis</w:t>
      </w:r>
      <w:r w:rsidR="005C45AA" w:rsidRPr="00144F0B">
        <w:t xml:space="preserve"> </w:t>
      </w:r>
      <w:r w:rsidR="00026419">
        <w:t>2459,84</w:t>
      </w:r>
      <w:r w:rsidR="00311019" w:rsidRPr="00144F0B">
        <w:t xml:space="preserve"> </w:t>
      </w:r>
      <w:r w:rsidR="00A22324" w:rsidRPr="00144F0B">
        <w:t>Eur</w:t>
      </w:r>
      <w:r w:rsidR="00C86C8B" w:rsidRPr="00144F0B">
        <w:t>.</w:t>
      </w:r>
    </w:p>
    <w:p w:rsidR="00A41447" w:rsidRDefault="00A41447" w:rsidP="00A41447">
      <w:pPr>
        <w:pStyle w:val="Porat"/>
        <w:spacing w:line="360" w:lineRule="auto"/>
        <w:jc w:val="center"/>
      </w:pPr>
    </w:p>
    <w:p w:rsidR="00F34CB9" w:rsidRDefault="00A41447" w:rsidP="00A41447">
      <w:pPr>
        <w:pStyle w:val="Porat"/>
        <w:spacing w:line="360" w:lineRule="auto"/>
        <w:jc w:val="center"/>
        <w:rPr>
          <w:b/>
        </w:rPr>
      </w:pPr>
      <w:r w:rsidRPr="00A41447">
        <w:rPr>
          <w:b/>
        </w:rPr>
        <w:t>VEIKLOS REZULTATŲ ATASKAITA</w:t>
      </w:r>
    </w:p>
    <w:p w:rsidR="00B21F78" w:rsidRDefault="00B21F78" w:rsidP="00A41447">
      <w:pPr>
        <w:pStyle w:val="Porat"/>
        <w:spacing w:line="360" w:lineRule="auto"/>
        <w:jc w:val="center"/>
        <w:rPr>
          <w:b/>
        </w:rPr>
      </w:pPr>
    </w:p>
    <w:p w:rsidR="004E0054" w:rsidRDefault="004E0054" w:rsidP="004E0054">
      <w:pPr>
        <w:spacing w:line="360" w:lineRule="auto"/>
        <w:ind w:firstLine="720"/>
        <w:jc w:val="both"/>
      </w:pPr>
      <w:r>
        <w:t>Pagrindinės veiklos paj</w:t>
      </w:r>
      <w:r w:rsidR="00B21F78">
        <w:t>amos laikotarpio pabaigoje</w:t>
      </w:r>
      <w:r w:rsidR="008D67F7">
        <w:t xml:space="preserve"> </w:t>
      </w:r>
      <w:r w:rsidR="006E447C">
        <w:t>968890,26</w:t>
      </w:r>
      <w:r w:rsidR="00144F0B">
        <w:t xml:space="preserve"> </w:t>
      </w:r>
      <w:r w:rsidR="00B21F78">
        <w:t>Eur</w:t>
      </w:r>
      <w:r w:rsidR="008D67F7">
        <w:t>.</w:t>
      </w:r>
      <w:r>
        <w:t xml:space="preserve"> Iš jų </w:t>
      </w:r>
      <w:r w:rsidR="006E447C">
        <w:t>928663,90</w:t>
      </w:r>
      <w:r w:rsidR="00144F0B">
        <w:t xml:space="preserve"> </w:t>
      </w:r>
      <w:r w:rsidR="00B21F78" w:rsidRPr="009B021E">
        <w:t>Eur</w:t>
      </w:r>
      <w:r w:rsidRPr="009B021E">
        <w:t xml:space="preserve"> </w:t>
      </w:r>
      <w:r w:rsidRPr="005E346C">
        <w:t>sudaro</w:t>
      </w:r>
      <w:r w:rsidRPr="009B021E">
        <w:t xml:space="preserve"> </w:t>
      </w:r>
      <w:r>
        <w:t>finansavimo pajamos.</w:t>
      </w:r>
    </w:p>
    <w:p w:rsidR="004E0054" w:rsidRPr="005E346C" w:rsidRDefault="004E0054" w:rsidP="00BC5932">
      <w:pPr>
        <w:spacing w:line="360" w:lineRule="auto"/>
        <w:ind w:firstLine="720"/>
        <w:jc w:val="both"/>
      </w:pPr>
      <w:r w:rsidRPr="006E022D">
        <w:rPr>
          <w:b/>
        </w:rPr>
        <w:lastRenderedPageBreak/>
        <w:t>P21</w:t>
      </w:r>
      <w:r w:rsidRPr="0019567A">
        <w:t xml:space="preserve"> </w:t>
      </w:r>
      <w:bookmarkStart w:id="3" w:name="OLE_LINK3"/>
      <w:bookmarkStart w:id="4" w:name="OLE_LINK4"/>
      <w:r w:rsidR="00B21F78">
        <w:t>Pagrindinė</w:t>
      </w:r>
      <w:r w:rsidR="00311019">
        <w:t xml:space="preserve">s veiklos kitos pajamos </w:t>
      </w:r>
      <w:r w:rsidR="006E447C">
        <w:t>40226,36</w:t>
      </w:r>
      <w:r w:rsidR="00B21F78">
        <w:t xml:space="preserve"> Eur</w:t>
      </w:r>
      <w:r>
        <w:t>.</w:t>
      </w:r>
      <w:r w:rsidR="00B21F78">
        <w:t xml:space="preserve"> </w:t>
      </w:r>
      <w:r w:rsidR="003D5EF4">
        <w:t xml:space="preserve">tai </w:t>
      </w:r>
      <w:r w:rsidR="00B21F78">
        <w:t>pa</w:t>
      </w:r>
      <w:r w:rsidR="008D67F7">
        <w:t>jamo</w:t>
      </w:r>
      <w:r w:rsidR="00B21F78">
        <w:t xml:space="preserve">s </w:t>
      </w:r>
      <w:r w:rsidR="003D5EF4">
        <w:t>už suteiktas paslaugas.</w:t>
      </w:r>
      <w:r w:rsidR="008D67F7">
        <w:t xml:space="preserve"> </w:t>
      </w:r>
    </w:p>
    <w:bookmarkEnd w:id="3"/>
    <w:bookmarkEnd w:id="4"/>
    <w:p w:rsidR="00397DCC" w:rsidRDefault="003941E6" w:rsidP="00A41447">
      <w:pPr>
        <w:pStyle w:val="Porat"/>
        <w:spacing w:line="360" w:lineRule="auto"/>
        <w:ind w:left="748"/>
        <w:jc w:val="both"/>
      </w:pPr>
      <w:r w:rsidRPr="00C901B3">
        <w:rPr>
          <w:b/>
        </w:rPr>
        <w:t>P02</w:t>
      </w:r>
      <w:r>
        <w:t xml:space="preserve"> </w:t>
      </w:r>
      <w:r w:rsidR="00657D16" w:rsidRPr="00397DCC">
        <w:rPr>
          <w:b/>
        </w:rPr>
        <w:t>P</w:t>
      </w:r>
      <w:r w:rsidR="00994551" w:rsidRPr="00397DCC">
        <w:rPr>
          <w:b/>
        </w:rPr>
        <w:t xml:space="preserve">agrindinės veiklos </w:t>
      </w:r>
      <w:r w:rsidR="00657D16" w:rsidRPr="00397DCC">
        <w:rPr>
          <w:b/>
        </w:rPr>
        <w:t>sąnaudos</w:t>
      </w:r>
      <w:r w:rsidR="00657D16">
        <w:t xml:space="preserve"> </w:t>
      </w:r>
    </w:p>
    <w:p w:rsidR="007D1A7B" w:rsidRDefault="00397DCC" w:rsidP="00BC5932">
      <w:pPr>
        <w:spacing w:line="360" w:lineRule="auto"/>
        <w:ind w:firstLine="720"/>
        <w:jc w:val="both"/>
      </w:pPr>
      <w:r>
        <w:t xml:space="preserve">Pagrindinės veiklos sąnaudos sudaro </w:t>
      </w:r>
      <w:r w:rsidR="006E447C">
        <w:t>971350,10</w:t>
      </w:r>
      <w:r w:rsidR="00B709A6">
        <w:t xml:space="preserve"> </w:t>
      </w:r>
      <w:r w:rsidR="008D67F7">
        <w:t>Eur</w:t>
      </w:r>
      <w:r w:rsidR="00657D16">
        <w:t xml:space="preserve">. </w:t>
      </w:r>
      <w:r w:rsidR="007D1A7B">
        <w:t>Palyginti su praėjusiu ataskaitini</w:t>
      </w:r>
      <w:r w:rsidR="00311019">
        <w:t xml:space="preserve">u laikotarpiu padidėjo </w:t>
      </w:r>
      <w:r w:rsidR="006E447C">
        <w:t>145386,64</w:t>
      </w:r>
      <w:r w:rsidR="00FE64D7">
        <w:t xml:space="preserve"> Eur.</w:t>
      </w:r>
    </w:p>
    <w:p w:rsidR="00870398" w:rsidRDefault="007D1A7B" w:rsidP="00BC5932">
      <w:pPr>
        <w:spacing w:line="360" w:lineRule="auto"/>
        <w:ind w:firstLine="720"/>
        <w:jc w:val="both"/>
      </w:pPr>
      <w:r w:rsidRPr="007D1A7B">
        <w:rPr>
          <w:b/>
        </w:rPr>
        <w:t>P22</w:t>
      </w:r>
      <w:r>
        <w:t>. D</w:t>
      </w:r>
      <w:r w:rsidR="00657D16">
        <w:t>arbo užmokesč</w:t>
      </w:r>
      <w:r w:rsidR="00693A69">
        <w:t xml:space="preserve">io </w:t>
      </w:r>
      <w:r w:rsidR="00187FBA">
        <w:t>ir socialinio draudimo</w:t>
      </w:r>
      <w:r w:rsidR="00BC5932">
        <w:t xml:space="preserve"> </w:t>
      </w:r>
      <w:r w:rsidR="00984692">
        <w:t>792654,28</w:t>
      </w:r>
      <w:r w:rsidR="008D67F7">
        <w:t xml:space="preserve"> Eur</w:t>
      </w:r>
      <w:r w:rsidR="00657D16">
        <w:t>, nus</w:t>
      </w:r>
      <w:r w:rsidR="00044BFD">
        <w:t>idė</w:t>
      </w:r>
      <w:r w:rsidR="00693A69">
        <w:t>vėjimo ir amortizaci</w:t>
      </w:r>
      <w:r w:rsidR="00187FBA">
        <w:t xml:space="preserve">jos </w:t>
      </w:r>
      <w:r w:rsidR="00984692">
        <w:t xml:space="preserve">34444,88 </w:t>
      </w:r>
      <w:r w:rsidR="008D67F7">
        <w:t>Eur</w:t>
      </w:r>
      <w:r w:rsidR="00EB1947">
        <w:t xml:space="preserve">, </w:t>
      </w:r>
      <w:r w:rsidR="00657D16">
        <w:t>komun</w:t>
      </w:r>
      <w:r w:rsidR="00693A69">
        <w:t>alin</w:t>
      </w:r>
      <w:r w:rsidR="006B70FB">
        <w:t>ių paslaugų ir</w:t>
      </w:r>
      <w:r w:rsidR="00187FBA">
        <w:t xml:space="preserve"> ryšių –</w:t>
      </w:r>
      <w:r w:rsidR="00984692">
        <w:t xml:space="preserve">22445,36 </w:t>
      </w:r>
      <w:r w:rsidR="008D67F7">
        <w:t>Eur</w:t>
      </w:r>
      <w:r w:rsidR="00657D16">
        <w:t xml:space="preserve">, </w:t>
      </w:r>
      <w:r w:rsidR="00821A3E">
        <w:t>(šildymas, elektros energijos tiekima</w:t>
      </w:r>
      <w:r w:rsidR="006B70FB">
        <w:t>s, interneto ir telefon</w:t>
      </w:r>
      <w:r w:rsidR="00EB1947">
        <w:t>o ryšys)</w:t>
      </w:r>
      <w:r w:rsidR="006B70FB">
        <w:t xml:space="preserve">, </w:t>
      </w:r>
      <w:r w:rsidR="00B928EC">
        <w:t>komandiruočių</w:t>
      </w:r>
      <w:r w:rsidR="005C45AA">
        <w:t xml:space="preserve"> </w:t>
      </w:r>
      <w:r w:rsidR="00B709A6">
        <w:t>2</w:t>
      </w:r>
      <w:r w:rsidR="00984692">
        <w:t>3567,19</w:t>
      </w:r>
      <w:r w:rsidR="005C45AA">
        <w:t xml:space="preserve"> </w:t>
      </w:r>
      <w:r w:rsidR="008D67F7">
        <w:t>Eur,</w:t>
      </w:r>
      <w:r w:rsidR="00FE64D7">
        <w:t xml:space="preserve"> transporto </w:t>
      </w:r>
      <w:r w:rsidR="00B709A6">
        <w:t>5</w:t>
      </w:r>
      <w:r w:rsidR="00984692">
        <w:t>85,94</w:t>
      </w:r>
      <w:r w:rsidR="008D67F7">
        <w:t xml:space="preserve"> Eur</w:t>
      </w:r>
      <w:r w:rsidR="00870398">
        <w:t xml:space="preserve">, </w:t>
      </w:r>
      <w:r w:rsidR="00657D16">
        <w:t xml:space="preserve">kvalifikacijos kėlimo </w:t>
      </w:r>
      <w:r w:rsidR="00187FBA">
        <w:t>–</w:t>
      </w:r>
      <w:r w:rsidR="00821A3E">
        <w:t xml:space="preserve"> </w:t>
      </w:r>
      <w:r w:rsidR="00984692">
        <w:t>3977,84</w:t>
      </w:r>
      <w:r w:rsidR="008D67F7">
        <w:t xml:space="preserve"> Eur</w:t>
      </w:r>
      <w:r w:rsidR="00657D16">
        <w:t>,</w:t>
      </w:r>
      <w:r w:rsidR="003941E6">
        <w:t xml:space="preserve"> paprastojo r</w:t>
      </w:r>
      <w:r w:rsidR="00B928EC">
        <w:t xml:space="preserve">emonto ir eksploatavimo – </w:t>
      </w:r>
      <w:r w:rsidR="00984692">
        <w:t>12608,60</w:t>
      </w:r>
      <w:r w:rsidR="00311019">
        <w:t xml:space="preserve"> </w:t>
      </w:r>
      <w:r w:rsidR="008D67F7">
        <w:t>Eur</w:t>
      </w:r>
      <w:r w:rsidR="00341656">
        <w:t>,</w:t>
      </w:r>
      <w:r w:rsidR="00481F1C">
        <w:t xml:space="preserve"> </w:t>
      </w:r>
      <w:r w:rsidR="00B709A6">
        <w:t>0,</w:t>
      </w:r>
      <w:r w:rsidR="00984692">
        <w:t>28</w:t>
      </w:r>
      <w:r w:rsidR="005C0E74">
        <w:t xml:space="preserve"> Eur- nuvertėjimo ir nurašytų sumų, </w:t>
      </w:r>
      <w:r w:rsidR="00657D16">
        <w:t>sunaudotų ir p</w:t>
      </w:r>
      <w:r w:rsidR="00693A69">
        <w:t>ard</w:t>
      </w:r>
      <w:r w:rsidR="00EB1947">
        <w:t>u</w:t>
      </w:r>
      <w:r w:rsidR="00187FBA">
        <w:t xml:space="preserve">otų atsargų savikaina – </w:t>
      </w:r>
      <w:r w:rsidR="00984692">
        <w:t>64601,20</w:t>
      </w:r>
      <w:r w:rsidR="00311019">
        <w:t xml:space="preserve"> </w:t>
      </w:r>
      <w:r>
        <w:t xml:space="preserve">Eur </w:t>
      </w:r>
      <w:r w:rsidR="00870398">
        <w:t>(</w:t>
      </w:r>
      <w:r w:rsidR="00821A3E">
        <w:t>maisto produktai, kanc.</w:t>
      </w:r>
      <w:r w:rsidR="00311019">
        <w:t xml:space="preserve"> ir ūkinės</w:t>
      </w:r>
      <w:r w:rsidR="00821A3E">
        <w:t xml:space="preserve"> prekės</w:t>
      </w:r>
      <w:r w:rsidR="005C45AA">
        <w:t>)</w:t>
      </w:r>
      <w:r w:rsidR="00311019">
        <w:t>, socialinių išmokų  -</w:t>
      </w:r>
      <w:r w:rsidR="00B709A6">
        <w:t>71</w:t>
      </w:r>
      <w:r w:rsidR="00984692">
        <w:t>27,50</w:t>
      </w:r>
      <w:r w:rsidR="00B709A6">
        <w:t xml:space="preserve"> </w:t>
      </w:r>
      <w:r w:rsidR="005C45AA">
        <w:t xml:space="preserve"> Eur ( nemokamo maisto produktų išlaidos)</w:t>
      </w:r>
      <w:r w:rsidR="00341656">
        <w:t>,</w:t>
      </w:r>
      <w:r w:rsidR="00657D16">
        <w:t xml:space="preserve"> </w:t>
      </w:r>
      <w:r w:rsidR="002F3B06">
        <w:t>k</w:t>
      </w:r>
      <w:r w:rsidR="003941E6">
        <w:t>itų pasla</w:t>
      </w:r>
      <w:r w:rsidR="00B928EC">
        <w:t xml:space="preserve">ugų – </w:t>
      </w:r>
      <w:r w:rsidR="00984692">
        <w:t>9337,03</w:t>
      </w:r>
      <w:r w:rsidR="00311019">
        <w:t xml:space="preserve"> Eur.</w:t>
      </w:r>
    </w:p>
    <w:p w:rsidR="009A39DB" w:rsidRDefault="009A39DB" w:rsidP="00BC5932">
      <w:pPr>
        <w:spacing w:line="360" w:lineRule="auto"/>
        <w:ind w:firstLine="720"/>
        <w:jc w:val="both"/>
      </w:pPr>
      <w:r>
        <w:t xml:space="preserve">Didžiausią dalį visų sąnaudų sudarė darbo užmokesčio sąnaudos </w:t>
      </w:r>
      <w:r w:rsidR="00984692">
        <w:t>792654,28</w:t>
      </w:r>
      <w:r>
        <w:t xml:space="preserve"> Eur, jo palyginus su 202</w:t>
      </w:r>
      <w:r w:rsidR="00984692">
        <w:t>4</w:t>
      </w:r>
      <w:r>
        <w:t xml:space="preserve">m. padidėjo </w:t>
      </w:r>
      <w:r w:rsidR="00984692">
        <w:t>129782,40</w:t>
      </w:r>
      <w:r>
        <w:t xml:space="preserve"> </w:t>
      </w:r>
      <w:r w:rsidR="002F5A96">
        <w:t>E</w:t>
      </w:r>
      <w:r>
        <w:t xml:space="preserve">ur, tai įtakojo padidėjęs darbo užmokestis ir dalinės kelionių išlaidos. </w:t>
      </w:r>
    </w:p>
    <w:p w:rsidR="00BC5932" w:rsidRDefault="00BC5932" w:rsidP="00BC5932">
      <w:pPr>
        <w:pStyle w:val="Porat"/>
        <w:spacing w:line="360" w:lineRule="auto"/>
        <w:ind w:left="748"/>
        <w:jc w:val="both"/>
      </w:pPr>
      <w:r>
        <w:rPr>
          <w:b/>
        </w:rPr>
        <w:t>Pagrindinės veiklos</w:t>
      </w:r>
      <w:r w:rsidR="00397DCC" w:rsidRPr="00397DCC">
        <w:rPr>
          <w:b/>
        </w:rPr>
        <w:t xml:space="preserve"> perviršis ir deficitas</w:t>
      </w:r>
      <w:r w:rsidR="00397DCC">
        <w:t xml:space="preserve"> </w:t>
      </w:r>
    </w:p>
    <w:p w:rsidR="000E42AC" w:rsidRDefault="00BC5932" w:rsidP="00BC5932">
      <w:pPr>
        <w:pStyle w:val="Porat"/>
        <w:spacing w:line="360" w:lineRule="auto"/>
        <w:ind w:left="748"/>
        <w:jc w:val="both"/>
      </w:pPr>
      <w:r>
        <w:t>P</w:t>
      </w:r>
      <w:r w:rsidR="00397DCC">
        <w:t>agrindinė</w:t>
      </w:r>
      <w:r w:rsidR="00044BFD">
        <w:t xml:space="preserve">s </w:t>
      </w:r>
      <w:r w:rsidR="000E42AC">
        <w:t xml:space="preserve">veiklos </w:t>
      </w:r>
      <w:r w:rsidR="00101AD6">
        <w:t xml:space="preserve">nuostolis – </w:t>
      </w:r>
      <w:r w:rsidR="00984692">
        <w:t>2459,84</w:t>
      </w:r>
      <w:r w:rsidR="00481F1C">
        <w:t xml:space="preserve"> </w:t>
      </w:r>
      <w:r w:rsidR="007D1A7B">
        <w:t xml:space="preserve">Eur </w:t>
      </w:r>
      <w:r w:rsidR="00481F1C">
        <w:t>.</w:t>
      </w:r>
    </w:p>
    <w:p w:rsidR="005C0E74" w:rsidRPr="005C0E74" w:rsidRDefault="005C0E74" w:rsidP="00BC5932">
      <w:pPr>
        <w:pStyle w:val="Porat"/>
        <w:spacing w:line="360" w:lineRule="auto"/>
        <w:ind w:left="748"/>
        <w:jc w:val="both"/>
        <w:rPr>
          <w:b/>
          <w:bCs/>
        </w:rPr>
      </w:pPr>
      <w:r w:rsidRPr="005C0E74">
        <w:rPr>
          <w:b/>
          <w:bCs/>
        </w:rPr>
        <w:t xml:space="preserve">P23 </w:t>
      </w:r>
      <w:r w:rsidRPr="005C0E74">
        <w:t>Finansinės investicinės veiklos rezultatas</w:t>
      </w:r>
      <w:r w:rsidR="00984692">
        <w:t xml:space="preserve"> </w:t>
      </w:r>
      <w:r w:rsidRPr="005C0E74">
        <w:t>-</w:t>
      </w:r>
      <w:r w:rsidR="00984692">
        <w:t xml:space="preserve"> </w:t>
      </w:r>
      <w:r w:rsidR="00B709A6">
        <w:t>0</w:t>
      </w:r>
      <w:r w:rsidR="00984692">
        <w:t>,00</w:t>
      </w:r>
      <w:r w:rsidRPr="005C0E74">
        <w:t>Eur.</w:t>
      </w:r>
    </w:p>
    <w:p w:rsidR="00397DCC" w:rsidRDefault="00C901B3" w:rsidP="000E42AC">
      <w:pPr>
        <w:pStyle w:val="Porat"/>
        <w:spacing w:line="360" w:lineRule="auto"/>
        <w:ind w:left="748"/>
        <w:jc w:val="both"/>
      </w:pPr>
      <w:r w:rsidRPr="004E16FE">
        <w:t>Gr</w:t>
      </w:r>
      <w:r w:rsidR="000E42AC" w:rsidRPr="004E16FE">
        <w:t>ynasi</w:t>
      </w:r>
      <w:r w:rsidR="00F77FC0" w:rsidRPr="004E16FE">
        <w:t xml:space="preserve">s perviršis ar deficitas </w:t>
      </w:r>
      <w:r w:rsidR="00101AD6" w:rsidRPr="004E16FE">
        <w:t>-</w:t>
      </w:r>
      <w:r w:rsidR="00984692">
        <w:t xml:space="preserve">2459,84 </w:t>
      </w:r>
      <w:r w:rsidR="00101AD6" w:rsidRPr="004E16FE">
        <w:t xml:space="preserve"> </w:t>
      </w:r>
      <w:r w:rsidR="000E42AC" w:rsidRPr="004E16FE">
        <w:t>Eur. J</w:t>
      </w:r>
      <w:r w:rsidR="001010E7" w:rsidRPr="004E16FE">
        <w:t xml:space="preserve">is </w:t>
      </w:r>
      <w:r w:rsidR="00F77FC0" w:rsidRPr="004E16FE">
        <w:t>susidaro</w:t>
      </w:r>
      <w:r w:rsidR="00BC5932" w:rsidRPr="004E16FE">
        <w:t xml:space="preserve"> iš pagrindinės veiklos </w:t>
      </w:r>
      <w:r w:rsidR="00F77FC0" w:rsidRPr="004E16FE">
        <w:t xml:space="preserve">kitų </w:t>
      </w:r>
      <w:r w:rsidR="00BC5932" w:rsidRPr="004E16FE">
        <w:t xml:space="preserve">pajamų </w:t>
      </w:r>
      <w:r w:rsidR="00397DCC" w:rsidRPr="004E16FE">
        <w:t xml:space="preserve">atėmus pagrindinės veiklos </w:t>
      </w:r>
      <w:r w:rsidR="00F77FC0" w:rsidRPr="004E16FE">
        <w:t xml:space="preserve">kitas </w:t>
      </w:r>
      <w:r w:rsidR="00397DCC" w:rsidRPr="004E16FE">
        <w:t>sąnaudas.</w:t>
      </w:r>
      <w:r w:rsidR="00692710" w:rsidRPr="004E16FE">
        <w:t xml:space="preserve"> Pagrindinės</w:t>
      </w:r>
      <w:r w:rsidR="00B928EC" w:rsidRPr="004E16FE">
        <w:t xml:space="preserve"> veiklos pajamos sudaro </w:t>
      </w:r>
      <w:r w:rsidR="00984692">
        <w:t>40226,36</w:t>
      </w:r>
      <w:r w:rsidR="00F77FC0" w:rsidRPr="004E16FE">
        <w:t xml:space="preserve"> </w:t>
      </w:r>
      <w:r w:rsidR="000E42AC" w:rsidRPr="004E16FE">
        <w:t>Eur</w:t>
      </w:r>
      <w:r w:rsidR="00B928EC" w:rsidRPr="004E16FE">
        <w:t xml:space="preserve">, sąnaudos </w:t>
      </w:r>
      <w:r w:rsidR="00341656" w:rsidRPr="004E16FE">
        <w:t>–</w:t>
      </w:r>
      <w:r w:rsidR="000E42AC" w:rsidRPr="004E16FE">
        <w:t xml:space="preserve"> </w:t>
      </w:r>
      <w:r w:rsidR="00984692">
        <w:t>42686,20</w:t>
      </w:r>
      <w:r w:rsidR="00101AD6" w:rsidRPr="004E16FE">
        <w:t xml:space="preserve"> </w:t>
      </w:r>
      <w:r w:rsidR="000E42AC" w:rsidRPr="004E16FE">
        <w:t>Eur.</w:t>
      </w:r>
      <w:r w:rsidR="00692710">
        <w:t xml:space="preserve"> </w:t>
      </w:r>
    </w:p>
    <w:p w:rsidR="002E6259" w:rsidRDefault="002E6259" w:rsidP="000E42AC">
      <w:pPr>
        <w:pStyle w:val="Porat"/>
        <w:spacing w:line="360" w:lineRule="auto"/>
        <w:ind w:left="748"/>
        <w:jc w:val="both"/>
      </w:pPr>
    </w:p>
    <w:p w:rsidR="002E6259" w:rsidRPr="002E6259" w:rsidRDefault="002E6259" w:rsidP="002E6259">
      <w:pPr>
        <w:spacing w:line="360" w:lineRule="auto"/>
        <w:ind w:firstLine="720"/>
        <w:jc w:val="center"/>
        <w:rPr>
          <w:b/>
          <w:bCs/>
        </w:rPr>
      </w:pPr>
      <w:r w:rsidRPr="002E6259">
        <w:rPr>
          <w:b/>
          <w:bCs/>
        </w:rPr>
        <w:t>PINIGŲ SRAUTŲ ATASKAITA</w:t>
      </w:r>
    </w:p>
    <w:p w:rsidR="002E6259" w:rsidRPr="00907D3C" w:rsidRDefault="002E6259" w:rsidP="002E6259">
      <w:pPr>
        <w:pStyle w:val="Porat"/>
        <w:spacing w:line="360" w:lineRule="auto"/>
        <w:ind w:left="748"/>
        <w:jc w:val="both"/>
        <w:rPr>
          <w:b/>
          <w:bCs/>
        </w:rPr>
      </w:pPr>
      <w:r w:rsidRPr="00907D3C">
        <w:rPr>
          <w:b/>
          <w:bCs/>
        </w:rPr>
        <w:t xml:space="preserve">P02 Išmokos </w:t>
      </w:r>
    </w:p>
    <w:p w:rsidR="002E6259" w:rsidRPr="003C3410" w:rsidRDefault="002E6259" w:rsidP="002E6259">
      <w:pPr>
        <w:spacing w:line="360" w:lineRule="auto"/>
        <w:ind w:firstLine="1123"/>
        <w:jc w:val="both"/>
      </w:pPr>
      <w:r>
        <w:t xml:space="preserve">Pagrindinės veiklos pinigų srautai ataskaitinio laikotarpio pabaigoje sudarė </w:t>
      </w:r>
      <w:r w:rsidR="00101AD6">
        <w:t>-</w:t>
      </w:r>
      <w:r w:rsidR="00984692">
        <w:t>9492,48</w:t>
      </w:r>
      <w:r>
        <w:t xml:space="preserve"> Eur. </w:t>
      </w:r>
      <w:r w:rsidR="00984692">
        <w:t>Teigiamas</w:t>
      </w:r>
      <w:r w:rsidR="00B709A6">
        <w:t xml:space="preserve"> </w:t>
      </w:r>
      <w:r w:rsidR="00144F0B">
        <w:t xml:space="preserve"> </w:t>
      </w:r>
      <w:r>
        <w:t xml:space="preserve">rezultatas rodo, kad įplaukos buvo </w:t>
      </w:r>
      <w:r w:rsidR="00984692">
        <w:t xml:space="preserve">didesnės </w:t>
      </w:r>
      <w:r>
        <w:t xml:space="preserve"> už išmokas</w:t>
      </w:r>
      <w:r w:rsidR="00B709A6">
        <w:t xml:space="preserve"> ir pervestas lėšas</w:t>
      </w:r>
      <w:r w:rsidR="00004310">
        <w:t xml:space="preserve"> </w:t>
      </w:r>
      <w:r w:rsidR="009A39DB">
        <w:t>.</w:t>
      </w:r>
      <w:r w:rsidR="00776C6C">
        <w:t xml:space="preserve"> </w:t>
      </w:r>
      <w:r>
        <w:t xml:space="preserve">Pagrindinės veiklos įplaukos sudarė </w:t>
      </w:r>
      <w:r w:rsidR="00984692">
        <w:t>991271,99</w:t>
      </w:r>
      <w:r>
        <w:t xml:space="preserve"> Eur</w:t>
      </w:r>
      <w:r w:rsidR="00984692">
        <w:t>.</w:t>
      </w:r>
      <w:r>
        <w:t xml:space="preserve"> Pagrindinės išmokos sudarė </w:t>
      </w:r>
      <w:r w:rsidR="00984692">
        <w:t>934080,21</w:t>
      </w:r>
      <w:r>
        <w:t xml:space="preserve"> Eur</w:t>
      </w:r>
      <w:r w:rsidR="005C0E74">
        <w:t>. P</w:t>
      </w:r>
      <w:r w:rsidR="00753FBB">
        <w:t>ervestos lėšos į savivaldyb</w:t>
      </w:r>
      <w:r w:rsidR="005C0E74">
        <w:t xml:space="preserve">ės biudžetą </w:t>
      </w:r>
      <w:r w:rsidR="00753FBB">
        <w:t xml:space="preserve">– </w:t>
      </w:r>
      <w:r w:rsidR="00984692">
        <w:t xml:space="preserve">47699,30 </w:t>
      </w:r>
      <w:r w:rsidR="00753FBB">
        <w:t>Eur.</w:t>
      </w:r>
      <w:r>
        <w:t xml:space="preserve"> Didžiausią dalį pagrindinių išmokų sudarė </w:t>
      </w:r>
      <w:r w:rsidR="00984692">
        <w:t>787913,50</w:t>
      </w:r>
      <w:r w:rsidR="00907D3C">
        <w:t xml:space="preserve"> </w:t>
      </w:r>
      <w:r>
        <w:t>Eur darbo užmokestis.</w:t>
      </w:r>
      <w:r w:rsidRPr="00FB7896">
        <w:t xml:space="preserve"> </w:t>
      </w:r>
      <w:r>
        <w:t xml:space="preserve">Pinigų likutis banke sudaro – </w:t>
      </w:r>
      <w:r w:rsidR="00984692">
        <w:t>34780,85</w:t>
      </w:r>
      <w:r w:rsidR="00907D3C">
        <w:t xml:space="preserve"> </w:t>
      </w:r>
      <w:r>
        <w:t xml:space="preserve">Eur. </w:t>
      </w:r>
    </w:p>
    <w:p w:rsidR="002E6259" w:rsidRPr="00285B5D" w:rsidRDefault="002E6259" w:rsidP="000E42AC">
      <w:pPr>
        <w:pStyle w:val="Porat"/>
        <w:spacing w:line="360" w:lineRule="auto"/>
        <w:ind w:left="748"/>
        <w:jc w:val="both"/>
      </w:pPr>
    </w:p>
    <w:p w:rsidR="00C17B6F" w:rsidRDefault="00C17B6F"/>
    <w:p w:rsidR="00C17B6F" w:rsidRDefault="009E47A9" w:rsidP="009E47A9">
      <w:pPr>
        <w:ind w:firstLine="748"/>
      </w:pPr>
      <w:r>
        <w:t>Direktorė</w:t>
      </w:r>
      <w:r w:rsidR="00C901B3">
        <w:tab/>
      </w:r>
      <w:r w:rsidR="00C901B3">
        <w:tab/>
      </w:r>
      <w:r w:rsidR="00C901B3">
        <w:tab/>
      </w:r>
      <w:r w:rsidR="00C901B3">
        <w:tab/>
      </w:r>
      <w:r w:rsidR="00C901B3">
        <w:tab/>
        <w:t xml:space="preserve">Daina Murauskienė </w:t>
      </w:r>
    </w:p>
    <w:p w:rsidR="00481F1C" w:rsidRDefault="00481F1C" w:rsidP="009E47A9">
      <w:pPr>
        <w:ind w:firstLine="748"/>
      </w:pPr>
    </w:p>
    <w:p w:rsidR="00C901B3" w:rsidRDefault="00C901B3" w:rsidP="009E47A9">
      <w:pPr>
        <w:ind w:firstLine="748"/>
      </w:pPr>
      <w:r>
        <w:t xml:space="preserve">Vyr. buhalterė </w:t>
      </w:r>
      <w:r>
        <w:tab/>
      </w:r>
      <w:r>
        <w:tab/>
      </w:r>
      <w:r>
        <w:tab/>
      </w:r>
      <w:r>
        <w:tab/>
      </w:r>
      <w:r>
        <w:tab/>
        <w:t>Rita Račkauskienė</w:t>
      </w:r>
    </w:p>
    <w:sectPr w:rsidR="00C901B3" w:rsidSect="000F1496">
      <w:footerReference w:type="even" r:id="rId8"/>
      <w:footerReference w:type="default" r:id="rId9"/>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D1B" w:rsidRDefault="001E1D1B">
      <w:r>
        <w:separator/>
      </w:r>
    </w:p>
  </w:endnote>
  <w:endnote w:type="continuationSeparator" w:id="0">
    <w:p w:rsidR="001E1D1B" w:rsidRDefault="001E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DC" w:rsidRDefault="003D6ADC" w:rsidP="001061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D6ADC" w:rsidRDefault="003D6ADC" w:rsidP="0010610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ADC" w:rsidRDefault="003D6ADC" w:rsidP="0010610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77FC0">
      <w:rPr>
        <w:rStyle w:val="Puslapionumeris"/>
        <w:noProof/>
      </w:rPr>
      <w:t>7</w:t>
    </w:r>
    <w:r>
      <w:rPr>
        <w:rStyle w:val="Puslapionumeris"/>
      </w:rPr>
      <w:fldChar w:fldCharType="end"/>
    </w:r>
  </w:p>
  <w:p w:rsidR="003D6ADC" w:rsidRDefault="003D6ADC" w:rsidP="001061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D1B" w:rsidRDefault="001E1D1B">
      <w:r>
        <w:separator/>
      </w:r>
    </w:p>
  </w:footnote>
  <w:footnote w:type="continuationSeparator" w:id="0">
    <w:p w:rsidR="001E1D1B" w:rsidRDefault="001E1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480"/>
    <w:multiLevelType w:val="hybridMultilevel"/>
    <w:tmpl w:val="4C92ED0E"/>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3092FFF"/>
    <w:multiLevelType w:val="hybridMultilevel"/>
    <w:tmpl w:val="2020AE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E4608"/>
    <w:multiLevelType w:val="multilevel"/>
    <w:tmpl w:val="8326D5BA"/>
    <w:lvl w:ilvl="0">
      <w:start w:val="1"/>
      <w:numFmt w:val="decimal"/>
      <w:lvlText w:val="%1."/>
      <w:lvlJc w:val="left"/>
      <w:pPr>
        <w:tabs>
          <w:tab w:val="num" w:pos="2700"/>
        </w:tabs>
        <w:ind w:left="2700" w:hanging="360"/>
      </w:pPr>
    </w:lvl>
    <w:lvl w:ilvl="1">
      <w:start w:val="1"/>
      <w:numFmt w:val="decimal"/>
      <w:lvlText w:val="%2."/>
      <w:lvlJc w:val="left"/>
      <w:pPr>
        <w:tabs>
          <w:tab w:val="num" w:pos="1359"/>
        </w:tabs>
        <w:ind w:left="1359" w:hanging="432"/>
      </w:pPr>
      <w:rPr>
        <w:rFonts w:ascii="Times New Roman" w:eastAsia="Times New Roman" w:hAnsi="Times New Roman" w:cs="Times New Roman"/>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3" w15:restartNumberingAfterBreak="0">
    <w:nsid w:val="0AFF1666"/>
    <w:multiLevelType w:val="hybridMultilevel"/>
    <w:tmpl w:val="ED58CB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37095B"/>
    <w:multiLevelType w:val="hybridMultilevel"/>
    <w:tmpl w:val="1E32D2A4"/>
    <w:lvl w:ilvl="0" w:tplc="5FD846D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89F302D"/>
    <w:multiLevelType w:val="hybridMultilevel"/>
    <w:tmpl w:val="E5604264"/>
    <w:lvl w:ilvl="0" w:tplc="84041072">
      <w:start w:val="2"/>
      <w:numFmt w:val="decimal"/>
      <w:lvlText w:val="%1."/>
      <w:lvlJc w:val="left"/>
      <w:pPr>
        <w:tabs>
          <w:tab w:val="num" w:pos="720"/>
        </w:tabs>
        <w:ind w:left="720" w:hanging="360"/>
      </w:pPr>
      <w:rPr>
        <w:rFonts w:hint="default"/>
      </w:rPr>
    </w:lvl>
    <w:lvl w:ilvl="1" w:tplc="550632D8">
      <w:numFmt w:val="none"/>
      <w:lvlText w:val=""/>
      <w:lvlJc w:val="left"/>
      <w:pPr>
        <w:tabs>
          <w:tab w:val="num" w:pos="360"/>
        </w:tabs>
      </w:pPr>
    </w:lvl>
    <w:lvl w:ilvl="2" w:tplc="137264BC">
      <w:numFmt w:val="none"/>
      <w:lvlText w:val=""/>
      <w:lvlJc w:val="left"/>
      <w:pPr>
        <w:tabs>
          <w:tab w:val="num" w:pos="360"/>
        </w:tabs>
      </w:pPr>
    </w:lvl>
    <w:lvl w:ilvl="3" w:tplc="F176F53E">
      <w:numFmt w:val="none"/>
      <w:lvlText w:val=""/>
      <w:lvlJc w:val="left"/>
      <w:pPr>
        <w:tabs>
          <w:tab w:val="num" w:pos="360"/>
        </w:tabs>
      </w:pPr>
    </w:lvl>
    <w:lvl w:ilvl="4" w:tplc="EBE2CF1E">
      <w:numFmt w:val="none"/>
      <w:lvlText w:val=""/>
      <w:lvlJc w:val="left"/>
      <w:pPr>
        <w:tabs>
          <w:tab w:val="num" w:pos="360"/>
        </w:tabs>
      </w:pPr>
    </w:lvl>
    <w:lvl w:ilvl="5" w:tplc="4A700C0C">
      <w:numFmt w:val="none"/>
      <w:lvlText w:val=""/>
      <w:lvlJc w:val="left"/>
      <w:pPr>
        <w:tabs>
          <w:tab w:val="num" w:pos="360"/>
        </w:tabs>
      </w:pPr>
    </w:lvl>
    <w:lvl w:ilvl="6" w:tplc="6608D578">
      <w:numFmt w:val="none"/>
      <w:lvlText w:val=""/>
      <w:lvlJc w:val="left"/>
      <w:pPr>
        <w:tabs>
          <w:tab w:val="num" w:pos="360"/>
        </w:tabs>
      </w:pPr>
    </w:lvl>
    <w:lvl w:ilvl="7" w:tplc="18D2B020">
      <w:numFmt w:val="none"/>
      <w:lvlText w:val=""/>
      <w:lvlJc w:val="left"/>
      <w:pPr>
        <w:tabs>
          <w:tab w:val="num" w:pos="360"/>
        </w:tabs>
      </w:pPr>
    </w:lvl>
    <w:lvl w:ilvl="8" w:tplc="69E62654">
      <w:numFmt w:val="none"/>
      <w:lvlText w:val=""/>
      <w:lvlJc w:val="left"/>
      <w:pPr>
        <w:tabs>
          <w:tab w:val="num" w:pos="360"/>
        </w:tabs>
      </w:pPr>
    </w:lvl>
  </w:abstractNum>
  <w:abstractNum w:abstractNumId="6" w15:restartNumberingAfterBreak="0">
    <w:nsid w:val="1B5844BC"/>
    <w:multiLevelType w:val="hybridMultilevel"/>
    <w:tmpl w:val="5C14E2F2"/>
    <w:lvl w:ilvl="0" w:tplc="7D7459F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7" w15:restartNumberingAfterBreak="0">
    <w:nsid w:val="1DC66349"/>
    <w:multiLevelType w:val="hybridMultilevel"/>
    <w:tmpl w:val="45E6D4B0"/>
    <w:lvl w:ilvl="0" w:tplc="FFFFFFFF">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691AAB9C"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258A5317"/>
    <w:multiLevelType w:val="hybridMultilevel"/>
    <w:tmpl w:val="CA828404"/>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9" w15:restartNumberingAfterBreak="0">
    <w:nsid w:val="2DC35291"/>
    <w:multiLevelType w:val="multilevel"/>
    <w:tmpl w:val="8326D5BA"/>
    <w:lvl w:ilvl="0">
      <w:start w:val="1"/>
      <w:numFmt w:val="decimal"/>
      <w:lvlText w:val="%1."/>
      <w:lvlJc w:val="left"/>
      <w:pPr>
        <w:tabs>
          <w:tab w:val="num" w:pos="2700"/>
        </w:tabs>
        <w:ind w:left="2700" w:hanging="360"/>
      </w:pPr>
    </w:lvl>
    <w:lvl w:ilvl="1">
      <w:start w:val="1"/>
      <w:numFmt w:val="decimal"/>
      <w:lvlText w:val="%2."/>
      <w:lvlJc w:val="left"/>
      <w:pPr>
        <w:tabs>
          <w:tab w:val="num" w:pos="1359"/>
        </w:tabs>
        <w:ind w:left="1359" w:hanging="432"/>
      </w:pPr>
      <w:rPr>
        <w:rFonts w:ascii="Times New Roman" w:eastAsia="Times New Roman" w:hAnsi="Times New Roman" w:cs="Times New Roman"/>
        <w:i w:val="0"/>
      </w:rPr>
    </w:lvl>
    <w:lvl w:ilvl="2">
      <w:start w:val="1"/>
      <w:numFmt w:val="decimal"/>
      <w:lvlText w:val="%1.%2.%3."/>
      <w:lvlJc w:val="left"/>
      <w:pPr>
        <w:tabs>
          <w:tab w:val="num" w:pos="2007"/>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0" w15:restartNumberingAfterBreak="0">
    <w:nsid w:val="2E5F2B1F"/>
    <w:multiLevelType w:val="hybridMultilevel"/>
    <w:tmpl w:val="D57E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97F7A"/>
    <w:multiLevelType w:val="hybridMultilevel"/>
    <w:tmpl w:val="5B60C638"/>
    <w:lvl w:ilvl="0" w:tplc="EC28721E">
      <w:start w:val="1"/>
      <w:numFmt w:val="bullet"/>
      <w:lvlText w:val=""/>
      <w:lvlJc w:val="left"/>
      <w:pPr>
        <w:ind w:left="1571" w:hanging="360"/>
      </w:pPr>
      <w:rPr>
        <w:rFonts w:ascii="Symbol" w:hAnsi="Symbol" w:hint="default"/>
      </w:rPr>
    </w:lvl>
    <w:lvl w:ilvl="1" w:tplc="77822D92" w:tentative="1">
      <w:start w:val="1"/>
      <w:numFmt w:val="bullet"/>
      <w:lvlText w:val="o"/>
      <w:lvlJc w:val="left"/>
      <w:pPr>
        <w:ind w:left="2291" w:hanging="360"/>
      </w:pPr>
      <w:rPr>
        <w:rFonts w:ascii="Courier New" w:hAnsi="Courier New" w:cs="Courier New" w:hint="default"/>
      </w:rPr>
    </w:lvl>
    <w:lvl w:ilvl="2" w:tplc="8A8C94B2" w:tentative="1">
      <w:start w:val="1"/>
      <w:numFmt w:val="bullet"/>
      <w:lvlText w:val=""/>
      <w:lvlJc w:val="left"/>
      <w:pPr>
        <w:ind w:left="3011" w:hanging="360"/>
      </w:pPr>
      <w:rPr>
        <w:rFonts w:ascii="Wingdings" w:hAnsi="Wingdings" w:hint="default"/>
      </w:rPr>
    </w:lvl>
    <w:lvl w:ilvl="3" w:tplc="F500B9C4" w:tentative="1">
      <w:start w:val="1"/>
      <w:numFmt w:val="bullet"/>
      <w:lvlText w:val=""/>
      <w:lvlJc w:val="left"/>
      <w:pPr>
        <w:ind w:left="3731" w:hanging="360"/>
      </w:pPr>
      <w:rPr>
        <w:rFonts w:ascii="Symbol" w:hAnsi="Symbol" w:hint="default"/>
      </w:rPr>
    </w:lvl>
    <w:lvl w:ilvl="4" w:tplc="1B586674" w:tentative="1">
      <w:start w:val="1"/>
      <w:numFmt w:val="bullet"/>
      <w:lvlText w:val="o"/>
      <w:lvlJc w:val="left"/>
      <w:pPr>
        <w:ind w:left="4451" w:hanging="360"/>
      </w:pPr>
      <w:rPr>
        <w:rFonts w:ascii="Courier New" w:hAnsi="Courier New" w:cs="Courier New" w:hint="default"/>
      </w:rPr>
    </w:lvl>
    <w:lvl w:ilvl="5" w:tplc="DFF8A9FC" w:tentative="1">
      <w:start w:val="1"/>
      <w:numFmt w:val="bullet"/>
      <w:lvlText w:val=""/>
      <w:lvlJc w:val="left"/>
      <w:pPr>
        <w:ind w:left="5171" w:hanging="360"/>
      </w:pPr>
      <w:rPr>
        <w:rFonts w:ascii="Wingdings" w:hAnsi="Wingdings" w:hint="default"/>
      </w:rPr>
    </w:lvl>
    <w:lvl w:ilvl="6" w:tplc="C95A1EE6" w:tentative="1">
      <w:start w:val="1"/>
      <w:numFmt w:val="bullet"/>
      <w:lvlText w:val=""/>
      <w:lvlJc w:val="left"/>
      <w:pPr>
        <w:ind w:left="5891" w:hanging="360"/>
      </w:pPr>
      <w:rPr>
        <w:rFonts w:ascii="Symbol" w:hAnsi="Symbol" w:hint="default"/>
      </w:rPr>
    </w:lvl>
    <w:lvl w:ilvl="7" w:tplc="9F1EEC96" w:tentative="1">
      <w:start w:val="1"/>
      <w:numFmt w:val="bullet"/>
      <w:lvlText w:val="o"/>
      <w:lvlJc w:val="left"/>
      <w:pPr>
        <w:ind w:left="6611" w:hanging="360"/>
      </w:pPr>
      <w:rPr>
        <w:rFonts w:ascii="Courier New" w:hAnsi="Courier New" w:cs="Courier New" w:hint="default"/>
      </w:rPr>
    </w:lvl>
    <w:lvl w:ilvl="8" w:tplc="C908D7E4" w:tentative="1">
      <w:start w:val="1"/>
      <w:numFmt w:val="bullet"/>
      <w:lvlText w:val=""/>
      <w:lvlJc w:val="left"/>
      <w:pPr>
        <w:ind w:left="7331" w:hanging="360"/>
      </w:pPr>
      <w:rPr>
        <w:rFonts w:ascii="Wingdings" w:hAnsi="Wingdings" w:hint="default"/>
      </w:rPr>
    </w:lvl>
  </w:abstractNum>
  <w:abstractNum w:abstractNumId="12" w15:restartNumberingAfterBreak="0">
    <w:nsid w:val="2FB27300"/>
    <w:multiLevelType w:val="hybridMultilevel"/>
    <w:tmpl w:val="C77C8FF0"/>
    <w:lvl w:ilvl="0" w:tplc="D8E8F84A">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3B264E0D"/>
    <w:multiLevelType w:val="multilevel"/>
    <w:tmpl w:val="D8C8F054"/>
    <w:lvl w:ilvl="0">
      <w:start w:val="1"/>
      <w:numFmt w:val="decimal"/>
      <w:lvlText w:val="%1."/>
      <w:lvlJc w:val="left"/>
      <w:pPr>
        <w:tabs>
          <w:tab w:val="num" w:pos="360"/>
        </w:tabs>
        <w:ind w:left="360" w:hanging="36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1.2.%6."/>
      <w:lvlJc w:val="left"/>
      <w:pPr>
        <w:tabs>
          <w:tab w:val="num" w:pos="3780"/>
        </w:tabs>
        <w:ind w:left="36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8BB6D3E"/>
    <w:multiLevelType w:val="hybridMultilevel"/>
    <w:tmpl w:val="60E82654"/>
    <w:lvl w:ilvl="0" w:tplc="69F2C9C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4D9B02D0"/>
    <w:multiLevelType w:val="hybridMultilevel"/>
    <w:tmpl w:val="0DEED950"/>
    <w:lvl w:ilvl="0" w:tplc="04270001">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56B35A49"/>
    <w:multiLevelType w:val="multilevel"/>
    <w:tmpl w:val="EF542FBA"/>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15:restartNumberingAfterBreak="0">
    <w:nsid w:val="5A2347BF"/>
    <w:multiLevelType w:val="hybridMultilevel"/>
    <w:tmpl w:val="EDF8D900"/>
    <w:lvl w:ilvl="0" w:tplc="319EEE48">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8" w15:restartNumberingAfterBreak="0">
    <w:nsid w:val="5A4B3B7D"/>
    <w:multiLevelType w:val="multilevel"/>
    <w:tmpl w:val="BE6A9AEA"/>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C6437FC"/>
    <w:multiLevelType w:val="hybridMultilevel"/>
    <w:tmpl w:val="3EC20770"/>
    <w:lvl w:ilvl="0" w:tplc="04090001">
      <w:start w:val="1"/>
      <w:numFmt w:val="bullet"/>
      <w:lvlText w:val=""/>
      <w:lvlJc w:val="left"/>
      <w:pPr>
        <w:tabs>
          <w:tab w:val="num" w:pos="1789"/>
        </w:tabs>
        <w:ind w:left="1789" w:hanging="360"/>
      </w:pPr>
      <w:rPr>
        <w:rFonts w:ascii="Symbol" w:hAnsi="Symbol" w:hint="default"/>
      </w:rPr>
    </w:lvl>
    <w:lvl w:ilvl="1" w:tplc="0409000F">
      <w:start w:val="1"/>
      <w:numFmt w:val="decimal"/>
      <w:lvlText w:val="%2."/>
      <w:lvlJc w:val="left"/>
      <w:pPr>
        <w:tabs>
          <w:tab w:val="num" w:pos="2509"/>
        </w:tabs>
        <w:ind w:left="2509" w:hanging="360"/>
      </w:pPr>
      <w:rPr>
        <w:rFonts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20" w15:restartNumberingAfterBreak="0">
    <w:nsid w:val="5EE8397E"/>
    <w:multiLevelType w:val="hybridMultilevel"/>
    <w:tmpl w:val="38349F62"/>
    <w:lvl w:ilvl="0" w:tplc="0BD674CC">
      <w:start w:val="1"/>
      <w:numFmt w:val="decimal"/>
      <w:lvlText w:val="%1."/>
      <w:lvlJc w:val="left"/>
      <w:pPr>
        <w:tabs>
          <w:tab w:val="num" w:pos="921"/>
        </w:tabs>
        <w:ind w:left="921" w:hanging="360"/>
      </w:pPr>
      <w:rPr>
        <w:rFonts w:hint="default"/>
      </w:rPr>
    </w:lvl>
    <w:lvl w:ilvl="1" w:tplc="11B82866">
      <w:start w:val="1"/>
      <w:numFmt w:val="lowerLetter"/>
      <w:lvlText w:val="%2."/>
      <w:lvlJc w:val="left"/>
      <w:pPr>
        <w:tabs>
          <w:tab w:val="num" w:pos="1789"/>
        </w:tabs>
        <w:ind w:left="1789" w:hanging="360"/>
      </w:pPr>
      <w:rPr>
        <w:rFonts w:hint="default"/>
      </w:r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5F83603F"/>
    <w:multiLevelType w:val="hybridMultilevel"/>
    <w:tmpl w:val="C436D8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C704E"/>
    <w:multiLevelType w:val="multilevel"/>
    <w:tmpl w:val="D69821E2"/>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1.%2."/>
      <w:lvlJc w:val="left"/>
      <w:pPr>
        <w:tabs>
          <w:tab w:val="num" w:pos="1002"/>
        </w:tabs>
        <w:ind w:left="1002"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572"/>
        </w:tabs>
        <w:ind w:left="1572" w:hanging="720"/>
      </w:pPr>
      <w:rPr>
        <w:rFonts w:hint="default"/>
        <w:b/>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3" w15:restartNumberingAfterBreak="0">
    <w:nsid w:val="66D7011F"/>
    <w:multiLevelType w:val="multilevel"/>
    <w:tmpl w:val="587614A2"/>
    <w:lvl w:ilvl="0">
      <w:start w:val="6"/>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972"/>
        </w:tabs>
        <w:ind w:left="972" w:hanging="432"/>
      </w:pPr>
      <w:rPr>
        <w:rFonts w:hint="default"/>
        <w:color w:val="auto"/>
      </w:rPr>
    </w:lvl>
    <w:lvl w:ilvl="2">
      <w:start w:val="1"/>
      <w:numFmt w:val="decimal"/>
      <w:lvlText w:val="%1.%2.%3."/>
      <w:lvlJc w:val="left"/>
      <w:pPr>
        <w:tabs>
          <w:tab w:val="num" w:pos="1620"/>
        </w:tabs>
        <w:ind w:left="21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CFE0CA6"/>
    <w:multiLevelType w:val="hybridMultilevel"/>
    <w:tmpl w:val="EF542FBA"/>
    <w:lvl w:ilvl="0" w:tplc="D2F814F2">
      <w:start w:val="1"/>
      <w:numFmt w:val="decimal"/>
      <w:lvlText w:val="%1."/>
      <w:lvlJc w:val="left"/>
      <w:pPr>
        <w:tabs>
          <w:tab w:val="num" w:pos="547"/>
        </w:tabs>
        <w:ind w:left="547" w:hanging="360"/>
      </w:pPr>
      <w:rPr>
        <w:rFonts w:hint="default"/>
      </w:rPr>
    </w:lvl>
    <w:lvl w:ilvl="1" w:tplc="04270019">
      <w:start w:val="1"/>
      <w:numFmt w:val="lowerLetter"/>
      <w:lvlText w:val="%2."/>
      <w:lvlJc w:val="left"/>
      <w:pPr>
        <w:tabs>
          <w:tab w:val="num" w:pos="1267"/>
        </w:tabs>
        <w:ind w:left="1267" w:hanging="360"/>
      </w:pPr>
    </w:lvl>
    <w:lvl w:ilvl="2" w:tplc="0427001B" w:tentative="1">
      <w:start w:val="1"/>
      <w:numFmt w:val="lowerRoman"/>
      <w:lvlText w:val="%3."/>
      <w:lvlJc w:val="right"/>
      <w:pPr>
        <w:tabs>
          <w:tab w:val="num" w:pos="1987"/>
        </w:tabs>
        <w:ind w:left="1987" w:hanging="180"/>
      </w:pPr>
    </w:lvl>
    <w:lvl w:ilvl="3" w:tplc="0427000F" w:tentative="1">
      <w:start w:val="1"/>
      <w:numFmt w:val="decimal"/>
      <w:lvlText w:val="%4."/>
      <w:lvlJc w:val="left"/>
      <w:pPr>
        <w:tabs>
          <w:tab w:val="num" w:pos="2707"/>
        </w:tabs>
        <w:ind w:left="2707" w:hanging="360"/>
      </w:pPr>
    </w:lvl>
    <w:lvl w:ilvl="4" w:tplc="04270019" w:tentative="1">
      <w:start w:val="1"/>
      <w:numFmt w:val="lowerLetter"/>
      <w:lvlText w:val="%5."/>
      <w:lvlJc w:val="left"/>
      <w:pPr>
        <w:tabs>
          <w:tab w:val="num" w:pos="3427"/>
        </w:tabs>
        <w:ind w:left="3427" w:hanging="360"/>
      </w:pPr>
    </w:lvl>
    <w:lvl w:ilvl="5" w:tplc="0427001B" w:tentative="1">
      <w:start w:val="1"/>
      <w:numFmt w:val="lowerRoman"/>
      <w:lvlText w:val="%6."/>
      <w:lvlJc w:val="right"/>
      <w:pPr>
        <w:tabs>
          <w:tab w:val="num" w:pos="4147"/>
        </w:tabs>
        <w:ind w:left="4147" w:hanging="180"/>
      </w:pPr>
    </w:lvl>
    <w:lvl w:ilvl="6" w:tplc="0427000F" w:tentative="1">
      <w:start w:val="1"/>
      <w:numFmt w:val="decimal"/>
      <w:lvlText w:val="%7."/>
      <w:lvlJc w:val="left"/>
      <w:pPr>
        <w:tabs>
          <w:tab w:val="num" w:pos="4867"/>
        </w:tabs>
        <w:ind w:left="4867" w:hanging="360"/>
      </w:pPr>
    </w:lvl>
    <w:lvl w:ilvl="7" w:tplc="04270019" w:tentative="1">
      <w:start w:val="1"/>
      <w:numFmt w:val="lowerLetter"/>
      <w:lvlText w:val="%8."/>
      <w:lvlJc w:val="left"/>
      <w:pPr>
        <w:tabs>
          <w:tab w:val="num" w:pos="5587"/>
        </w:tabs>
        <w:ind w:left="5587" w:hanging="360"/>
      </w:pPr>
    </w:lvl>
    <w:lvl w:ilvl="8" w:tplc="0427001B" w:tentative="1">
      <w:start w:val="1"/>
      <w:numFmt w:val="lowerRoman"/>
      <w:lvlText w:val="%9."/>
      <w:lvlJc w:val="right"/>
      <w:pPr>
        <w:tabs>
          <w:tab w:val="num" w:pos="6307"/>
        </w:tabs>
        <w:ind w:left="6307" w:hanging="180"/>
      </w:pPr>
    </w:lvl>
  </w:abstractNum>
  <w:abstractNum w:abstractNumId="25" w15:restartNumberingAfterBreak="0">
    <w:nsid w:val="79BD12B5"/>
    <w:multiLevelType w:val="hybridMultilevel"/>
    <w:tmpl w:val="50147A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2"/>
  </w:num>
  <w:num w:numId="2">
    <w:abstractNumId w:val="7"/>
  </w:num>
  <w:num w:numId="3">
    <w:abstractNumId w:val="15"/>
  </w:num>
  <w:num w:numId="4">
    <w:abstractNumId w:val="11"/>
  </w:num>
  <w:num w:numId="5">
    <w:abstractNumId w:val="5"/>
  </w:num>
  <w:num w:numId="6">
    <w:abstractNumId w:val="18"/>
  </w:num>
  <w:num w:numId="7">
    <w:abstractNumId w:val="24"/>
  </w:num>
  <w:num w:numId="8">
    <w:abstractNumId w:val="6"/>
  </w:num>
  <w:num w:numId="9">
    <w:abstractNumId w:val="14"/>
  </w:num>
  <w:num w:numId="10">
    <w:abstractNumId w:val="23"/>
  </w:num>
  <w:num w:numId="11">
    <w:abstractNumId w:val="13"/>
  </w:num>
  <w:num w:numId="12">
    <w:abstractNumId w:val="16"/>
  </w:num>
  <w:num w:numId="13">
    <w:abstractNumId w:val="2"/>
  </w:num>
  <w:num w:numId="14">
    <w:abstractNumId w:val="9"/>
  </w:num>
  <w:num w:numId="15">
    <w:abstractNumId w:val="20"/>
  </w:num>
  <w:num w:numId="16">
    <w:abstractNumId w:val="17"/>
  </w:num>
  <w:num w:numId="17">
    <w:abstractNumId w:val="12"/>
  </w:num>
  <w:num w:numId="18">
    <w:abstractNumId w:val="4"/>
  </w:num>
  <w:num w:numId="19">
    <w:abstractNumId w:val="0"/>
  </w:num>
  <w:num w:numId="20">
    <w:abstractNumId w:val="19"/>
  </w:num>
  <w:num w:numId="21">
    <w:abstractNumId w:val="1"/>
  </w:num>
  <w:num w:numId="22">
    <w:abstractNumId w:val="8"/>
  </w:num>
  <w:num w:numId="23">
    <w:abstractNumId w:val="3"/>
  </w:num>
  <w:num w:numId="24">
    <w:abstractNumId w:val="2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09"/>
    <w:rsid w:val="000038CB"/>
    <w:rsid w:val="00004310"/>
    <w:rsid w:val="00005E37"/>
    <w:rsid w:val="000205CE"/>
    <w:rsid w:val="00026419"/>
    <w:rsid w:val="000304E5"/>
    <w:rsid w:val="00040391"/>
    <w:rsid w:val="00042CD6"/>
    <w:rsid w:val="00044BFD"/>
    <w:rsid w:val="00074CFC"/>
    <w:rsid w:val="000813FD"/>
    <w:rsid w:val="000829BB"/>
    <w:rsid w:val="00087EAC"/>
    <w:rsid w:val="00094E14"/>
    <w:rsid w:val="000A3F92"/>
    <w:rsid w:val="000A400E"/>
    <w:rsid w:val="000B3AC3"/>
    <w:rsid w:val="000E42AC"/>
    <w:rsid w:val="000F1496"/>
    <w:rsid w:val="000F68B5"/>
    <w:rsid w:val="001010E7"/>
    <w:rsid w:val="00101AD6"/>
    <w:rsid w:val="00106109"/>
    <w:rsid w:val="001131C6"/>
    <w:rsid w:val="00114538"/>
    <w:rsid w:val="00120367"/>
    <w:rsid w:val="0012141A"/>
    <w:rsid w:val="00144F0B"/>
    <w:rsid w:val="001546AA"/>
    <w:rsid w:val="00162531"/>
    <w:rsid w:val="00187FBA"/>
    <w:rsid w:val="00192C35"/>
    <w:rsid w:val="001961E0"/>
    <w:rsid w:val="00197432"/>
    <w:rsid w:val="001A6B4F"/>
    <w:rsid w:val="001C1A53"/>
    <w:rsid w:val="001D109B"/>
    <w:rsid w:val="001D5CAA"/>
    <w:rsid w:val="001D75B5"/>
    <w:rsid w:val="001E1D1B"/>
    <w:rsid w:val="001E6960"/>
    <w:rsid w:val="00221D25"/>
    <w:rsid w:val="002261AB"/>
    <w:rsid w:val="002309B6"/>
    <w:rsid w:val="00235E62"/>
    <w:rsid w:val="002413D3"/>
    <w:rsid w:val="002423B8"/>
    <w:rsid w:val="00254EFE"/>
    <w:rsid w:val="00264EEC"/>
    <w:rsid w:val="00285B5D"/>
    <w:rsid w:val="002A15A7"/>
    <w:rsid w:val="002A4418"/>
    <w:rsid w:val="002E185B"/>
    <w:rsid w:val="002E3667"/>
    <w:rsid w:val="002E366F"/>
    <w:rsid w:val="002E6259"/>
    <w:rsid w:val="002E7444"/>
    <w:rsid w:val="002E787C"/>
    <w:rsid w:val="002F3B06"/>
    <w:rsid w:val="002F5A96"/>
    <w:rsid w:val="002F75BD"/>
    <w:rsid w:val="00301B93"/>
    <w:rsid w:val="0030287F"/>
    <w:rsid w:val="00311019"/>
    <w:rsid w:val="00320F25"/>
    <w:rsid w:val="00327927"/>
    <w:rsid w:val="003319F2"/>
    <w:rsid w:val="00331B08"/>
    <w:rsid w:val="00341656"/>
    <w:rsid w:val="00351FBD"/>
    <w:rsid w:val="003564ED"/>
    <w:rsid w:val="0035788F"/>
    <w:rsid w:val="00357DA1"/>
    <w:rsid w:val="003941E6"/>
    <w:rsid w:val="00397DCC"/>
    <w:rsid w:val="003C0FB3"/>
    <w:rsid w:val="003C2B5B"/>
    <w:rsid w:val="003C3410"/>
    <w:rsid w:val="003C50AE"/>
    <w:rsid w:val="003D5EF4"/>
    <w:rsid w:val="003D6ADC"/>
    <w:rsid w:val="003F242C"/>
    <w:rsid w:val="00424DF6"/>
    <w:rsid w:val="00430FA5"/>
    <w:rsid w:val="00434596"/>
    <w:rsid w:val="00435FB6"/>
    <w:rsid w:val="00436C38"/>
    <w:rsid w:val="004460D1"/>
    <w:rsid w:val="004605CE"/>
    <w:rsid w:val="00465DF2"/>
    <w:rsid w:val="00467FFD"/>
    <w:rsid w:val="00481F1C"/>
    <w:rsid w:val="004957A4"/>
    <w:rsid w:val="004A34F1"/>
    <w:rsid w:val="004B3B19"/>
    <w:rsid w:val="004B4CDB"/>
    <w:rsid w:val="004B7267"/>
    <w:rsid w:val="004C3A84"/>
    <w:rsid w:val="004E0054"/>
    <w:rsid w:val="004E16FE"/>
    <w:rsid w:val="004F16FE"/>
    <w:rsid w:val="004F5E14"/>
    <w:rsid w:val="00507CD2"/>
    <w:rsid w:val="00507F39"/>
    <w:rsid w:val="005150E8"/>
    <w:rsid w:val="005261C6"/>
    <w:rsid w:val="00533431"/>
    <w:rsid w:val="00536911"/>
    <w:rsid w:val="005373E6"/>
    <w:rsid w:val="0056693A"/>
    <w:rsid w:val="00573914"/>
    <w:rsid w:val="00576E9A"/>
    <w:rsid w:val="00590A2D"/>
    <w:rsid w:val="005941EF"/>
    <w:rsid w:val="0059509B"/>
    <w:rsid w:val="005A1C34"/>
    <w:rsid w:val="005C0E74"/>
    <w:rsid w:val="005C45AA"/>
    <w:rsid w:val="005E4648"/>
    <w:rsid w:val="005E4F2A"/>
    <w:rsid w:val="00607D7D"/>
    <w:rsid w:val="00610B14"/>
    <w:rsid w:val="00627B61"/>
    <w:rsid w:val="006314D9"/>
    <w:rsid w:val="00631B92"/>
    <w:rsid w:val="006324FC"/>
    <w:rsid w:val="006460BC"/>
    <w:rsid w:val="00647C76"/>
    <w:rsid w:val="00657D16"/>
    <w:rsid w:val="00667DFA"/>
    <w:rsid w:val="006748E1"/>
    <w:rsid w:val="00681093"/>
    <w:rsid w:val="006911C1"/>
    <w:rsid w:val="00691968"/>
    <w:rsid w:val="00692710"/>
    <w:rsid w:val="00693A69"/>
    <w:rsid w:val="006A4630"/>
    <w:rsid w:val="006A6B6A"/>
    <w:rsid w:val="006B2567"/>
    <w:rsid w:val="006B2B4D"/>
    <w:rsid w:val="006B61B1"/>
    <w:rsid w:val="006B70FB"/>
    <w:rsid w:val="006C4895"/>
    <w:rsid w:val="006C585D"/>
    <w:rsid w:val="006D586F"/>
    <w:rsid w:val="006D5E6A"/>
    <w:rsid w:val="006E1A5E"/>
    <w:rsid w:val="006E447C"/>
    <w:rsid w:val="006E54EC"/>
    <w:rsid w:val="006E5B15"/>
    <w:rsid w:val="0071591E"/>
    <w:rsid w:val="00717E11"/>
    <w:rsid w:val="00722984"/>
    <w:rsid w:val="00733ED5"/>
    <w:rsid w:val="00735159"/>
    <w:rsid w:val="00741108"/>
    <w:rsid w:val="007472EF"/>
    <w:rsid w:val="00750FA6"/>
    <w:rsid w:val="00753FBB"/>
    <w:rsid w:val="00756749"/>
    <w:rsid w:val="00763434"/>
    <w:rsid w:val="00776C6C"/>
    <w:rsid w:val="0078219D"/>
    <w:rsid w:val="00785778"/>
    <w:rsid w:val="0078797E"/>
    <w:rsid w:val="007909E6"/>
    <w:rsid w:val="007A07F1"/>
    <w:rsid w:val="007A2C9C"/>
    <w:rsid w:val="007A4310"/>
    <w:rsid w:val="007A4A2B"/>
    <w:rsid w:val="007B526E"/>
    <w:rsid w:val="007C277F"/>
    <w:rsid w:val="007C2992"/>
    <w:rsid w:val="007C3364"/>
    <w:rsid w:val="007D006D"/>
    <w:rsid w:val="007D1A7B"/>
    <w:rsid w:val="007E195D"/>
    <w:rsid w:val="007E6835"/>
    <w:rsid w:val="008108A8"/>
    <w:rsid w:val="008152B3"/>
    <w:rsid w:val="00817A36"/>
    <w:rsid w:val="00817F65"/>
    <w:rsid w:val="008201AA"/>
    <w:rsid w:val="00821A3E"/>
    <w:rsid w:val="00822AB4"/>
    <w:rsid w:val="008273D3"/>
    <w:rsid w:val="008348E9"/>
    <w:rsid w:val="00837648"/>
    <w:rsid w:val="00870398"/>
    <w:rsid w:val="008823A9"/>
    <w:rsid w:val="00885431"/>
    <w:rsid w:val="00892E80"/>
    <w:rsid w:val="008B0052"/>
    <w:rsid w:val="008C3BB4"/>
    <w:rsid w:val="008D1352"/>
    <w:rsid w:val="008D6495"/>
    <w:rsid w:val="008D67F7"/>
    <w:rsid w:val="0090377F"/>
    <w:rsid w:val="00903EF3"/>
    <w:rsid w:val="00907D3C"/>
    <w:rsid w:val="00921703"/>
    <w:rsid w:val="009233D7"/>
    <w:rsid w:val="009254FA"/>
    <w:rsid w:val="0092554F"/>
    <w:rsid w:val="00932873"/>
    <w:rsid w:val="00937596"/>
    <w:rsid w:val="00942D24"/>
    <w:rsid w:val="009657F4"/>
    <w:rsid w:val="009672E3"/>
    <w:rsid w:val="0098433C"/>
    <w:rsid w:val="00984692"/>
    <w:rsid w:val="00994551"/>
    <w:rsid w:val="009A39DB"/>
    <w:rsid w:val="009A6FD8"/>
    <w:rsid w:val="009A76ED"/>
    <w:rsid w:val="009B021E"/>
    <w:rsid w:val="009B0AC3"/>
    <w:rsid w:val="009B4AF7"/>
    <w:rsid w:val="009B65E2"/>
    <w:rsid w:val="009C17A0"/>
    <w:rsid w:val="009D6952"/>
    <w:rsid w:val="009E47A9"/>
    <w:rsid w:val="00A0298E"/>
    <w:rsid w:val="00A10740"/>
    <w:rsid w:val="00A11D50"/>
    <w:rsid w:val="00A12E80"/>
    <w:rsid w:val="00A12F33"/>
    <w:rsid w:val="00A210F9"/>
    <w:rsid w:val="00A2126F"/>
    <w:rsid w:val="00A22324"/>
    <w:rsid w:val="00A224A0"/>
    <w:rsid w:val="00A41447"/>
    <w:rsid w:val="00A53153"/>
    <w:rsid w:val="00A54CA5"/>
    <w:rsid w:val="00A568A4"/>
    <w:rsid w:val="00A577C4"/>
    <w:rsid w:val="00A630A7"/>
    <w:rsid w:val="00A73B76"/>
    <w:rsid w:val="00A740EF"/>
    <w:rsid w:val="00A7555C"/>
    <w:rsid w:val="00A81CBC"/>
    <w:rsid w:val="00A937EC"/>
    <w:rsid w:val="00AB5472"/>
    <w:rsid w:val="00AB601B"/>
    <w:rsid w:val="00AB7580"/>
    <w:rsid w:val="00AC2C61"/>
    <w:rsid w:val="00AC46BE"/>
    <w:rsid w:val="00AD0462"/>
    <w:rsid w:val="00AE237B"/>
    <w:rsid w:val="00AF0759"/>
    <w:rsid w:val="00AF59AF"/>
    <w:rsid w:val="00B03DE8"/>
    <w:rsid w:val="00B075F7"/>
    <w:rsid w:val="00B1200A"/>
    <w:rsid w:val="00B21F78"/>
    <w:rsid w:val="00B2682F"/>
    <w:rsid w:val="00B34F66"/>
    <w:rsid w:val="00B41549"/>
    <w:rsid w:val="00B41997"/>
    <w:rsid w:val="00B50C76"/>
    <w:rsid w:val="00B53A1A"/>
    <w:rsid w:val="00B61663"/>
    <w:rsid w:val="00B645E4"/>
    <w:rsid w:val="00B65F31"/>
    <w:rsid w:val="00B709A6"/>
    <w:rsid w:val="00B725E3"/>
    <w:rsid w:val="00B81801"/>
    <w:rsid w:val="00B928EC"/>
    <w:rsid w:val="00B97378"/>
    <w:rsid w:val="00BA4FFF"/>
    <w:rsid w:val="00BA7EC2"/>
    <w:rsid w:val="00BB4E1F"/>
    <w:rsid w:val="00BC20DE"/>
    <w:rsid w:val="00BC3998"/>
    <w:rsid w:val="00BC5932"/>
    <w:rsid w:val="00BC5933"/>
    <w:rsid w:val="00BC6391"/>
    <w:rsid w:val="00BD3691"/>
    <w:rsid w:val="00BD4B5E"/>
    <w:rsid w:val="00BE4E08"/>
    <w:rsid w:val="00BF6E2D"/>
    <w:rsid w:val="00C01067"/>
    <w:rsid w:val="00C03FB1"/>
    <w:rsid w:val="00C0711B"/>
    <w:rsid w:val="00C07593"/>
    <w:rsid w:val="00C1357E"/>
    <w:rsid w:val="00C170C3"/>
    <w:rsid w:val="00C17B6F"/>
    <w:rsid w:val="00C2423B"/>
    <w:rsid w:val="00C2594F"/>
    <w:rsid w:val="00C33D6E"/>
    <w:rsid w:val="00C36D9A"/>
    <w:rsid w:val="00C44223"/>
    <w:rsid w:val="00C45814"/>
    <w:rsid w:val="00C459D8"/>
    <w:rsid w:val="00C50915"/>
    <w:rsid w:val="00C56C71"/>
    <w:rsid w:val="00C57A72"/>
    <w:rsid w:val="00C61CF1"/>
    <w:rsid w:val="00C66DC0"/>
    <w:rsid w:val="00C7421E"/>
    <w:rsid w:val="00C86C8B"/>
    <w:rsid w:val="00C901B3"/>
    <w:rsid w:val="00C95140"/>
    <w:rsid w:val="00C95736"/>
    <w:rsid w:val="00CA7FAD"/>
    <w:rsid w:val="00CC32C9"/>
    <w:rsid w:val="00CC349C"/>
    <w:rsid w:val="00CC3A02"/>
    <w:rsid w:val="00CF0263"/>
    <w:rsid w:val="00CF0C68"/>
    <w:rsid w:val="00CF465A"/>
    <w:rsid w:val="00D3075A"/>
    <w:rsid w:val="00D3220E"/>
    <w:rsid w:val="00D37B6D"/>
    <w:rsid w:val="00D41BCA"/>
    <w:rsid w:val="00D47393"/>
    <w:rsid w:val="00D51AA9"/>
    <w:rsid w:val="00D56FF7"/>
    <w:rsid w:val="00D7448C"/>
    <w:rsid w:val="00D94A1C"/>
    <w:rsid w:val="00D959B8"/>
    <w:rsid w:val="00DA31DC"/>
    <w:rsid w:val="00DA6770"/>
    <w:rsid w:val="00DA7FA6"/>
    <w:rsid w:val="00DC267A"/>
    <w:rsid w:val="00DC65A7"/>
    <w:rsid w:val="00DC7877"/>
    <w:rsid w:val="00DF125A"/>
    <w:rsid w:val="00DF31D7"/>
    <w:rsid w:val="00E059A9"/>
    <w:rsid w:val="00E14394"/>
    <w:rsid w:val="00E160BA"/>
    <w:rsid w:val="00E23C89"/>
    <w:rsid w:val="00E244FF"/>
    <w:rsid w:val="00E2562C"/>
    <w:rsid w:val="00E33B04"/>
    <w:rsid w:val="00E34983"/>
    <w:rsid w:val="00E379FB"/>
    <w:rsid w:val="00E41821"/>
    <w:rsid w:val="00E42CB6"/>
    <w:rsid w:val="00E701E2"/>
    <w:rsid w:val="00E703B2"/>
    <w:rsid w:val="00E71A3B"/>
    <w:rsid w:val="00E71F29"/>
    <w:rsid w:val="00E86425"/>
    <w:rsid w:val="00E960D6"/>
    <w:rsid w:val="00EA0368"/>
    <w:rsid w:val="00EA124B"/>
    <w:rsid w:val="00EA1547"/>
    <w:rsid w:val="00EA4326"/>
    <w:rsid w:val="00EA508A"/>
    <w:rsid w:val="00EA5CE0"/>
    <w:rsid w:val="00EB1947"/>
    <w:rsid w:val="00EB4603"/>
    <w:rsid w:val="00EC168C"/>
    <w:rsid w:val="00ED0A11"/>
    <w:rsid w:val="00ED26C1"/>
    <w:rsid w:val="00ED50AC"/>
    <w:rsid w:val="00ED6A4B"/>
    <w:rsid w:val="00EE1A75"/>
    <w:rsid w:val="00EE2EBD"/>
    <w:rsid w:val="00EF2BC3"/>
    <w:rsid w:val="00F13BE9"/>
    <w:rsid w:val="00F160D3"/>
    <w:rsid w:val="00F2185F"/>
    <w:rsid w:val="00F34CB9"/>
    <w:rsid w:val="00F36D55"/>
    <w:rsid w:val="00F44152"/>
    <w:rsid w:val="00F504FC"/>
    <w:rsid w:val="00F518D6"/>
    <w:rsid w:val="00F62221"/>
    <w:rsid w:val="00F67DAE"/>
    <w:rsid w:val="00F72E0C"/>
    <w:rsid w:val="00F77FC0"/>
    <w:rsid w:val="00F90F06"/>
    <w:rsid w:val="00F9470D"/>
    <w:rsid w:val="00FA2E21"/>
    <w:rsid w:val="00FA498C"/>
    <w:rsid w:val="00FB414E"/>
    <w:rsid w:val="00FB698E"/>
    <w:rsid w:val="00FC0E2E"/>
    <w:rsid w:val="00FD47F4"/>
    <w:rsid w:val="00FD639B"/>
    <w:rsid w:val="00FE238C"/>
    <w:rsid w:val="00FE64D7"/>
    <w:rsid w:val="00FF3F83"/>
    <w:rsid w:val="00FF4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375F33-689B-42B0-8B4E-6421C718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06109"/>
    <w:rPr>
      <w:sz w:val="24"/>
      <w:szCs w:val="24"/>
    </w:rPr>
  </w:style>
  <w:style w:type="paragraph" w:styleId="Antrat1">
    <w:name w:val="heading 1"/>
    <w:basedOn w:val="prastasis"/>
    <w:next w:val="prastasis"/>
    <w:qFormat/>
    <w:rsid w:val="00106109"/>
    <w:pPr>
      <w:keepNext/>
      <w:numPr>
        <w:numId w:val="1"/>
      </w:numPr>
      <w:spacing w:before="240" w:after="240"/>
      <w:outlineLvl w:val="0"/>
    </w:pPr>
    <w:rPr>
      <w:rFonts w:cs="Arial"/>
      <w:b/>
      <w:bCs/>
      <w:caps/>
      <w:kern w:val="32"/>
      <w:sz w:val="28"/>
      <w:szCs w:val="32"/>
    </w:rPr>
  </w:style>
  <w:style w:type="paragraph" w:styleId="Antrat2">
    <w:name w:val="heading 2"/>
    <w:basedOn w:val="prastasis"/>
    <w:next w:val="prastasis"/>
    <w:qFormat/>
    <w:rsid w:val="00106109"/>
    <w:pPr>
      <w:keepNext/>
      <w:numPr>
        <w:ilvl w:val="1"/>
        <w:numId w:val="1"/>
      </w:numPr>
      <w:spacing w:before="240" w:after="240"/>
      <w:ind w:left="737" w:hanging="737"/>
      <w:outlineLvl w:val="1"/>
    </w:pPr>
    <w:rPr>
      <w:rFonts w:cs="Arial"/>
      <w:b/>
      <w:bCs/>
      <w:iCs/>
      <w:sz w:val="28"/>
      <w:szCs w:val="28"/>
    </w:rPr>
  </w:style>
  <w:style w:type="paragraph" w:styleId="Antrat3">
    <w:name w:val="heading 3"/>
    <w:basedOn w:val="prastasis"/>
    <w:next w:val="prastasis"/>
    <w:qFormat/>
    <w:rsid w:val="00106109"/>
    <w:pPr>
      <w:keepNext/>
      <w:numPr>
        <w:ilvl w:val="2"/>
        <w:numId w:val="1"/>
      </w:numPr>
      <w:spacing w:before="240" w:after="240"/>
      <w:ind w:left="720"/>
      <w:outlineLvl w:val="2"/>
    </w:pPr>
    <w:rPr>
      <w:rFonts w:cs="Arial"/>
      <w:b/>
      <w:bCs/>
      <w:szCs w:val="26"/>
    </w:rPr>
  </w:style>
  <w:style w:type="paragraph" w:styleId="Antrat4">
    <w:name w:val="heading 4"/>
    <w:basedOn w:val="prastasis"/>
    <w:next w:val="prastasis"/>
    <w:qFormat/>
    <w:rsid w:val="00106109"/>
    <w:pPr>
      <w:keepNext/>
      <w:numPr>
        <w:ilvl w:val="3"/>
        <w:numId w:val="1"/>
      </w:numPr>
      <w:spacing w:before="240" w:after="60"/>
      <w:outlineLvl w:val="3"/>
    </w:pPr>
    <w:rPr>
      <w:b/>
      <w:bCs/>
      <w:sz w:val="28"/>
      <w:szCs w:val="28"/>
    </w:rPr>
  </w:style>
  <w:style w:type="paragraph" w:styleId="Antrat5">
    <w:name w:val="heading 5"/>
    <w:basedOn w:val="prastasis"/>
    <w:next w:val="prastasis"/>
    <w:qFormat/>
    <w:rsid w:val="00106109"/>
    <w:pPr>
      <w:numPr>
        <w:ilvl w:val="4"/>
        <w:numId w:val="1"/>
      </w:numPr>
      <w:spacing w:before="240" w:after="60"/>
      <w:outlineLvl w:val="4"/>
    </w:pPr>
    <w:rPr>
      <w:b/>
      <w:bCs/>
      <w:i/>
      <w:iCs/>
      <w:sz w:val="26"/>
      <w:szCs w:val="26"/>
    </w:rPr>
  </w:style>
  <w:style w:type="paragraph" w:styleId="Antrat6">
    <w:name w:val="heading 6"/>
    <w:basedOn w:val="prastasis"/>
    <w:next w:val="prastasis"/>
    <w:qFormat/>
    <w:rsid w:val="00106109"/>
    <w:pPr>
      <w:numPr>
        <w:ilvl w:val="5"/>
        <w:numId w:val="1"/>
      </w:numPr>
      <w:spacing w:before="240" w:after="60"/>
      <w:outlineLvl w:val="5"/>
    </w:pPr>
    <w:rPr>
      <w:b/>
      <w:bCs/>
      <w:sz w:val="22"/>
      <w:szCs w:val="22"/>
    </w:rPr>
  </w:style>
  <w:style w:type="paragraph" w:styleId="Antrat7">
    <w:name w:val="heading 7"/>
    <w:basedOn w:val="prastasis"/>
    <w:next w:val="prastasis"/>
    <w:qFormat/>
    <w:rsid w:val="00106109"/>
    <w:pPr>
      <w:numPr>
        <w:ilvl w:val="6"/>
        <w:numId w:val="1"/>
      </w:numPr>
      <w:spacing w:before="240" w:after="60"/>
      <w:outlineLvl w:val="6"/>
    </w:pPr>
  </w:style>
  <w:style w:type="paragraph" w:styleId="Antrat8">
    <w:name w:val="heading 8"/>
    <w:basedOn w:val="prastasis"/>
    <w:next w:val="prastasis"/>
    <w:qFormat/>
    <w:rsid w:val="00106109"/>
    <w:pPr>
      <w:numPr>
        <w:ilvl w:val="7"/>
        <w:numId w:val="1"/>
      </w:numPr>
      <w:spacing w:before="240" w:after="60"/>
      <w:outlineLvl w:val="7"/>
    </w:pPr>
    <w:rPr>
      <w:i/>
      <w:iCs/>
    </w:rPr>
  </w:style>
  <w:style w:type="paragraph" w:styleId="Antrat9">
    <w:name w:val="heading 9"/>
    <w:basedOn w:val="prastasis"/>
    <w:next w:val="prastasis"/>
    <w:qFormat/>
    <w:rsid w:val="00106109"/>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Puslapionumeris">
    <w:name w:val="page number"/>
    <w:basedOn w:val="Numatytasispastraiposriftas"/>
    <w:rsid w:val="00106109"/>
  </w:style>
  <w:style w:type="paragraph" w:styleId="Porat">
    <w:name w:val="footer"/>
    <w:basedOn w:val="prastasis"/>
    <w:link w:val="PoratDiagrama"/>
    <w:rsid w:val="00106109"/>
    <w:pPr>
      <w:tabs>
        <w:tab w:val="center" w:pos="4819"/>
        <w:tab w:val="right" w:pos="9638"/>
      </w:tabs>
    </w:pPr>
  </w:style>
  <w:style w:type="character" w:customStyle="1" w:styleId="BoldItalic">
    <w:name w:val="Bold Italic"/>
    <w:rsid w:val="00106109"/>
    <w:rPr>
      <w:b/>
      <w:bCs/>
      <w:i/>
      <w:iCs/>
    </w:rPr>
  </w:style>
  <w:style w:type="character" w:customStyle="1" w:styleId="PoratDiagrama">
    <w:name w:val="Poraštė Diagrama"/>
    <w:link w:val="Porat"/>
    <w:rsid w:val="00106109"/>
    <w:rPr>
      <w:sz w:val="24"/>
      <w:szCs w:val="24"/>
      <w:lang w:val="lt-LT" w:eastAsia="lt-LT" w:bidi="ar-SA"/>
    </w:rPr>
  </w:style>
  <w:style w:type="paragraph" w:styleId="Sraassuenkleliais">
    <w:name w:val="List Bullet"/>
    <w:basedOn w:val="prastasis"/>
    <w:autoRedefine/>
    <w:rsid w:val="00042CD6"/>
    <w:pPr>
      <w:widowControl w:val="0"/>
      <w:spacing w:line="360" w:lineRule="auto"/>
      <w:jc w:val="both"/>
    </w:pPr>
    <w:rPr>
      <w:rFonts w:ascii="Arial" w:hAnsi="Arial" w:cs="Arial"/>
      <w:snapToGrid w:val="0"/>
      <w:sz w:val="18"/>
      <w:szCs w:val="20"/>
      <w:lang w:eastAsia="en-US"/>
    </w:rPr>
  </w:style>
  <w:style w:type="paragraph" w:styleId="Debesliotekstas">
    <w:name w:val="Balloon Text"/>
    <w:basedOn w:val="prastasis"/>
    <w:semiHidden/>
    <w:rsid w:val="00042CD6"/>
    <w:rPr>
      <w:rFonts w:ascii="Tahoma" w:hAnsi="Tahoma" w:cs="Tahoma"/>
      <w:sz w:val="16"/>
      <w:szCs w:val="16"/>
    </w:rPr>
  </w:style>
  <w:style w:type="paragraph" w:styleId="Pagrindiniotekstotrauka">
    <w:name w:val="Body Text Indent"/>
    <w:basedOn w:val="prastasis"/>
    <w:rsid w:val="002423B8"/>
    <w:pPr>
      <w:spacing w:line="360" w:lineRule="auto"/>
      <w:ind w:firstLine="720"/>
      <w:jc w:val="both"/>
    </w:pPr>
    <w:rPr>
      <w:rFonts w:ascii="TimesLT" w:hAnsi="TimesLT"/>
      <w:szCs w:val="20"/>
      <w:lang w:eastAsia="en-US"/>
    </w:rPr>
  </w:style>
  <w:style w:type="character" w:customStyle="1" w:styleId="FontStyle115">
    <w:name w:val="Font Style115"/>
    <w:rsid w:val="00A0298E"/>
    <w:rPr>
      <w:rFonts w:ascii="Times New Roman" w:hAnsi="Times New Roman" w:cs="Times New Roman"/>
      <w:b/>
      <w:bCs/>
      <w:sz w:val="34"/>
      <w:szCs w:val="34"/>
    </w:rPr>
  </w:style>
  <w:style w:type="paragraph" w:customStyle="1" w:styleId="Style42">
    <w:name w:val="Style42"/>
    <w:basedOn w:val="prastasis"/>
    <w:rsid w:val="00A0298E"/>
    <w:pPr>
      <w:widowControl w:val="0"/>
      <w:autoSpaceDE w:val="0"/>
      <w:autoSpaceDN w:val="0"/>
      <w:adjustRightInd w:val="0"/>
      <w:jc w:val="center"/>
    </w:pPr>
  </w:style>
  <w:style w:type="paragraph" w:customStyle="1" w:styleId="Style29">
    <w:name w:val="Style29"/>
    <w:basedOn w:val="prastasis"/>
    <w:rsid w:val="00A0298E"/>
    <w:pPr>
      <w:widowControl w:val="0"/>
      <w:autoSpaceDE w:val="0"/>
      <w:autoSpaceDN w:val="0"/>
      <w:adjustRightInd w:val="0"/>
      <w:spacing w:line="384" w:lineRule="exact"/>
    </w:pPr>
  </w:style>
  <w:style w:type="character" w:customStyle="1" w:styleId="FontStyle101">
    <w:name w:val="Font Style101"/>
    <w:rsid w:val="00A0298E"/>
    <w:rPr>
      <w:rFonts w:ascii="Times New Roman" w:hAnsi="Times New Roman" w:cs="Times New Roman"/>
      <w:sz w:val="30"/>
      <w:szCs w:val="30"/>
    </w:rPr>
  </w:style>
  <w:style w:type="character" w:customStyle="1" w:styleId="FontStyle107">
    <w:name w:val="Font Style107"/>
    <w:rsid w:val="00A0298E"/>
    <w:rPr>
      <w:rFonts w:ascii="Times New Roman" w:hAnsi="Times New Roman" w:cs="Times New Roman"/>
      <w:sz w:val="34"/>
      <w:szCs w:val="34"/>
    </w:rPr>
  </w:style>
  <w:style w:type="paragraph" w:customStyle="1" w:styleId="Style90">
    <w:name w:val="Style90"/>
    <w:basedOn w:val="prastasis"/>
    <w:rsid w:val="00A0298E"/>
    <w:pPr>
      <w:widowControl w:val="0"/>
      <w:autoSpaceDE w:val="0"/>
      <w:autoSpaceDN w:val="0"/>
      <w:adjustRightInd w:val="0"/>
    </w:pPr>
  </w:style>
  <w:style w:type="paragraph" w:customStyle="1" w:styleId="Sraas1">
    <w:name w:val="Sąrašas 1"/>
    <w:basedOn w:val="prastasis"/>
    <w:rsid w:val="00A0298E"/>
  </w:style>
  <w:style w:type="paragraph" w:styleId="HTMLiankstoformatuotas">
    <w:name w:val="HTML Preformatted"/>
    <w:basedOn w:val="prastasis"/>
    <w:link w:val="HTMLiankstoformatuotasDiagrama"/>
    <w:rsid w:val="007E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rsid w:val="007E195D"/>
    <w:rPr>
      <w:rFonts w:ascii="Courier New" w:hAnsi="Courier New" w:cs="Courier New"/>
      <w:lang w:val="lt-LT" w:eastAsia="lt-LT"/>
    </w:rPr>
  </w:style>
  <w:style w:type="paragraph" w:customStyle="1" w:styleId="Hyperlink1">
    <w:name w:val="Hyperlink1"/>
    <w:basedOn w:val="prastasis"/>
    <w:rsid w:val="001C1A53"/>
    <w:pPr>
      <w:suppressAutoHyphens/>
      <w:autoSpaceDE w:val="0"/>
      <w:spacing w:line="297" w:lineRule="auto"/>
      <w:ind w:firstLine="312"/>
      <w:jc w:val="both"/>
      <w:textAlignment w:val="center"/>
    </w:pPr>
    <w:rPr>
      <w:color w:val="000000"/>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9323">
      <w:bodyDiv w:val="1"/>
      <w:marLeft w:val="0"/>
      <w:marRight w:val="0"/>
      <w:marTop w:val="0"/>
      <w:marBottom w:val="0"/>
      <w:divBdr>
        <w:top w:val="none" w:sz="0" w:space="0" w:color="auto"/>
        <w:left w:val="none" w:sz="0" w:space="0" w:color="auto"/>
        <w:bottom w:val="none" w:sz="0" w:space="0" w:color="auto"/>
        <w:right w:val="none" w:sz="0" w:space="0" w:color="auto"/>
      </w:divBdr>
    </w:div>
    <w:div w:id="113331223">
      <w:bodyDiv w:val="1"/>
      <w:marLeft w:val="0"/>
      <w:marRight w:val="0"/>
      <w:marTop w:val="0"/>
      <w:marBottom w:val="0"/>
      <w:divBdr>
        <w:top w:val="none" w:sz="0" w:space="0" w:color="auto"/>
        <w:left w:val="none" w:sz="0" w:space="0" w:color="auto"/>
        <w:bottom w:val="none" w:sz="0" w:space="0" w:color="auto"/>
        <w:right w:val="none" w:sz="0" w:space="0" w:color="auto"/>
      </w:divBdr>
    </w:div>
    <w:div w:id="375159602">
      <w:bodyDiv w:val="1"/>
      <w:marLeft w:val="0"/>
      <w:marRight w:val="0"/>
      <w:marTop w:val="0"/>
      <w:marBottom w:val="0"/>
      <w:divBdr>
        <w:top w:val="none" w:sz="0" w:space="0" w:color="auto"/>
        <w:left w:val="none" w:sz="0" w:space="0" w:color="auto"/>
        <w:bottom w:val="none" w:sz="0" w:space="0" w:color="auto"/>
        <w:right w:val="none" w:sz="0" w:space="0" w:color="auto"/>
      </w:divBdr>
    </w:div>
    <w:div w:id="1143084538">
      <w:bodyDiv w:val="1"/>
      <w:marLeft w:val="0"/>
      <w:marRight w:val="0"/>
      <w:marTop w:val="0"/>
      <w:marBottom w:val="0"/>
      <w:divBdr>
        <w:top w:val="none" w:sz="0" w:space="0" w:color="auto"/>
        <w:left w:val="none" w:sz="0" w:space="0" w:color="auto"/>
        <w:bottom w:val="none" w:sz="0" w:space="0" w:color="auto"/>
        <w:right w:val="none" w:sz="0" w:space="0" w:color="auto"/>
      </w:divBdr>
    </w:div>
    <w:div w:id="1344553343">
      <w:bodyDiv w:val="1"/>
      <w:marLeft w:val="0"/>
      <w:marRight w:val="0"/>
      <w:marTop w:val="0"/>
      <w:marBottom w:val="0"/>
      <w:divBdr>
        <w:top w:val="none" w:sz="0" w:space="0" w:color="auto"/>
        <w:left w:val="none" w:sz="0" w:space="0" w:color="auto"/>
        <w:bottom w:val="none" w:sz="0" w:space="0" w:color="auto"/>
        <w:right w:val="none" w:sz="0" w:space="0" w:color="auto"/>
      </w:divBdr>
    </w:div>
    <w:div w:id="1544294375">
      <w:bodyDiv w:val="1"/>
      <w:marLeft w:val="0"/>
      <w:marRight w:val="0"/>
      <w:marTop w:val="0"/>
      <w:marBottom w:val="0"/>
      <w:divBdr>
        <w:top w:val="none" w:sz="0" w:space="0" w:color="auto"/>
        <w:left w:val="none" w:sz="0" w:space="0" w:color="auto"/>
        <w:bottom w:val="none" w:sz="0" w:space="0" w:color="auto"/>
        <w:right w:val="none" w:sz="0" w:space="0" w:color="auto"/>
      </w:divBdr>
    </w:div>
    <w:div w:id="1608073407">
      <w:bodyDiv w:val="1"/>
      <w:marLeft w:val="0"/>
      <w:marRight w:val="0"/>
      <w:marTop w:val="0"/>
      <w:marBottom w:val="0"/>
      <w:divBdr>
        <w:top w:val="none" w:sz="0" w:space="0" w:color="auto"/>
        <w:left w:val="none" w:sz="0" w:space="0" w:color="auto"/>
        <w:bottom w:val="none" w:sz="0" w:space="0" w:color="auto"/>
        <w:right w:val="none" w:sz="0" w:space="0" w:color="auto"/>
      </w:divBdr>
    </w:div>
    <w:div w:id="1723409122">
      <w:bodyDiv w:val="1"/>
      <w:marLeft w:val="0"/>
      <w:marRight w:val="0"/>
      <w:marTop w:val="0"/>
      <w:marBottom w:val="0"/>
      <w:divBdr>
        <w:top w:val="none" w:sz="0" w:space="0" w:color="auto"/>
        <w:left w:val="none" w:sz="0" w:space="0" w:color="auto"/>
        <w:bottom w:val="none" w:sz="0" w:space="0" w:color="auto"/>
        <w:right w:val="none" w:sz="0" w:space="0" w:color="auto"/>
      </w:divBdr>
    </w:div>
    <w:div w:id="1745833347">
      <w:bodyDiv w:val="1"/>
      <w:marLeft w:val="0"/>
      <w:marRight w:val="0"/>
      <w:marTop w:val="0"/>
      <w:marBottom w:val="0"/>
      <w:divBdr>
        <w:top w:val="none" w:sz="0" w:space="0" w:color="auto"/>
        <w:left w:val="none" w:sz="0" w:space="0" w:color="auto"/>
        <w:bottom w:val="none" w:sz="0" w:space="0" w:color="auto"/>
        <w:right w:val="none" w:sz="0" w:space="0" w:color="auto"/>
      </w:divBdr>
    </w:div>
    <w:div w:id="1955358456">
      <w:bodyDiv w:val="1"/>
      <w:marLeft w:val="0"/>
      <w:marRight w:val="0"/>
      <w:marTop w:val="0"/>
      <w:marBottom w:val="0"/>
      <w:divBdr>
        <w:top w:val="none" w:sz="0" w:space="0" w:color="auto"/>
        <w:left w:val="none" w:sz="0" w:space="0" w:color="auto"/>
        <w:bottom w:val="none" w:sz="0" w:space="0" w:color="auto"/>
        <w:right w:val="none" w:sz="0" w:space="0" w:color="auto"/>
      </w:divBdr>
      <w:divsChild>
        <w:div w:id="47581668">
          <w:marLeft w:val="0"/>
          <w:marRight w:val="0"/>
          <w:marTop w:val="0"/>
          <w:marBottom w:val="0"/>
          <w:divBdr>
            <w:top w:val="none" w:sz="0" w:space="0" w:color="auto"/>
            <w:left w:val="none" w:sz="0" w:space="0" w:color="auto"/>
            <w:bottom w:val="none" w:sz="0" w:space="0" w:color="auto"/>
            <w:right w:val="none" w:sz="0" w:space="0" w:color="auto"/>
          </w:divBdr>
        </w:div>
        <w:div w:id="184308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DC4F4-73CA-409A-A162-AFB3B407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10840</Words>
  <Characters>6179</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vt:lpstr>
      <vt:lpstr>2</vt:lpstr>
    </vt:vector>
  </TitlesOfParts>
  <Company>----------</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Anonimas</dc:creator>
  <cp:keywords/>
  <dc:description/>
  <cp:lastModifiedBy>Sekretore</cp:lastModifiedBy>
  <cp:revision>2</cp:revision>
  <cp:lastPrinted>2025-02-27T08:11:00Z</cp:lastPrinted>
  <dcterms:created xsi:type="dcterms:W3CDTF">2026-02-26T12:10:00Z</dcterms:created>
  <dcterms:modified xsi:type="dcterms:W3CDTF">2026-02-26T12:10:00Z</dcterms:modified>
</cp:coreProperties>
</file>