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EC01A0" w14:textId="4EEA76CA" w:rsidR="006E67D7" w:rsidRDefault="006E67D7" w:rsidP="006E67D7">
      <w:pPr>
        <w:ind w:left="2880" w:firstLine="239"/>
        <w:jc w:val="center"/>
      </w:pPr>
      <w:r>
        <w:t xml:space="preserve">           </w:t>
      </w:r>
      <w:r>
        <w:t>PATVIRTINTA</w:t>
      </w:r>
    </w:p>
    <w:p w14:paraId="660730AA" w14:textId="77777777" w:rsidR="006E67D7" w:rsidRDefault="006E67D7" w:rsidP="006E67D7">
      <w:pPr>
        <w:ind w:left="5760"/>
      </w:pPr>
      <w:r>
        <w:t xml:space="preserve">   Panevėžio rajono savivaldybės mero</w:t>
      </w:r>
    </w:p>
    <w:p w14:paraId="3CE2C5EC" w14:textId="77777777" w:rsidR="006E67D7" w:rsidRDefault="006E67D7" w:rsidP="006E67D7">
      <w:pPr>
        <w:ind w:left="5040" w:firstLine="720"/>
      </w:pPr>
      <w:r>
        <w:t xml:space="preserve">   2026 -05-      potvarkiu Nr. M-</w:t>
      </w:r>
    </w:p>
    <w:p w14:paraId="62CFB23E" w14:textId="77777777" w:rsidR="006E67D7" w:rsidRDefault="006E67D7" w:rsidP="006E67D7">
      <w:pPr>
        <w:ind w:left="5040" w:firstLine="720"/>
      </w:pPr>
    </w:p>
    <w:p w14:paraId="54F5E79D" w14:textId="77777777" w:rsidR="006E67D7" w:rsidRDefault="006E67D7" w:rsidP="006E67D7">
      <w:pPr>
        <w:ind w:left="5040" w:firstLine="720"/>
      </w:pPr>
    </w:p>
    <w:p w14:paraId="78C34BDF" w14:textId="77777777" w:rsidR="006E67D7" w:rsidRDefault="006E67D7" w:rsidP="006E67D7">
      <w:pPr>
        <w:ind w:left="5040" w:firstLine="720"/>
      </w:pPr>
    </w:p>
    <w:p w14:paraId="7742A20B" w14:textId="7D00BDAC" w:rsidR="006E67D7" w:rsidRPr="006E67D7" w:rsidRDefault="006E67D7" w:rsidP="006E67D7">
      <w:pPr>
        <w:jc w:val="center"/>
        <w:rPr>
          <w:b/>
        </w:rPr>
      </w:pPr>
      <w:r w:rsidRPr="006E67D7">
        <w:rPr>
          <w:b/>
        </w:rPr>
        <w:t xml:space="preserve">PANEVĖŽIO RAJONO </w:t>
      </w:r>
      <w:r>
        <w:rPr>
          <w:b/>
          <w:bCs/>
        </w:rPr>
        <w:t xml:space="preserve">ŠVIETIMO CENTRO </w:t>
      </w:r>
      <w:r w:rsidRPr="006E67D7">
        <w:rPr>
          <w:b/>
        </w:rPr>
        <w:t xml:space="preserve"> 2025 METŲ ATASKAITŲ RINKINYS</w:t>
      </w:r>
    </w:p>
    <w:p w14:paraId="5AB3B252" w14:textId="20F9203B" w:rsidR="0021056B" w:rsidRPr="00826F0F" w:rsidRDefault="0021056B" w:rsidP="00826F0F">
      <w:pPr>
        <w:jc w:val="center"/>
      </w:pPr>
    </w:p>
    <w:p w14:paraId="20797010" w14:textId="77777777" w:rsidR="006E67D7" w:rsidRDefault="006E67D7" w:rsidP="0164BD32">
      <w:pPr>
        <w:shd w:val="clear" w:color="auto" w:fill="FFFFFF" w:themeFill="background1"/>
        <w:jc w:val="center"/>
        <w:rPr>
          <w:b/>
          <w:bCs/>
        </w:rPr>
      </w:pPr>
    </w:p>
    <w:p w14:paraId="6DCCE3F6" w14:textId="77777777" w:rsidR="006E67D7" w:rsidRDefault="006E67D7" w:rsidP="0164BD32">
      <w:pPr>
        <w:shd w:val="clear" w:color="auto" w:fill="FFFFFF" w:themeFill="background1"/>
        <w:jc w:val="center"/>
        <w:rPr>
          <w:b/>
          <w:bCs/>
        </w:rPr>
      </w:pPr>
    </w:p>
    <w:p w14:paraId="68523F83" w14:textId="77777777" w:rsidR="006E67D7" w:rsidRDefault="006E67D7" w:rsidP="0164BD32">
      <w:pPr>
        <w:shd w:val="clear" w:color="auto" w:fill="FFFFFF" w:themeFill="background1"/>
        <w:jc w:val="center"/>
        <w:rPr>
          <w:b/>
          <w:bCs/>
        </w:rPr>
      </w:pPr>
    </w:p>
    <w:p w14:paraId="365B7B34" w14:textId="77777777" w:rsidR="006E67D7" w:rsidRDefault="006E67D7" w:rsidP="0164BD32">
      <w:pPr>
        <w:shd w:val="clear" w:color="auto" w:fill="FFFFFF" w:themeFill="background1"/>
        <w:jc w:val="center"/>
        <w:rPr>
          <w:b/>
          <w:bCs/>
        </w:rPr>
      </w:pPr>
    </w:p>
    <w:p w14:paraId="6E9241F8" w14:textId="77777777" w:rsidR="006E67D7" w:rsidRDefault="006E67D7" w:rsidP="0164BD32">
      <w:pPr>
        <w:shd w:val="clear" w:color="auto" w:fill="FFFFFF" w:themeFill="background1"/>
        <w:jc w:val="center"/>
        <w:rPr>
          <w:b/>
          <w:bCs/>
        </w:rPr>
      </w:pPr>
    </w:p>
    <w:p w14:paraId="7BF9BD41" w14:textId="77777777" w:rsidR="006E67D7" w:rsidRDefault="006E67D7" w:rsidP="0164BD32">
      <w:pPr>
        <w:shd w:val="clear" w:color="auto" w:fill="FFFFFF" w:themeFill="background1"/>
        <w:jc w:val="center"/>
        <w:rPr>
          <w:b/>
          <w:bCs/>
        </w:rPr>
      </w:pPr>
    </w:p>
    <w:p w14:paraId="36DE51B0" w14:textId="77777777" w:rsidR="006E67D7" w:rsidRDefault="006E67D7" w:rsidP="0164BD32">
      <w:pPr>
        <w:shd w:val="clear" w:color="auto" w:fill="FFFFFF" w:themeFill="background1"/>
        <w:jc w:val="center"/>
        <w:rPr>
          <w:b/>
          <w:bCs/>
        </w:rPr>
      </w:pPr>
    </w:p>
    <w:p w14:paraId="09F09625" w14:textId="77777777" w:rsidR="006E67D7" w:rsidRDefault="006E67D7" w:rsidP="0164BD32">
      <w:pPr>
        <w:shd w:val="clear" w:color="auto" w:fill="FFFFFF" w:themeFill="background1"/>
        <w:jc w:val="center"/>
        <w:rPr>
          <w:b/>
          <w:bCs/>
        </w:rPr>
      </w:pPr>
    </w:p>
    <w:p w14:paraId="6DBCCEAC" w14:textId="77777777" w:rsidR="006E67D7" w:rsidRDefault="006E67D7" w:rsidP="0164BD32">
      <w:pPr>
        <w:shd w:val="clear" w:color="auto" w:fill="FFFFFF" w:themeFill="background1"/>
        <w:jc w:val="center"/>
        <w:rPr>
          <w:b/>
          <w:bCs/>
        </w:rPr>
      </w:pPr>
    </w:p>
    <w:p w14:paraId="7F519664" w14:textId="77777777" w:rsidR="006E67D7" w:rsidRDefault="006E67D7" w:rsidP="0164BD32">
      <w:pPr>
        <w:shd w:val="clear" w:color="auto" w:fill="FFFFFF" w:themeFill="background1"/>
        <w:jc w:val="center"/>
        <w:rPr>
          <w:b/>
          <w:bCs/>
        </w:rPr>
      </w:pPr>
    </w:p>
    <w:p w14:paraId="7803688B" w14:textId="77777777" w:rsidR="006E67D7" w:rsidRDefault="006E67D7" w:rsidP="0164BD32">
      <w:pPr>
        <w:shd w:val="clear" w:color="auto" w:fill="FFFFFF" w:themeFill="background1"/>
        <w:jc w:val="center"/>
        <w:rPr>
          <w:b/>
          <w:bCs/>
        </w:rPr>
      </w:pPr>
    </w:p>
    <w:p w14:paraId="35CEA431" w14:textId="77777777" w:rsidR="006E67D7" w:rsidRDefault="006E67D7" w:rsidP="0164BD32">
      <w:pPr>
        <w:shd w:val="clear" w:color="auto" w:fill="FFFFFF" w:themeFill="background1"/>
        <w:jc w:val="center"/>
        <w:rPr>
          <w:b/>
          <w:bCs/>
        </w:rPr>
      </w:pPr>
    </w:p>
    <w:p w14:paraId="537DC3D7" w14:textId="77777777" w:rsidR="006E67D7" w:rsidRDefault="006E67D7" w:rsidP="0164BD32">
      <w:pPr>
        <w:shd w:val="clear" w:color="auto" w:fill="FFFFFF" w:themeFill="background1"/>
        <w:jc w:val="center"/>
        <w:rPr>
          <w:b/>
          <w:bCs/>
        </w:rPr>
      </w:pPr>
    </w:p>
    <w:p w14:paraId="1ACEF95B" w14:textId="77777777" w:rsidR="006E67D7" w:rsidRDefault="006E67D7" w:rsidP="0164BD32">
      <w:pPr>
        <w:shd w:val="clear" w:color="auto" w:fill="FFFFFF" w:themeFill="background1"/>
        <w:jc w:val="center"/>
        <w:rPr>
          <w:b/>
          <w:bCs/>
        </w:rPr>
      </w:pPr>
    </w:p>
    <w:p w14:paraId="1140E144" w14:textId="77777777" w:rsidR="006E67D7" w:rsidRDefault="006E67D7" w:rsidP="0164BD32">
      <w:pPr>
        <w:shd w:val="clear" w:color="auto" w:fill="FFFFFF" w:themeFill="background1"/>
        <w:jc w:val="center"/>
        <w:rPr>
          <w:b/>
          <w:bCs/>
        </w:rPr>
      </w:pPr>
    </w:p>
    <w:p w14:paraId="010EB2F1" w14:textId="77777777" w:rsidR="006E67D7" w:rsidRDefault="006E67D7" w:rsidP="0164BD32">
      <w:pPr>
        <w:shd w:val="clear" w:color="auto" w:fill="FFFFFF" w:themeFill="background1"/>
        <w:jc w:val="center"/>
        <w:rPr>
          <w:b/>
          <w:bCs/>
        </w:rPr>
      </w:pPr>
    </w:p>
    <w:p w14:paraId="2BF374BC" w14:textId="77777777" w:rsidR="006E67D7" w:rsidRDefault="006E67D7" w:rsidP="0164BD32">
      <w:pPr>
        <w:shd w:val="clear" w:color="auto" w:fill="FFFFFF" w:themeFill="background1"/>
        <w:jc w:val="center"/>
        <w:rPr>
          <w:b/>
          <w:bCs/>
        </w:rPr>
      </w:pPr>
    </w:p>
    <w:p w14:paraId="35D21815" w14:textId="77777777" w:rsidR="006E67D7" w:rsidRDefault="006E67D7" w:rsidP="0164BD32">
      <w:pPr>
        <w:shd w:val="clear" w:color="auto" w:fill="FFFFFF" w:themeFill="background1"/>
        <w:jc w:val="center"/>
        <w:rPr>
          <w:b/>
          <w:bCs/>
        </w:rPr>
      </w:pPr>
    </w:p>
    <w:p w14:paraId="57F29D0E" w14:textId="77777777" w:rsidR="006E67D7" w:rsidRDefault="006E67D7" w:rsidP="0164BD32">
      <w:pPr>
        <w:shd w:val="clear" w:color="auto" w:fill="FFFFFF" w:themeFill="background1"/>
        <w:jc w:val="center"/>
        <w:rPr>
          <w:b/>
          <w:bCs/>
        </w:rPr>
      </w:pPr>
    </w:p>
    <w:p w14:paraId="118005E5" w14:textId="77777777" w:rsidR="006E67D7" w:rsidRDefault="006E67D7" w:rsidP="0164BD32">
      <w:pPr>
        <w:shd w:val="clear" w:color="auto" w:fill="FFFFFF" w:themeFill="background1"/>
        <w:jc w:val="center"/>
        <w:rPr>
          <w:b/>
          <w:bCs/>
        </w:rPr>
      </w:pPr>
    </w:p>
    <w:p w14:paraId="776ED391" w14:textId="77777777" w:rsidR="006E67D7" w:rsidRDefault="006E67D7" w:rsidP="0164BD32">
      <w:pPr>
        <w:shd w:val="clear" w:color="auto" w:fill="FFFFFF" w:themeFill="background1"/>
        <w:jc w:val="center"/>
        <w:rPr>
          <w:b/>
          <w:bCs/>
        </w:rPr>
      </w:pPr>
    </w:p>
    <w:p w14:paraId="71B75669" w14:textId="77777777" w:rsidR="006E67D7" w:rsidRDefault="006E67D7" w:rsidP="0164BD32">
      <w:pPr>
        <w:shd w:val="clear" w:color="auto" w:fill="FFFFFF" w:themeFill="background1"/>
        <w:jc w:val="center"/>
        <w:rPr>
          <w:b/>
          <w:bCs/>
        </w:rPr>
      </w:pPr>
    </w:p>
    <w:p w14:paraId="217AFA59" w14:textId="77777777" w:rsidR="006E67D7" w:rsidRDefault="006E67D7" w:rsidP="0164BD32">
      <w:pPr>
        <w:shd w:val="clear" w:color="auto" w:fill="FFFFFF" w:themeFill="background1"/>
        <w:jc w:val="center"/>
        <w:rPr>
          <w:b/>
          <w:bCs/>
        </w:rPr>
      </w:pPr>
    </w:p>
    <w:p w14:paraId="05E2FA15" w14:textId="77777777" w:rsidR="006E67D7" w:rsidRDefault="006E67D7" w:rsidP="0164BD32">
      <w:pPr>
        <w:shd w:val="clear" w:color="auto" w:fill="FFFFFF" w:themeFill="background1"/>
        <w:jc w:val="center"/>
        <w:rPr>
          <w:b/>
          <w:bCs/>
        </w:rPr>
      </w:pPr>
    </w:p>
    <w:p w14:paraId="6FA0B19F" w14:textId="77777777" w:rsidR="006E67D7" w:rsidRDefault="006E67D7" w:rsidP="0164BD32">
      <w:pPr>
        <w:shd w:val="clear" w:color="auto" w:fill="FFFFFF" w:themeFill="background1"/>
        <w:jc w:val="center"/>
        <w:rPr>
          <w:b/>
          <w:bCs/>
        </w:rPr>
      </w:pPr>
    </w:p>
    <w:p w14:paraId="02CB113C" w14:textId="77777777" w:rsidR="006E67D7" w:rsidRDefault="006E67D7" w:rsidP="0164BD32">
      <w:pPr>
        <w:shd w:val="clear" w:color="auto" w:fill="FFFFFF" w:themeFill="background1"/>
        <w:jc w:val="center"/>
        <w:rPr>
          <w:b/>
          <w:bCs/>
        </w:rPr>
      </w:pPr>
    </w:p>
    <w:p w14:paraId="4360D0A3" w14:textId="77777777" w:rsidR="006E67D7" w:rsidRDefault="006E67D7" w:rsidP="0164BD32">
      <w:pPr>
        <w:shd w:val="clear" w:color="auto" w:fill="FFFFFF" w:themeFill="background1"/>
        <w:jc w:val="center"/>
        <w:rPr>
          <w:b/>
          <w:bCs/>
        </w:rPr>
      </w:pPr>
    </w:p>
    <w:p w14:paraId="7430CCA3" w14:textId="77777777" w:rsidR="006E67D7" w:rsidRDefault="006E67D7" w:rsidP="0164BD32">
      <w:pPr>
        <w:shd w:val="clear" w:color="auto" w:fill="FFFFFF" w:themeFill="background1"/>
        <w:jc w:val="center"/>
        <w:rPr>
          <w:b/>
          <w:bCs/>
        </w:rPr>
      </w:pPr>
    </w:p>
    <w:p w14:paraId="0F278EBE" w14:textId="77777777" w:rsidR="006E67D7" w:rsidRDefault="006E67D7" w:rsidP="0164BD32">
      <w:pPr>
        <w:shd w:val="clear" w:color="auto" w:fill="FFFFFF" w:themeFill="background1"/>
        <w:jc w:val="center"/>
        <w:rPr>
          <w:b/>
          <w:bCs/>
        </w:rPr>
      </w:pPr>
    </w:p>
    <w:p w14:paraId="7B9BB682" w14:textId="77777777" w:rsidR="006E67D7" w:rsidRDefault="006E67D7" w:rsidP="0164BD32">
      <w:pPr>
        <w:shd w:val="clear" w:color="auto" w:fill="FFFFFF" w:themeFill="background1"/>
        <w:jc w:val="center"/>
        <w:rPr>
          <w:b/>
          <w:bCs/>
        </w:rPr>
      </w:pPr>
    </w:p>
    <w:p w14:paraId="1FB58EDE" w14:textId="77777777" w:rsidR="006E67D7" w:rsidRDefault="006E67D7" w:rsidP="0164BD32">
      <w:pPr>
        <w:shd w:val="clear" w:color="auto" w:fill="FFFFFF" w:themeFill="background1"/>
        <w:jc w:val="center"/>
        <w:rPr>
          <w:b/>
          <w:bCs/>
        </w:rPr>
      </w:pPr>
    </w:p>
    <w:p w14:paraId="13369505" w14:textId="77777777" w:rsidR="006E67D7" w:rsidRDefault="006E67D7" w:rsidP="0164BD32">
      <w:pPr>
        <w:shd w:val="clear" w:color="auto" w:fill="FFFFFF" w:themeFill="background1"/>
        <w:jc w:val="center"/>
        <w:rPr>
          <w:b/>
          <w:bCs/>
        </w:rPr>
      </w:pPr>
    </w:p>
    <w:p w14:paraId="2FFFA766" w14:textId="77777777" w:rsidR="006E67D7" w:rsidRDefault="006E67D7" w:rsidP="0164BD32">
      <w:pPr>
        <w:shd w:val="clear" w:color="auto" w:fill="FFFFFF" w:themeFill="background1"/>
        <w:jc w:val="center"/>
        <w:rPr>
          <w:b/>
          <w:bCs/>
        </w:rPr>
      </w:pPr>
    </w:p>
    <w:p w14:paraId="7DC5D1F0" w14:textId="77777777" w:rsidR="006E67D7" w:rsidRDefault="006E67D7" w:rsidP="0164BD32">
      <w:pPr>
        <w:shd w:val="clear" w:color="auto" w:fill="FFFFFF" w:themeFill="background1"/>
        <w:jc w:val="center"/>
        <w:rPr>
          <w:b/>
          <w:bCs/>
        </w:rPr>
      </w:pPr>
    </w:p>
    <w:p w14:paraId="2913D4E2" w14:textId="77777777" w:rsidR="006E67D7" w:rsidRDefault="006E67D7" w:rsidP="0164BD32">
      <w:pPr>
        <w:shd w:val="clear" w:color="auto" w:fill="FFFFFF" w:themeFill="background1"/>
        <w:jc w:val="center"/>
        <w:rPr>
          <w:b/>
          <w:bCs/>
        </w:rPr>
      </w:pPr>
    </w:p>
    <w:p w14:paraId="78DA9CC4" w14:textId="77777777" w:rsidR="006E67D7" w:rsidRDefault="006E67D7" w:rsidP="0164BD32">
      <w:pPr>
        <w:shd w:val="clear" w:color="auto" w:fill="FFFFFF" w:themeFill="background1"/>
        <w:jc w:val="center"/>
        <w:rPr>
          <w:b/>
          <w:bCs/>
        </w:rPr>
      </w:pPr>
    </w:p>
    <w:p w14:paraId="75BD1405" w14:textId="77777777" w:rsidR="006E67D7" w:rsidRDefault="006E67D7" w:rsidP="0164BD32">
      <w:pPr>
        <w:shd w:val="clear" w:color="auto" w:fill="FFFFFF" w:themeFill="background1"/>
        <w:jc w:val="center"/>
        <w:rPr>
          <w:b/>
          <w:bCs/>
        </w:rPr>
      </w:pPr>
    </w:p>
    <w:p w14:paraId="71B5F7BA" w14:textId="77777777" w:rsidR="006E67D7" w:rsidRDefault="006E67D7" w:rsidP="0164BD32">
      <w:pPr>
        <w:shd w:val="clear" w:color="auto" w:fill="FFFFFF" w:themeFill="background1"/>
        <w:jc w:val="center"/>
        <w:rPr>
          <w:b/>
          <w:bCs/>
        </w:rPr>
      </w:pPr>
    </w:p>
    <w:p w14:paraId="6CED9AC5" w14:textId="77777777" w:rsidR="006E67D7" w:rsidRDefault="006E67D7" w:rsidP="0164BD32">
      <w:pPr>
        <w:shd w:val="clear" w:color="auto" w:fill="FFFFFF" w:themeFill="background1"/>
        <w:jc w:val="center"/>
        <w:rPr>
          <w:b/>
          <w:bCs/>
        </w:rPr>
      </w:pPr>
    </w:p>
    <w:p w14:paraId="72576FAC" w14:textId="77777777" w:rsidR="006E67D7" w:rsidRDefault="006E67D7" w:rsidP="0164BD32">
      <w:pPr>
        <w:shd w:val="clear" w:color="auto" w:fill="FFFFFF" w:themeFill="background1"/>
        <w:jc w:val="center"/>
        <w:rPr>
          <w:b/>
          <w:bCs/>
        </w:rPr>
      </w:pPr>
    </w:p>
    <w:p w14:paraId="1F642048" w14:textId="77777777" w:rsidR="006E67D7" w:rsidRDefault="006E67D7" w:rsidP="0164BD32">
      <w:pPr>
        <w:shd w:val="clear" w:color="auto" w:fill="FFFFFF" w:themeFill="background1"/>
        <w:jc w:val="center"/>
        <w:rPr>
          <w:b/>
          <w:bCs/>
        </w:rPr>
      </w:pPr>
    </w:p>
    <w:p w14:paraId="5F373B4D" w14:textId="77777777" w:rsidR="006E67D7" w:rsidRDefault="006E67D7" w:rsidP="0164BD32">
      <w:pPr>
        <w:shd w:val="clear" w:color="auto" w:fill="FFFFFF" w:themeFill="background1"/>
        <w:jc w:val="center"/>
        <w:rPr>
          <w:b/>
          <w:bCs/>
        </w:rPr>
      </w:pPr>
    </w:p>
    <w:p w14:paraId="64EAEE4F" w14:textId="77777777" w:rsidR="006E67D7" w:rsidRDefault="006E67D7" w:rsidP="0164BD32">
      <w:pPr>
        <w:shd w:val="clear" w:color="auto" w:fill="FFFFFF" w:themeFill="background1"/>
        <w:jc w:val="center"/>
        <w:rPr>
          <w:b/>
          <w:bCs/>
        </w:rPr>
      </w:pPr>
    </w:p>
    <w:p w14:paraId="23C537C6" w14:textId="77777777" w:rsidR="006E67D7" w:rsidRDefault="006E67D7" w:rsidP="0164BD32">
      <w:pPr>
        <w:shd w:val="clear" w:color="auto" w:fill="FFFFFF" w:themeFill="background1"/>
        <w:jc w:val="center"/>
        <w:rPr>
          <w:b/>
          <w:bCs/>
        </w:rPr>
      </w:pPr>
    </w:p>
    <w:p w14:paraId="5FF9700F" w14:textId="77777777" w:rsidR="006E67D7" w:rsidRDefault="006E67D7" w:rsidP="0164BD32">
      <w:pPr>
        <w:shd w:val="clear" w:color="auto" w:fill="FFFFFF" w:themeFill="background1"/>
        <w:jc w:val="center"/>
        <w:rPr>
          <w:b/>
          <w:bCs/>
        </w:rPr>
      </w:pPr>
    </w:p>
    <w:p w14:paraId="3ACCE036" w14:textId="138ABB44" w:rsidR="0021056B" w:rsidRDefault="00826F0F" w:rsidP="0164BD32">
      <w:pPr>
        <w:shd w:val="clear" w:color="auto" w:fill="FFFFFF" w:themeFill="background1"/>
        <w:jc w:val="center"/>
        <w:rPr>
          <w:b/>
          <w:bCs/>
          <w:spacing w:val="-1"/>
        </w:rPr>
      </w:pPr>
      <w:bookmarkStart w:id="0" w:name="_GoBack"/>
      <w:bookmarkEnd w:id="0"/>
      <w:r w:rsidRPr="68096DAE">
        <w:rPr>
          <w:b/>
          <w:bCs/>
        </w:rPr>
        <w:t>PANEVĖŽIO RAJONO ŠVIETIMO CENTRAS</w:t>
      </w:r>
    </w:p>
    <w:p w14:paraId="5C4221C2" w14:textId="77777777" w:rsidR="00826F0F" w:rsidRPr="00826F0F" w:rsidRDefault="00826F0F" w:rsidP="68096DAE">
      <w:pPr>
        <w:shd w:val="clear" w:color="auto" w:fill="FFFFFF" w:themeFill="background1"/>
        <w:jc w:val="center"/>
      </w:pPr>
    </w:p>
    <w:p w14:paraId="6B7E6D2E" w14:textId="0A00D042" w:rsidR="007B714F" w:rsidRPr="00171251" w:rsidRDefault="7FD7837F" w:rsidP="68096DAE">
      <w:pPr>
        <w:shd w:val="clear" w:color="auto" w:fill="FFFFFF" w:themeFill="background1"/>
        <w:jc w:val="center"/>
        <w:rPr>
          <w:b/>
          <w:bCs/>
        </w:rPr>
      </w:pPr>
      <w:r w:rsidRPr="00826F0F">
        <w:rPr>
          <w:b/>
          <w:bCs/>
        </w:rPr>
        <w:t xml:space="preserve">2025 </w:t>
      </w:r>
      <w:r w:rsidR="007B714F" w:rsidRPr="00171251">
        <w:rPr>
          <w:b/>
          <w:bCs/>
          <w:spacing w:val="-1"/>
        </w:rPr>
        <w:t>METŲ VEIKLOS ATASKAITA</w:t>
      </w:r>
    </w:p>
    <w:p w14:paraId="7004E4F8" w14:textId="77777777" w:rsidR="007B714F" w:rsidRPr="00826F0F" w:rsidRDefault="007B714F" w:rsidP="00142130">
      <w:pPr>
        <w:ind w:firstLine="709"/>
        <w:jc w:val="both"/>
        <w:rPr>
          <w:bCs/>
        </w:rPr>
      </w:pPr>
    </w:p>
    <w:p w14:paraId="59D7E1DE" w14:textId="56B01695" w:rsidR="00451BDA" w:rsidRDefault="00451BDA" w:rsidP="00451BDA">
      <w:pPr>
        <w:pStyle w:val="ListParagraph"/>
        <w:numPr>
          <w:ilvl w:val="0"/>
          <w:numId w:val="3"/>
        </w:numPr>
        <w:jc w:val="both"/>
        <w:rPr>
          <w:b/>
        </w:rPr>
      </w:pPr>
      <w:r>
        <w:rPr>
          <w:b/>
        </w:rPr>
        <w:t xml:space="preserve">Įstaigos vadovo </w:t>
      </w:r>
      <w:r w:rsidR="002A0820">
        <w:rPr>
          <w:b/>
        </w:rPr>
        <w:t>pranešimas</w:t>
      </w:r>
      <w:r>
        <w:rPr>
          <w:b/>
        </w:rPr>
        <w:t xml:space="preserve">. </w:t>
      </w:r>
    </w:p>
    <w:p w14:paraId="1D496B62" w14:textId="77777777" w:rsidR="00007231" w:rsidRPr="00007231" w:rsidRDefault="00007231" w:rsidP="00007231">
      <w:pPr>
        <w:jc w:val="both"/>
        <w:rPr>
          <w:bCs/>
        </w:rPr>
      </w:pPr>
      <w:r w:rsidRPr="00007231">
        <w:rPr>
          <w:bCs/>
        </w:rPr>
        <w:t>Puikių rezultatų pasiekėme  projektinėje veikloje.</w:t>
      </w:r>
      <w:r w:rsidRPr="00007231">
        <w:rPr>
          <w:bCs/>
          <w:color w:val="000000"/>
          <w:shd w:val="clear" w:color="auto" w:fill="FFFFFF"/>
        </w:rPr>
        <w:t xml:space="preserve"> </w:t>
      </w:r>
      <w:r w:rsidRPr="00007231">
        <w:rPr>
          <w:bCs/>
        </w:rPr>
        <w:t>2025 m. Švietimo centras vykdė 11 projektų, iš kurių 2 tarptautiniai, 6 lokalūs, 1 šalies, 2 Europos Sąjungos struktūrinių fondų.   2025 m. buvome dviejų Panevėžio rajono savivaldybės vykdomų projektų partneriais. Projektas „Švietimo pagalbos ir koordinuotai teikiamų naujų paslaugų užtikrinimas“, kurio pagrindinis tikslas – didinti koordinuotai teikiamų švietimo pagalbos, socialinės, sveikatos priežiūros paslaugų specialiųjų ugdymosi poreikių turintiems (toliau – SUP) ikimokyklinio ir priešmokyklinio amžiaus vaikams ir jų tėvams (globėjams) bei bendrojo ugdymo mokyklų SUP turintiems mokiniams ir jų tėvams (globėjams, rūpintojams) pasiūlą, prieinamumą pasitelkiant valstybinio ir nevalstybinio sektoriaus paslaugų teikėjus. (Priemonė Nr. 10-056-K „Švietimo pagalbos ir koordinuotai teikiamų paslaugų užtikrinimas“). Projektas „Visos dienos mokyklos paslaugų prieinamumo didinimas Panevėžio rajono ir Šiaulių rajono mokyklose“, kurio pagrindinis tikslas – sukurti ir įdiegti priemonių įtraukiajam ugdymui ir švietimo pagalbai mokyklose, įgyvendinančiose ikimokyklinio ir priešmokyklinio ugdymo programas, ir bendrojo ugdymo mokyklose paketą, užtikrinantį didesnį švietimo prieinamumą, visos dienos mokyklos paslaugas, aprūpinimą reikalingomis specialiojo ugdymo priemonėmis, SUP turintiems vaikams (Priemonė Nr. 10-059-K „Visos dienos mokyklos paslaugų prieinamumo didinimas“). </w:t>
      </w:r>
    </w:p>
    <w:p w14:paraId="24A95CC1" w14:textId="77777777" w:rsidR="00007231" w:rsidRPr="00007231" w:rsidRDefault="00007231" w:rsidP="00007231">
      <w:pPr>
        <w:jc w:val="both"/>
        <w:rPr>
          <w:bCs/>
        </w:rPr>
      </w:pPr>
      <w:r w:rsidRPr="00007231">
        <w:rPr>
          <w:bCs/>
        </w:rPr>
        <w:t>Parengtas ir bendradarbiaujant su Lietuvos suaugusiųjų švietimo asociacijos ekspertais, mokslininkais įgyvendintas NSŠ projektas „Andragogų kritinio mąstymo ugdymas stiprinant demokratinę visuomenę“, parengta ir NŠPR registre įregistruota ilgalaikė 40 val. programa, 21 dalyvis pagilino kritinio mąstymo kompetencijas. </w:t>
      </w:r>
    </w:p>
    <w:p w14:paraId="10581CE7" w14:textId="77777777" w:rsidR="00007231" w:rsidRPr="00007231" w:rsidRDefault="00007231" w:rsidP="00007231">
      <w:pPr>
        <w:jc w:val="both"/>
        <w:rPr>
          <w:bCs/>
        </w:rPr>
      </w:pPr>
      <w:r w:rsidRPr="00007231">
        <w:rPr>
          <w:bCs/>
        </w:rPr>
        <w:t>Panevėžio rajono mokyklų 10 (I) klasių mokiniai dalyvavo projekte „Inžinierius – ateities architektas“, kuri finansavo Panevėžio rajono savivaldybės jaunimo veiklų ir iniciatyvų skatimo fondas. Projekto tikslas – supažindinti mokinius su inžinerijos pagrindais ir inžinerinių profesijų įvairove. Vyko edukacinės veiklos mokyklose, išvykos į įmones, ekskursija į Energetikos ir technikos muziejų, lektorių paskaitos. Projekte dalyvavo 294 mokiniai</w:t>
      </w:r>
      <w:r w:rsidRPr="00007231">
        <w:rPr>
          <w:bCs/>
          <w:lang w:val="en-US"/>
        </w:rPr>
        <w:t>.</w:t>
      </w:r>
      <w:r w:rsidRPr="00007231">
        <w:rPr>
          <w:bCs/>
        </w:rPr>
        <w:t> </w:t>
      </w:r>
    </w:p>
    <w:p w14:paraId="1F5973A8" w14:textId="77777777" w:rsidR="00007231" w:rsidRPr="00007231" w:rsidRDefault="00007231" w:rsidP="00007231">
      <w:pPr>
        <w:jc w:val="both"/>
        <w:rPr>
          <w:bCs/>
        </w:rPr>
      </w:pPr>
      <w:r w:rsidRPr="00007231">
        <w:rPr>
          <w:bCs/>
        </w:rPr>
        <w:t>Parengtas ir bendradarbiaujant su Panevėžio rajono savivaldybės viešąja biblioteka</w:t>
      </w:r>
      <w:r w:rsidRPr="00007231">
        <w:rPr>
          <w:bCs/>
          <w:lang w:val="en-US"/>
        </w:rPr>
        <w:t> </w:t>
      </w:r>
      <w:r w:rsidRPr="00007231">
        <w:rPr>
          <w:bCs/>
        </w:rPr>
        <w:t>įgyvendintas Panevėžio rajono savivaldybės neformaliojo suaugusiųjų švietimo ir tęstinio mokymosi programos projektas „Aktyvus senjoras – sveikai amžėjantis senjoras“. Programos dalyviams sudarytos sąlygos stiprinti fizinę ir dvasinę sveikatą bei tenkinti krašto istorijos ir kultūros paveldo pažinimo poreikius. </w:t>
      </w:r>
    </w:p>
    <w:p w14:paraId="45B6AE2D" w14:textId="77777777" w:rsidR="00007231" w:rsidRPr="00007231" w:rsidRDefault="00007231" w:rsidP="00007231">
      <w:pPr>
        <w:jc w:val="both"/>
        <w:rPr>
          <w:bCs/>
        </w:rPr>
      </w:pPr>
      <w:r w:rsidRPr="00007231">
        <w:rPr>
          <w:bCs/>
        </w:rPr>
        <w:t>Sėkmingai įgyvendinti Panevėžio rajono savivaldybės visuomenės sveikatos rėmimo specialiosios programos projektai. Projektas „Greičiau, Aukščiau, Tvirčiau“, kurio tikslas formuoti mokinių fizinio aktyvumo įpročius per fizinio aktyvumo užsiėmimus, skatinti mokinių sąmoningumą apie sveiką gyvenseną, didinti motyvaciją sportuoti ir kelti sportinį meistriškumą; suburti ir plėtoti Panevėžio rajono neformaliojo vaikų švietimo sporto grupių bendruomenę, kurti naujas aktyvias bendruomenės tradicijas. </w:t>
      </w:r>
    </w:p>
    <w:p w14:paraId="0C44CC64" w14:textId="77777777" w:rsidR="00007231" w:rsidRPr="00007231" w:rsidRDefault="00007231" w:rsidP="00007231">
      <w:pPr>
        <w:jc w:val="both"/>
        <w:rPr>
          <w:bCs/>
        </w:rPr>
      </w:pPr>
      <w:r w:rsidRPr="00007231">
        <w:rPr>
          <w:bCs/>
        </w:rPr>
        <w:t>Projektas „Žvilgsnis“ – įvykdytos įvairios patrauklios prevencinės veiklos psichikos sveikatai stiprinti: akcijos, mokymai, renginiai, terapiniai užsiėmimai, neuroedukacija; dalyvavo per 900 dalyvių.  </w:t>
      </w:r>
    </w:p>
    <w:p w14:paraId="1261C308" w14:textId="77777777" w:rsidR="00007231" w:rsidRDefault="00007231" w:rsidP="00007231">
      <w:pPr>
        <w:jc w:val="both"/>
        <w:textAlignment w:val="baseline"/>
      </w:pPr>
      <w:r w:rsidRPr="00422FEF">
        <w:t xml:space="preserve">Ypatingas dėmesys Panevėžio rajono savivaldybėje skiriamas senjorų kompetencijų gilinimui bei sveikos gyvensenos ir tvaraus gyvenimo būdo puoselėjimui. Panevėžio rajono TAU fakultetams vadovauja 22 dekanai savanoriai, kurių veiklą koordinuoja </w:t>
      </w:r>
      <w:r>
        <w:t>Š</w:t>
      </w:r>
      <w:r w:rsidRPr="00422FEF">
        <w:t xml:space="preserve">vietimo centras, iš viso Panevėžio rajono TAU mokosi 786 klausytojai. </w:t>
      </w:r>
    </w:p>
    <w:p w14:paraId="4B83D1B0" w14:textId="77777777" w:rsidR="00007231" w:rsidRDefault="00007231" w:rsidP="00007231">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Vienas iš iššūkių susijęs su Švietimo centro patalpomis (efektyvesniam administraciniam darbui trukdo tai, kad Švietimo centras ir Pedagoginės psichologinės tarnybos padalinys yra atskiruose </w:t>
      </w:r>
      <w:r>
        <w:rPr>
          <w:rStyle w:val="normaltextrun"/>
        </w:rPr>
        <w:lastRenderedPageBreak/>
        <w:t>pastatuose, nutolusiuose vienas nuo kito). Kitas iššūkis – darbuotojų (metodininkų) darbo užmokestis, atsižvelgiant į darbo apimtį ir atliekamas funkcijas, yra nepakankamas.</w:t>
      </w:r>
    </w:p>
    <w:p w14:paraId="06D0EE1E" w14:textId="10238688" w:rsidR="008101DE" w:rsidRPr="00CF1265" w:rsidRDefault="00451BDA" w:rsidP="008101DE">
      <w:pPr>
        <w:ind w:left="360" w:firstLine="349"/>
        <w:jc w:val="both"/>
        <w:rPr>
          <w:b/>
        </w:rPr>
      </w:pPr>
      <w:r>
        <w:rPr>
          <w:b/>
        </w:rPr>
        <w:t>2.</w:t>
      </w:r>
      <w:r w:rsidR="00457FFA">
        <w:rPr>
          <w:b/>
        </w:rPr>
        <w:t xml:space="preserve"> </w:t>
      </w:r>
      <w:r w:rsidR="008101DE" w:rsidRPr="00CF1265">
        <w:rPr>
          <w:b/>
        </w:rPr>
        <w:t>Įstaigos pristatymas</w:t>
      </w:r>
      <w:r w:rsidR="008D110E">
        <w:rPr>
          <w:b/>
        </w:rPr>
        <w:t>:</w:t>
      </w:r>
    </w:p>
    <w:p w14:paraId="184B974B" w14:textId="10563866" w:rsidR="008101DE" w:rsidRPr="00411C9D" w:rsidRDefault="5B28852B" w:rsidP="0087541D">
      <w:pPr>
        <w:ind w:firstLine="709"/>
        <w:jc w:val="both"/>
        <w:rPr>
          <w:b/>
          <w:bCs/>
        </w:rPr>
      </w:pPr>
      <w:r w:rsidRPr="6AE68B40">
        <w:rPr>
          <w:b/>
          <w:bCs/>
          <w:color w:val="000000" w:themeColor="text1"/>
        </w:rPr>
        <w:t>2.1. rekvizitai (buveinės adresas, kontaktinė informacija (telefonas, elektroninio pašto adresas ir interneto svetainės adresas), filialų, skyrių adresai ir kontaktinė informacija</w:t>
      </w:r>
      <w:r w:rsidRPr="6AE68B40">
        <w:rPr>
          <w:color w:val="000000" w:themeColor="text1"/>
        </w:rPr>
        <w:t xml:space="preserve">: Beržų g. 50, 36145 Panevėžys, tel. +370 45 58 29 71, el. p. </w:t>
      </w:r>
      <w:r w:rsidR="00B864E9">
        <w:fldChar w:fldCharType="begin"/>
      </w:r>
      <w:r w:rsidR="00B864E9">
        <w:instrText xml:space="preserve"> HYPERLINK "mailto:centras@prsc.lt" \h </w:instrText>
      </w:r>
      <w:r w:rsidR="00B864E9">
        <w:fldChar w:fldCharType="separate"/>
      </w:r>
      <w:r w:rsidRPr="6AE68B40">
        <w:rPr>
          <w:rStyle w:val="Hyperlink"/>
        </w:rPr>
        <w:t>centras@prsc.lt</w:t>
      </w:r>
      <w:r w:rsidR="00B864E9">
        <w:rPr>
          <w:rStyle w:val="Hyperlink"/>
        </w:rPr>
        <w:fldChar w:fldCharType="end"/>
      </w:r>
      <w:r w:rsidRPr="6AE68B40">
        <w:rPr>
          <w:color w:val="000000" w:themeColor="text1"/>
        </w:rPr>
        <w:t xml:space="preserve">, </w:t>
      </w:r>
      <w:hyperlink r:id="rId12">
        <w:r w:rsidRPr="6AE68B40">
          <w:rPr>
            <w:rStyle w:val="Hyperlink"/>
          </w:rPr>
          <w:t>www.prsc.lt</w:t>
        </w:r>
      </w:hyperlink>
      <w:r w:rsidRPr="6AE68B40">
        <w:rPr>
          <w:color w:val="000000" w:themeColor="text1"/>
        </w:rPr>
        <w:t xml:space="preserve">. Pedagoginės psichologinės tarnybos padalinys: Vasario 16-osios g. 27, 35185 Panevėžys, tel. +370 616 46 426, </w:t>
      </w:r>
      <w:r w:rsidR="00826F0F">
        <w:rPr>
          <w:color w:val="000000" w:themeColor="text1"/>
        </w:rPr>
        <w:br/>
      </w:r>
      <w:r w:rsidRPr="6AE68B40">
        <w:rPr>
          <w:color w:val="000000" w:themeColor="text1"/>
        </w:rPr>
        <w:t xml:space="preserve">el. p. </w:t>
      </w:r>
      <w:r w:rsidR="00B864E9">
        <w:fldChar w:fldCharType="begin"/>
      </w:r>
      <w:r w:rsidR="00B864E9">
        <w:instrText xml:space="preserve"> HYPERLINK "mailto:ppt@panrs.lt" \h </w:instrText>
      </w:r>
      <w:r w:rsidR="00B864E9">
        <w:fldChar w:fldCharType="separate"/>
      </w:r>
      <w:r w:rsidRPr="6AE68B40">
        <w:rPr>
          <w:rStyle w:val="Hyperlink"/>
        </w:rPr>
        <w:t>ppt@panrs.lt</w:t>
      </w:r>
      <w:r w:rsidR="00B864E9">
        <w:rPr>
          <w:rStyle w:val="Hyperlink"/>
        </w:rPr>
        <w:fldChar w:fldCharType="end"/>
      </w:r>
      <w:r w:rsidR="0087541D">
        <w:rPr>
          <w:color w:val="000000" w:themeColor="text1"/>
        </w:rPr>
        <w:t>.</w:t>
      </w:r>
    </w:p>
    <w:p w14:paraId="425B173F" w14:textId="00D732B3" w:rsidR="008101DE" w:rsidRPr="008D110E" w:rsidRDefault="008F3E1D" w:rsidP="008D110E">
      <w:pPr>
        <w:ind w:firstLine="709"/>
        <w:jc w:val="both"/>
        <w:rPr>
          <w:b/>
          <w:bCs/>
        </w:rPr>
      </w:pPr>
      <w:r>
        <w:rPr>
          <w:b/>
          <w:bCs/>
        </w:rPr>
        <w:t>2</w:t>
      </w:r>
      <w:r w:rsidR="008101DE" w:rsidRPr="00411C9D">
        <w:rPr>
          <w:b/>
          <w:bCs/>
        </w:rPr>
        <w:t>.</w:t>
      </w:r>
      <w:r w:rsidR="009A0891" w:rsidRPr="00411C9D">
        <w:rPr>
          <w:b/>
          <w:bCs/>
        </w:rPr>
        <w:t>2</w:t>
      </w:r>
      <w:r w:rsidR="008101DE" w:rsidRPr="00411C9D">
        <w:rPr>
          <w:b/>
          <w:bCs/>
        </w:rPr>
        <w:t xml:space="preserve">. </w:t>
      </w:r>
      <w:r w:rsidR="008D110E">
        <w:rPr>
          <w:b/>
          <w:bCs/>
        </w:rPr>
        <w:t>d</w:t>
      </w:r>
      <w:r w:rsidR="008101DE" w:rsidRPr="00411C9D">
        <w:rPr>
          <w:b/>
          <w:bCs/>
        </w:rPr>
        <w:t>arbuotojų ir pareigybių skaičius:</w:t>
      </w:r>
    </w:p>
    <w:tbl>
      <w:tblPr>
        <w:tblStyle w:val="TableGrid"/>
        <w:tblW w:w="0" w:type="auto"/>
        <w:tblLook w:val="04A0" w:firstRow="1" w:lastRow="0" w:firstColumn="1" w:lastColumn="0" w:noHBand="0" w:noVBand="1"/>
      </w:tblPr>
      <w:tblGrid>
        <w:gridCol w:w="988"/>
        <w:gridCol w:w="3543"/>
        <w:gridCol w:w="2693"/>
        <w:gridCol w:w="2404"/>
      </w:tblGrid>
      <w:tr w:rsidR="008101DE" w14:paraId="0253FEE6" w14:textId="77777777" w:rsidTr="6AE68B40">
        <w:tc>
          <w:tcPr>
            <w:tcW w:w="988" w:type="dxa"/>
          </w:tcPr>
          <w:p w14:paraId="3B9794F1" w14:textId="77777777" w:rsidR="008101DE" w:rsidRPr="00411C9D" w:rsidRDefault="008101DE" w:rsidP="00F5253F">
            <w:pPr>
              <w:jc w:val="both"/>
              <w:rPr>
                <w:b/>
                <w:bCs/>
                <w:sz w:val="22"/>
                <w:szCs w:val="22"/>
              </w:rPr>
            </w:pPr>
            <w:r w:rsidRPr="00411C9D">
              <w:rPr>
                <w:b/>
                <w:bCs/>
                <w:sz w:val="22"/>
                <w:szCs w:val="22"/>
              </w:rPr>
              <w:t>Eil. Nr.</w:t>
            </w:r>
          </w:p>
        </w:tc>
        <w:tc>
          <w:tcPr>
            <w:tcW w:w="3543" w:type="dxa"/>
          </w:tcPr>
          <w:p w14:paraId="4139BF36" w14:textId="77777777" w:rsidR="008101DE" w:rsidRPr="00411C9D" w:rsidRDefault="008101DE" w:rsidP="00F5253F">
            <w:pPr>
              <w:jc w:val="both"/>
              <w:rPr>
                <w:b/>
                <w:bCs/>
              </w:rPr>
            </w:pPr>
            <w:r w:rsidRPr="00411C9D">
              <w:rPr>
                <w:b/>
                <w:bCs/>
              </w:rPr>
              <w:t>Pareigybės pavadinimas</w:t>
            </w:r>
          </w:p>
        </w:tc>
        <w:tc>
          <w:tcPr>
            <w:tcW w:w="2693" w:type="dxa"/>
          </w:tcPr>
          <w:p w14:paraId="5F695667" w14:textId="77777777" w:rsidR="008101DE" w:rsidRPr="00411C9D" w:rsidRDefault="008101DE" w:rsidP="00F5253F">
            <w:pPr>
              <w:jc w:val="both"/>
              <w:rPr>
                <w:b/>
                <w:bCs/>
              </w:rPr>
            </w:pPr>
            <w:r w:rsidRPr="00411C9D">
              <w:rPr>
                <w:b/>
                <w:bCs/>
              </w:rPr>
              <w:t>Pareigybės lygis</w:t>
            </w:r>
          </w:p>
        </w:tc>
        <w:tc>
          <w:tcPr>
            <w:tcW w:w="2404" w:type="dxa"/>
          </w:tcPr>
          <w:p w14:paraId="67249AD0" w14:textId="77777777" w:rsidR="008101DE" w:rsidRPr="00411C9D" w:rsidRDefault="008101DE" w:rsidP="00F5253F">
            <w:pPr>
              <w:jc w:val="center"/>
              <w:rPr>
                <w:b/>
                <w:bCs/>
              </w:rPr>
            </w:pPr>
            <w:r w:rsidRPr="00411C9D">
              <w:rPr>
                <w:b/>
                <w:bCs/>
              </w:rPr>
              <w:t>Darbuotojų skaičius</w:t>
            </w:r>
          </w:p>
        </w:tc>
      </w:tr>
      <w:tr w:rsidR="008101DE" w14:paraId="042CC272" w14:textId="77777777" w:rsidTr="6AE68B40">
        <w:tc>
          <w:tcPr>
            <w:tcW w:w="988" w:type="dxa"/>
          </w:tcPr>
          <w:p w14:paraId="6B666F28" w14:textId="77777777" w:rsidR="008101DE" w:rsidRDefault="008101DE" w:rsidP="00F5253F">
            <w:pPr>
              <w:jc w:val="both"/>
            </w:pPr>
            <w:r>
              <w:t>1.</w:t>
            </w:r>
          </w:p>
        </w:tc>
        <w:tc>
          <w:tcPr>
            <w:tcW w:w="3543" w:type="dxa"/>
          </w:tcPr>
          <w:p w14:paraId="104C2C98" w14:textId="6D3A7702" w:rsidR="6AE68B40" w:rsidRDefault="6AE68B40" w:rsidP="6AE68B40">
            <w:pPr>
              <w:jc w:val="both"/>
              <w:rPr>
                <w:color w:val="000000" w:themeColor="text1"/>
              </w:rPr>
            </w:pPr>
            <w:r w:rsidRPr="6AE68B40">
              <w:rPr>
                <w:color w:val="000000" w:themeColor="text1"/>
              </w:rPr>
              <w:t>Įstaigos vadovas</w:t>
            </w:r>
          </w:p>
        </w:tc>
        <w:tc>
          <w:tcPr>
            <w:tcW w:w="2693" w:type="dxa"/>
          </w:tcPr>
          <w:p w14:paraId="253FDE61" w14:textId="5B484A0E" w:rsidR="6AE68B40" w:rsidRDefault="6AE68B40" w:rsidP="6AE68B40">
            <w:pPr>
              <w:jc w:val="center"/>
              <w:rPr>
                <w:color w:val="000000" w:themeColor="text1"/>
              </w:rPr>
            </w:pPr>
            <w:r w:rsidRPr="6AE68B40">
              <w:rPr>
                <w:color w:val="000000" w:themeColor="text1"/>
              </w:rPr>
              <w:t>A</w:t>
            </w:r>
          </w:p>
        </w:tc>
        <w:tc>
          <w:tcPr>
            <w:tcW w:w="2404" w:type="dxa"/>
          </w:tcPr>
          <w:p w14:paraId="018353D2" w14:textId="57020DEA" w:rsidR="6AE68B40" w:rsidRDefault="6AE68B40" w:rsidP="6AE68B40">
            <w:pPr>
              <w:jc w:val="both"/>
              <w:rPr>
                <w:color w:val="000000" w:themeColor="text1"/>
              </w:rPr>
            </w:pPr>
            <w:r w:rsidRPr="6AE68B40">
              <w:rPr>
                <w:color w:val="000000" w:themeColor="text1"/>
              </w:rPr>
              <w:t>1</w:t>
            </w:r>
          </w:p>
        </w:tc>
      </w:tr>
      <w:tr w:rsidR="008101DE" w14:paraId="51D2D33E" w14:textId="77777777" w:rsidTr="6AE68B40">
        <w:tc>
          <w:tcPr>
            <w:tcW w:w="988" w:type="dxa"/>
          </w:tcPr>
          <w:p w14:paraId="442C3601" w14:textId="77777777" w:rsidR="008101DE" w:rsidRDefault="008101DE" w:rsidP="00F5253F">
            <w:pPr>
              <w:jc w:val="both"/>
            </w:pPr>
            <w:r>
              <w:t>2.</w:t>
            </w:r>
          </w:p>
        </w:tc>
        <w:tc>
          <w:tcPr>
            <w:tcW w:w="3543" w:type="dxa"/>
          </w:tcPr>
          <w:p w14:paraId="49A94023" w14:textId="33D44FB3" w:rsidR="6AE68B40" w:rsidRDefault="6AE68B40" w:rsidP="6AE68B40">
            <w:pPr>
              <w:jc w:val="both"/>
              <w:rPr>
                <w:color w:val="000000" w:themeColor="text1"/>
              </w:rPr>
            </w:pPr>
            <w:r w:rsidRPr="6AE68B40">
              <w:rPr>
                <w:color w:val="000000" w:themeColor="text1"/>
              </w:rPr>
              <w:t>Įstaigos vadovo pavaduotojai</w:t>
            </w:r>
          </w:p>
        </w:tc>
        <w:tc>
          <w:tcPr>
            <w:tcW w:w="2693" w:type="dxa"/>
          </w:tcPr>
          <w:p w14:paraId="2E3C958B" w14:textId="4CF41619" w:rsidR="6AE68B40" w:rsidRDefault="6AE68B40" w:rsidP="6AE68B40">
            <w:pPr>
              <w:jc w:val="center"/>
              <w:rPr>
                <w:color w:val="000000" w:themeColor="text1"/>
              </w:rPr>
            </w:pPr>
            <w:r w:rsidRPr="6AE68B40">
              <w:rPr>
                <w:color w:val="000000" w:themeColor="text1"/>
              </w:rPr>
              <w:t>A</w:t>
            </w:r>
          </w:p>
        </w:tc>
        <w:tc>
          <w:tcPr>
            <w:tcW w:w="2404" w:type="dxa"/>
          </w:tcPr>
          <w:p w14:paraId="2BF46421" w14:textId="239307AE" w:rsidR="6AE68B40" w:rsidRDefault="6AE68B40" w:rsidP="6AE68B40">
            <w:pPr>
              <w:jc w:val="both"/>
              <w:rPr>
                <w:color w:val="000000" w:themeColor="text1"/>
              </w:rPr>
            </w:pPr>
            <w:r w:rsidRPr="6AE68B40">
              <w:rPr>
                <w:color w:val="000000" w:themeColor="text1"/>
              </w:rPr>
              <w:t>1</w:t>
            </w:r>
          </w:p>
        </w:tc>
      </w:tr>
      <w:tr w:rsidR="008101DE" w14:paraId="71A5BC63" w14:textId="77777777" w:rsidTr="6AE68B40">
        <w:tc>
          <w:tcPr>
            <w:tcW w:w="988" w:type="dxa"/>
          </w:tcPr>
          <w:p w14:paraId="1FFEC811" w14:textId="77777777" w:rsidR="008101DE" w:rsidRDefault="008101DE" w:rsidP="00F5253F">
            <w:pPr>
              <w:jc w:val="both"/>
            </w:pPr>
            <w:r>
              <w:t>3.</w:t>
            </w:r>
          </w:p>
        </w:tc>
        <w:tc>
          <w:tcPr>
            <w:tcW w:w="3543" w:type="dxa"/>
          </w:tcPr>
          <w:p w14:paraId="3C7FF88C" w14:textId="3A3F5269" w:rsidR="6AE68B40" w:rsidRDefault="6AE68B40" w:rsidP="6AE68B40">
            <w:pPr>
              <w:jc w:val="both"/>
              <w:rPr>
                <w:color w:val="000000" w:themeColor="text1"/>
              </w:rPr>
            </w:pPr>
            <w:r w:rsidRPr="6AE68B40">
              <w:rPr>
                <w:color w:val="000000" w:themeColor="text1"/>
              </w:rPr>
              <w:t>Struktūrinių padalinių vadovai</w:t>
            </w:r>
          </w:p>
        </w:tc>
        <w:tc>
          <w:tcPr>
            <w:tcW w:w="2693" w:type="dxa"/>
          </w:tcPr>
          <w:p w14:paraId="0AA68193" w14:textId="4ACD9141" w:rsidR="6AE68B40" w:rsidRDefault="6AE68B40" w:rsidP="6AE68B40">
            <w:pPr>
              <w:jc w:val="center"/>
              <w:rPr>
                <w:color w:val="000000" w:themeColor="text1"/>
              </w:rPr>
            </w:pPr>
          </w:p>
        </w:tc>
        <w:tc>
          <w:tcPr>
            <w:tcW w:w="2404" w:type="dxa"/>
          </w:tcPr>
          <w:p w14:paraId="6D75AF76" w14:textId="790FE4AE" w:rsidR="6AE68B40" w:rsidRDefault="6AE68B40" w:rsidP="6AE68B40">
            <w:pPr>
              <w:jc w:val="both"/>
              <w:rPr>
                <w:color w:val="000000" w:themeColor="text1"/>
              </w:rPr>
            </w:pPr>
          </w:p>
        </w:tc>
      </w:tr>
      <w:tr w:rsidR="008101DE" w14:paraId="35B02041" w14:textId="77777777" w:rsidTr="6AE68B40">
        <w:trPr>
          <w:trHeight w:val="315"/>
        </w:trPr>
        <w:tc>
          <w:tcPr>
            <w:tcW w:w="988" w:type="dxa"/>
          </w:tcPr>
          <w:p w14:paraId="7E39064A" w14:textId="77777777" w:rsidR="008101DE" w:rsidRDefault="008101DE" w:rsidP="00F5253F">
            <w:pPr>
              <w:jc w:val="both"/>
            </w:pPr>
            <w:r>
              <w:t>4.</w:t>
            </w:r>
          </w:p>
        </w:tc>
        <w:tc>
          <w:tcPr>
            <w:tcW w:w="8640" w:type="dxa"/>
            <w:gridSpan w:val="3"/>
          </w:tcPr>
          <w:p w14:paraId="3A3D066A" w14:textId="523185BE" w:rsidR="6AE68B40" w:rsidRDefault="6AE68B40" w:rsidP="6AE68B40">
            <w:pPr>
              <w:jc w:val="both"/>
              <w:rPr>
                <w:color w:val="000000" w:themeColor="text1"/>
              </w:rPr>
            </w:pPr>
            <w:r w:rsidRPr="6AE68B40">
              <w:rPr>
                <w:color w:val="000000" w:themeColor="text1"/>
              </w:rPr>
              <w:t>Specialistai:</w:t>
            </w:r>
          </w:p>
        </w:tc>
      </w:tr>
      <w:tr w:rsidR="008101DE" w14:paraId="05FFD2F9" w14:textId="77777777" w:rsidTr="6AE68B40">
        <w:tc>
          <w:tcPr>
            <w:tcW w:w="988" w:type="dxa"/>
          </w:tcPr>
          <w:p w14:paraId="6196408A" w14:textId="08307F6E" w:rsidR="6AE68B40" w:rsidRDefault="6AE68B40" w:rsidP="6AE68B40">
            <w:pPr>
              <w:jc w:val="both"/>
              <w:rPr>
                <w:color w:val="000000" w:themeColor="text1"/>
              </w:rPr>
            </w:pPr>
            <w:r w:rsidRPr="6AE68B40">
              <w:rPr>
                <w:color w:val="000000" w:themeColor="text1"/>
              </w:rPr>
              <w:t>4.1.</w:t>
            </w:r>
          </w:p>
        </w:tc>
        <w:tc>
          <w:tcPr>
            <w:tcW w:w="3543" w:type="dxa"/>
          </w:tcPr>
          <w:p w14:paraId="437CC6C2" w14:textId="49A66878" w:rsidR="6AE68B40" w:rsidRDefault="6AE68B40" w:rsidP="6AE68B40">
            <w:pPr>
              <w:jc w:val="both"/>
              <w:rPr>
                <w:color w:val="000000" w:themeColor="text1"/>
              </w:rPr>
            </w:pPr>
            <w:r w:rsidRPr="6AE68B40">
              <w:rPr>
                <w:color w:val="000000" w:themeColor="text1"/>
              </w:rPr>
              <w:t>Metodininkas</w:t>
            </w:r>
          </w:p>
        </w:tc>
        <w:tc>
          <w:tcPr>
            <w:tcW w:w="2693" w:type="dxa"/>
          </w:tcPr>
          <w:p w14:paraId="2E95A740" w14:textId="6DF73BF3" w:rsidR="6AE68B40" w:rsidRDefault="6AE68B40" w:rsidP="6AE68B40">
            <w:pPr>
              <w:jc w:val="center"/>
              <w:rPr>
                <w:color w:val="000000" w:themeColor="text1"/>
              </w:rPr>
            </w:pPr>
            <w:r w:rsidRPr="6AE68B40">
              <w:rPr>
                <w:color w:val="000000" w:themeColor="text1"/>
              </w:rPr>
              <w:t>A</w:t>
            </w:r>
          </w:p>
        </w:tc>
        <w:tc>
          <w:tcPr>
            <w:tcW w:w="2404" w:type="dxa"/>
          </w:tcPr>
          <w:p w14:paraId="47932E9F" w14:textId="1A7AA93A" w:rsidR="6BBB76D6" w:rsidRDefault="6BBB76D6" w:rsidP="6AE68B40">
            <w:pPr>
              <w:jc w:val="both"/>
              <w:rPr>
                <w:color w:val="000000" w:themeColor="text1"/>
              </w:rPr>
            </w:pPr>
            <w:r w:rsidRPr="6AE68B40">
              <w:rPr>
                <w:color w:val="000000" w:themeColor="text1"/>
              </w:rPr>
              <w:t>3</w:t>
            </w:r>
          </w:p>
        </w:tc>
      </w:tr>
      <w:tr w:rsidR="008101DE" w14:paraId="087DCAA0" w14:textId="77777777" w:rsidTr="6AE68B40">
        <w:tc>
          <w:tcPr>
            <w:tcW w:w="988" w:type="dxa"/>
          </w:tcPr>
          <w:p w14:paraId="52698C4E" w14:textId="11F9FF65" w:rsidR="6AE68B40" w:rsidRDefault="6AE68B40" w:rsidP="6AE68B40">
            <w:pPr>
              <w:jc w:val="both"/>
              <w:rPr>
                <w:color w:val="000000" w:themeColor="text1"/>
              </w:rPr>
            </w:pPr>
            <w:r w:rsidRPr="6AE68B40">
              <w:rPr>
                <w:color w:val="000000" w:themeColor="text1"/>
              </w:rPr>
              <w:t>4.2.</w:t>
            </w:r>
          </w:p>
        </w:tc>
        <w:tc>
          <w:tcPr>
            <w:tcW w:w="3543" w:type="dxa"/>
          </w:tcPr>
          <w:p w14:paraId="1A4BA228" w14:textId="484A925B" w:rsidR="6AE68B40" w:rsidRDefault="6AE68B40" w:rsidP="6AE68B40">
            <w:pPr>
              <w:jc w:val="both"/>
              <w:rPr>
                <w:color w:val="000000" w:themeColor="text1"/>
              </w:rPr>
            </w:pPr>
            <w:r w:rsidRPr="6AE68B40">
              <w:rPr>
                <w:color w:val="000000" w:themeColor="text1"/>
              </w:rPr>
              <w:t>Švietimo paslaugų vadybininkas</w:t>
            </w:r>
          </w:p>
        </w:tc>
        <w:tc>
          <w:tcPr>
            <w:tcW w:w="2693" w:type="dxa"/>
          </w:tcPr>
          <w:p w14:paraId="47662AA8" w14:textId="297468B4" w:rsidR="6AE68B40" w:rsidRDefault="6AE68B40" w:rsidP="6AE68B40">
            <w:pPr>
              <w:jc w:val="center"/>
              <w:rPr>
                <w:color w:val="000000" w:themeColor="text1"/>
              </w:rPr>
            </w:pPr>
            <w:r w:rsidRPr="6AE68B40">
              <w:rPr>
                <w:color w:val="000000" w:themeColor="text1"/>
              </w:rPr>
              <w:t>A</w:t>
            </w:r>
          </w:p>
        </w:tc>
        <w:tc>
          <w:tcPr>
            <w:tcW w:w="2404" w:type="dxa"/>
          </w:tcPr>
          <w:p w14:paraId="71E75FE0" w14:textId="5ECFF134" w:rsidR="6AE68B40" w:rsidRDefault="6AE68B40" w:rsidP="6AE68B40">
            <w:pPr>
              <w:jc w:val="both"/>
              <w:rPr>
                <w:color w:val="000000" w:themeColor="text1"/>
              </w:rPr>
            </w:pPr>
            <w:r w:rsidRPr="6AE68B40">
              <w:rPr>
                <w:color w:val="000000" w:themeColor="text1"/>
              </w:rPr>
              <w:t>1</w:t>
            </w:r>
          </w:p>
        </w:tc>
      </w:tr>
      <w:tr w:rsidR="008101DE" w14:paraId="5E75F946" w14:textId="77777777" w:rsidTr="6AE68B40">
        <w:tc>
          <w:tcPr>
            <w:tcW w:w="988" w:type="dxa"/>
          </w:tcPr>
          <w:p w14:paraId="3B3F360D" w14:textId="731358EB" w:rsidR="6AE68B40" w:rsidRDefault="6AE68B40" w:rsidP="6AE68B40">
            <w:pPr>
              <w:jc w:val="both"/>
              <w:rPr>
                <w:color w:val="000000" w:themeColor="text1"/>
              </w:rPr>
            </w:pPr>
            <w:r w:rsidRPr="6AE68B40">
              <w:rPr>
                <w:color w:val="000000" w:themeColor="text1"/>
              </w:rPr>
              <w:t>4.3.</w:t>
            </w:r>
          </w:p>
        </w:tc>
        <w:tc>
          <w:tcPr>
            <w:tcW w:w="3543" w:type="dxa"/>
          </w:tcPr>
          <w:p w14:paraId="7700E7E1" w14:textId="65AE55E9" w:rsidR="6AE68B40" w:rsidRDefault="6AE68B40" w:rsidP="6AE68B40">
            <w:pPr>
              <w:jc w:val="both"/>
              <w:rPr>
                <w:color w:val="000000" w:themeColor="text1"/>
              </w:rPr>
            </w:pPr>
            <w:r w:rsidRPr="6AE68B40">
              <w:rPr>
                <w:color w:val="000000" w:themeColor="text1"/>
              </w:rPr>
              <w:t>Karjeros specialistas</w:t>
            </w:r>
          </w:p>
        </w:tc>
        <w:tc>
          <w:tcPr>
            <w:tcW w:w="2693" w:type="dxa"/>
          </w:tcPr>
          <w:p w14:paraId="30581530" w14:textId="6D442503" w:rsidR="6AE68B40" w:rsidRDefault="6AE68B40" w:rsidP="6AE68B40">
            <w:pPr>
              <w:jc w:val="center"/>
              <w:rPr>
                <w:color w:val="000000" w:themeColor="text1"/>
              </w:rPr>
            </w:pPr>
            <w:r w:rsidRPr="6AE68B40">
              <w:rPr>
                <w:color w:val="000000" w:themeColor="text1"/>
              </w:rPr>
              <w:t>B</w:t>
            </w:r>
          </w:p>
        </w:tc>
        <w:tc>
          <w:tcPr>
            <w:tcW w:w="2404" w:type="dxa"/>
          </w:tcPr>
          <w:p w14:paraId="3DB07BC2" w14:textId="69B3051F" w:rsidR="6AE68B40" w:rsidRDefault="6AE68B40" w:rsidP="6AE68B40">
            <w:pPr>
              <w:jc w:val="both"/>
              <w:rPr>
                <w:color w:val="000000" w:themeColor="text1"/>
              </w:rPr>
            </w:pPr>
            <w:r w:rsidRPr="6AE68B40">
              <w:rPr>
                <w:color w:val="000000" w:themeColor="text1"/>
              </w:rPr>
              <w:t>1</w:t>
            </w:r>
          </w:p>
        </w:tc>
      </w:tr>
      <w:tr w:rsidR="008101DE" w14:paraId="31C6F7A8" w14:textId="77777777" w:rsidTr="6AE68B40">
        <w:tc>
          <w:tcPr>
            <w:tcW w:w="988" w:type="dxa"/>
          </w:tcPr>
          <w:p w14:paraId="6AC206EE" w14:textId="5E5D10EB" w:rsidR="6AE68B40" w:rsidRDefault="6AE68B40" w:rsidP="6AE68B40">
            <w:pPr>
              <w:jc w:val="both"/>
              <w:rPr>
                <w:color w:val="000000" w:themeColor="text1"/>
              </w:rPr>
            </w:pPr>
            <w:r w:rsidRPr="6AE68B40">
              <w:rPr>
                <w:color w:val="000000" w:themeColor="text1"/>
              </w:rPr>
              <w:t>4.4.</w:t>
            </w:r>
          </w:p>
        </w:tc>
        <w:tc>
          <w:tcPr>
            <w:tcW w:w="3543" w:type="dxa"/>
          </w:tcPr>
          <w:p w14:paraId="3EDBCFA2" w14:textId="1953DABD" w:rsidR="6AE68B40" w:rsidRDefault="6AE68B40" w:rsidP="6AE68B40">
            <w:pPr>
              <w:jc w:val="both"/>
              <w:rPr>
                <w:color w:val="000000" w:themeColor="text1"/>
              </w:rPr>
            </w:pPr>
            <w:r w:rsidRPr="6AE68B40">
              <w:rPr>
                <w:color w:val="000000" w:themeColor="text1"/>
              </w:rPr>
              <w:t>Psichologas</w:t>
            </w:r>
          </w:p>
        </w:tc>
        <w:tc>
          <w:tcPr>
            <w:tcW w:w="2693" w:type="dxa"/>
          </w:tcPr>
          <w:p w14:paraId="3C1BB40E" w14:textId="2657A0F0" w:rsidR="6AE68B40" w:rsidRDefault="6AE68B40" w:rsidP="6AE68B40">
            <w:pPr>
              <w:jc w:val="center"/>
              <w:rPr>
                <w:color w:val="000000" w:themeColor="text1"/>
              </w:rPr>
            </w:pPr>
            <w:r w:rsidRPr="6AE68B40">
              <w:rPr>
                <w:color w:val="000000" w:themeColor="text1"/>
              </w:rPr>
              <w:t>A1</w:t>
            </w:r>
          </w:p>
        </w:tc>
        <w:tc>
          <w:tcPr>
            <w:tcW w:w="2404" w:type="dxa"/>
          </w:tcPr>
          <w:p w14:paraId="2BDF434B" w14:textId="4BC838AA" w:rsidR="6AE68B40" w:rsidRDefault="00FE51BB" w:rsidP="6AE68B40">
            <w:pPr>
              <w:jc w:val="both"/>
              <w:rPr>
                <w:color w:val="000000" w:themeColor="text1"/>
              </w:rPr>
            </w:pPr>
            <w:r>
              <w:rPr>
                <w:color w:val="000000" w:themeColor="text1"/>
              </w:rPr>
              <w:t>4</w:t>
            </w:r>
          </w:p>
        </w:tc>
      </w:tr>
      <w:tr w:rsidR="008101DE" w14:paraId="76F8E7D2" w14:textId="77777777" w:rsidTr="6AE68B40">
        <w:tc>
          <w:tcPr>
            <w:tcW w:w="988" w:type="dxa"/>
          </w:tcPr>
          <w:p w14:paraId="0739DEC9" w14:textId="4A0617DA" w:rsidR="6AE68B40" w:rsidRDefault="6AE68B40" w:rsidP="6AE68B40">
            <w:pPr>
              <w:jc w:val="both"/>
              <w:rPr>
                <w:color w:val="000000" w:themeColor="text1"/>
              </w:rPr>
            </w:pPr>
            <w:r w:rsidRPr="6AE68B40">
              <w:rPr>
                <w:color w:val="000000" w:themeColor="text1"/>
              </w:rPr>
              <w:t>4.5.</w:t>
            </w:r>
          </w:p>
        </w:tc>
        <w:tc>
          <w:tcPr>
            <w:tcW w:w="3543" w:type="dxa"/>
          </w:tcPr>
          <w:p w14:paraId="2BDF12BA" w14:textId="05997754" w:rsidR="6AE68B40" w:rsidRDefault="6AE68B40" w:rsidP="6AE68B40">
            <w:pPr>
              <w:jc w:val="both"/>
              <w:rPr>
                <w:color w:val="000000" w:themeColor="text1"/>
              </w:rPr>
            </w:pPr>
            <w:r w:rsidRPr="6AE68B40">
              <w:rPr>
                <w:color w:val="000000" w:themeColor="text1"/>
              </w:rPr>
              <w:t>Logopedas</w:t>
            </w:r>
          </w:p>
        </w:tc>
        <w:tc>
          <w:tcPr>
            <w:tcW w:w="2693" w:type="dxa"/>
          </w:tcPr>
          <w:p w14:paraId="66238E34" w14:textId="6ED1E8E1" w:rsidR="6AE68B40" w:rsidRDefault="6AE68B40" w:rsidP="6AE68B40">
            <w:pPr>
              <w:jc w:val="center"/>
              <w:rPr>
                <w:color w:val="000000" w:themeColor="text1"/>
              </w:rPr>
            </w:pPr>
            <w:r w:rsidRPr="6AE68B40">
              <w:rPr>
                <w:color w:val="000000" w:themeColor="text1"/>
              </w:rPr>
              <w:t>A</w:t>
            </w:r>
          </w:p>
        </w:tc>
        <w:tc>
          <w:tcPr>
            <w:tcW w:w="2404" w:type="dxa"/>
          </w:tcPr>
          <w:p w14:paraId="3115F4A1" w14:textId="11C527D0" w:rsidR="6AE68B40" w:rsidRDefault="6AE68B40" w:rsidP="6AE68B40">
            <w:pPr>
              <w:jc w:val="both"/>
              <w:rPr>
                <w:color w:val="000000" w:themeColor="text1"/>
              </w:rPr>
            </w:pPr>
            <w:r w:rsidRPr="6AE68B40">
              <w:rPr>
                <w:color w:val="000000" w:themeColor="text1"/>
              </w:rPr>
              <w:t>1</w:t>
            </w:r>
          </w:p>
        </w:tc>
      </w:tr>
      <w:tr w:rsidR="00FE51BB" w14:paraId="00C811F3" w14:textId="77777777" w:rsidTr="6AE68B40">
        <w:tc>
          <w:tcPr>
            <w:tcW w:w="988" w:type="dxa"/>
          </w:tcPr>
          <w:p w14:paraId="3462A326" w14:textId="548588F7" w:rsidR="00FE51BB" w:rsidRPr="6AE68B40" w:rsidRDefault="00FE51BB" w:rsidP="00FE51BB">
            <w:pPr>
              <w:jc w:val="both"/>
              <w:rPr>
                <w:color w:val="000000" w:themeColor="text1"/>
              </w:rPr>
            </w:pPr>
            <w:r>
              <w:rPr>
                <w:color w:val="000000" w:themeColor="text1"/>
              </w:rPr>
              <w:t>4.6.</w:t>
            </w:r>
          </w:p>
        </w:tc>
        <w:tc>
          <w:tcPr>
            <w:tcW w:w="3543" w:type="dxa"/>
          </w:tcPr>
          <w:p w14:paraId="4719A57F" w14:textId="1330E84F" w:rsidR="00FE51BB" w:rsidRPr="6AE68B40" w:rsidRDefault="00FE51BB" w:rsidP="00FE51BB">
            <w:pPr>
              <w:jc w:val="both"/>
              <w:rPr>
                <w:color w:val="000000" w:themeColor="text1"/>
              </w:rPr>
            </w:pPr>
            <w:r>
              <w:rPr>
                <w:color w:val="000000" w:themeColor="text1"/>
              </w:rPr>
              <w:t>Socialinis pedagogas</w:t>
            </w:r>
          </w:p>
        </w:tc>
        <w:tc>
          <w:tcPr>
            <w:tcW w:w="2693" w:type="dxa"/>
          </w:tcPr>
          <w:p w14:paraId="3DEED7EC" w14:textId="115CD903" w:rsidR="00FE51BB" w:rsidRPr="6AE68B40" w:rsidRDefault="00FE51BB" w:rsidP="00FE51BB">
            <w:pPr>
              <w:jc w:val="center"/>
              <w:rPr>
                <w:color w:val="000000" w:themeColor="text1"/>
              </w:rPr>
            </w:pPr>
            <w:r w:rsidRPr="6AE68B40">
              <w:rPr>
                <w:color w:val="000000" w:themeColor="text1"/>
              </w:rPr>
              <w:t>A</w:t>
            </w:r>
          </w:p>
        </w:tc>
        <w:tc>
          <w:tcPr>
            <w:tcW w:w="2404" w:type="dxa"/>
          </w:tcPr>
          <w:p w14:paraId="0EDE49F6" w14:textId="31FE095B" w:rsidR="00FE51BB" w:rsidRPr="6AE68B40" w:rsidRDefault="00FE51BB" w:rsidP="00FE51BB">
            <w:pPr>
              <w:jc w:val="both"/>
              <w:rPr>
                <w:color w:val="000000" w:themeColor="text1"/>
              </w:rPr>
            </w:pPr>
            <w:r w:rsidRPr="6AE68B40">
              <w:rPr>
                <w:color w:val="000000" w:themeColor="text1"/>
              </w:rPr>
              <w:t>1</w:t>
            </w:r>
          </w:p>
        </w:tc>
      </w:tr>
      <w:tr w:rsidR="00FE51BB" w14:paraId="67B2B381" w14:textId="77777777" w:rsidTr="6AE68B40">
        <w:tc>
          <w:tcPr>
            <w:tcW w:w="988" w:type="dxa"/>
          </w:tcPr>
          <w:p w14:paraId="68CEE2FF" w14:textId="4D3C847D" w:rsidR="00FE51BB" w:rsidRDefault="00FE51BB" w:rsidP="00FE51BB">
            <w:pPr>
              <w:jc w:val="both"/>
            </w:pPr>
            <w:r>
              <w:t>4.7.</w:t>
            </w:r>
          </w:p>
        </w:tc>
        <w:tc>
          <w:tcPr>
            <w:tcW w:w="3543" w:type="dxa"/>
          </w:tcPr>
          <w:p w14:paraId="19AD3BC2" w14:textId="10A977B8" w:rsidR="00FE51BB" w:rsidRDefault="00FE51BB" w:rsidP="00FE51BB">
            <w:pPr>
              <w:jc w:val="both"/>
              <w:rPr>
                <w:color w:val="000000" w:themeColor="text1"/>
              </w:rPr>
            </w:pPr>
            <w:r w:rsidRPr="6AE68B40">
              <w:rPr>
                <w:color w:val="000000" w:themeColor="text1"/>
              </w:rPr>
              <w:t>Specialusis pedagogas</w:t>
            </w:r>
          </w:p>
        </w:tc>
        <w:tc>
          <w:tcPr>
            <w:tcW w:w="2693" w:type="dxa"/>
          </w:tcPr>
          <w:p w14:paraId="14D770BB" w14:textId="2B4CF1BA" w:rsidR="00FE51BB" w:rsidRDefault="00FE51BB" w:rsidP="00FE51BB">
            <w:pPr>
              <w:jc w:val="center"/>
              <w:rPr>
                <w:color w:val="000000" w:themeColor="text1"/>
              </w:rPr>
            </w:pPr>
            <w:r w:rsidRPr="6AE68B40">
              <w:rPr>
                <w:color w:val="000000" w:themeColor="text1"/>
              </w:rPr>
              <w:t>A</w:t>
            </w:r>
          </w:p>
        </w:tc>
        <w:tc>
          <w:tcPr>
            <w:tcW w:w="2404" w:type="dxa"/>
          </w:tcPr>
          <w:p w14:paraId="58753F9D" w14:textId="26072C1C" w:rsidR="00FE51BB" w:rsidRDefault="00FE51BB" w:rsidP="00FE51BB">
            <w:pPr>
              <w:jc w:val="both"/>
              <w:rPr>
                <w:color w:val="000000" w:themeColor="text1"/>
              </w:rPr>
            </w:pPr>
            <w:r w:rsidRPr="6AE68B40">
              <w:rPr>
                <w:color w:val="000000" w:themeColor="text1"/>
              </w:rPr>
              <w:t>1</w:t>
            </w:r>
          </w:p>
        </w:tc>
      </w:tr>
      <w:tr w:rsidR="00FE51BB" w14:paraId="10252D33" w14:textId="77777777" w:rsidTr="6AE68B40">
        <w:tc>
          <w:tcPr>
            <w:tcW w:w="988" w:type="dxa"/>
          </w:tcPr>
          <w:p w14:paraId="4D9D3840" w14:textId="73218C7A" w:rsidR="00FE51BB" w:rsidRDefault="00FE51BB" w:rsidP="00FE51BB">
            <w:pPr>
              <w:jc w:val="both"/>
            </w:pPr>
            <w:r>
              <w:t>5.</w:t>
            </w:r>
          </w:p>
        </w:tc>
        <w:tc>
          <w:tcPr>
            <w:tcW w:w="3543" w:type="dxa"/>
          </w:tcPr>
          <w:p w14:paraId="1DFC060F" w14:textId="452CD32D" w:rsidR="00FE51BB" w:rsidRDefault="00FE51BB" w:rsidP="00FE51BB">
            <w:pPr>
              <w:jc w:val="both"/>
              <w:rPr>
                <w:color w:val="000000" w:themeColor="text1"/>
              </w:rPr>
            </w:pPr>
            <w:r w:rsidRPr="6AE68B40">
              <w:rPr>
                <w:color w:val="000000" w:themeColor="text1"/>
              </w:rPr>
              <w:t>Kvalifikuoti darbuotojai</w:t>
            </w:r>
          </w:p>
        </w:tc>
        <w:tc>
          <w:tcPr>
            <w:tcW w:w="2693" w:type="dxa"/>
          </w:tcPr>
          <w:p w14:paraId="187E01DB" w14:textId="0637DEA1" w:rsidR="00FE51BB" w:rsidRDefault="00FE51BB" w:rsidP="00FE51BB">
            <w:pPr>
              <w:jc w:val="center"/>
              <w:rPr>
                <w:color w:val="000000" w:themeColor="text1"/>
              </w:rPr>
            </w:pPr>
            <w:r w:rsidRPr="6AE68B40">
              <w:rPr>
                <w:color w:val="000000" w:themeColor="text1"/>
              </w:rPr>
              <w:t>B</w:t>
            </w:r>
          </w:p>
        </w:tc>
        <w:tc>
          <w:tcPr>
            <w:tcW w:w="2404" w:type="dxa"/>
          </w:tcPr>
          <w:p w14:paraId="04DEA7C5" w14:textId="6B9298F5" w:rsidR="00FE51BB" w:rsidRDefault="00FE51BB" w:rsidP="00FE51BB">
            <w:pPr>
              <w:jc w:val="both"/>
              <w:rPr>
                <w:color w:val="000000" w:themeColor="text1"/>
              </w:rPr>
            </w:pPr>
            <w:r w:rsidRPr="6AE68B40">
              <w:rPr>
                <w:color w:val="000000" w:themeColor="text1"/>
              </w:rPr>
              <w:t>2</w:t>
            </w:r>
          </w:p>
        </w:tc>
      </w:tr>
      <w:tr w:rsidR="00FE51BB" w14:paraId="46F7FF9F" w14:textId="77777777" w:rsidTr="6AE68B40">
        <w:tc>
          <w:tcPr>
            <w:tcW w:w="988" w:type="dxa"/>
          </w:tcPr>
          <w:p w14:paraId="7D43BF76" w14:textId="2CC6CE77" w:rsidR="00FE51BB" w:rsidRDefault="00FE51BB" w:rsidP="00FE51BB">
            <w:pPr>
              <w:jc w:val="both"/>
            </w:pPr>
            <w:r>
              <w:t>6.</w:t>
            </w:r>
          </w:p>
        </w:tc>
        <w:tc>
          <w:tcPr>
            <w:tcW w:w="3543" w:type="dxa"/>
          </w:tcPr>
          <w:p w14:paraId="670085C6" w14:textId="58ED5CB9" w:rsidR="00FE51BB" w:rsidRDefault="00FE51BB" w:rsidP="00FE51BB">
            <w:pPr>
              <w:jc w:val="both"/>
              <w:rPr>
                <w:color w:val="000000" w:themeColor="text1"/>
              </w:rPr>
            </w:pPr>
            <w:r w:rsidRPr="6AE68B40">
              <w:rPr>
                <w:color w:val="000000" w:themeColor="text1"/>
              </w:rPr>
              <w:t>Darbuotojai</w:t>
            </w:r>
          </w:p>
        </w:tc>
        <w:tc>
          <w:tcPr>
            <w:tcW w:w="2693" w:type="dxa"/>
          </w:tcPr>
          <w:p w14:paraId="59C1EA92" w14:textId="543CD077" w:rsidR="00FE51BB" w:rsidRDefault="00FE51BB" w:rsidP="00FE51BB">
            <w:pPr>
              <w:jc w:val="center"/>
              <w:rPr>
                <w:color w:val="000000" w:themeColor="text1"/>
              </w:rPr>
            </w:pPr>
            <w:r w:rsidRPr="6AE68B40">
              <w:rPr>
                <w:color w:val="000000" w:themeColor="text1"/>
              </w:rPr>
              <w:t>C</w:t>
            </w:r>
          </w:p>
        </w:tc>
        <w:tc>
          <w:tcPr>
            <w:tcW w:w="2404" w:type="dxa"/>
          </w:tcPr>
          <w:p w14:paraId="6B81A19F" w14:textId="22D6F0C3" w:rsidR="00FE51BB" w:rsidRDefault="00FE51BB" w:rsidP="00FE51BB">
            <w:pPr>
              <w:jc w:val="both"/>
              <w:rPr>
                <w:color w:val="000000" w:themeColor="text1"/>
              </w:rPr>
            </w:pPr>
            <w:r w:rsidRPr="6AE68B40">
              <w:rPr>
                <w:color w:val="000000" w:themeColor="text1"/>
              </w:rPr>
              <w:t>2</w:t>
            </w:r>
          </w:p>
        </w:tc>
      </w:tr>
      <w:tr w:rsidR="00FE51BB" w14:paraId="494BB4A1" w14:textId="77777777" w:rsidTr="00FE51BB">
        <w:trPr>
          <w:trHeight w:val="967"/>
        </w:trPr>
        <w:tc>
          <w:tcPr>
            <w:tcW w:w="988" w:type="dxa"/>
          </w:tcPr>
          <w:p w14:paraId="3D7C1CD9" w14:textId="32DB7876" w:rsidR="00FE51BB" w:rsidRDefault="00FE51BB" w:rsidP="00FE51BB">
            <w:pPr>
              <w:jc w:val="both"/>
            </w:pPr>
            <w:r>
              <w:t>7.</w:t>
            </w:r>
          </w:p>
        </w:tc>
        <w:tc>
          <w:tcPr>
            <w:tcW w:w="3543" w:type="dxa"/>
          </w:tcPr>
          <w:p w14:paraId="5D6B91F0" w14:textId="75F5A74B" w:rsidR="00FE51BB" w:rsidRPr="6AE68B40" w:rsidRDefault="00FE51BB" w:rsidP="00826F0F">
            <w:pPr>
              <w:rPr>
                <w:color w:val="000000" w:themeColor="text1"/>
              </w:rPr>
            </w:pPr>
            <w:r w:rsidRPr="00FE51BB">
              <w:rPr>
                <w:color w:val="000000" w:themeColor="text1"/>
              </w:rPr>
              <w:t>Darbuotojai, kurių pareigybės priskiriamos D lygiui (toliau – darbininkai). </w:t>
            </w:r>
          </w:p>
        </w:tc>
        <w:tc>
          <w:tcPr>
            <w:tcW w:w="2693" w:type="dxa"/>
          </w:tcPr>
          <w:p w14:paraId="02CA8D9E" w14:textId="77777777" w:rsidR="00FE51BB" w:rsidRPr="6AE68B40" w:rsidRDefault="00FE51BB" w:rsidP="00FE51BB">
            <w:pPr>
              <w:jc w:val="center"/>
              <w:rPr>
                <w:color w:val="000000" w:themeColor="text1"/>
              </w:rPr>
            </w:pPr>
          </w:p>
        </w:tc>
        <w:tc>
          <w:tcPr>
            <w:tcW w:w="2404" w:type="dxa"/>
          </w:tcPr>
          <w:p w14:paraId="2FA78951" w14:textId="12F9CCB4" w:rsidR="00FE51BB" w:rsidRPr="6AE68B40" w:rsidRDefault="00FE51BB" w:rsidP="00FE51BB">
            <w:pPr>
              <w:jc w:val="both"/>
              <w:rPr>
                <w:color w:val="000000" w:themeColor="text1"/>
              </w:rPr>
            </w:pPr>
            <w:r>
              <w:rPr>
                <w:color w:val="000000" w:themeColor="text1"/>
              </w:rPr>
              <w:t>1</w:t>
            </w:r>
          </w:p>
        </w:tc>
      </w:tr>
      <w:tr w:rsidR="00FE51BB" w14:paraId="546CED56" w14:textId="77777777" w:rsidTr="6AE68B40">
        <w:tc>
          <w:tcPr>
            <w:tcW w:w="4531" w:type="dxa"/>
            <w:gridSpan w:val="2"/>
          </w:tcPr>
          <w:p w14:paraId="33165014" w14:textId="77777777" w:rsidR="00FE51BB" w:rsidRPr="00F957FA" w:rsidRDefault="00FE51BB" w:rsidP="00FE51BB">
            <w:pPr>
              <w:jc w:val="right"/>
              <w:rPr>
                <w:b/>
                <w:bCs/>
              </w:rPr>
            </w:pPr>
            <w:r w:rsidRPr="00F957FA">
              <w:rPr>
                <w:b/>
                <w:bCs/>
              </w:rPr>
              <w:t>Iš viso</w:t>
            </w:r>
          </w:p>
        </w:tc>
        <w:tc>
          <w:tcPr>
            <w:tcW w:w="2693" w:type="dxa"/>
          </w:tcPr>
          <w:p w14:paraId="38ABE916" w14:textId="5CD25E7C" w:rsidR="00FE51BB" w:rsidRDefault="00FE51BB" w:rsidP="00FE51BB">
            <w:pPr>
              <w:jc w:val="center"/>
              <w:rPr>
                <w:color w:val="000000" w:themeColor="text1"/>
              </w:rPr>
            </w:pPr>
          </w:p>
        </w:tc>
        <w:tc>
          <w:tcPr>
            <w:tcW w:w="2404" w:type="dxa"/>
          </w:tcPr>
          <w:p w14:paraId="71884199" w14:textId="61C43A9A" w:rsidR="00FE51BB" w:rsidRDefault="00FE51BB" w:rsidP="00FE51BB">
            <w:pPr>
              <w:jc w:val="both"/>
              <w:rPr>
                <w:color w:val="000000" w:themeColor="text1"/>
              </w:rPr>
            </w:pPr>
            <w:r>
              <w:rPr>
                <w:color w:val="000000" w:themeColor="text1"/>
              </w:rPr>
              <w:t>19</w:t>
            </w:r>
          </w:p>
        </w:tc>
      </w:tr>
    </w:tbl>
    <w:p w14:paraId="71D9EE94" w14:textId="77777777" w:rsidR="008101DE" w:rsidRDefault="008101DE" w:rsidP="008101DE">
      <w:pPr>
        <w:jc w:val="both"/>
        <w:rPr>
          <w:lang w:eastAsia="lt-LT"/>
        </w:rPr>
      </w:pPr>
    </w:p>
    <w:p w14:paraId="0B8766B0" w14:textId="5AC0BC6B" w:rsidR="008101DE" w:rsidRPr="008D110E" w:rsidRDefault="008F3E1D" w:rsidP="008D110E">
      <w:pPr>
        <w:ind w:firstLine="426"/>
        <w:jc w:val="both"/>
        <w:rPr>
          <w:b/>
          <w:bCs/>
          <w:i/>
          <w:lang w:eastAsia="lt-LT"/>
        </w:rPr>
      </w:pPr>
      <w:r>
        <w:rPr>
          <w:b/>
          <w:bCs/>
          <w:i/>
          <w:lang w:eastAsia="lt-LT"/>
        </w:rPr>
        <w:t>2</w:t>
      </w:r>
      <w:r w:rsidR="008101DE" w:rsidRPr="00411C9D">
        <w:rPr>
          <w:b/>
          <w:bCs/>
          <w:i/>
          <w:lang w:eastAsia="lt-LT"/>
        </w:rPr>
        <w:t>.</w:t>
      </w:r>
      <w:r w:rsidR="009A0891" w:rsidRPr="00411C9D">
        <w:rPr>
          <w:b/>
          <w:bCs/>
          <w:i/>
          <w:lang w:eastAsia="lt-LT"/>
        </w:rPr>
        <w:t>2</w:t>
      </w:r>
      <w:r w:rsidR="008101DE" w:rsidRPr="00411C9D">
        <w:rPr>
          <w:b/>
          <w:bCs/>
          <w:i/>
          <w:lang w:eastAsia="lt-LT"/>
        </w:rPr>
        <w:t>.1. Mokinių</w:t>
      </w:r>
      <w:r w:rsidR="009A0891" w:rsidRPr="00411C9D">
        <w:rPr>
          <w:b/>
          <w:bCs/>
          <w:i/>
          <w:lang w:eastAsia="lt-LT"/>
        </w:rPr>
        <w:t xml:space="preserve"> (ugdytinių)</w:t>
      </w:r>
      <w:r w:rsidR="008101DE" w:rsidRPr="00411C9D">
        <w:rPr>
          <w:b/>
          <w:bCs/>
          <w:i/>
          <w:lang w:eastAsia="lt-LT"/>
        </w:rPr>
        <w:t xml:space="preserve"> skaičius</w:t>
      </w:r>
      <w:r w:rsidR="00411C9D" w:rsidRPr="00411C9D">
        <w:rPr>
          <w:b/>
          <w:bCs/>
          <w:i/>
          <w:lang w:eastAsia="lt-LT"/>
        </w:rPr>
        <w:t xml:space="preserve"> ataskaitiniais </w:t>
      </w:r>
      <w:r w:rsidR="00411C9D" w:rsidRPr="0099684F">
        <w:rPr>
          <w:b/>
          <w:bCs/>
          <w:i/>
          <w:lang w:eastAsia="lt-LT"/>
        </w:rPr>
        <w:t>metais</w:t>
      </w:r>
      <w:r w:rsidR="00F957FA">
        <w:rPr>
          <w:rStyle w:val="FootnoteReference"/>
          <w:b/>
          <w:bCs/>
          <w:i/>
          <w:lang w:eastAsia="lt-LT"/>
        </w:rPr>
        <w:footnoteReference w:id="1"/>
      </w:r>
    </w:p>
    <w:tbl>
      <w:tblPr>
        <w:tblStyle w:val="TableGrid"/>
        <w:tblW w:w="9776" w:type="dxa"/>
        <w:tblLook w:val="04A0" w:firstRow="1" w:lastRow="0" w:firstColumn="1" w:lastColumn="0" w:noHBand="0" w:noVBand="1"/>
      </w:tblPr>
      <w:tblGrid>
        <w:gridCol w:w="1652"/>
        <w:gridCol w:w="1652"/>
        <w:gridCol w:w="1653"/>
        <w:gridCol w:w="2409"/>
        <w:gridCol w:w="2410"/>
      </w:tblGrid>
      <w:tr w:rsidR="008101DE" w:rsidRPr="00120030" w14:paraId="66B767AC" w14:textId="77777777" w:rsidTr="008D110E">
        <w:trPr>
          <w:trHeight w:val="395"/>
        </w:trPr>
        <w:tc>
          <w:tcPr>
            <w:tcW w:w="1652" w:type="dxa"/>
          </w:tcPr>
          <w:p w14:paraId="647B242F" w14:textId="77777777" w:rsidR="008101DE" w:rsidRPr="00120030" w:rsidRDefault="008101DE" w:rsidP="008D110E">
            <w:pPr>
              <w:jc w:val="center"/>
              <w:rPr>
                <w:b/>
                <w:bCs/>
              </w:rPr>
            </w:pPr>
            <w:r w:rsidRPr="00120030">
              <w:rPr>
                <w:b/>
                <w:bCs/>
              </w:rPr>
              <w:t>Iš viso</w:t>
            </w:r>
          </w:p>
        </w:tc>
        <w:tc>
          <w:tcPr>
            <w:tcW w:w="1652" w:type="dxa"/>
          </w:tcPr>
          <w:p w14:paraId="63280C65" w14:textId="77777777" w:rsidR="008101DE" w:rsidRPr="00120030" w:rsidRDefault="008101DE" w:rsidP="008D110E">
            <w:pPr>
              <w:jc w:val="center"/>
              <w:rPr>
                <w:b/>
                <w:bCs/>
              </w:rPr>
            </w:pPr>
            <w:r w:rsidRPr="00120030">
              <w:rPr>
                <w:b/>
                <w:bCs/>
              </w:rPr>
              <w:t>1–4 klasių</w:t>
            </w:r>
          </w:p>
        </w:tc>
        <w:tc>
          <w:tcPr>
            <w:tcW w:w="1653" w:type="dxa"/>
          </w:tcPr>
          <w:p w14:paraId="1270590F" w14:textId="77777777" w:rsidR="008101DE" w:rsidRPr="00120030" w:rsidRDefault="008101DE" w:rsidP="008D110E">
            <w:pPr>
              <w:jc w:val="center"/>
              <w:rPr>
                <w:b/>
                <w:bCs/>
              </w:rPr>
            </w:pPr>
            <w:r w:rsidRPr="00120030">
              <w:rPr>
                <w:b/>
                <w:bCs/>
              </w:rPr>
              <w:t>5–8 klasių</w:t>
            </w:r>
          </w:p>
        </w:tc>
        <w:tc>
          <w:tcPr>
            <w:tcW w:w="2409" w:type="dxa"/>
          </w:tcPr>
          <w:p w14:paraId="7B154A2B" w14:textId="6AE8D55F" w:rsidR="008101DE" w:rsidRPr="00120030" w:rsidRDefault="008101DE" w:rsidP="008D110E">
            <w:pPr>
              <w:jc w:val="center"/>
              <w:rPr>
                <w:b/>
                <w:bCs/>
              </w:rPr>
            </w:pPr>
            <w:r w:rsidRPr="00120030">
              <w:rPr>
                <w:b/>
                <w:bCs/>
              </w:rPr>
              <w:t xml:space="preserve">9–10 </w:t>
            </w:r>
            <w:r w:rsidR="008D110E" w:rsidRPr="00120030">
              <w:rPr>
                <w:b/>
                <w:bCs/>
              </w:rPr>
              <w:t xml:space="preserve">(I–II gimn.) </w:t>
            </w:r>
            <w:r w:rsidRPr="00120030">
              <w:rPr>
                <w:b/>
                <w:bCs/>
              </w:rPr>
              <w:t>klasių</w:t>
            </w:r>
          </w:p>
        </w:tc>
        <w:tc>
          <w:tcPr>
            <w:tcW w:w="2410" w:type="dxa"/>
          </w:tcPr>
          <w:p w14:paraId="7ACB5CE3" w14:textId="19BA06CC" w:rsidR="008101DE" w:rsidRPr="00120030" w:rsidRDefault="008101DE" w:rsidP="008D110E">
            <w:pPr>
              <w:jc w:val="center"/>
              <w:rPr>
                <w:b/>
                <w:bCs/>
              </w:rPr>
            </w:pPr>
            <w:r w:rsidRPr="00120030">
              <w:rPr>
                <w:b/>
                <w:bCs/>
              </w:rPr>
              <w:t xml:space="preserve">11–12 </w:t>
            </w:r>
            <w:r w:rsidR="008D110E" w:rsidRPr="00120030">
              <w:rPr>
                <w:b/>
                <w:bCs/>
              </w:rPr>
              <w:t xml:space="preserve">(III–IV gimn.) </w:t>
            </w:r>
            <w:r w:rsidRPr="00120030">
              <w:rPr>
                <w:b/>
                <w:bCs/>
              </w:rPr>
              <w:t>klasių</w:t>
            </w:r>
          </w:p>
        </w:tc>
      </w:tr>
      <w:tr w:rsidR="008D110E" w:rsidRPr="00120030" w14:paraId="4600A57D" w14:textId="77777777" w:rsidTr="008D110E">
        <w:trPr>
          <w:trHeight w:val="395"/>
        </w:trPr>
        <w:tc>
          <w:tcPr>
            <w:tcW w:w="1652" w:type="dxa"/>
          </w:tcPr>
          <w:p w14:paraId="01F34ADA" w14:textId="77777777" w:rsidR="008D110E" w:rsidRPr="00120030" w:rsidRDefault="008D110E" w:rsidP="008D110E">
            <w:pPr>
              <w:jc w:val="center"/>
              <w:rPr>
                <w:b/>
                <w:bCs/>
              </w:rPr>
            </w:pPr>
          </w:p>
        </w:tc>
        <w:tc>
          <w:tcPr>
            <w:tcW w:w="1652" w:type="dxa"/>
          </w:tcPr>
          <w:p w14:paraId="6D8B465D" w14:textId="77777777" w:rsidR="008D110E" w:rsidRPr="00120030" w:rsidRDefault="008D110E" w:rsidP="008D110E">
            <w:pPr>
              <w:jc w:val="center"/>
              <w:rPr>
                <w:b/>
                <w:bCs/>
              </w:rPr>
            </w:pPr>
          </w:p>
        </w:tc>
        <w:tc>
          <w:tcPr>
            <w:tcW w:w="1653" w:type="dxa"/>
          </w:tcPr>
          <w:p w14:paraId="13174E55" w14:textId="77777777" w:rsidR="008D110E" w:rsidRPr="00120030" w:rsidRDefault="008D110E" w:rsidP="008D110E">
            <w:pPr>
              <w:jc w:val="center"/>
              <w:rPr>
                <w:b/>
                <w:bCs/>
              </w:rPr>
            </w:pPr>
          </w:p>
        </w:tc>
        <w:tc>
          <w:tcPr>
            <w:tcW w:w="2409" w:type="dxa"/>
          </w:tcPr>
          <w:p w14:paraId="0024D6B1" w14:textId="77777777" w:rsidR="008D110E" w:rsidRPr="00120030" w:rsidRDefault="008D110E" w:rsidP="008D110E">
            <w:pPr>
              <w:jc w:val="center"/>
              <w:rPr>
                <w:b/>
                <w:bCs/>
              </w:rPr>
            </w:pPr>
          </w:p>
        </w:tc>
        <w:tc>
          <w:tcPr>
            <w:tcW w:w="2410" w:type="dxa"/>
          </w:tcPr>
          <w:p w14:paraId="204D068A" w14:textId="77777777" w:rsidR="008D110E" w:rsidRPr="00120030" w:rsidRDefault="008D110E" w:rsidP="008D110E">
            <w:pPr>
              <w:jc w:val="center"/>
              <w:rPr>
                <w:b/>
                <w:bCs/>
              </w:rPr>
            </w:pPr>
          </w:p>
        </w:tc>
      </w:tr>
    </w:tbl>
    <w:p w14:paraId="457D258A" w14:textId="77777777" w:rsidR="008D110E" w:rsidRPr="00120030" w:rsidRDefault="008D110E" w:rsidP="008101DE">
      <w:pPr>
        <w:jc w:val="both"/>
        <w:rPr>
          <w:lang w:eastAsia="lt-LT"/>
        </w:rPr>
      </w:pPr>
    </w:p>
    <w:tbl>
      <w:tblPr>
        <w:tblStyle w:val="TableGrid"/>
        <w:tblW w:w="9776" w:type="dxa"/>
        <w:tblLook w:val="04A0" w:firstRow="1" w:lastRow="0" w:firstColumn="1" w:lastColumn="0" w:noHBand="0" w:noVBand="1"/>
      </w:tblPr>
      <w:tblGrid>
        <w:gridCol w:w="1838"/>
        <w:gridCol w:w="2126"/>
        <w:gridCol w:w="1985"/>
        <w:gridCol w:w="3827"/>
      </w:tblGrid>
      <w:tr w:rsidR="008101DE" w14:paraId="477B8C43" w14:textId="77777777" w:rsidTr="008D110E">
        <w:tc>
          <w:tcPr>
            <w:tcW w:w="1838" w:type="dxa"/>
          </w:tcPr>
          <w:p w14:paraId="0E6FDD27" w14:textId="77777777" w:rsidR="008101DE" w:rsidRPr="00120030" w:rsidRDefault="008101DE" w:rsidP="008D110E">
            <w:pPr>
              <w:jc w:val="center"/>
              <w:rPr>
                <w:b/>
                <w:bCs/>
              </w:rPr>
            </w:pPr>
            <w:r w:rsidRPr="00120030">
              <w:rPr>
                <w:b/>
                <w:bCs/>
              </w:rPr>
              <w:t>Iš viso</w:t>
            </w:r>
          </w:p>
        </w:tc>
        <w:tc>
          <w:tcPr>
            <w:tcW w:w="2126" w:type="dxa"/>
          </w:tcPr>
          <w:p w14:paraId="7483ECEB" w14:textId="77777777" w:rsidR="008101DE" w:rsidRPr="00120030" w:rsidRDefault="008101DE" w:rsidP="008D110E">
            <w:pPr>
              <w:jc w:val="center"/>
              <w:rPr>
                <w:b/>
                <w:bCs/>
              </w:rPr>
            </w:pPr>
            <w:r w:rsidRPr="00120030">
              <w:rPr>
                <w:b/>
                <w:bCs/>
              </w:rPr>
              <w:t>Lopšelio grupių</w:t>
            </w:r>
          </w:p>
        </w:tc>
        <w:tc>
          <w:tcPr>
            <w:tcW w:w="1985" w:type="dxa"/>
          </w:tcPr>
          <w:p w14:paraId="0424E5B7" w14:textId="77777777" w:rsidR="008101DE" w:rsidRPr="00120030" w:rsidRDefault="008101DE" w:rsidP="008D110E">
            <w:pPr>
              <w:jc w:val="center"/>
              <w:rPr>
                <w:b/>
                <w:bCs/>
              </w:rPr>
            </w:pPr>
            <w:r w:rsidRPr="00120030">
              <w:rPr>
                <w:b/>
                <w:bCs/>
              </w:rPr>
              <w:t>Darželio grupių</w:t>
            </w:r>
          </w:p>
        </w:tc>
        <w:tc>
          <w:tcPr>
            <w:tcW w:w="3827" w:type="dxa"/>
          </w:tcPr>
          <w:p w14:paraId="168D5827" w14:textId="0873AEA1" w:rsidR="008101DE" w:rsidRPr="00411C9D" w:rsidRDefault="008101DE" w:rsidP="008D110E">
            <w:pPr>
              <w:jc w:val="center"/>
              <w:rPr>
                <w:b/>
                <w:bCs/>
              </w:rPr>
            </w:pPr>
            <w:r w:rsidRPr="00120030">
              <w:rPr>
                <w:b/>
                <w:bCs/>
              </w:rPr>
              <w:t>Priešmokyklini</w:t>
            </w:r>
            <w:r w:rsidR="008D110E" w:rsidRPr="00120030">
              <w:rPr>
                <w:b/>
                <w:bCs/>
              </w:rPr>
              <w:t>o ugdymo</w:t>
            </w:r>
            <w:r w:rsidRPr="00120030">
              <w:rPr>
                <w:b/>
                <w:bCs/>
              </w:rPr>
              <w:t xml:space="preserve"> grupių</w:t>
            </w:r>
          </w:p>
        </w:tc>
      </w:tr>
      <w:tr w:rsidR="008101DE" w14:paraId="24780F27" w14:textId="77777777" w:rsidTr="008D110E">
        <w:trPr>
          <w:trHeight w:val="459"/>
        </w:trPr>
        <w:tc>
          <w:tcPr>
            <w:tcW w:w="1838" w:type="dxa"/>
          </w:tcPr>
          <w:p w14:paraId="69C0B3BD" w14:textId="77777777" w:rsidR="008101DE" w:rsidRDefault="008101DE" w:rsidP="00F5253F">
            <w:pPr>
              <w:jc w:val="both"/>
            </w:pPr>
          </w:p>
        </w:tc>
        <w:tc>
          <w:tcPr>
            <w:tcW w:w="2126" w:type="dxa"/>
          </w:tcPr>
          <w:p w14:paraId="20BC4BDA" w14:textId="77777777" w:rsidR="008101DE" w:rsidRDefault="008101DE" w:rsidP="00F5253F">
            <w:pPr>
              <w:jc w:val="both"/>
            </w:pPr>
          </w:p>
        </w:tc>
        <w:tc>
          <w:tcPr>
            <w:tcW w:w="1985" w:type="dxa"/>
          </w:tcPr>
          <w:p w14:paraId="72B6BD23" w14:textId="77777777" w:rsidR="008101DE" w:rsidRDefault="008101DE" w:rsidP="00F5253F">
            <w:pPr>
              <w:jc w:val="both"/>
            </w:pPr>
          </w:p>
        </w:tc>
        <w:tc>
          <w:tcPr>
            <w:tcW w:w="3827" w:type="dxa"/>
          </w:tcPr>
          <w:p w14:paraId="6782EAD6" w14:textId="77777777" w:rsidR="008101DE" w:rsidRDefault="008101DE" w:rsidP="00F5253F">
            <w:pPr>
              <w:jc w:val="both"/>
            </w:pPr>
          </w:p>
        </w:tc>
      </w:tr>
    </w:tbl>
    <w:p w14:paraId="2CEA04DD" w14:textId="5653012B" w:rsidR="008101DE" w:rsidRPr="00411C9D" w:rsidRDefault="008101DE" w:rsidP="008101DE">
      <w:pPr>
        <w:jc w:val="both"/>
        <w:rPr>
          <w:b/>
          <w:bCs/>
          <w:lang w:eastAsia="lt-LT"/>
        </w:rPr>
      </w:pPr>
    </w:p>
    <w:p w14:paraId="4960BEF0" w14:textId="1665895C" w:rsidR="00677FC9" w:rsidRPr="0099684F" w:rsidRDefault="00677FC9" w:rsidP="008F3E1D">
      <w:pPr>
        <w:pStyle w:val="ListParagraph"/>
        <w:numPr>
          <w:ilvl w:val="2"/>
          <w:numId w:val="5"/>
        </w:numPr>
        <w:jc w:val="both"/>
        <w:rPr>
          <w:b/>
          <w:bCs/>
          <w:i/>
          <w:iCs/>
          <w:lang w:eastAsia="lt-LT"/>
        </w:rPr>
      </w:pPr>
      <w:r w:rsidRPr="0099684F">
        <w:rPr>
          <w:b/>
          <w:bCs/>
          <w:i/>
          <w:iCs/>
          <w:lang w:eastAsia="lt-LT"/>
        </w:rPr>
        <w:t xml:space="preserve">Neformaliojo ugdymo rodikliai </w:t>
      </w:r>
      <w:r w:rsidR="00411C9D" w:rsidRPr="0099684F">
        <w:rPr>
          <w:b/>
          <w:bCs/>
          <w:i/>
          <w:iCs/>
          <w:lang w:eastAsia="lt-LT"/>
        </w:rPr>
        <w:t>ataskaitiniais metais</w:t>
      </w:r>
      <w:r w:rsidR="00F957FA">
        <w:rPr>
          <w:b/>
          <w:bCs/>
          <w:i/>
          <w:iCs/>
          <w:lang w:eastAsia="lt-LT"/>
        </w:rPr>
        <w:t>:</w:t>
      </w:r>
      <w:r w:rsidR="00F957FA">
        <w:rPr>
          <w:rStyle w:val="FootnoteReference"/>
          <w:b/>
          <w:bCs/>
          <w:i/>
          <w:iCs/>
          <w:lang w:eastAsia="lt-LT"/>
        </w:rPr>
        <w:footnoteReference w:id="2"/>
      </w:r>
    </w:p>
    <w:tbl>
      <w:tblPr>
        <w:tblStyle w:val="TableGrid"/>
        <w:tblW w:w="9776" w:type="dxa"/>
        <w:tblLook w:val="04A0" w:firstRow="1" w:lastRow="0" w:firstColumn="1" w:lastColumn="0" w:noHBand="0" w:noVBand="1"/>
      </w:tblPr>
      <w:tblGrid>
        <w:gridCol w:w="5430"/>
        <w:gridCol w:w="4346"/>
      </w:tblGrid>
      <w:tr w:rsidR="0099684F" w:rsidRPr="0099684F" w14:paraId="5DE1DEF6" w14:textId="77777777" w:rsidTr="007362E1">
        <w:tc>
          <w:tcPr>
            <w:tcW w:w="5430" w:type="dxa"/>
          </w:tcPr>
          <w:p w14:paraId="0808BA17" w14:textId="536CF611" w:rsidR="007362E1" w:rsidRPr="0099684F" w:rsidRDefault="007362E1" w:rsidP="00677FC9">
            <w:pPr>
              <w:jc w:val="both"/>
              <w:rPr>
                <w:b/>
                <w:bCs/>
              </w:rPr>
            </w:pPr>
            <w:r w:rsidRPr="0099684F">
              <w:rPr>
                <w:b/>
                <w:bCs/>
              </w:rPr>
              <w:t>Vykdytų neformaliojo ugdymo programų skaičius</w:t>
            </w:r>
          </w:p>
        </w:tc>
        <w:tc>
          <w:tcPr>
            <w:tcW w:w="4346" w:type="dxa"/>
          </w:tcPr>
          <w:p w14:paraId="51D7C65E" w14:textId="22DBA642" w:rsidR="007362E1" w:rsidRPr="0099684F" w:rsidRDefault="007362E1" w:rsidP="00677FC9">
            <w:pPr>
              <w:rPr>
                <w:b/>
                <w:bCs/>
              </w:rPr>
            </w:pPr>
            <w:r w:rsidRPr="0099684F">
              <w:rPr>
                <w:b/>
                <w:bCs/>
              </w:rPr>
              <w:t>Mokinių skaičius</w:t>
            </w:r>
          </w:p>
        </w:tc>
      </w:tr>
      <w:tr w:rsidR="007362E1" w14:paraId="7256451E" w14:textId="77777777" w:rsidTr="007362E1">
        <w:tc>
          <w:tcPr>
            <w:tcW w:w="5430" w:type="dxa"/>
          </w:tcPr>
          <w:p w14:paraId="77660218" w14:textId="77777777" w:rsidR="007362E1" w:rsidRPr="007362E1" w:rsidRDefault="007362E1" w:rsidP="00677FC9">
            <w:pPr>
              <w:jc w:val="both"/>
              <w:rPr>
                <w:color w:val="FF0000"/>
              </w:rPr>
            </w:pPr>
          </w:p>
        </w:tc>
        <w:tc>
          <w:tcPr>
            <w:tcW w:w="4346" w:type="dxa"/>
          </w:tcPr>
          <w:p w14:paraId="1F6B4C2E" w14:textId="77777777" w:rsidR="007362E1" w:rsidRPr="007362E1" w:rsidRDefault="007362E1" w:rsidP="00677FC9">
            <w:pPr>
              <w:jc w:val="both"/>
              <w:rPr>
                <w:color w:val="FF0000"/>
              </w:rPr>
            </w:pPr>
          </w:p>
        </w:tc>
      </w:tr>
    </w:tbl>
    <w:p w14:paraId="3B7E571F" w14:textId="77777777" w:rsidR="00677FC9" w:rsidRDefault="00677FC9" w:rsidP="00677FC9">
      <w:pPr>
        <w:jc w:val="both"/>
        <w:rPr>
          <w:lang w:eastAsia="lt-LT"/>
        </w:rPr>
      </w:pPr>
    </w:p>
    <w:p w14:paraId="36014C7F" w14:textId="1CB67023" w:rsidR="009A0891" w:rsidRPr="0099684F" w:rsidRDefault="00831597" w:rsidP="008F3E1D">
      <w:pPr>
        <w:pStyle w:val="ListParagraph"/>
        <w:numPr>
          <w:ilvl w:val="2"/>
          <w:numId w:val="5"/>
        </w:numPr>
        <w:jc w:val="both"/>
        <w:rPr>
          <w:b/>
          <w:bCs/>
          <w:i/>
          <w:iCs/>
          <w:lang w:eastAsia="lt-LT"/>
        </w:rPr>
      </w:pPr>
      <w:bookmarkStart w:id="1" w:name="_Hlk184461024"/>
      <w:r w:rsidRPr="0099684F">
        <w:rPr>
          <w:b/>
          <w:bCs/>
          <w:i/>
          <w:iCs/>
          <w:lang w:eastAsia="lt-LT"/>
        </w:rPr>
        <w:t xml:space="preserve">Kultūros </w:t>
      </w:r>
      <w:r w:rsidR="006D4A24" w:rsidRPr="0099684F">
        <w:rPr>
          <w:b/>
          <w:bCs/>
          <w:i/>
          <w:iCs/>
          <w:lang w:eastAsia="lt-LT"/>
        </w:rPr>
        <w:t>centro</w:t>
      </w:r>
      <w:r w:rsidRPr="0099684F">
        <w:rPr>
          <w:b/>
          <w:bCs/>
          <w:i/>
          <w:iCs/>
          <w:lang w:eastAsia="lt-LT"/>
        </w:rPr>
        <w:t xml:space="preserve"> veiklos rodikliai</w:t>
      </w:r>
      <w:r w:rsidR="00411C9D" w:rsidRPr="0099684F">
        <w:rPr>
          <w:b/>
          <w:bCs/>
          <w:i/>
          <w:iCs/>
          <w:lang w:eastAsia="lt-LT"/>
        </w:rPr>
        <w:t xml:space="preserve"> ataskaitiniais metais</w:t>
      </w:r>
      <w:r w:rsidR="00F957FA">
        <w:rPr>
          <w:rStyle w:val="FootnoteReference"/>
          <w:b/>
          <w:bCs/>
          <w:i/>
          <w:iCs/>
          <w:lang w:eastAsia="lt-LT"/>
        </w:rPr>
        <w:footnoteReference w:id="3"/>
      </w:r>
    </w:p>
    <w:tbl>
      <w:tblPr>
        <w:tblStyle w:val="TableGrid"/>
        <w:tblW w:w="9923" w:type="dxa"/>
        <w:tblInd w:w="-147" w:type="dxa"/>
        <w:tblLook w:val="04A0" w:firstRow="1" w:lastRow="0" w:firstColumn="1" w:lastColumn="0" w:noHBand="0" w:noVBand="1"/>
      </w:tblPr>
      <w:tblGrid>
        <w:gridCol w:w="709"/>
        <w:gridCol w:w="5387"/>
        <w:gridCol w:w="1843"/>
        <w:gridCol w:w="1984"/>
      </w:tblGrid>
      <w:tr w:rsidR="0099684F" w:rsidRPr="0099684F" w14:paraId="05BFEBA6" w14:textId="77777777" w:rsidTr="008D110E">
        <w:tc>
          <w:tcPr>
            <w:tcW w:w="709" w:type="dxa"/>
          </w:tcPr>
          <w:p w14:paraId="5D247B26" w14:textId="17B19374" w:rsidR="00F72249" w:rsidRPr="0099684F" w:rsidRDefault="00F72249" w:rsidP="008D110E">
            <w:pPr>
              <w:pStyle w:val="ListParagraph"/>
              <w:ind w:left="0"/>
              <w:jc w:val="center"/>
              <w:rPr>
                <w:b/>
                <w:bCs/>
              </w:rPr>
            </w:pPr>
            <w:r w:rsidRPr="0099684F">
              <w:rPr>
                <w:b/>
                <w:bCs/>
              </w:rPr>
              <w:t>Eil. Nr.</w:t>
            </w:r>
          </w:p>
        </w:tc>
        <w:tc>
          <w:tcPr>
            <w:tcW w:w="5387" w:type="dxa"/>
            <w:vAlign w:val="center"/>
          </w:tcPr>
          <w:p w14:paraId="5B9537A5" w14:textId="1243D9D7" w:rsidR="00F72249" w:rsidRPr="0099684F" w:rsidRDefault="00F72249" w:rsidP="008D110E">
            <w:pPr>
              <w:pStyle w:val="ListParagraph"/>
              <w:ind w:left="0"/>
              <w:jc w:val="center"/>
              <w:rPr>
                <w:b/>
                <w:bCs/>
              </w:rPr>
            </w:pPr>
            <w:r w:rsidRPr="0099684F">
              <w:rPr>
                <w:b/>
                <w:bCs/>
              </w:rPr>
              <w:t>Veiklos rodikliai</w:t>
            </w:r>
          </w:p>
        </w:tc>
        <w:tc>
          <w:tcPr>
            <w:tcW w:w="1843" w:type="dxa"/>
            <w:vAlign w:val="center"/>
          </w:tcPr>
          <w:p w14:paraId="0684A2CA" w14:textId="06F2CB6F" w:rsidR="00F72249" w:rsidRPr="0099684F" w:rsidRDefault="00F72249" w:rsidP="008D110E">
            <w:pPr>
              <w:pStyle w:val="ListParagraph"/>
              <w:ind w:left="0"/>
              <w:jc w:val="center"/>
              <w:rPr>
                <w:b/>
                <w:bCs/>
              </w:rPr>
            </w:pPr>
            <w:r w:rsidRPr="0099684F">
              <w:rPr>
                <w:b/>
                <w:bCs/>
              </w:rPr>
              <w:t>.... m. planuota</w:t>
            </w:r>
          </w:p>
        </w:tc>
        <w:tc>
          <w:tcPr>
            <w:tcW w:w="1984" w:type="dxa"/>
            <w:vAlign w:val="center"/>
          </w:tcPr>
          <w:p w14:paraId="2965DDCD" w14:textId="167F864F" w:rsidR="00F72249" w:rsidRPr="0099684F" w:rsidRDefault="00F72249" w:rsidP="008D110E">
            <w:pPr>
              <w:pStyle w:val="ListParagraph"/>
              <w:ind w:left="0"/>
              <w:jc w:val="center"/>
              <w:rPr>
                <w:b/>
                <w:bCs/>
              </w:rPr>
            </w:pPr>
            <w:r w:rsidRPr="0099684F">
              <w:rPr>
                <w:b/>
                <w:bCs/>
              </w:rPr>
              <w:t>.... m. įvykdyta</w:t>
            </w:r>
          </w:p>
        </w:tc>
      </w:tr>
      <w:tr w:rsidR="0099684F" w:rsidRPr="0099684F" w14:paraId="3877EF24" w14:textId="77777777" w:rsidTr="008D110E">
        <w:tc>
          <w:tcPr>
            <w:tcW w:w="709" w:type="dxa"/>
          </w:tcPr>
          <w:p w14:paraId="2EBFF781" w14:textId="1D2FBA3D" w:rsidR="00F72249" w:rsidRPr="0099684F" w:rsidRDefault="007362E1" w:rsidP="008D110E">
            <w:pPr>
              <w:pStyle w:val="ListParagraph"/>
              <w:ind w:left="0"/>
              <w:jc w:val="center"/>
            </w:pPr>
            <w:r w:rsidRPr="0099684F">
              <w:t>1.</w:t>
            </w:r>
          </w:p>
        </w:tc>
        <w:tc>
          <w:tcPr>
            <w:tcW w:w="5387" w:type="dxa"/>
          </w:tcPr>
          <w:p w14:paraId="1586CC2F" w14:textId="1DACBF14" w:rsidR="00F72249" w:rsidRPr="0099684F" w:rsidRDefault="004B51CF" w:rsidP="00831597">
            <w:pPr>
              <w:pStyle w:val="ListParagraph"/>
              <w:ind w:left="0"/>
              <w:jc w:val="both"/>
            </w:pPr>
            <w:r w:rsidRPr="0099684F">
              <w:t>Organizuot</w:t>
            </w:r>
            <w:r w:rsidR="007362E1" w:rsidRPr="0099684F">
              <w:t>ų</w:t>
            </w:r>
            <w:r w:rsidRPr="0099684F">
              <w:t xml:space="preserve"> </w:t>
            </w:r>
            <w:r w:rsidRPr="00120030">
              <w:t xml:space="preserve">kultūros ir </w:t>
            </w:r>
            <w:r w:rsidR="008D110E" w:rsidRPr="00120030">
              <w:t xml:space="preserve">edukacinių renginių </w:t>
            </w:r>
            <w:r w:rsidR="007362E1" w:rsidRPr="00120030">
              <w:t>skaičius</w:t>
            </w:r>
          </w:p>
        </w:tc>
        <w:tc>
          <w:tcPr>
            <w:tcW w:w="1843" w:type="dxa"/>
          </w:tcPr>
          <w:p w14:paraId="6F53E304" w14:textId="77777777" w:rsidR="00F72249" w:rsidRPr="0099684F" w:rsidRDefault="00F72249" w:rsidP="00831597">
            <w:pPr>
              <w:pStyle w:val="ListParagraph"/>
              <w:ind w:left="0"/>
              <w:jc w:val="both"/>
            </w:pPr>
          </w:p>
        </w:tc>
        <w:tc>
          <w:tcPr>
            <w:tcW w:w="1984" w:type="dxa"/>
          </w:tcPr>
          <w:p w14:paraId="0038F649" w14:textId="77777777" w:rsidR="00F72249" w:rsidRPr="0099684F" w:rsidRDefault="00F72249" w:rsidP="00831597">
            <w:pPr>
              <w:pStyle w:val="ListParagraph"/>
              <w:ind w:left="0"/>
              <w:jc w:val="both"/>
            </w:pPr>
          </w:p>
        </w:tc>
      </w:tr>
      <w:tr w:rsidR="004B51CF" w14:paraId="79663804" w14:textId="77777777" w:rsidTr="008D110E">
        <w:tc>
          <w:tcPr>
            <w:tcW w:w="709" w:type="dxa"/>
          </w:tcPr>
          <w:p w14:paraId="1799832F" w14:textId="7799389C" w:rsidR="004B51CF" w:rsidRPr="007362E1" w:rsidRDefault="007362E1" w:rsidP="008D110E">
            <w:pPr>
              <w:pStyle w:val="ListParagraph"/>
              <w:ind w:left="0"/>
              <w:jc w:val="center"/>
            </w:pPr>
            <w:r w:rsidRPr="007362E1">
              <w:lastRenderedPageBreak/>
              <w:t>2</w:t>
            </w:r>
            <w:r w:rsidR="004B51CF" w:rsidRPr="007362E1">
              <w:t>.</w:t>
            </w:r>
          </w:p>
        </w:tc>
        <w:tc>
          <w:tcPr>
            <w:tcW w:w="5387" w:type="dxa"/>
          </w:tcPr>
          <w:p w14:paraId="774A705F" w14:textId="5408EF2C" w:rsidR="004B51CF" w:rsidRPr="007362E1" w:rsidRDefault="004B51CF" w:rsidP="004B51CF">
            <w:pPr>
              <w:pStyle w:val="ListParagraph"/>
              <w:ind w:left="0"/>
              <w:jc w:val="both"/>
            </w:pPr>
            <w:r w:rsidRPr="007362E1">
              <w:t xml:space="preserve">Lankytojų ir dalyvių skaičius kultūros renginiuose </w:t>
            </w:r>
          </w:p>
        </w:tc>
        <w:tc>
          <w:tcPr>
            <w:tcW w:w="1843" w:type="dxa"/>
          </w:tcPr>
          <w:p w14:paraId="7DC5E598" w14:textId="77777777" w:rsidR="004B51CF" w:rsidRPr="007362E1" w:rsidRDefault="004B51CF" w:rsidP="004B51CF">
            <w:pPr>
              <w:pStyle w:val="ListParagraph"/>
              <w:ind w:left="0"/>
              <w:jc w:val="both"/>
            </w:pPr>
          </w:p>
        </w:tc>
        <w:tc>
          <w:tcPr>
            <w:tcW w:w="1984" w:type="dxa"/>
          </w:tcPr>
          <w:p w14:paraId="2C05E671" w14:textId="77777777" w:rsidR="004B51CF" w:rsidRPr="007362E1" w:rsidRDefault="004B51CF" w:rsidP="004B51CF">
            <w:pPr>
              <w:pStyle w:val="ListParagraph"/>
              <w:ind w:left="0"/>
              <w:jc w:val="both"/>
            </w:pPr>
          </w:p>
        </w:tc>
      </w:tr>
      <w:tr w:rsidR="00F72249" w14:paraId="7269E034" w14:textId="77777777" w:rsidTr="008D110E">
        <w:tc>
          <w:tcPr>
            <w:tcW w:w="709" w:type="dxa"/>
          </w:tcPr>
          <w:p w14:paraId="6C1DFFC8" w14:textId="2BDFB466" w:rsidR="00F72249" w:rsidRPr="007362E1" w:rsidRDefault="007362E1" w:rsidP="008D110E">
            <w:pPr>
              <w:pStyle w:val="ListParagraph"/>
              <w:ind w:left="0"/>
              <w:jc w:val="center"/>
            </w:pPr>
            <w:r w:rsidRPr="007362E1">
              <w:t>2</w:t>
            </w:r>
            <w:r w:rsidR="00F72249" w:rsidRPr="007362E1">
              <w:t>.1.</w:t>
            </w:r>
          </w:p>
        </w:tc>
        <w:tc>
          <w:tcPr>
            <w:tcW w:w="5387" w:type="dxa"/>
          </w:tcPr>
          <w:p w14:paraId="55EA9557" w14:textId="450B0B89" w:rsidR="00F72249" w:rsidRPr="007362E1" w:rsidRDefault="00F72249" w:rsidP="00831597">
            <w:pPr>
              <w:pStyle w:val="ListParagraph"/>
              <w:ind w:left="0"/>
              <w:jc w:val="both"/>
            </w:pPr>
            <w:r w:rsidRPr="007362E1">
              <w:t>Iš jų nuotolinių renginių lankytojų skaičius</w:t>
            </w:r>
          </w:p>
        </w:tc>
        <w:tc>
          <w:tcPr>
            <w:tcW w:w="1843" w:type="dxa"/>
          </w:tcPr>
          <w:p w14:paraId="237003D9" w14:textId="77777777" w:rsidR="00F72249" w:rsidRPr="007362E1" w:rsidRDefault="00F72249" w:rsidP="00831597">
            <w:pPr>
              <w:pStyle w:val="ListParagraph"/>
              <w:ind w:left="0"/>
              <w:jc w:val="both"/>
            </w:pPr>
          </w:p>
        </w:tc>
        <w:tc>
          <w:tcPr>
            <w:tcW w:w="1984" w:type="dxa"/>
          </w:tcPr>
          <w:p w14:paraId="1B505C20" w14:textId="77777777" w:rsidR="00F72249" w:rsidRPr="007362E1" w:rsidRDefault="00F72249" w:rsidP="00831597">
            <w:pPr>
              <w:pStyle w:val="ListParagraph"/>
              <w:ind w:left="0"/>
              <w:jc w:val="both"/>
            </w:pPr>
          </w:p>
        </w:tc>
      </w:tr>
      <w:tr w:rsidR="00F72249" w14:paraId="18E070F5" w14:textId="77777777" w:rsidTr="008D110E">
        <w:tc>
          <w:tcPr>
            <w:tcW w:w="709" w:type="dxa"/>
          </w:tcPr>
          <w:p w14:paraId="588F3857" w14:textId="12FCC066" w:rsidR="00F72249" w:rsidRPr="007362E1" w:rsidRDefault="00F72249" w:rsidP="008D110E">
            <w:pPr>
              <w:pStyle w:val="ListParagraph"/>
              <w:ind w:left="0"/>
              <w:jc w:val="center"/>
            </w:pPr>
            <w:r w:rsidRPr="007362E1">
              <w:t>3.</w:t>
            </w:r>
          </w:p>
        </w:tc>
        <w:tc>
          <w:tcPr>
            <w:tcW w:w="5387" w:type="dxa"/>
          </w:tcPr>
          <w:p w14:paraId="097153A6" w14:textId="1EBA6712" w:rsidR="00F72249" w:rsidRPr="007362E1" w:rsidRDefault="00F72249" w:rsidP="00831597">
            <w:pPr>
              <w:pStyle w:val="ListParagraph"/>
              <w:ind w:left="0"/>
              <w:jc w:val="both"/>
            </w:pPr>
            <w:r w:rsidRPr="007362E1">
              <w:t xml:space="preserve">Kultūros įstaigos veikla užimtų vietos gyventojų, gyvenančių ir </w:t>
            </w:r>
            <w:r w:rsidR="008D110E">
              <w:t>(</w:t>
            </w:r>
            <w:r w:rsidRPr="007362E1">
              <w:t>ar</w:t>
            </w:r>
            <w:r w:rsidR="008D110E">
              <w:t>)</w:t>
            </w:r>
            <w:r w:rsidRPr="007362E1">
              <w:t xml:space="preserve"> dirbančių Panevėžio rajone, skaičius</w:t>
            </w:r>
          </w:p>
        </w:tc>
        <w:tc>
          <w:tcPr>
            <w:tcW w:w="1843" w:type="dxa"/>
          </w:tcPr>
          <w:p w14:paraId="5BA2CC50" w14:textId="77777777" w:rsidR="00F72249" w:rsidRPr="007362E1" w:rsidRDefault="00F72249" w:rsidP="00831597">
            <w:pPr>
              <w:pStyle w:val="ListParagraph"/>
              <w:ind w:left="0"/>
              <w:jc w:val="both"/>
            </w:pPr>
          </w:p>
        </w:tc>
        <w:tc>
          <w:tcPr>
            <w:tcW w:w="1984" w:type="dxa"/>
          </w:tcPr>
          <w:p w14:paraId="0F84FE12" w14:textId="77777777" w:rsidR="00F72249" w:rsidRPr="007362E1" w:rsidRDefault="00F72249" w:rsidP="00831597">
            <w:pPr>
              <w:pStyle w:val="ListParagraph"/>
              <w:ind w:left="0"/>
              <w:jc w:val="both"/>
            </w:pPr>
          </w:p>
        </w:tc>
      </w:tr>
      <w:tr w:rsidR="00F72249" w14:paraId="7EBF8C3D" w14:textId="77777777" w:rsidTr="008D110E">
        <w:tc>
          <w:tcPr>
            <w:tcW w:w="709" w:type="dxa"/>
          </w:tcPr>
          <w:p w14:paraId="2842F490" w14:textId="127296EB" w:rsidR="00F72249" w:rsidRPr="007362E1" w:rsidRDefault="00F72249" w:rsidP="008D110E">
            <w:pPr>
              <w:pStyle w:val="ListParagraph"/>
              <w:ind w:left="0"/>
              <w:jc w:val="center"/>
            </w:pPr>
            <w:r w:rsidRPr="007362E1">
              <w:t>4.</w:t>
            </w:r>
          </w:p>
        </w:tc>
        <w:tc>
          <w:tcPr>
            <w:tcW w:w="5387" w:type="dxa"/>
          </w:tcPr>
          <w:p w14:paraId="2BAD0E08" w14:textId="5D850550" w:rsidR="00F72249" w:rsidRPr="007362E1" w:rsidRDefault="00F72249" w:rsidP="00831597">
            <w:pPr>
              <w:pStyle w:val="ListParagraph"/>
              <w:ind w:left="0"/>
              <w:jc w:val="both"/>
            </w:pPr>
            <w:r w:rsidRPr="007362E1">
              <w:t>Kultūros įstaigoje veikiančių kolektyvų skaičius (mėgėjų meno kolektyvai, studijos, būreliai, klubai ir kita)</w:t>
            </w:r>
          </w:p>
        </w:tc>
        <w:tc>
          <w:tcPr>
            <w:tcW w:w="1843" w:type="dxa"/>
          </w:tcPr>
          <w:p w14:paraId="29001AF4" w14:textId="77777777" w:rsidR="00F72249" w:rsidRPr="007362E1" w:rsidRDefault="00F72249" w:rsidP="00831597">
            <w:pPr>
              <w:pStyle w:val="ListParagraph"/>
              <w:ind w:left="0"/>
              <w:jc w:val="both"/>
            </w:pPr>
          </w:p>
        </w:tc>
        <w:tc>
          <w:tcPr>
            <w:tcW w:w="1984" w:type="dxa"/>
          </w:tcPr>
          <w:p w14:paraId="0416D883" w14:textId="77777777" w:rsidR="00F72249" w:rsidRPr="007362E1" w:rsidRDefault="00F72249" w:rsidP="00831597">
            <w:pPr>
              <w:pStyle w:val="ListParagraph"/>
              <w:ind w:left="0"/>
              <w:jc w:val="both"/>
            </w:pPr>
          </w:p>
        </w:tc>
      </w:tr>
      <w:tr w:rsidR="00F72249" w14:paraId="4CEFC9E1" w14:textId="77777777" w:rsidTr="008D110E">
        <w:tc>
          <w:tcPr>
            <w:tcW w:w="709" w:type="dxa"/>
          </w:tcPr>
          <w:p w14:paraId="4FDE93E8" w14:textId="315DD072" w:rsidR="00F72249" w:rsidRPr="007362E1" w:rsidRDefault="00F72249" w:rsidP="008D110E">
            <w:pPr>
              <w:pStyle w:val="ListParagraph"/>
              <w:ind w:left="0"/>
              <w:jc w:val="center"/>
            </w:pPr>
            <w:r w:rsidRPr="007362E1">
              <w:t>5.</w:t>
            </w:r>
          </w:p>
        </w:tc>
        <w:tc>
          <w:tcPr>
            <w:tcW w:w="5387" w:type="dxa"/>
          </w:tcPr>
          <w:p w14:paraId="28DD1010" w14:textId="28FF8802" w:rsidR="00F72249" w:rsidRPr="007362E1" w:rsidRDefault="00F72249" w:rsidP="00831597">
            <w:pPr>
              <w:pStyle w:val="ListParagraph"/>
              <w:ind w:left="0"/>
              <w:jc w:val="both"/>
            </w:pPr>
            <w:r w:rsidRPr="007362E1">
              <w:t>Dainų švenčių tradicijos tęstinumo programoje dalyvaujančių kolektyvų skaičius (dalyvavimas Dainų švenčių atrankose, šventėse, – laikotarpis: paskutinieji 5 metai)</w:t>
            </w:r>
          </w:p>
        </w:tc>
        <w:tc>
          <w:tcPr>
            <w:tcW w:w="1843" w:type="dxa"/>
          </w:tcPr>
          <w:p w14:paraId="43BDF50D" w14:textId="77777777" w:rsidR="00F72249" w:rsidRPr="007362E1" w:rsidRDefault="00F72249" w:rsidP="00831597">
            <w:pPr>
              <w:pStyle w:val="ListParagraph"/>
              <w:ind w:left="0"/>
              <w:jc w:val="both"/>
            </w:pPr>
          </w:p>
        </w:tc>
        <w:tc>
          <w:tcPr>
            <w:tcW w:w="1984" w:type="dxa"/>
          </w:tcPr>
          <w:p w14:paraId="696ED940" w14:textId="77777777" w:rsidR="00F72249" w:rsidRPr="007362E1" w:rsidRDefault="00F72249" w:rsidP="00831597">
            <w:pPr>
              <w:pStyle w:val="ListParagraph"/>
              <w:ind w:left="0"/>
              <w:jc w:val="both"/>
            </w:pPr>
          </w:p>
        </w:tc>
      </w:tr>
      <w:tr w:rsidR="00F72249" w14:paraId="41709AD0" w14:textId="77777777" w:rsidTr="008D110E">
        <w:tc>
          <w:tcPr>
            <w:tcW w:w="709" w:type="dxa"/>
          </w:tcPr>
          <w:p w14:paraId="6B312005" w14:textId="19EE0634" w:rsidR="00F72249" w:rsidRPr="007362E1" w:rsidRDefault="00F72249" w:rsidP="008D110E">
            <w:pPr>
              <w:pStyle w:val="ListParagraph"/>
              <w:ind w:left="0"/>
              <w:jc w:val="center"/>
            </w:pPr>
            <w:r w:rsidRPr="007362E1">
              <w:t>6.</w:t>
            </w:r>
          </w:p>
        </w:tc>
        <w:tc>
          <w:tcPr>
            <w:tcW w:w="5387" w:type="dxa"/>
          </w:tcPr>
          <w:p w14:paraId="56A642F2" w14:textId="5ED6DDAE" w:rsidR="00F72249" w:rsidRPr="007362E1" w:rsidRDefault="00F72249" w:rsidP="00831597">
            <w:pPr>
              <w:pStyle w:val="ListParagraph"/>
              <w:ind w:left="0"/>
              <w:jc w:val="both"/>
            </w:pPr>
            <w:r w:rsidRPr="007362E1">
              <w:t>Parengtų naujų programų (koncertinių, edukacinių) ir kitų naujų veiklų skaičius</w:t>
            </w:r>
          </w:p>
        </w:tc>
        <w:tc>
          <w:tcPr>
            <w:tcW w:w="1843" w:type="dxa"/>
          </w:tcPr>
          <w:p w14:paraId="436323BE" w14:textId="77777777" w:rsidR="00F72249" w:rsidRPr="007362E1" w:rsidRDefault="00F72249" w:rsidP="00831597">
            <w:pPr>
              <w:pStyle w:val="ListParagraph"/>
              <w:ind w:left="0"/>
              <w:jc w:val="both"/>
            </w:pPr>
          </w:p>
        </w:tc>
        <w:tc>
          <w:tcPr>
            <w:tcW w:w="1984" w:type="dxa"/>
          </w:tcPr>
          <w:p w14:paraId="4D5F0418" w14:textId="77777777" w:rsidR="00F72249" w:rsidRPr="007362E1" w:rsidRDefault="00F72249" w:rsidP="00831597">
            <w:pPr>
              <w:pStyle w:val="ListParagraph"/>
              <w:ind w:left="0"/>
              <w:jc w:val="both"/>
            </w:pPr>
          </w:p>
        </w:tc>
      </w:tr>
      <w:tr w:rsidR="00F72249" w14:paraId="7D8079D5" w14:textId="77777777" w:rsidTr="008D110E">
        <w:tc>
          <w:tcPr>
            <w:tcW w:w="709" w:type="dxa"/>
          </w:tcPr>
          <w:p w14:paraId="124CBBE0" w14:textId="0F9F40A6" w:rsidR="00F72249" w:rsidRPr="007362E1" w:rsidRDefault="00F72249" w:rsidP="008D110E">
            <w:pPr>
              <w:pStyle w:val="ListParagraph"/>
              <w:ind w:left="0"/>
              <w:jc w:val="center"/>
            </w:pPr>
            <w:r w:rsidRPr="007362E1">
              <w:t>7.</w:t>
            </w:r>
          </w:p>
        </w:tc>
        <w:tc>
          <w:tcPr>
            <w:tcW w:w="5387" w:type="dxa"/>
          </w:tcPr>
          <w:p w14:paraId="24D02D2F" w14:textId="7010F235" w:rsidR="00F72249" w:rsidRPr="007362E1" w:rsidRDefault="00F72249" w:rsidP="00831597">
            <w:pPr>
              <w:pStyle w:val="ListParagraph"/>
              <w:ind w:left="0"/>
              <w:jc w:val="both"/>
            </w:pPr>
            <w:r w:rsidRPr="007362E1">
              <w:t>Laimėjimai rajono, regiono, šalies bei tarptautiniu</w:t>
            </w:r>
            <w:r w:rsidR="008D110E">
              <w:t>o</w:t>
            </w:r>
            <w:r w:rsidRPr="007362E1">
              <w:t>se konkursuose (pagrindinis prizas, I, II, III vietos), kultūros srities nominacijų laimėjimai (pvz., „Aukso paukštė“)</w:t>
            </w:r>
          </w:p>
        </w:tc>
        <w:tc>
          <w:tcPr>
            <w:tcW w:w="1843" w:type="dxa"/>
          </w:tcPr>
          <w:p w14:paraId="61622F60" w14:textId="77777777" w:rsidR="00F72249" w:rsidRPr="007362E1" w:rsidRDefault="00F72249" w:rsidP="00831597">
            <w:pPr>
              <w:pStyle w:val="ListParagraph"/>
              <w:ind w:left="0"/>
              <w:jc w:val="both"/>
            </w:pPr>
          </w:p>
        </w:tc>
        <w:tc>
          <w:tcPr>
            <w:tcW w:w="1984" w:type="dxa"/>
          </w:tcPr>
          <w:p w14:paraId="0EC064C6" w14:textId="77777777" w:rsidR="00F72249" w:rsidRPr="007362E1" w:rsidRDefault="00F72249" w:rsidP="00831597">
            <w:pPr>
              <w:pStyle w:val="ListParagraph"/>
              <w:ind w:left="0"/>
              <w:jc w:val="both"/>
            </w:pPr>
          </w:p>
        </w:tc>
      </w:tr>
      <w:tr w:rsidR="00C55F99" w14:paraId="7EF62818" w14:textId="77777777" w:rsidTr="008D110E">
        <w:tc>
          <w:tcPr>
            <w:tcW w:w="709" w:type="dxa"/>
          </w:tcPr>
          <w:p w14:paraId="4F0F7F95" w14:textId="27478A12" w:rsidR="00C55F99" w:rsidRPr="007362E1" w:rsidRDefault="00C55F99" w:rsidP="008D110E">
            <w:pPr>
              <w:pStyle w:val="ListParagraph"/>
              <w:ind w:left="0"/>
              <w:jc w:val="center"/>
            </w:pPr>
            <w:r w:rsidRPr="007362E1">
              <w:t>8.</w:t>
            </w:r>
          </w:p>
        </w:tc>
        <w:tc>
          <w:tcPr>
            <w:tcW w:w="5387" w:type="dxa"/>
          </w:tcPr>
          <w:p w14:paraId="209E53BE" w14:textId="7E5C7154" w:rsidR="00C55F99" w:rsidRPr="007362E1" w:rsidRDefault="00C55F99" w:rsidP="00831597">
            <w:pPr>
              <w:pStyle w:val="ListParagraph"/>
              <w:ind w:left="0"/>
              <w:jc w:val="both"/>
            </w:pPr>
            <w:r w:rsidRPr="007362E1">
              <w:t>Muziejų lankytojų skaičius</w:t>
            </w:r>
          </w:p>
        </w:tc>
        <w:tc>
          <w:tcPr>
            <w:tcW w:w="1843" w:type="dxa"/>
          </w:tcPr>
          <w:p w14:paraId="74FF66FA" w14:textId="77777777" w:rsidR="00C55F99" w:rsidRPr="007362E1" w:rsidRDefault="00C55F99" w:rsidP="00831597">
            <w:pPr>
              <w:pStyle w:val="ListParagraph"/>
              <w:ind w:left="0"/>
              <w:jc w:val="both"/>
            </w:pPr>
          </w:p>
        </w:tc>
        <w:tc>
          <w:tcPr>
            <w:tcW w:w="1984" w:type="dxa"/>
          </w:tcPr>
          <w:p w14:paraId="051E858D" w14:textId="77777777" w:rsidR="00C55F99" w:rsidRPr="007362E1" w:rsidRDefault="00C55F99" w:rsidP="00831597">
            <w:pPr>
              <w:pStyle w:val="ListParagraph"/>
              <w:ind w:left="0"/>
              <w:jc w:val="both"/>
            </w:pPr>
          </w:p>
        </w:tc>
      </w:tr>
      <w:bookmarkEnd w:id="1"/>
    </w:tbl>
    <w:p w14:paraId="5ED533A9" w14:textId="77777777" w:rsidR="00C55F99" w:rsidRPr="00411C9D" w:rsidRDefault="00C55F99" w:rsidP="00C55F99">
      <w:pPr>
        <w:pStyle w:val="ListParagraph"/>
        <w:ind w:left="1429"/>
        <w:jc w:val="both"/>
        <w:rPr>
          <w:b/>
          <w:bCs/>
          <w:i/>
          <w:iCs/>
          <w:lang w:eastAsia="lt-LT"/>
        </w:rPr>
      </w:pPr>
    </w:p>
    <w:p w14:paraId="103C7B9F" w14:textId="0A004E8D" w:rsidR="00F72249" w:rsidRPr="00411C9D" w:rsidRDefault="00F72249" w:rsidP="008F3E1D">
      <w:pPr>
        <w:pStyle w:val="ListParagraph"/>
        <w:numPr>
          <w:ilvl w:val="2"/>
          <w:numId w:val="5"/>
        </w:numPr>
        <w:jc w:val="both"/>
        <w:rPr>
          <w:b/>
          <w:bCs/>
          <w:i/>
          <w:iCs/>
          <w:lang w:eastAsia="lt-LT"/>
        </w:rPr>
      </w:pPr>
      <w:r w:rsidRPr="00411C9D">
        <w:rPr>
          <w:b/>
          <w:bCs/>
          <w:i/>
          <w:iCs/>
          <w:lang w:eastAsia="lt-LT"/>
        </w:rPr>
        <w:t xml:space="preserve">Viešosios bibliotekos veiklos rodikliai </w:t>
      </w:r>
      <w:r w:rsidR="00411C9D" w:rsidRPr="00411C9D">
        <w:rPr>
          <w:b/>
          <w:bCs/>
          <w:i/>
          <w:iCs/>
          <w:lang w:eastAsia="lt-LT"/>
        </w:rPr>
        <w:t>ataskaitiniais metais</w:t>
      </w:r>
      <w:r w:rsidR="00F957FA">
        <w:rPr>
          <w:rStyle w:val="FootnoteReference"/>
          <w:b/>
          <w:bCs/>
          <w:i/>
          <w:iCs/>
          <w:lang w:eastAsia="lt-LT"/>
        </w:rPr>
        <w:footnoteReference w:id="4"/>
      </w:r>
      <w:r w:rsidRPr="00411C9D">
        <w:rPr>
          <w:b/>
          <w:bCs/>
          <w:i/>
          <w:iCs/>
          <w:lang w:eastAsia="lt-LT"/>
        </w:rPr>
        <w:t>:</w:t>
      </w:r>
    </w:p>
    <w:tbl>
      <w:tblPr>
        <w:tblStyle w:val="TableGrid"/>
        <w:tblW w:w="9923" w:type="dxa"/>
        <w:tblInd w:w="-147" w:type="dxa"/>
        <w:tblLook w:val="04A0" w:firstRow="1" w:lastRow="0" w:firstColumn="1" w:lastColumn="0" w:noHBand="0" w:noVBand="1"/>
      </w:tblPr>
      <w:tblGrid>
        <w:gridCol w:w="709"/>
        <w:gridCol w:w="5387"/>
        <w:gridCol w:w="1417"/>
        <w:gridCol w:w="2410"/>
      </w:tblGrid>
      <w:tr w:rsidR="00F72249" w14:paraId="15FD0555" w14:textId="77777777" w:rsidTr="008D110E">
        <w:tc>
          <w:tcPr>
            <w:tcW w:w="709" w:type="dxa"/>
            <w:vAlign w:val="center"/>
          </w:tcPr>
          <w:p w14:paraId="7B5F3B7B" w14:textId="3D0D2845" w:rsidR="00F72249" w:rsidRPr="008D110E" w:rsidRDefault="00F72249" w:rsidP="008D110E">
            <w:pPr>
              <w:pStyle w:val="ListParagraph"/>
              <w:ind w:left="0"/>
              <w:jc w:val="center"/>
              <w:rPr>
                <w:b/>
                <w:bCs/>
              </w:rPr>
            </w:pPr>
            <w:r w:rsidRPr="008D110E">
              <w:rPr>
                <w:b/>
                <w:bCs/>
              </w:rPr>
              <w:t>Eil. Nr.</w:t>
            </w:r>
          </w:p>
        </w:tc>
        <w:tc>
          <w:tcPr>
            <w:tcW w:w="5387" w:type="dxa"/>
            <w:vAlign w:val="center"/>
          </w:tcPr>
          <w:p w14:paraId="0F79CAC8" w14:textId="77777777" w:rsidR="00F72249" w:rsidRPr="008D110E" w:rsidRDefault="00F72249" w:rsidP="008D110E">
            <w:pPr>
              <w:pStyle w:val="ListParagraph"/>
              <w:ind w:left="0"/>
              <w:jc w:val="center"/>
              <w:rPr>
                <w:b/>
                <w:bCs/>
              </w:rPr>
            </w:pPr>
            <w:r w:rsidRPr="008D110E">
              <w:rPr>
                <w:b/>
                <w:bCs/>
              </w:rPr>
              <w:t>Veiklos rodikliai</w:t>
            </w:r>
          </w:p>
        </w:tc>
        <w:tc>
          <w:tcPr>
            <w:tcW w:w="1417" w:type="dxa"/>
            <w:vAlign w:val="center"/>
          </w:tcPr>
          <w:p w14:paraId="4E65201D" w14:textId="77777777" w:rsidR="00F72249" w:rsidRPr="008D110E" w:rsidRDefault="00F72249" w:rsidP="008D110E">
            <w:pPr>
              <w:pStyle w:val="ListParagraph"/>
              <w:ind w:left="0"/>
              <w:jc w:val="center"/>
              <w:rPr>
                <w:b/>
                <w:bCs/>
              </w:rPr>
            </w:pPr>
            <w:r w:rsidRPr="008D110E">
              <w:rPr>
                <w:b/>
                <w:bCs/>
              </w:rPr>
              <w:t>.... m. planuota</w:t>
            </w:r>
          </w:p>
        </w:tc>
        <w:tc>
          <w:tcPr>
            <w:tcW w:w="2410" w:type="dxa"/>
            <w:vAlign w:val="center"/>
          </w:tcPr>
          <w:p w14:paraId="188DE0FD" w14:textId="77777777" w:rsidR="00F72249" w:rsidRPr="008D110E" w:rsidRDefault="00F72249" w:rsidP="008D110E">
            <w:pPr>
              <w:pStyle w:val="ListParagraph"/>
              <w:ind w:left="0"/>
              <w:jc w:val="center"/>
              <w:rPr>
                <w:b/>
                <w:bCs/>
              </w:rPr>
            </w:pPr>
            <w:r w:rsidRPr="008D110E">
              <w:rPr>
                <w:b/>
                <w:bCs/>
              </w:rPr>
              <w:t>.... m. įvykdyta</w:t>
            </w:r>
          </w:p>
        </w:tc>
      </w:tr>
      <w:tr w:rsidR="00F72249" w14:paraId="5948F1BD" w14:textId="77777777" w:rsidTr="008D110E">
        <w:tc>
          <w:tcPr>
            <w:tcW w:w="709" w:type="dxa"/>
          </w:tcPr>
          <w:p w14:paraId="26C242EE" w14:textId="77777777" w:rsidR="00F72249" w:rsidRDefault="00F72249" w:rsidP="001B5EE7">
            <w:pPr>
              <w:pStyle w:val="ListParagraph"/>
              <w:ind w:left="0"/>
              <w:jc w:val="both"/>
              <w:rPr>
                <w:i/>
                <w:iCs/>
              </w:rPr>
            </w:pPr>
            <w:r>
              <w:rPr>
                <w:i/>
                <w:iCs/>
              </w:rPr>
              <w:t>1.</w:t>
            </w:r>
          </w:p>
        </w:tc>
        <w:tc>
          <w:tcPr>
            <w:tcW w:w="5387" w:type="dxa"/>
          </w:tcPr>
          <w:p w14:paraId="058E6F05" w14:textId="7E07FFF3" w:rsidR="00F72249" w:rsidRDefault="00F72249" w:rsidP="001B5EE7">
            <w:pPr>
              <w:pStyle w:val="ListParagraph"/>
              <w:ind w:left="0"/>
              <w:jc w:val="both"/>
              <w:rPr>
                <w:i/>
                <w:iCs/>
              </w:rPr>
            </w:pPr>
            <w:r>
              <w:rPr>
                <w:i/>
                <w:iCs/>
              </w:rPr>
              <w:t>Lankytojų skaičius</w:t>
            </w:r>
          </w:p>
        </w:tc>
        <w:tc>
          <w:tcPr>
            <w:tcW w:w="1417" w:type="dxa"/>
          </w:tcPr>
          <w:p w14:paraId="4445BC07" w14:textId="77777777" w:rsidR="00F72249" w:rsidRDefault="00F72249" w:rsidP="001B5EE7">
            <w:pPr>
              <w:pStyle w:val="ListParagraph"/>
              <w:ind w:left="0"/>
              <w:jc w:val="both"/>
              <w:rPr>
                <w:i/>
                <w:iCs/>
              </w:rPr>
            </w:pPr>
          </w:p>
        </w:tc>
        <w:tc>
          <w:tcPr>
            <w:tcW w:w="2410" w:type="dxa"/>
          </w:tcPr>
          <w:p w14:paraId="424B2EA3" w14:textId="77777777" w:rsidR="00F72249" w:rsidRDefault="00F72249" w:rsidP="001B5EE7">
            <w:pPr>
              <w:pStyle w:val="ListParagraph"/>
              <w:ind w:left="0"/>
              <w:jc w:val="both"/>
              <w:rPr>
                <w:i/>
                <w:iCs/>
              </w:rPr>
            </w:pPr>
          </w:p>
        </w:tc>
      </w:tr>
      <w:tr w:rsidR="00F72249" w14:paraId="70BB0738" w14:textId="77777777" w:rsidTr="008D110E">
        <w:tc>
          <w:tcPr>
            <w:tcW w:w="709" w:type="dxa"/>
          </w:tcPr>
          <w:p w14:paraId="3897C75E" w14:textId="77777777" w:rsidR="00F72249" w:rsidRDefault="00F72249" w:rsidP="001B5EE7">
            <w:pPr>
              <w:pStyle w:val="ListParagraph"/>
              <w:ind w:left="0"/>
              <w:jc w:val="both"/>
              <w:rPr>
                <w:i/>
                <w:iCs/>
              </w:rPr>
            </w:pPr>
            <w:r>
              <w:rPr>
                <w:i/>
                <w:iCs/>
              </w:rPr>
              <w:t xml:space="preserve">2. </w:t>
            </w:r>
          </w:p>
        </w:tc>
        <w:tc>
          <w:tcPr>
            <w:tcW w:w="5387" w:type="dxa"/>
          </w:tcPr>
          <w:p w14:paraId="31C8221D" w14:textId="2228A48B" w:rsidR="00F72249" w:rsidRDefault="00F72249" w:rsidP="001B5EE7">
            <w:pPr>
              <w:pStyle w:val="ListParagraph"/>
              <w:ind w:left="0"/>
              <w:jc w:val="both"/>
              <w:rPr>
                <w:i/>
                <w:iCs/>
              </w:rPr>
            </w:pPr>
            <w:r w:rsidRPr="00F72249">
              <w:rPr>
                <w:i/>
                <w:iCs/>
              </w:rPr>
              <w:t>Išduotų dokumentų skaičius</w:t>
            </w:r>
          </w:p>
        </w:tc>
        <w:tc>
          <w:tcPr>
            <w:tcW w:w="1417" w:type="dxa"/>
          </w:tcPr>
          <w:p w14:paraId="65D17884" w14:textId="77777777" w:rsidR="00F72249" w:rsidRDefault="00F72249" w:rsidP="001B5EE7">
            <w:pPr>
              <w:pStyle w:val="ListParagraph"/>
              <w:ind w:left="0"/>
              <w:jc w:val="both"/>
              <w:rPr>
                <w:i/>
                <w:iCs/>
              </w:rPr>
            </w:pPr>
          </w:p>
        </w:tc>
        <w:tc>
          <w:tcPr>
            <w:tcW w:w="2410" w:type="dxa"/>
          </w:tcPr>
          <w:p w14:paraId="300952D2" w14:textId="77777777" w:rsidR="00F72249" w:rsidRDefault="00F72249" w:rsidP="001B5EE7">
            <w:pPr>
              <w:pStyle w:val="ListParagraph"/>
              <w:ind w:left="0"/>
              <w:jc w:val="both"/>
              <w:rPr>
                <w:i/>
                <w:iCs/>
              </w:rPr>
            </w:pPr>
          </w:p>
        </w:tc>
      </w:tr>
      <w:tr w:rsidR="00F72249" w14:paraId="3E8A609A" w14:textId="77777777" w:rsidTr="008D110E">
        <w:tc>
          <w:tcPr>
            <w:tcW w:w="709" w:type="dxa"/>
          </w:tcPr>
          <w:p w14:paraId="5210F3BE" w14:textId="77777777" w:rsidR="00F72249" w:rsidRDefault="00F72249" w:rsidP="001B5EE7">
            <w:pPr>
              <w:pStyle w:val="ListParagraph"/>
              <w:ind w:left="0"/>
              <w:jc w:val="both"/>
              <w:rPr>
                <w:i/>
                <w:iCs/>
              </w:rPr>
            </w:pPr>
            <w:r>
              <w:rPr>
                <w:i/>
                <w:iCs/>
              </w:rPr>
              <w:t>3.</w:t>
            </w:r>
          </w:p>
        </w:tc>
        <w:tc>
          <w:tcPr>
            <w:tcW w:w="5387" w:type="dxa"/>
          </w:tcPr>
          <w:p w14:paraId="6F63985C" w14:textId="09D1551A" w:rsidR="00F72249" w:rsidRPr="00120030" w:rsidRDefault="008D110E" w:rsidP="001B5EE7">
            <w:pPr>
              <w:pStyle w:val="ListParagraph"/>
              <w:ind w:left="0"/>
              <w:jc w:val="both"/>
              <w:rPr>
                <w:i/>
                <w:iCs/>
              </w:rPr>
            </w:pPr>
            <w:r w:rsidRPr="00120030">
              <w:rPr>
                <w:i/>
                <w:iCs/>
              </w:rPr>
              <w:t>Kultūros ir edukacinių renginių</w:t>
            </w:r>
            <w:r w:rsidR="00F72249" w:rsidRPr="00120030">
              <w:rPr>
                <w:i/>
                <w:iCs/>
              </w:rPr>
              <w:t xml:space="preserve"> skaičius</w:t>
            </w:r>
          </w:p>
        </w:tc>
        <w:tc>
          <w:tcPr>
            <w:tcW w:w="1417" w:type="dxa"/>
          </w:tcPr>
          <w:p w14:paraId="5AD9078B" w14:textId="77777777" w:rsidR="00F72249" w:rsidRDefault="00F72249" w:rsidP="001B5EE7">
            <w:pPr>
              <w:pStyle w:val="ListParagraph"/>
              <w:ind w:left="0"/>
              <w:jc w:val="both"/>
              <w:rPr>
                <w:i/>
                <w:iCs/>
              </w:rPr>
            </w:pPr>
          </w:p>
        </w:tc>
        <w:tc>
          <w:tcPr>
            <w:tcW w:w="2410" w:type="dxa"/>
          </w:tcPr>
          <w:p w14:paraId="53033EBB" w14:textId="77777777" w:rsidR="00F72249" w:rsidRDefault="00F72249" w:rsidP="001B5EE7">
            <w:pPr>
              <w:pStyle w:val="ListParagraph"/>
              <w:ind w:left="0"/>
              <w:jc w:val="both"/>
              <w:rPr>
                <w:i/>
                <w:iCs/>
              </w:rPr>
            </w:pPr>
          </w:p>
        </w:tc>
      </w:tr>
      <w:tr w:rsidR="00F72249" w14:paraId="553D8CEA" w14:textId="77777777" w:rsidTr="008D110E">
        <w:tc>
          <w:tcPr>
            <w:tcW w:w="709" w:type="dxa"/>
          </w:tcPr>
          <w:p w14:paraId="5DA8D786" w14:textId="77777777" w:rsidR="00F72249" w:rsidRDefault="00F72249" w:rsidP="001B5EE7">
            <w:pPr>
              <w:pStyle w:val="ListParagraph"/>
              <w:ind w:left="0"/>
              <w:jc w:val="both"/>
              <w:rPr>
                <w:i/>
                <w:iCs/>
              </w:rPr>
            </w:pPr>
            <w:r>
              <w:rPr>
                <w:i/>
                <w:iCs/>
              </w:rPr>
              <w:t xml:space="preserve">4. </w:t>
            </w:r>
          </w:p>
        </w:tc>
        <w:tc>
          <w:tcPr>
            <w:tcW w:w="5387" w:type="dxa"/>
          </w:tcPr>
          <w:p w14:paraId="316118E1" w14:textId="39CBC24C" w:rsidR="00F72249" w:rsidRDefault="00F72249" w:rsidP="001B5EE7">
            <w:pPr>
              <w:pStyle w:val="ListParagraph"/>
              <w:ind w:left="0"/>
              <w:jc w:val="both"/>
              <w:rPr>
                <w:i/>
                <w:iCs/>
              </w:rPr>
            </w:pPr>
            <w:r w:rsidRPr="00F72249">
              <w:rPr>
                <w:i/>
                <w:iCs/>
              </w:rPr>
              <w:t>Virtualių prisijungimų skaičius</w:t>
            </w:r>
          </w:p>
        </w:tc>
        <w:tc>
          <w:tcPr>
            <w:tcW w:w="1417" w:type="dxa"/>
          </w:tcPr>
          <w:p w14:paraId="75044A79" w14:textId="77777777" w:rsidR="00F72249" w:rsidRDefault="00F72249" w:rsidP="001B5EE7">
            <w:pPr>
              <w:pStyle w:val="ListParagraph"/>
              <w:ind w:left="0"/>
              <w:jc w:val="both"/>
              <w:rPr>
                <w:i/>
                <w:iCs/>
              </w:rPr>
            </w:pPr>
          </w:p>
        </w:tc>
        <w:tc>
          <w:tcPr>
            <w:tcW w:w="2410" w:type="dxa"/>
          </w:tcPr>
          <w:p w14:paraId="40AA02E3" w14:textId="77777777" w:rsidR="00F72249" w:rsidRDefault="00F72249" w:rsidP="001B5EE7">
            <w:pPr>
              <w:pStyle w:val="ListParagraph"/>
              <w:ind w:left="0"/>
              <w:jc w:val="both"/>
              <w:rPr>
                <w:i/>
                <w:iCs/>
              </w:rPr>
            </w:pPr>
          </w:p>
        </w:tc>
      </w:tr>
      <w:tr w:rsidR="00C55F99" w14:paraId="4AF1FD6E" w14:textId="77777777" w:rsidTr="008D110E">
        <w:tc>
          <w:tcPr>
            <w:tcW w:w="709" w:type="dxa"/>
          </w:tcPr>
          <w:p w14:paraId="18D369E0" w14:textId="101228FA" w:rsidR="00C55F99" w:rsidRDefault="00C55F99" w:rsidP="001B5EE7">
            <w:pPr>
              <w:pStyle w:val="ListParagraph"/>
              <w:ind w:left="0"/>
              <w:jc w:val="both"/>
              <w:rPr>
                <w:i/>
                <w:iCs/>
              </w:rPr>
            </w:pPr>
            <w:r>
              <w:rPr>
                <w:i/>
                <w:iCs/>
              </w:rPr>
              <w:t>5.</w:t>
            </w:r>
          </w:p>
        </w:tc>
        <w:tc>
          <w:tcPr>
            <w:tcW w:w="5387" w:type="dxa"/>
          </w:tcPr>
          <w:p w14:paraId="01917791" w14:textId="213464DE" w:rsidR="00C55F99" w:rsidRPr="00F72249" w:rsidRDefault="00C55F99" w:rsidP="001B5EE7">
            <w:pPr>
              <w:pStyle w:val="ListParagraph"/>
              <w:ind w:left="0"/>
              <w:jc w:val="both"/>
              <w:rPr>
                <w:i/>
                <w:iCs/>
              </w:rPr>
            </w:pPr>
            <w:r>
              <w:rPr>
                <w:i/>
                <w:iCs/>
              </w:rPr>
              <w:t>Muziejų lankytojų skaičius</w:t>
            </w:r>
          </w:p>
        </w:tc>
        <w:tc>
          <w:tcPr>
            <w:tcW w:w="1417" w:type="dxa"/>
          </w:tcPr>
          <w:p w14:paraId="44A4AA33" w14:textId="77777777" w:rsidR="00C55F99" w:rsidRDefault="00C55F99" w:rsidP="001B5EE7">
            <w:pPr>
              <w:pStyle w:val="ListParagraph"/>
              <w:ind w:left="0"/>
              <w:jc w:val="both"/>
              <w:rPr>
                <w:i/>
                <w:iCs/>
              </w:rPr>
            </w:pPr>
          </w:p>
        </w:tc>
        <w:tc>
          <w:tcPr>
            <w:tcW w:w="2410" w:type="dxa"/>
          </w:tcPr>
          <w:p w14:paraId="7C224D07" w14:textId="77777777" w:rsidR="00C55F99" w:rsidRDefault="00C55F99" w:rsidP="001B5EE7">
            <w:pPr>
              <w:pStyle w:val="ListParagraph"/>
              <w:ind w:left="0"/>
              <w:jc w:val="both"/>
              <w:rPr>
                <w:i/>
                <w:iCs/>
              </w:rPr>
            </w:pPr>
          </w:p>
        </w:tc>
      </w:tr>
    </w:tbl>
    <w:p w14:paraId="3515AFA0" w14:textId="68BDC389" w:rsidR="00831597" w:rsidRDefault="00831597" w:rsidP="00831597">
      <w:pPr>
        <w:pStyle w:val="ListParagraph"/>
        <w:ind w:left="1429"/>
        <w:jc w:val="both"/>
        <w:rPr>
          <w:i/>
          <w:iCs/>
          <w:lang w:eastAsia="lt-LT"/>
        </w:rPr>
      </w:pPr>
    </w:p>
    <w:p w14:paraId="53033B4E" w14:textId="752570FC" w:rsidR="00E66189" w:rsidRPr="00DF19A4" w:rsidRDefault="00411C9D" w:rsidP="008F3E1D">
      <w:pPr>
        <w:pStyle w:val="ListParagraph"/>
        <w:numPr>
          <w:ilvl w:val="2"/>
          <w:numId w:val="5"/>
        </w:numPr>
        <w:jc w:val="center"/>
        <w:rPr>
          <w:b/>
          <w:bCs/>
          <w:i/>
          <w:iCs/>
          <w:lang w:eastAsia="lt-LT"/>
        </w:rPr>
      </w:pPr>
      <w:r w:rsidRPr="00DF19A4">
        <w:rPr>
          <w:b/>
          <w:bCs/>
          <w:i/>
          <w:iCs/>
          <w:lang w:eastAsia="lt-LT"/>
        </w:rPr>
        <w:t xml:space="preserve">Suteiktų paslaugų </w:t>
      </w:r>
      <w:r w:rsidR="00F631FB" w:rsidRPr="00DF19A4">
        <w:rPr>
          <w:b/>
          <w:bCs/>
          <w:i/>
          <w:iCs/>
          <w:lang w:eastAsia="lt-LT"/>
        </w:rPr>
        <w:t>rodikliai</w:t>
      </w:r>
      <w:r w:rsidRPr="00DF19A4">
        <w:rPr>
          <w:b/>
          <w:bCs/>
          <w:i/>
          <w:iCs/>
          <w:lang w:eastAsia="lt-LT"/>
        </w:rPr>
        <w:t xml:space="preserve"> ataskaitiniais metais</w:t>
      </w:r>
      <w:r w:rsidR="00F957FA" w:rsidRPr="00DF19A4">
        <w:rPr>
          <w:rStyle w:val="FootnoteReference"/>
          <w:b/>
          <w:bCs/>
          <w:i/>
          <w:iCs/>
          <w:lang w:eastAsia="lt-LT"/>
        </w:rPr>
        <w:footnoteReference w:id="5"/>
      </w:r>
    </w:p>
    <w:tbl>
      <w:tblPr>
        <w:tblStyle w:val="TableGrid"/>
        <w:tblW w:w="9923" w:type="dxa"/>
        <w:tblInd w:w="-147" w:type="dxa"/>
        <w:tblLook w:val="04A0" w:firstRow="1" w:lastRow="0" w:firstColumn="1" w:lastColumn="0" w:noHBand="0" w:noVBand="1"/>
      </w:tblPr>
      <w:tblGrid>
        <w:gridCol w:w="709"/>
        <w:gridCol w:w="5387"/>
        <w:gridCol w:w="1843"/>
        <w:gridCol w:w="1984"/>
      </w:tblGrid>
      <w:tr w:rsidR="002A2DCC" w14:paraId="09372B7B" w14:textId="77777777" w:rsidTr="25F43391">
        <w:tc>
          <w:tcPr>
            <w:tcW w:w="709" w:type="dxa"/>
            <w:vMerge w:val="restart"/>
            <w:vAlign w:val="center"/>
          </w:tcPr>
          <w:p w14:paraId="6D3B2C19" w14:textId="699BEEAC" w:rsidR="002A2DCC" w:rsidRPr="008D110E" w:rsidRDefault="002A2DCC" w:rsidP="008D110E">
            <w:pPr>
              <w:pStyle w:val="ListParagraph"/>
              <w:ind w:left="0"/>
              <w:jc w:val="center"/>
              <w:rPr>
                <w:b/>
                <w:bCs/>
              </w:rPr>
            </w:pPr>
            <w:r w:rsidRPr="008D110E">
              <w:rPr>
                <w:b/>
                <w:bCs/>
              </w:rPr>
              <w:t>Eil. Nr.</w:t>
            </w:r>
          </w:p>
        </w:tc>
        <w:tc>
          <w:tcPr>
            <w:tcW w:w="5387" w:type="dxa"/>
            <w:vMerge w:val="restart"/>
            <w:vAlign w:val="center"/>
          </w:tcPr>
          <w:p w14:paraId="1217A209" w14:textId="6166C978" w:rsidR="002A2DCC" w:rsidRPr="008D110E" w:rsidRDefault="002A2DCC" w:rsidP="008D110E">
            <w:pPr>
              <w:pStyle w:val="ListParagraph"/>
              <w:ind w:left="0"/>
              <w:jc w:val="center"/>
              <w:rPr>
                <w:b/>
                <w:bCs/>
              </w:rPr>
            </w:pPr>
            <w:r w:rsidRPr="008D110E">
              <w:rPr>
                <w:b/>
                <w:bCs/>
              </w:rPr>
              <w:t>Paslaugos pavadinimas</w:t>
            </w:r>
          </w:p>
        </w:tc>
        <w:tc>
          <w:tcPr>
            <w:tcW w:w="3827" w:type="dxa"/>
            <w:gridSpan w:val="2"/>
            <w:vAlign w:val="center"/>
          </w:tcPr>
          <w:p w14:paraId="0D86D8C8" w14:textId="0B5F6EB3" w:rsidR="002A2DCC" w:rsidRPr="008D110E" w:rsidRDefault="002A2DCC" w:rsidP="008D110E">
            <w:pPr>
              <w:pStyle w:val="ListParagraph"/>
              <w:ind w:left="0"/>
              <w:jc w:val="center"/>
              <w:rPr>
                <w:b/>
                <w:bCs/>
              </w:rPr>
            </w:pPr>
            <w:r w:rsidRPr="008D110E">
              <w:rPr>
                <w:b/>
                <w:bCs/>
              </w:rPr>
              <w:t xml:space="preserve">Paslaugos </w:t>
            </w:r>
            <w:r w:rsidR="0099684F" w:rsidRPr="008D110E">
              <w:rPr>
                <w:b/>
                <w:bCs/>
              </w:rPr>
              <w:t>rodiklis</w:t>
            </w:r>
            <w:r w:rsidR="0099684F" w:rsidRPr="008D110E">
              <w:rPr>
                <w:rStyle w:val="FootnoteReference"/>
                <w:b/>
                <w:bCs/>
              </w:rPr>
              <w:footnoteReference w:id="6"/>
            </w:r>
          </w:p>
        </w:tc>
      </w:tr>
      <w:tr w:rsidR="002A2DCC" w14:paraId="4C32FD50" w14:textId="77777777" w:rsidTr="25F43391">
        <w:tc>
          <w:tcPr>
            <w:tcW w:w="709" w:type="dxa"/>
            <w:vMerge/>
            <w:vAlign w:val="center"/>
          </w:tcPr>
          <w:p w14:paraId="248BB15A" w14:textId="1F089D97" w:rsidR="002A2DCC" w:rsidRPr="008D110E" w:rsidRDefault="002A2DCC" w:rsidP="008D110E">
            <w:pPr>
              <w:pStyle w:val="ListParagraph"/>
              <w:ind w:left="0"/>
              <w:jc w:val="center"/>
              <w:rPr>
                <w:b/>
                <w:bCs/>
              </w:rPr>
            </w:pPr>
          </w:p>
        </w:tc>
        <w:tc>
          <w:tcPr>
            <w:tcW w:w="5387" w:type="dxa"/>
            <w:vMerge/>
            <w:vAlign w:val="center"/>
          </w:tcPr>
          <w:p w14:paraId="1E1F8EDB" w14:textId="31DB3C74" w:rsidR="002A2DCC" w:rsidRPr="008D110E" w:rsidRDefault="002A2DCC" w:rsidP="008D110E">
            <w:pPr>
              <w:pStyle w:val="ListParagraph"/>
              <w:ind w:left="0"/>
              <w:jc w:val="center"/>
              <w:rPr>
                <w:b/>
                <w:bCs/>
              </w:rPr>
            </w:pPr>
          </w:p>
        </w:tc>
        <w:tc>
          <w:tcPr>
            <w:tcW w:w="1843" w:type="dxa"/>
            <w:vAlign w:val="center"/>
          </w:tcPr>
          <w:p w14:paraId="3BB83423" w14:textId="62C26963" w:rsidR="002A2DCC" w:rsidRPr="008D110E" w:rsidRDefault="00FE51BB" w:rsidP="008D110E">
            <w:pPr>
              <w:pStyle w:val="ListParagraph"/>
              <w:ind w:left="0"/>
              <w:jc w:val="center"/>
              <w:rPr>
                <w:b/>
                <w:bCs/>
              </w:rPr>
            </w:pPr>
            <w:r>
              <w:rPr>
                <w:b/>
                <w:bCs/>
              </w:rPr>
              <w:t xml:space="preserve">2025 </w:t>
            </w:r>
            <w:r w:rsidR="002A2DCC" w:rsidRPr="008D110E">
              <w:rPr>
                <w:b/>
                <w:bCs/>
              </w:rPr>
              <w:t>m. planuota</w:t>
            </w:r>
          </w:p>
        </w:tc>
        <w:tc>
          <w:tcPr>
            <w:tcW w:w="1984" w:type="dxa"/>
            <w:vAlign w:val="center"/>
          </w:tcPr>
          <w:p w14:paraId="24B4EE9F" w14:textId="1FDA07E2" w:rsidR="002A2DCC" w:rsidRPr="008D110E" w:rsidRDefault="00FE51BB" w:rsidP="008D110E">
            <w:pPr>
              <w:pStyle w:val="ListParagraph"/>
              <w:ind w:left="0"/>
              <w:jc w:val="center"/>
              <w:rPr>
                <w:b/>
                <w:bCs/>
              </w:rPr>
            </w:pPr>
            <w:r>
              <w:rPr>
                <w:b/>
                <w:bCs/>
              </w:rPr>
              <w:t xml:space="preserve">2025 </w:t>
            </w:r>
            <w:r w:rsidR="002A2DCC" w:rsidRPr="008D110E">
              <w:rPr>
                <w:b/>
                <w:bCs/>
              </w:rPr>
              <w:t>m. įvykdyta</w:t>
            </w:r>
          </w:p>
        </w:tc>
      </w:tr>
      <w:tr w:rsidR="002A2DCC" w14:paraId="3F657562" w14:textId="77777777" w:rsidTr="00FB46DF">
        <w:tc>
          <w:tcPr>
            <w:tcW w:w="709" w:type="dxa"/>
          </w:tcPr>
          <w:p w14:paraId="5B2CBEB4" w14:textId="6E192C12" w:rsidR="002A2DCC" w:rsidRPr="00F5703B" w:rsidRDefault="002A2DCC" w:rsidP="001B5EE7">
            <w:pPr>
              <w:pStyle w:val="ListParagraph"/>
              <w:ind w:left="0"/>
              <w:jc w:val="both"/>
            </w:pPr>
            <w:r w:rsidRPr="00F5703B">
              <w:t>1.</w:t>
            </w:r>
          </w:p>
        </w:tc>
        <w:tc>
          <w:tcPr>
            <w:tcW w:w="5387" w:type="dxa"/>
          </w:tcPr>
          <w:p w14:paraId="5E9CD4A8" w14:textId="0945F65A" w:rsidR="002A2DCC" w:rsidRPr="00F5703B" w:rsidRDefault="00FE51BB" w:rsidP="001B5EE7">
            <w:pPr>
              <w:pStyle w:val="ListParagraph"/>
              <w:ind w:left="0"/>
              <w:jc w:val="both"/>
            </w:pPr>
            <w:r w:rsidRPr="00F5703B">
              <w:t>Pedagogų kvalifikacijos tobulinimo renginiai</w:t>
            </w:r>
          </w:p>
        </w:tc>
        <w:tc>
          <w:tcPr>
            <w:tcW w:w="1843" w:type="dxa"/>
          </w:tcPr>
          <w:p w14:paraId="419725FF" w14:textId="1B6F2D0F" w:rsidR="002A2DCC" w:rsidRPr="00F5703B" w:rsidRDefault="00FB46DF" w:rsidP="001B5EE7">
            <w:pPr>
              <w:pStyle w:val="ListParagraph"/>
              <w:ind w:left="0"/>
              <w:jc w:val="both"/>
            </w:pPr>
            <w:r w:rsidRPr="00F5703B">
              <w:t>150</w:t>
            </w:r>
          </w:p>
        </w:tc>
        <w:tc>
          <w:tcPr>
            <w:tcW w:w="1984" w:type="dxa"/>
          </w:tcPr>
          <w:p w14:paraId="5E996FDE" w14:textId="06939B7E" w:rsidR="002A2DCC" w:rsidRPr="00F5703B" w:rsidRDefault="00FB46DF" w:rsidP="001B5EE7">
            <w:pPr>
              <w:pStyle w:val="ListParagraph"/>
              <w:ind w:left="0"/>
              <w:jc w:val="both"/>
            </w:pPr>
            <w:r w:rsidRPr="00F5703B">
              <w:t>183</w:t>
            </w:r>
          </w:p>
        </w:tc>
      </w:tr>
      <w:tr w:rsidR="002A2DCC" w14:paraId="225968DD" w14:textId="77777777" w:rsidTr="25F43391">
        <w:tc>
          <w:tcPr>
            <w:tcW w:w="709" w:type="dxa"/>
          </w:tcPr>
          <w:p w14:paraId="3255135C" w14:textId="1CA5C216" w:rsidR="002A2DCC" w:rsidRPr="00F5703B" w:rsidRDefault="002A2DCC" w:rsidP="001B5EE7">
            <w:pPr>
              <w:pStyle w:val="ListParagraph"/>
              <w:ind w:left="0"/>
              <w:jc w:val="both"/>
            </w:pPr>
            <w:r w:rsidRPr="00F5703B">
              <w:t>2.</w:t>
            </w:r>
          </w:p>
        </w:tc>
        <w:tc>
          <w:tcPr>
            <w:tcW w:w="5387" w:type="dxa"/>
          </w:tcPr>
          <w:p w14:paraId="04D47356" w14:textId="46F0CBE0" w:rsidR="002A2DCC" w:rsidRPr="00F5703B" w:rsidRDefault="676D8021" w:rsidP="06F7428D">
            <w:pPr>
              <w:pStyle w:val="ListParagraph"/>
              <w:ind w:left="0"/>
              <w:jc w:val="both"/>
            </w:pPr>
            <w:r w:rsidRPr="00F5703B">
              <w:t>Nepedagoginių darbuotojų kvalifikacijos tobulinimo renginiai</w:t>
            </w:r>
            <w:r w:rsidR="444190A3" w:rsidRPr="00F5703B">
              <w:t xml:space="preserve"> </w:t>
            </w:r>
          </w:p>
        </w:tc>
        <w:tc>
          <w:tcPr>
            <w:tcW w:w="1843" w:type="dxa"/>
          </w:tcPr>
          <w:p w14:paraId="65596595" w14:textId="309299DA" w:rsidR="002A2DCC" w:rsidRPr="00F5703B" w:rsidRDefault="444190A3" w:rsidP="06F7428D">
            <w:pPr>
              <w:pStyle w:val="ListParagraph"/>
              <w:ind w:left="0"/>
              <w:jc w:val="both"/>
            </w:pPr>
            <w:r w:rsidRPr="00F5703B">
              <w:t>10</w:t>
            </w:r>
          </w:p>
        </w:tc>
        <w:tc>
          <w:tcPr>
            <w:tcW w:w="1984" w:type="dxa"/>
          </w:tcPr>
          <w:p w14:paraId="319AFFF0" w14:textId="21C247A1" w:rsidR="002A2DCC" w:rsidRPr="00F5703B" w:rsidRDefault="444190A3" w:rsidP="06F7428D">
            <w:pPr>
              <w:pStyle w:val="ListParagraph"/>
              <w:ind w:left="0"/>
              <w:jc w:val="both"/>
            </w:pPr>
            <w:r w:rsidRPr="00F5703B">
              <w:t>12</w:t>
            </w:r>
          </w:p>
        </w:tc>
      </w:tr>
      <w:tr w:rsidR="002A2DCC" w14:paraId="5B9E9293" w14:textId="77777777" w:rsidTr="25F43391">
        <w:tc>
          <w:tcPr>
            <w:tcW w:w="709" w:type="dxa"/>
          </w:tcPr>
          <w:p w14:paraId="5B18B57C" w14:textId="6BEB64FB" w:rsidR="002A2DCC" w:rsidRPr="00F5703B" w:rsidRDefault="002A2DCC" w:rsidP="001B5EE7">
            <w:pPr>
              <w:pStyle w:val="ListParagraph"/>
              <w:ind w:left="0"/>
              <w:jc w:val="both"/>
            </w:pPr>
            <w:r w:rsidRPr="00F5703B">
              <w:t>3.</w:t>
            </w:r>
          </w:p>
        </w:tc>
        <w:tc>
          <w:tcPr>
            <w:tcW w:w="5387" w:type="dxa"/>
          </w:tcPr>
          <w:p w14:paraId="5DF72FA9" w14:textId="32C79DB5" w:rsidR="002A2DCC" w:rsidRPr="00F5703B" w:rsidRDefault="00FE51BB" w:rsidP="001B5EE7">
            <w:pPr>
              <w:pStyle w:val="ListParagraph"/>
              <w:ind w:left="0"/>
              <w:jc w:val="both"/>
            </w:pPr>
            <w:r w:rsidRPr="00F5703B">
              <w:t>TAU renginiai</w:t>
            </w:r>
          </w:p>
        </w:tc>
        <w:tc>
          <w:tcPr>
            <w:tcW w:w="1843" w:type="dxa"/>
          </w:tcPr>
          <w:p w14:paraId="6EEC4986" w14:textId="0630729E" w:rsidR="002A2DCC" w:rsidRPr="00F5703B" w:rsidRDefault="22B507E9" w:rsidP="7E5CB9A8">
            <w:pPr>
              <w:pStyle w:val="ListParagraph"/>
              <w:ind w:left="0"/>
              <w:jc w:val="both"/>
            </w:pPr>
            <w:r w:rsidRPr="00F5703B">
              <w:t>160</w:t>
            </w:r>
          </w:p>
        </w:tc>
        <w:tc>
          <w:tcPr>
            <w:tcW w:w="1984" w:type="dxa"/>
          </w:tcPr>
          <w:p w14:paraId="79CD7F6E" w14:textId="1F050539" w:rsidR="002A2DCC" w:rsidRPr="00F5703B" w:rsidRDefault="22B507E9" w:rsidP="7E5CB9A8">
            <w:pPr>
              <w:pStyle w:val="ListParagraph"/>
              <w:ind w:left="0"/>
              <w:jc w:val="both"/>
            </w:pPr>
            <w:r w:rsidRPr="00F5703B">
              <w:t>330</w:t>
            </w:r>
          </w:p>
        </w:tc>
      </w:tr>
      <w:tr w:rsidR="002A2DCC" w14:paraId="64B5E9E7" w14:textId="77777777" w:rsidTr="25F43391">
        <w:tc>
          <w:tcPr>
            <w:tcW w:w="709" w:type="dxa"/>
          </w:tcPr>
          <w:p w14:paraId="6D69F5BB" w14:textId="1C19C6B0" w:rsidR="002A2DCC" w:rsidRPr="00F5703B" w:rsidRDefault="002A2DCC" w:rsidP="001B5EE7">
            <w:pPr>
              <w:pStyle w:val="ListParagraph"/>
              <w:ind w:left="0"/>
              <w:jc w:val="both"/>
            </w:pPr>
            <w:r w:rsidRPr="00F5703B">
              <w:t>4.</w:t>
            </w:r>
          </w:p>
        </w:tc>
        <w:tc>
          <w:tcPr>
            <w:tcW w:w="5387" w:type="dxa"/>
          </w:tcPr>
          <w:p w14:paraId="1504E918" w14:textId="2DDE4A97" w:rsidR="002A2DCC" w:rsidRPr="00F5703B" w:rsidRDefault="00FE51BB" w:rsidP="001B5EE7">
            <w:pPr>
              <w:pStyle w:val="ListParagraph"/>
              <w:ind w:left="0"/>
              <w:jc w:val="both"/>
            </w:pPr>
            <w:r w:rsidRPr="00F5703B">
              <w:t>Neformaliojo vaikų švietimo (sporto) renginiai </w:t>
            </w:r>
          </w:p>
        </w:tc>
        <w:tc>
          <w:tcPr>
            <w:tcW w:w="1843" w:type="dxa"/>
          </w:tcPr>
          <w:p w14:paraId="786EEF65" w14:textId="692A5C58" w:rsidR="002A2DCC" w:rsidRPr="00F5703B" w:rsidRDefault="016D6E1F" w:rsidP="016D2950">
            <w:pPr>
              <w:pStyle w:val="ListParagraph"/>
              <w:ind w:left="0"/>
              <w:jc w:val="both"/>
            </w:pPr>
            <w:r w:rsidRPr="00F5703B">
              <w:t>90</w:t>
            </w:r>
          </w:p>
        </w:tc>
        <w:tc>
          <w:tcPr>
            <w:tcW w:w="1984" w:type="dxa"/>
          </w:tcPr>
          <w:p w14:paraId="52E2DFF0" w14:textId="57BB66E3" w:rsidR="002A2DCC" w:rsidRPr="00F5703B" w:rsidRDefault="016D6E1F" w:rsidP="016D2950">
            <w:pPr>
              <w:pStyle w:val="ListParagraph"/>
              <w:ind w:left="0"/>
              <w:jc w:val="both"/>
            </w:pPr>
            <w:r w:rsidRPr="00F5703B">
              <w:t>92</w:t>
            </w:r>
          </w:p>
        </w:tc>
      </w:tr>
      <w:tr w:rsidR="00FE51BB" w14:paraId="44DEB01A" w14:textId="77777777" w:rsidTr="25F43391">
        <w:tc>
          <w:tcPr>
            <w:tcW w:w="709" w:type="dxa"/>
          </w:tcPr>
          <w:p w14:paraId="50E559DB" w14:textId="62127E6E" w:rsidR="00FE51BB" w:rsidRPr="00F5703B" w:rsidRDefault="00FE51BB" w:rsidP="001B5EE7">
            <w:pPr>
              <w:pStyle w:val="ListParagraph"/>
              <w:ind w:left="0"/>
              <w:jc w:val="both"/>
            </w:pPr>
            <w:r w:rsidRPr="00F5703B">
              <w:t>5.</w:t>
            </w:r>
          </w:p>
        </w:tc>
        <w:tc>
          <w:tcPr>
            <w:tcW w:w="5387" w:type="dxa"/>
          </w:tcPr>
          <w:p w14:paraId="09B518FA" w14:textId="5AE31E58" w:rsidR="00FE51BB" w:rsidRPr="00F5703B" w:rsidRDefault="00FE51BB" w:rsidP="001B5EE7">
            <w:pPr>
              <w:pStyle w:val="ListParagraph"/>
              <w:ind w:left="0"/>
              <w:jc w:val="both"/>
            </w:pPr>
            <w:r w:rsidRPr="00F5703B">
              <w:t>Atlikti kompleksiniai mokinių (vaikų) SUP įvertinimai </w:t>
            </w:r>
          </w:p>
        </w:tc>
        <w:tc>
          <w:tcPr>
            <w:tcW w:w="1843" w:type="dxa"/>
          </w:tcPr>
          <w:p w14:paraId="038BF050" w14:textId="1F2CAA27" w:rsidR="00FE51BB" w:rsidRPr="00F5703B" w:rsidRDefault="64F9EE7C" w:rsidP="7E5CB9A8">
            <w:pPr>
              <w:pStyle w:val="ListParagraph"/>
              <w:ind w:left="0"/>
              <w:jc w:val="both"/>
            </w:pPr>
            <w:r w:rsidRPr="00F5703B">
              <w:t>110</w:t>
            </w:r>
          </w:p>
        </w:tc>
        <w:tc>
          <w:tcPr>
            <w:tcW w:w="1984" w:type="dxa"/>
          </w:tcPr>
          <w:p w14:paraId="2A8ED719" w14:textId="576B77AD" w:rsidR="00FE51BB" w:rsidRPr="00F5703B" w:rsidRDefault="64F9EE7C" w:rsidP="7E5CB9A8">
            <w:pPr>
              <w:pStyle w:val="ListParagraph"/>
              <w:ind w:left="0"/>
              <w:jc w:val="both"/>
            </w:pPr>
            <w:r w:rsidRPr="00F5703B">
              <w:t>135</w:t>
            </w:r>
          </w:p>
        </w:tc>
      </w:tr>
      <w:tr w:rsidR="00FE51BB" w14:paraId="150C4A61" w14:textId="77777777" w:rsidTr="25F43391">
        <w:tc>
          <w:tcPr>
            <w:tcW w:w="709" w:type="dxa"/>
          </w:tcPr>
          <w:p w14:paraId="7668F30E" w14:textId="789EA959" w:rsidR="00FE51BB" w:rsidRPr="00F5703B" w:rsidRDefault="00FE51BB" w:rsidP="001B5EE7">
            <w:pPr>
              <w:pStyle w:val="ListParagraph"/>
              <w:ind w:left="0"/>
              <w:jc w:val="both"/>
            </w:pPr>
            <w:r w:rsidRPr="00F5703B">
              <w:t>6.</w:t>
            </w:r>
          </w:p>
        </w:tc>
        <w:tc>
          <w:tcPr>
            <w:tcW w:w="5387" w:type="dxa"/>
          </w:tcPr>
          <w:p w14:paraId="33416529" w14:textId="327AA38E" w:rsidR="00FE51BB" w:rsidRPr="00F5703B" w:rsidRDefault="0318B1FE" w:rsidP="7E5CB9A8">
            <w:pPr>
              <w:pStyle w:val="ListParagraph"/>
              <w:ind w:left="0"/>
              <w:jc w:val="both"/>
            </w:pPr>
            <w:r w:rsidRPr="00F5703B">
              <w:t>Konsultacijos mokyklų VGK nariams</w:t>
            </w:r>
            <w:r w:rsidR="42A8DE58" w:rsidRPr="00F5703B">
              <w:t>, švietimo pagalbos specialistams, pedagogams</w:t>
            </w:r>
          </w:p>
        </w:tc>
        <w:tc>
          <w:tcPr>
            <w:tcW w:w="1843" w:type="dxa"/>
          </w:tcPr>
          <w:p w14:paraId="6ED2A025" w14:textId="6B933624" w:rsidR="00FE51BB" w:rsidRPr="00F5703B" w:rsidRDefault="42A8DE58" w:rsidP="7E5CB9A8">
            <w:pPr>
              <w:pStyle w:val="ListParagraph"/>
              <w:ind w:left="0"/>
              <w:jc w:val="both"/>
            </w:pPr>
            <w:r w:rsidRPr="00F5703B">
              <w:t>500</w:t>
            </w:r>
          </w:p>
        </w:tc>
        <w:tc>
          <w:tcPr>
            <w:tcW w:w="1984" w:type="dxa"/>
          </w:tcPr>
          <w:p w14:paraId="2156ABDF" w14:textId="79C76329" w:rsidR="00FE51BB" w:rsidRPr="00F5703B" w:rsidRDefault="42A8DE58" w:rsidP="7E5CB9A8">
            <w:pPr>
              <w:pStyle w:val="ListParagraph"/>
              <w:ind w:left="0"/>
              <w:jc w:val="both"/>
            </w:pPr>
            <w:r w:rsidRPr="00F5703B">
              <w:t>515</w:t>
            </w:r>
          </w:p>
        </w:tc>
      </w:tr>
      <w:tr w:rsidR="00FE51BB" w14:paraId="758D0676" w14:textId="77777777" w:rsidTr="25F43391">
        <w:tc>
          <w:tcPr>
            <w:tcW w:w="709" w:type="dxa"/>
          </w:tcPr>
          <w:p w14:paraId="7BE2B8BA" w14:textId="39B890FA" w:rsidR="00FE51BB" w:rsidRPr="00F5703B" w:rsidRDefault="00FE51BB" w:rsidP="001B5EE7">
            <w:pPr>
              <w:pStyle w:val="ListParagraph"/>
              <w:ind w:left="0"/>
              <w:jc w:val="both"/>
            </w:pPr>
            <w:r w:rsidRPr="00F5703B">
              <w:t>7.</w:t>
            </w:r>
          </w:p>
        </w:tc>
        <w:tc>
          <w:tcPr>
            <w:tcW w:w="5387" w:type="dxa"/>
          </w:tcPr>
          <w:p w14:paraId="43D5C15D" w14:textId="204B300F" w:rsidR="00FE51BB" w:rsidRPr="00F5703B" w:rsidRDefault="00FE51BB" w:rsidP="001B5EE7">
            <w:pPr>
              <w:pStyle w:val="ListParagraph"/>
              <w:ind w:left="0"/>
              <w:jc w:val="both"/>
            </w:pPr>
            <w:r w:rsidRPr="00F5703B">
              <w:t>Psichologo dienos mokykloje </w:t>
            </w:r>
          </w:p>
        </w:tc>
        <w:tc>
          <w:tcPr>
            <w:tcW w:w="1843" w:type="dxa"/>
          </w:tcPr>
          <w:p w14:paraId="7A67E81F" w14:textId="2EC63D99" w:rsidR="00FE51BB" w:rsidRPr="00F5703B" w:rsidRDefault="4F11D49A" w:rsidP="7E5CB9A8">
            <w:pPr>
              <w:pStyle w:val="ListParagraph"/>
              <w:ind w:left="0"/>
              <w:jc w:val="both"/>
            </w:pPr>
            <w:r w:rsidRPr="00F5703B">
              <w:t>15</w:t>
            </w:r>
          </w:p>
        </w:tc>
        <w:tc>
          <w:tcPr>
            <w:tcW w:w="1984" w:type="dxa"/>
          </w:tcPr>
          <w:p w14:paraId="7F40D735" w14:textId="41018A46" w:rsidR="00FE51BB" w:rsidRPr="00F5703B" w:rsidRDefault="4F11D49A" w:rsidP="7E5CB9A8">
            <w:pPr>
              <w:pStyle w:val="ListParagraph"/>
              <w:ind w:left="0"/>
              <w:jc w:val="both"/>
            </w:pPr>
            <w:r w:rsidRPr="00F5703B">
              <w:t>22</w:t>
            </w:r>
          </w:p>
        </w:tc>
      </w:tr>
    </w:tbl>
    <w:p w14:paraId="570B7376" w14:textId="77777777" w:rsidR="008101DE" w:rsidRDefault="008101DE" w:rsidP="008101DE">
      <w:pPr>
        <w:jc w:val="both"/>
        <w:rPr>
          <w:lang w:val="en-US"/>
        </w:rPr>
      </w:pPr>
    </w:p>
    <w:p w14:paraId="174DB92D" w14:textId="12E19B97" w:rsidR="008101DE" w:rsidRPr="00B038CA" w:rsidRDefault="00826F0F" w:rsidP="00826F0F">
      <w:pPr>
        <w:jc w:val="both"/>
        <w:rPr>
          <w:b/>
          <w:bCs/>
          <w:lang w:eastAsia="lt-LT"/>
        </w:rPr>
      </w:pPr>
      <w:r>
        <w:rPr>
          <w:b/>
          <w:bCs/>
          <w:lang w:val="en-US"/>
        </w:rPr>
        <w:t xml:space="preserve">            </w:t>
      </w:r>
      <w:r w:rsidR="007362E1">
        <w:rPr>
          <w:b/>
          <w:bCs/>
          <w:lang w:val="en-US"/>
        </w:rPr>
        <w:t>2</w:t>
      </w:r>
      <w:r w:rsidR="008101DE" w:rsidRPr="00411C9D">
        <w:rPr>
          <w:b/>
          <w:bCs/>
          <w:lang w:val="en-US"/>
        </w:rPr>
        <w:t xml:space="preserve">.4. </w:t>
      </w:r>
      <w:proofErr w:type="spellStart"/>
      <w:r w:rsidR="008101DE" w:rsidRPr="00411C9D">
        <w:rPr>
          <w:b/>
          <w:bCs/>
          <w:lang w:val="en-US"/>
        </w:rPr>
        <w:t>Patikėjimo</w:t>
      </w:r>
      <w:proofErr w:type="spellEnd"/>
      <w:r w:rsidR="008101DE" w:rsidRPr="00411C9D">
        <w:rPr>
          <w:b/>
          <w:bCs/>
          <w:lang w:val="en-US"/>
        </w:rPr>
        <w:t xml:space="preserve"> </w:t>
      </w:r>
      <w:proofErr w:type="spellStart"/>
      <w:r w:rsidR="008101DE" w:rsidRPr="00411C9D">
        <w:rPr>
          <w:b/>
          <w:bCs/>
          <w:lang w:val="en-US"/>
        </w:rPr>
        <w:t>teise</w:t>
      </w:r>
      <w:proofErr w:type="spellEnd"/>
      <w:r w:rsidR="008101DE" w:rsidRPr="00411C9D">
        <w:rPr>
          <w:b/>
          <w:bCs/>
          <w:lang w:val="en-US"/>
        </w:rPr>
        <w:t xml:space="preserve"> </w:t>
      </w:r>
      <w:proofErr w:type="spellStart"/>
      <w:r w:rsidR="008101DE" w:rsidRPr="00411C9D">
        <w:rPr>
          <w:b/>
          <w:bCs/>
          <w:lang w:val="en-US"/>
        </w:rPr>
        <w:t>valdomos</w:t>
      </w:r>
      <w:proofErr w:type="spellEnd"/>
      <w:r w:rsidR="008101DE" w:rsidRPr="00411C9D">
        <w:rPr>
          <w:b/>
          <w:bCs/>
          <w:lang w:val="en-US"/>
        </w:rPr>
        <w:t xml:space="preserve"> </w:t>
      </w:r>
      <w:proofErr w:type="spellStart"/>
      <w:r w:rsidR="008101DE" w:rsidRPr="00411C9D">
        <w:rPr>
          <w:b/>
          <w:bCs/>
          <w:lang w:val="en-US"/>
        </w:rPr>
        <w:t>patalpos</w:t>
      </w:r>
      <w:proofErr w:type="spellEnd"/>
      <w:r w:rsidR="008101DE" w:rsidRPr="00411C9D">
        <w:rPr>
          <w:b/>
          <w:bCs/>
          <w:lang w:val="en-US"/>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835"/>
      </w:tblGrid>
      <w:tr w:rsidR="008101DE" w:rsidRPr="00CC4B8D" w14:paraId="4D5FCF76" w14:textId="77777777" w:rsidTr="00F5253F">
        <w:tc>
          <w:tcPr>
            <w:tcW w:w="6946" w:type="dxa"/>
            <w:tcBorders>
              <w:top w:val="single" w:sz="4" w:space="0" w:color="auto"/>
              <w:left w:val="single" w:sz="4" w:space="0" w:color="auto"/>
              <w:bottom w:val="single" w:sz="4" w:space="0" w:color="auto"/>
              <w:right w:val="single" w:sz="4" w:space="0" w:color="auto"/>
            </w:tcBorders>
            <w:hideMark/>
          </w:tcPr>
          <w:p w14:paraId="1BC5BF8D" w14:textId="0A82AF37" w:rsidR="008101DE" w:rsidRPr="00CC4B8D" w:rsidRDefault="008101DE" w:rsidP="00F5253F">
            <w:pPr>
              <w:jc w:val="both"/>
              <w:rPr>
                <w:lang w:val="en-US"/>
              </w:rPr>
            </w:pPr>
            <w:proofErr w:type="spellStart"/>
            <w:r w:rsidRPr="00CC4B8D">
              <w:rPr>
                <w:lang w:val="en-US"/>
              </w:rPr>
              <w:t>Pastatai</w:t>
            </w:r>
            <w:proofErr w:type="spellEnd"/>
            <w:r w:rsidR="00E66189">
              <w:rPr>
                <w:lang w:val="en-US"/>
              </w:rPr>
              <w:t xml:space="preserve"> (</w:t>
            </w:r>
            <w:proofErr w:type="spellStart"/>
            <w:r w:rsidR="00E66189">
              <w:rPr>
                <w:lang w:val="en-US"/>
              </w:rPr>
              <w:t>patalpos</w:t>
            </w:r>
            <w:proofErr w:type="spellEnd"/>
            <w:r w:rsidR="00E66189">
              <w:rPr>
                <w:lang w:val="en-US"/>
              </w:rPr>
              <w:t>)</w:t>
            </w:r>
            <w:r w:rsidRPr="00CC4B8D">
              <w:rPr>
                <w:lang w:val="en-US"/>
              </w:rPr>
              <w:t xml:space="preserve"> (</w:t>
            </w:r>
            <w:proofErr w:type="spellStart"/>
            <w:r w:rsidRPr="00CC4B8D">
              <w:rPr>
                <w:lang w:val="en-US"/>
              </w:rPr>
              <w:t>nurodyti</w:t>
            </w:r>
            <w:proofErr w:type="spellEnd"/>
            <w:r w:rsidRPr="00CC4B8D">
              <w:rPr>
                <w:lang w:val="en-US"/>
              </w:rPr>
              <w:t xml:space="preserve"> </w:t>
            </w:r>
            <w:proofErr w:type="spellStart"/>
            <w:r w:rsidRPr="00CC4B8D">
              <w:rPr>
                <w:lang w:val="en-US"/>
              </w:rPr>
              <w:t>adresus</w:t>
            </w:r>
            <w:proofErr w:type="spellEnd"/>
            <w:r w:rsidRPr="00CC4B8D">
              <w:rPr>
                <w:lang w:val="en-US"/>
              </w:rPr>
              <w:t>)</w:t>
            </w:r>
          </w:p>
        </w:tc>
        <w:tc>
          <w:tcPr>
            <w:tcW w:w="2835" w:type="dxa"/>
            <w:tcBorders>
              <w:top w:val="single" w:sz="4" w:space="0" w:color="auto"/>
              <w:left w:val="single" w:sz="4" w:space="0" w:color="auto"/>
              <w:bottom w:val="single" w:sz="4" w:space="0" w:color="auto"/>
              <w:right w:val="single" w:sz="4" w:space="0" w:color="auto"/>
            </w:tcBorders>
            <w:hideMark/>
          </w:tcPr>
          <w:p w14:paraId="0C5253A6" w14:textId="77777777" w:rsidR="008101DE" w:rsidRPr="00CC4B8D" w:rsidRDefault="008101DE" w:rsidP="00F5253F">
            <w:pPr>
              <w:jc w:val="both"/>
              <w:rPr>
                <w:strike/>
                <w:lang w:val="en-US"/>
              </w:rPr>
            </w:pPr>
            <w:proofErr w:type="spellStart"/>
            <w:r w:rsidRPr="00CC4B8D">
              <w:rPr>
                <w:lang w:val="en-US"/>
              </w:rPr>
              <w:t>Plotas</w:t>
            </w:r>
            <w:proofErr w:type="spellEnd"/>
            <w:r w:rsidR="007221E5">
              <w:rPr>
                <w:lang w:val="en-US"/>
              </w:rPr>
              <w:t xml:space="preserve"> (</w:t>
            </w:r>
            <w:proofErr w:type="spellStart"/>
            <w:r w:rsidR="007221E5">
              <w:rPr>
                <w:lang w:val="en-US"/>
              </w:rPr>
              <w:t>kv</w:t>
            </w:r>
            <w:proofErr w:type="spellEnd"/>
            <w:r w:rsidR="007221E5">
              <w:rPr>
                <w:lang w:val="en-US"/>
              </w:rPr>
              <w:t>. m</w:t>
            </w:r>
            <w:r>
              <w:rPr>
                <w:lang w:val="en-US"/>
              </w:rPr>
              <w:t>)</w:t>
            </w:r>
          </w:p>
        </w:tc>
      </w:tr>
      <w:tr w:rsidR="008101DE" w:rsidRPr="00CC4B8D" w14:paraId="0416998D" w14:textId="77777777" w:rsidTr="00F5253F">
        <w:trPr>
          <w:trHeight w:val="449"/>
        </w:trPr>
        <w:tc>
          <w:tcPr>
            <w:tcW w:w="6946" w:type="dxa"/>
            <w:tcBorders>
              <w:top w:val="single" w:sz="4" w:space="0" w:color="auto"/>
              <w:left w:val="single" w:sz="4" w:space="0" w:color="auto"/>
              <w:bottom w:val="single" w:sz="4" w:space="0" w:color="auto"/>
              <w:right w:val="single" w:sz="4" w:space="0" w:color="auto"/>
            </w:tcBorders>
            <w:hideMark/>
          </w:tcPr>
          <w:p w14:paraId="6FA6B8A2" w14:textId="668BEDAD" w:rsidR="008101DE" w:rsidRPr="00CC4B8D" w:rsidRDefault="00FE51BB" w:rsidP="00F5253F">
            <w:pPr>
              <w:jc w:val="both"/>
              <w:rPr>
                <w:lang w:val="en-US"/>
              </w:rPr>
            </w:pPr>
            <w:proofErr w:type="spellStart"/>
            <w:r w:rsidRPr="00FE51BB">
              <w:rPr>
                <w:lang w:val="es-AR"/>
              </w:rPr>
              <w:lastRenderedPageBreak/>
              <w:t>Patalpos</w:t>
            </w:r>
            <w:proofErr w:type="spellEnd"/>
            <w:r w:rsidRPr="00FE51BB">
              <w:rPr>
                <w:lang w:val="es-AR"/>
              </w:rPr>
              <w:t> </w:t>
            </w:r>
            <w:proofErr w:type="spellStart"/>
            <w:r w:rsidRPr="00FE51BB">
              <w:rPr>
                <w:lang w:val="es-AR"/>
              </w:rPr>
              <w:t>Beržų</w:t>
            </w:r>
            <w:proofErr w:type="spellEnd"/>
            <w:r w:rsidRPr="00FE51BB">
              <w:rPr>
                <w:lang w:val="es-AR"/>
              </w:rPr>
              <w:t> g. 50, 36145 Panevėžys</w:t>
            </w:r>
            <w:r w:rsidRPr="00FE51BB">
              <w:t> </w:t>
            </w:r>
          </w:p>
        </w:tc>
        <w:tc>
          <w:tcPr>
            <w:tcW w:w="2835" w:type="dxa"/>
            <w:tcBorders>
              <w:top w:val="single" w:sz="4" w:space="0" w:color="auto"/>
              <w:left w:val="single" w:sz="4" w:space="0" w:color="auto"/>
              <w:bottom w:val="single" w:sz="4" w:space="0" w:color="auto"/>
              <w:right w:val="single" w:sz="4" w:space="0" w:color="auto"/>
            </w:tcBorders>
            <w:hideMark/>
          </w:tcPr>
          <w:p w14:paraId="6A0605BA" w14:textId="1E6BC96B" w:rsidR="008101DE" w:rsidRPr="00CC4B8D" w:rsidRDefault="00FE51BB" w:rsidP="00F5253F">
            <w:pPr>
              <w:ind w:right="-108"/>
              <w:jc w:val="both"/>
              <w:rPr>
                <w:lang w:val="en-US"/>
              </w:rPr>
            </w:pPr>
            <w:r w:rsidRPr="00FE51BB">
              <w:t>355,58</w:t>
            </w:r>
          </w:p>
        </w:tc>
      </w:tr>
      <w:tr w:rsidR="00ED6815" w:rsidRPr="00CC4B8D" w14:paraId="47E21A98" w14:textId="77777777" w:rsidTr="00F5253F">
        <w:trPr>
          <w:trHeight w:val="449"/>
        </w:trPr>
        <w:tc>
          <w:tcPr>
            <w:tcW w:w="6946" w:type="dxa"/>
            <w:tcBorders>
              <w:top w:val="single" w:sz="4" w:space="0" w:color="auto"/>
              <w:left w:val="single" w:sz="4" w:space="0" w:color="auto"/>
              <w:bottom w:val="single" w:sz="4" w:space="0" w:color="auto"/>
              <w:right w:val="single" w:sz="4" w:space="0" w:color="auto"/>
            </w:tcBorders>
          </w:tcPr>
          <w:p w14:paraId="4A4ACDC5" w14:textId="065306C2" w:rsidR="00ED6815" w:rsidRPr="00CC4B8D" w:rsidRDefault="00FE51BB" w:rsidP="00F5253F">
            <w:pPr>
              <w:jc w:val="both"/>
              <w:rPr>
                <w:lang w:val="en-US"/>
              </w:rPr>
            </w:pPr>
            <w:proofErr w:type="spellStart"/>
            <w:r w:rsidRPr="00FE51BB">
              <w:rPr>
                <w:lang w:val="es-AR"/>
              </w:rPr>
              <w:t>Patalpos</w:t>
            </w:r>
            <w:proofErr w:type="spellEnd"/>
            <w:r w:rsidRPr="00FE51BB">
              <w:rPr>
                <w:lang w:val="es-AR"/>
              </w:rPr>
              <w:t> </w:t>
            </w:r>
            <w:proofErr w:type="spellStart"/>
            <w:r w:rsidRPr="00FE51BB">
              <w:rPr>
                <w:lang w:val="es-AR"/>
              </w:rPr>
              <w:t>Vasario</w:t>
            </w:r>
            <w:proofErr w:type="spellEnd"/>
            <w:r w:rsidRPr="00FE51BB">
              <w:rPr>
                <w:lang w:val="es-AR"/>
              </w:rPr>
              <w:t> 16-osios g. 27, 35185 Panevėžys</w:t>
            </w:r>
            <w:r w:rsidRPr="00FE51BB">
              <w:t> </w:t>
            </w:r>
          </w:p>
        </w:tc>
        <w:tc>
          <w:tcPr>
            <w:tcW w:w="2835" w:type="dxa"/>
            <w:tcBorders>
              <w:top w:val="single" w:sz="4" w:space="0" w:color="auto"/>
              <w:left w:val="single" w:sz="4" w:space="0" w:color="auto"/>
              <w:bottom w:val="single" w:sz="4" w:space="0" w:color="auto"/>
              <w:right w:val="single" w:sz="4" w:space="0" w:color="auto"/>
            </w:tcBorders>
          </w:tcPr>
          <w:p w14:paraId="32C4EDC3" w14:textId="1943A3A4" w:rsidR="00ED6815" w:rsidRPr="00CC4B8D" w:rsidRDefault="00B82AE2" w:rsidP="00F5253F">
            <w:pPr>
              <w:ind w:right="-108"/>
              <w:jc w:val="both"/>
              <w:rPr>
                <w:lang w:val="en-US"/>
              </w:rPr>
            </w:pPr>
            <w:r w:rsidRPr="00B82AE2">
              <w:t>215,32 </w:t>
            </w:r>
          </w:p>
        </w:tc>
      </w:tr>
    </w:tbl>
    <w:p w14:paraId="720D55B1" w14:textId="77777777" w:rsidR="008101DE" w:rsidRPr="00826F0F" w:rsidRDefault="008101DE" w:rsidP="008101DE">
      <w:pPr>
        <w:jc w:val="both"/>
        <w:rPr>
          <w:bCs/>
        </w:rPr>
      </w:pPr>
    </w:p>
    <w:p w14:paraId="218240B0" w14:textId="1EDF8946" w:rsidR="008101DE" w:rsidRPr="00B038CA" w:rsidRDefault="007362E1" w:rsidP="00B038CA">
      <w:pPr>
        <w:ind w:firstLine="709"/>
        <w:jc w:val="both"/>
        <w:rPr>
          <w:b/>
          <w:bCs/>
        </w:rPr>
      </w:pPr>
      <w:r>
        <w:rPr>
          <w:b/>
          <w:bCs/>
        </w:rPr>
        <w:t>2</w:t>
      </w:r>
      <w:r w:rsidR="008101DE" w:rsidRPr="00E30C9D">
        <w:rPr>
          <w:b/>
          <w:bCs/>
        </w:rPr>
        <w:t>.5. Finansinė informacija:</w:t>
      </w:r>
    </w:p>
    <w:tbl>
      <w:tblPr>
        <w:tblStyle w:val="TableGrid"/>
        <w:tblW w:w="9628" w:type="dxa"/>
        <w:tblLook w:val="04A0" w:firstRow="1" w:lastRow="0" w:firstColumn="1" w:lastColumn="0" w:noHBand="0" w:noVBand="1"/>
      </w:tblPr>
      <w:tblGrid>
        <w:gridCol w:w="2369"/>
        <w:gridCol w:w="1494"/>
        <w:gridCol w:w="1442"/>
        <w:gridCol w:w="1680"/>
        <w:gridCol w:w="2643"/>
      </w:tblGrid>
      <w:tr w:rsidR="008101DE" w14:paraId="5C34FE87" w14:textId="77777777" w:rsidTr="25F43391">
        <w:tc>
          <w:tcPr>
            <w:tcW w:w="2369" w:type="dxa"/>
            <w:vMerge w:val="restart"/>
            <w:tcBorders>
              <w:top w:val="single" w:sz="4" w:space="0" w:color="auto"/>
              <w:left w:val="single" w:sz="4" w:space="0" w:color="auto"/>
              <w:bottom w:val="single" w:sz="4" w:space="0" w:color="auto"/>
              <w:right w:val="single" w:sz="4" w:space="0" w:color="auto"/>
            </w:tcBorders>
            <w:hideMark/>
          </w:tcPr>
          <w:p w14:paraId="1CF85DD5" w14:textId="77777777" w:rsidR="008101DE" w:rsidRPr="00E30C9D" w:rsidRDefault="008101DE" w:rsidP="00F5253F">
            <w:pPr>
              <w:jc w:val="center"/>
              <w:rPr>
                <w:b/>
                <w:bCs/>
              </w:rPr>
            </w:pPr>
            <w:r w:rsidRPr="00E30C9D">
              <w:rPr>
                <w:b/>
                <w:bCs/>
              </w:rPr>
              <w:t>Finansavimo šaltinis</w:t>
            </w:r>
          </w:p>
        </w:tc>
        <w:tc>
          <w:tcPr>
            <w:tcW w:w="4616" w:type="dxa"/>
            <w:gridSpan w:val="3"/>
            <w:tcBorders>
              <w:top w:val="single" w:sz="4" w:space="0" w:color="auto"/>
              <w:left w:val="single" w:sz="4" w:space="0" w:color="auto"/>
              <w:bottom w:val="single" w:sz="4" w:space="0" w:color="auto"/>
              <w:right w:val="single" w:sz="4" w:space="0" w:color="auto"/>
            </w:tcBorders>
            <w:hideMark/>
          </w:tcPr>
          <w:p w14:paraId="7F346933" w14:textId="77777777" w:rsidR="008101DE" w:rsidRPr="00E30C9D" w:rsidRDefault="008101DE" w:rsidP="00F5253F">
            <w:pPr>
              <w:jc w:val="center"/>
              <w:rPr>
                <w:b/>
                <w:bCs/>
              </w:rPr>
            </w:pPr>
            <w:r w:rsidRPr="00E30C9D">
              <w:rPr>
                <w:b/>
                <w:bCs/>
              </w:rPr>
              <w:t>Lėšos (tūkst. eurų)</w:t>
            </w:r>
          </w:p>
        </w:tc>
        <w:tc>
          <w:tcPr>
            <w:tcW w:w="2643" w:type="dxa"/>
            <w:vMerge w:val="restart"/>
            <w:tcBorders>
              <w:top w:val="single" w:sz="4" w:space="0" w:color="auto"/>
              <w:left w:val="single" w:sz="4" w:space="0" w:color="auto"/>
              <w:right w:val="single" w:sz="4" w:space="0" w:color="auto"/>
            </w:tcBorders>
          </w:tcPr>
          <w:p w14:paraId="18B4CBE8" w14:textId="77777777" w:rsidR="008101DE" w:rsidRPr="00E30C9D" w:rsidRDefault="008101DE" w:rsidP="00F5253F">
            <w:pPr>
              <w:jc w:val="both"/>
              <w:rPr>
                <w:b/>
                <w:bCs/>
              </w:rPr>
            </w:pPr>
            <w:r w:rsidRPr="00E30C9D">
              <w:rPr>
                <w:b/>
                <w:bCs/>
              </w:rPr>
              <w:t>Pastabos</w:t>
            </w:r>
          </w:p>
          <w:p w14:paraId="6AFF38DA" w14:textId="77777777" w:rsidR="008101DE" w:rsidRPr="00372A58" w:rsidRDefault="008101DE" w:rsidP="00F5253F">
            <w:pPr>
              <w:jc w:val="center"/>
            </w:pPr>
          </w:p>
        </w:tc>
      </w:tr>
      <w:tr w:rsidR="008101DE" w14:paraId="22E19963" w14:textId="77777777" w:rsidTr="25F43391">
        <w:tc>
          <w:tcPr>
            <w:tcW w:w="2369" w:type="dxa"/>
            <w:vMerge/>
            <w:vAlign w:val="center"/>
            <w:hideMark/>
          </w:tcPr>
          <w:p w14:paraId="78155A48" w14:textId="77777777" w:rsidR="008101DE" w:rsidRPr="00E30C9D" w:rsidRDefault="008101DE" w:rsidP="00F5253F">
            <w:pPr>
              <w:rPr>
                <w:b/>
                <w:bCs/>
                <w:lang w:eastAsia="en-US"/>
              </w:rPr>
            </w:pPr>
          </w:p>
        </w:tc>
        <w:tc>
          <w:tcPr>
            <w:tcW w:w="1494" w:type="dxa"/>
            <w:tcBorders>
              <w:top w:val="single" w:sz="4" w:space="0" w:color="auto"/>
              <w:left w:val="single" w:sz="4" w:space="0" w:color="auto"/>
              <w:bottom w:val="single" w:sz="4" w:space="0" w:color="auto"/>
              <w:right w:val="single" w:sz="4" w:space="0" w:color="auto"/>
            </w:tcBorders>
            <w:hideMark/>
          </w:tcPr>
          <w:p w14:paraId="663562CE" w14:textId="6C219D17" w:rsidR="008101DE" w:rsidRPr="00E30C9D" w:rsidRDefault="00B82AE2" w:rsidP="00F5253F">
            <w:pPr>
              <w:rPr>
                <w:b/>
                <w:bCs/>
                <w:sz w:val="22"/>
                <w:szCs w:val="22"/>
              </w:rPr>
            </w:pPr>
            <w:r>
              <w:rPr>
                <w:b/>
                <w:bCs/>
                <w:sz w:val="22"/>
                <w:szCs w:val="22"/>
              </w:rPr>
              <w:t xml:space="preserve">2025 </w:t>
            </w:r>
            <w:r w:rsidR="00E66189" w:rsidRPr="00E30C9D">
              <w:rPr>
                <w:b/>
                <w:bCs/>
                <w:sz w:val="22"/>
                <w:szCs w:val="22"/>
              </w:rPr>
              <w:t>m</w:t>
            </w:r>
            <w:r w:rsidR="0021056B">
              <w:rPr>
                <w:b/>
                <w:bCs/>
                <w:sz w:val="22"/>
                <w:szCs w:val="22"/>
              </w:rPr>
              <w:t>.</w:t>
            </w:r>
            <w:r w:rsidR="00E66189" w:rsidRPr="00E30C9D">
              <w:rPr>
                <w:b/>
                <w:bCs/>
                <w:sz w:val="22"/>
                <w:szCs w:val="22"/>
              </w:rPr>
              <w:t xml:space="preserve"> p</w:t>
            </w:r>
            <w:r w:rsidR="008101DE" w:rsidRPr="00E30C9D">
              <w:rPr>
                <w:b/>
                <w:bCs/>
                <w:sz w:val="22"/>
                <w:szCs w:val="22"/>
              </w:rPr>
              <w:t>lanas (patikslintas)</w:t>
            </w:r>
          </w:p>
        </w:tc>
        <w:tc>
          <w:tcPr>
            <w:tcW w:w="1442" w:type="dxa"/>
            <w:tcBorders>
              <w:top w:val="single" w:sz="4" w:space="0" w:color="auto"/>
              <w:left w:val="single" w:sz="4" w:space="0" w:color="auto"/>
              <w:bottom w:val="single" w:sz="4" w:space="0" w:color="auto"/>
              <w:right w:val="single" w:sz="4" w:space="0" w:color="auto"/>
            </w:tcBorders>
            <w:hideMark/>
          </w:tcPr>
          <w:p w14:paraId="291C7358" w14:textId="4507A6E3" w:rsidR="008101DE" w:rsidRPr="00E30C9D" w:rsidRDefault="00B82AE2" w:rsidP="00F5253F">
            <w:pPr>
              <w:rPr>
                <w:b/>
                <w:bCs/>
              </w:rPr>
            </w:pPr>
            <w:r>
              <w:rPr>
                <w:b/>
                <w:bCs/>
              </w:rPr>
              <w:t xml:space="preserve">2025 </w:t>
            </w:r>
            <w:r w:rsidR="00E66189" w:rsidRPr="00E30C9D">
              <w:rPr>
                <w:b/>
                <w:bCs/>
              </w:rPr>
              <w:t>m. p</w:t>
            </w:r>
            <w:r w:rsidR="008101DE" w:rsidRPr="00E30C9D">
              <w:rPr>
                <w:b/>
                <w:bCs/>
              </w:rPr>
              <w:t>anaudota lėšų</w:t>
            </w:r>
          </w:p>
        </w:tc>
        <w:tc>
          <w:tcPr>
            <w:tcW w:w="1680" w:type="dxa"/>
            <w:tcBorders>
              <w:top w:val="single" w:sz="4" w:space="0" w:color="auto"/>
              <w:left w:val="single" w:sz="4" w:space="0" w:color="auto"/>
              <w:bottom w:val="single" w:sz="4" w:space="0" w:color="auto"/>
              <w:right w:val="single" w:sz="4" w:space="0" w:color="auto"/>
            </w:tcBorders>
            <w:hideMark/>
          </w:tcPr>
          <w:p w14:paraId="4381D022" w14:textId="77777777" w:rsidR="008101DE" w:rsidRPr="00E30C9D" w:rsidRDefault="008101DE" w:rsidP="00F5253F">
            <w:pPr>
              <w:rPr>
                <w:b/>
                <w:bCs/>
              </w:rPr>
            </w:pPr>
            <w:r w:rsidRPr="00E30C9D">
              <w:rPr>
                <w:b/>
                <w:bCs/>
              </w:rPr>
              <w:t>Įvykdymas (%)</w:t>
            </w:r>
          </w:p>
        </w:tc>
        <w:tc>
          <w:tcPr>
            <w:tcW w:w="2643" w:type="dxa"/>
            <w:vMerge/>
          </w:tcPr>
          <w:p w14:paraId="661A8808" w14:textId="77777777" w:rsidR="008101DE" w:rsidRPr="00372A58" w:rsidRDefault="008101DE" w:rsidP="00F5253F"/>
        </w:tc>
      </w:tr>
      <w:tr w:rsidR="008101DE" w14:paraId="3890AA6E" w14:textId="77777777" w:rsidTr="25F43391">
        <w:trPr>
          <w:trHeight w:val="415"/>
        </w:trPr>
        <w:tc>
          <w:tcPr>
            <w:tcW w:w="2369" w:type="dxa"/>
            <w:tcBorders>
              <w:top w:val="single" w:sz="4" w:space="0" w:color="auto"/>
              <w:left w:val="single" w:sz="4" w:space="0" w:color="auto"/>
              <w:bottom w:val="single" w:sz="4" w:space="0" w:color="auto"/>
              <w:right w:val="single" w:sz="4" w:space="0" w:color="auto"/>
            </w:tcBorders>
            <w:hideMark/>
          </w:tcPr>
          <w:p w14:paraId="43C635D1" w14:textId="61892A7B" w:rsidR="008101DE" w:rsidRPr="00ED6815" w:rsidRDefault="008101DE" w:rsidP="00F5253F">
            <w:r w:rsidRPr="00ED6815">
              <w:t xml:space="preserve">Savivaldybės biudžetas </w:t>
            </w:r>
          </w:p>
        </w:tc>
        <w:tc>
          <w:tcPr>
            <w:tcW w:w="1494" w:type="dxa"/>
            <w:tcBorders>
              <w:top w:val="single" w:sz="4" w:space="0" w:color="auto"/>
              <w:left w:val="single" w:sz="4" w:space="0" w:color="auto"/>
              <w:bottom w:val="single" w:sz="4" w:space="0" w:color="auto"/>
              <w:right w:val="single" w:sz="4" w:space="0" w:color="auto"/>
            </w:tcBorders>
          </w:tcPr>
          <w:p w14:paraId="260B7E60" w14:textId="72A329D5" w:rsidR="008101DE" w:rsidRPr="00372A58" w:rsidRDefault="7BEAD97C" w:rsidP="00F5253F">
            <w:r>
              <w:t>5</w:t>
            </w:r>
            <w:r w:rsidR="6DA25F78">
              <w:t>11</w:t>
            </w:r>
            <w:r>
              <w:t>,</w:t>
            </w:r>
            <w:r w:rsidR="3E8BC1C9">
              <w:t>9</w:t>
            </w:r>
          </w:p>
        </w:tc>
        <w:tc>
          <w:tcPr>
            <w:tcW w:w="1442" w:type="dxa"/>
            <w:tcBorders>
              <w:top w:val="single" w:sz="4" w:space="0" w:color="auto"/>
              <w:left w:val="single" w:sz="4" w:space="0" w:color="auto"/>
              <w:bottom w:val="single" w:sz="4" w:space="0" w:color="auto"/>
              <w:right w:val="single" w:sz="4" w:space="0" w:color="auto"/>
            </w:tcBorders>
          </w:tcPr>
          <w:p w14:paraId="21FBEE7C" w14:textId="45D3CF5D" w:rsidR="008101DE" w:rsidRPr="00372A58" w:rsidRDefault="7BEAD97C" w:rsidP="00F5253F">
            <w:r>
              <w:t>5</w:t>
            </w:r>
            <w:r w:rsidR="1B58655A">
              <w:t>11,9</w:t>
            </w:r>
          </w:p>
        </w:tc>
        <w:tc>
          <w:tcPr>
            <w:tcW w:w="1680" w:type="dxa"/>
            <w:tcBorders>
              <w:top w:val="single" w:sz="4" w:space="0" w:color="auto"/>
              <w:left w:val="single" w:sz="4" w:space="0" w:color="auto"/>
              <w:bottom w:val="single" w:sz="4" w:space="0" w:color="auto"/>
              <w:right w:val="single" w:sz="4" w:space="0" w:color="auto"/>
            </w:tcBorders>
          </w:tcPr>
          <w:p w14:paraId="58F8DB12" w14:textId="663A6625" w:rsidR="008101DE" w:rsidRPr="00372A58" w:rsidRDefault="7BEAD97C" w:rsidP="00F5253F">
            <w:r>
              <w:t>100</w:t>
            </w:r>
          </w:p>
        </w:tc>
        <w:tc>
          <w:tcPr>
            <w:tcW w:w="2643" w:type="dxa"/>
            <w:tcBorders>
              <w:top w:val="single" w:sz="4" w:space="0" w:color="auto"/>
              <w:left w:val="single" w:sz="4" w:space="0" w:color="auto"/>
              <w:bottom w:val="single" w:sz="4" w:space="0" w:color="auto"/>
              <w:right w:val="single" w:sz="4" w:space="0" w:color="auto"/>
            </w:tcBorders>
          </w:tcPr>
          <w:p w14:paraId="5DF91B14" w14:textId="77777777" w:rsidR="008101DE" w:rsidRPr="00372A58" w:rsidRDefault="008101DE" w:rsidP="00F5253F"/>
        </w:tc>
      </w:tr>
      <w:tr w:rsidR="008101DE" w14:paraId="7C13A7AB" w14:textId="77777777" w:rsidTr="25F43391">
        <w:tc>
          <w:tcPr>
            <w:tcW w:w="2369" w:type="dxa"/>
            <w:tcBorders>
              <w:top w:val="single" w:sz="4" w:space="0" w:color="auto"/>
              <w:left w:val="single" w:sz="4" w:space="0" w:color="auto"/>
              <w:bottom w:val="single" w:sz="4" w:space="0" w:color="auto"/>
              <w:right w:val="single" w:sz="4" w:space="0" w:color="auto"/>
            </w:tcBorders>
            <w:hideMark/>
          </w:tcPr>
          <w:p w14:paraId="20E70179" w14:textId="662F910A" w:rsidR="008101DE" w:rsidRPr="00ED6815" w:rsidRDefault="008101DE" w:rsidP="00F5253F">
            <w:r w:rsidRPr="00ED6815">
              <w:t xml:space="preserve">Specialioji tikslinė dotacija </w:t>
            </w:r>
          </w:p>
        </w:tc>
        <w:tc>
          <w:tcPr>
            <w:tcW w:w="1494" w:type="dxa"/>
            <w:tcBorders>
              <w:top w:val="single" w:sz="4" w:space="0" w:color="auto"/>
              <w:left w:val="single" w:sz="4" w:space="0" w:color="auto"/>
              <w:bottom w:val="single" w:sz="4" w:space="0" w:color="auto"/>
              <w:right w:val="single" w:sz="4" w:space="0" w:color="auto"/>
            </w:tcBorders>
          </w:tcPr>
          <w:p w14:paraId="59304BAF" w14:textId="6DF9C985" w:rsidR="008101DE" w:rsidRPr="00372A58" w:rsidRDefault="451846D2" w:rsidP="00F5253F">
            <w:r>
              <w:t>177,7</w:t>
            </w:r>
          </w:p>
        </w:tc>
        <w:tc>
          <w:tcPr>
            <w:tcW w:w="1442" w:type="dxa"/>
            <w:tcBorders>
              <w:top w:val="single" w:sz="4" w:space="0" w:color="auto"/>
              <w:left w:val="single" w:sz="4" w:space="0" w:color="auto"/>
              <w:bottom w:val="single" w:sz="4" w:space="0" w:color="auto"/>
              <w:right w:val="single" w:sz="4" w:space="0" w:color="auto"/>
            </w:tcBorders>
          </w:tcPr>
          <w:p w14:paraId="2CD4526A" w14:textId="1577AC81" w:rsidR="008101DE" w:rsidRPr="00372A58" w:rsidRDefault="451846D2" w:rsidP="00F5253F">
            <w:r>
              <w:t>177,7</w:t>
            </w:r>
          </w:p>
        </w:tc>
        <w:tc>
          <w:tcPr>
            <w:tcW w:w="1680" w:type="dxa"/>
            <w:tcBorders>
              <w:top w:val="single" w:sz="4" w:space="0" w:color="auto"/>
              <w:left w:val="single" w:sz="4" w:space="0" w:color="auto"/>
              <w:bottom w:val="single" w:sz="4" w:space="0" w:color="auto"/>
              <w:right w:val="single" w:sz="4" w:space="0" w:color="auto"/>
            </w:tcBorders>
          </w:tcPr>
          <w:p w14:paraId="686A7E2D" w14:textId="5651C5CD" w:rsidR="008101DE" w:rsidRPr="00372A58" w:rsidRDefault="451846D2" w:rsidP="00F5253F">
            <w:r>
              <w:t>100</w:t>
            </w:r>
          </w:p>
        </w:tc>
        <w:tc>
          <w:tcPr>
            <w:tcW w:w="2643" w:type="dxa"/>
            <w:tcBorders>
              <w:top w:val="single" w:sz="4" w:space="0" w:color="auto"/>
              <w:left w:val="single" w:sz="4" w:space="0" w:color="auto"/>
              <w:bottom w:val="single" w:sz="4" w:space="0" w:color="auto"/>
              <w:right w:val="single" w:sz="4" w:space="0" w:color="auto"/>
            </w:tcBorders>
          </w:tcPr>
          <w:p w14:paraId="58778419" w14:textId="77777777" w:rsidR="008101DE" w:rsidRPr="00372A58" w:rsidRDefault="008101DE" w:rsidP="00F5253F"/>
        </w:tc>
      </w:tr>
      <w:tr w:rsidR="004B51CF" w14:paraId="1C02A8B8" w14:textId="77777777" w:rsidTr="25F43391">
        <w:tc>
          <w:tcPr>
            <w:tcW w:w="2369" w:type="dxa"/>
            <w:tcBorders>
              <w:top w:val="single" w:sz="4" w:space="0" w:color="auto"/>
              <w:left w:val="single" w:sz="4" w:space="0" w:color="auto"/>
              <w:bottom w:val="single" w:sz="4" w:space="0" w:color="auto"/>
              <w:right w:val="single" w:sz="4" w:space="0" w:color="auto"/>
            </w:tcBorders>
          </w:tcPr>
          <w:p w14:paraId="57365A0C" w14:textId="0935BFC4" w:rsidR="004B51CF" w:rsidRPr="00ED6815" w:rsidRDefault="004B51CF" w:rsidP="00F5253F">
            <w:r w:rsidRPr="00ED6815">
              <w:t>Įstaigos gautos pajamos</w:t>
            </w:r>
          </w:p>
        </w:tc>
        <w:tc>
          <w:tcPr>
            <w:tcW w:w="1494" w:type="dxa"/>
            <w:tcBorders>
              <w:top w:val="single" w:sz="4" w:space="0" w:color="auto"/>
              <w:left w:val="single" w:sz="4" w:space="0" w:color="auto"/>
              <w:bottom w:val="single" w:sz="4" w:space="0" w:color="auto"/>
              <w:right w:val="single" w:sz="4" w:space="0" w:color="auto"/>
            </w:tcBorders>
          </w:tcPr>
          <w:p w14:paraId="5B2959B2" w14:textId="4EA5E4F3" w:rsidR="004B51CF" w:rsidRPr="00372A58" w:rsidRDefault="47EF2768" w:rsidP="00F5253F">
            <w:r>
              <w:t>76,8</w:t>
            </w:r>
          </w:p>
        </w:tc>
        <w:tc>
          <w:tcPr>
            <w:tcW w:w="1442" w:type="dxa"/>
            <w:tcBorders>
              <w:top w:val="single" w:sz="4" w:space="0" w:color="auto"/>
              <w:left w:val="single" w:sz="4" w:space="0" w:color="auto"/>
              <w:bottom w:val="single" w:sz="4" w:space="0" w:color="auto"/>
              <w:right w:val="single" w:sz="4" w:space="0" w:color="auto"/>
            </w:tcBorders>
          </w:tcPr>
          <w:p w14:paraId="5C62EB9C" w14:textId="027F8077" w:rsidR="004B51CF" w:rsidRPr="00372A58" w:rsidRDefault="47EF2768" w:rsidP="00F5253F">
            <w:r>
              <w:t>76</w:t>
            </w:r>
          </w:p>
        </w:tc>
        <w:tc>
          <w:tcPr>
            <w:tcW w:w="1680" w:type="dxa"/>
            <w:tcBorders>
              <w:top w:val="single" w:sz="4" w:space="0" w:color="auto"/>
              <w:left w:val="single" w:sz="4" w:space="0" w:color="auto"/>
              <w:bottom w:val="single" w:sz="4" w:space="0" w:color="auto"/>
              <w:right w:val="single" w:sz="4" w:space="0" w:color="auto"/>
            </w:tcBorders>
          </w:tcPr>
          <w:p w14:paraId="59F5B9BB" w14:textId="0AB02263" w:rsidR="004B51CF" w:rsidRPr="00372A58" w:rsidRDefault="47EF2768" w:rsidP="00F5253F">
            <w:r>
              <w:t>98,96</w:t>
            </w:r>
          </w:p>
        </w:tc>
        <w:tc>
          <w:tcPr>
            <w:tcW w:w="2643" w:type="dxa"/>
            <w:tcBorders>
              <w:top w:val="single" w:sz="4" w:space="0" w:color="auto"/>
              <w:left w:val="single" w:sz="4" w:space="0" w:color="auto"/>
              <w:bottom w:val="single" w:sz="4" w:space="0" w:color="auto"/>
              <w:right w:val="single" w:sz="4" w:space="0" w:color="auto"/>
            </w:tcBorders>
          </w:tcPr>
          <w:p w14:paraId="42E310A7" w14:textId="77777777" w:rsidR="004B51CF" w:rsidRPr="00372A58" w:rsidRDefault="004B51CF" w:rsidP="00F5253F"/>
        </w:tc>
      </w:tr>
      <w:tr w:rsidR="008101DE" w14:paraId="4B111AEA" w14:textId="77777777" w:rsidTr="25F43391">
        <w:trPr>
          <w:trHeight w:val="125"/>
        </w:trPr>
        <w:tc>
          <w:tcPr>
            <w:tcW w:w="2369" w:type="dxa"/>
            <w:tcBorders>
              <w:top w:val="single" w:sz="4" w:space="0" w:color="auto"/>
              <w:left w:val="single" w:sz="4" w:space="0" w:color="auto"/>
              <w:bottom w:val="single" w:sz="4" w:space="0" w:color="auto"/>
              <w:right w:val="single" w:sz="4" w:space="0" w:color="auto"/>
            </w:tcBorders>
            <w:hideMark/>
          </w:tcPr>
          <w:p w14:paraId="71344DBB" w14:textId="7422AFA5" w:rsidR="008101DE" w:rsidRPr="00372A58" w:rsidRDefault="008101DE" w:rsidP="00F5253F">
            <w:r w:rsidRPr="00372A58">
              <w:t>Projektų finansavim</w:t>
            </w:r>
            <w:r w:rsidR="002A0820">
              <w:t>o lėšos</w:t>
            </w:r>
            <w:r w:rsidRPr="00372A58">
              <w:t xml:space="preserve"> </w:t>
            </w:r>
          </w:p>
        </w:tc>
        <w:tc>
          <w:tcPr>
            <w:tcW w:w="1494" w:type="dxa"/>
            <w:tcBorders>
              <w:top w:val="single" w:sz="4" w:space="0" w:color="auto"/>
              <w:left w:val="single" w:sz="4" w:space="0" w:color="auto"/>
              <w:bottom w:val="single" w:sz="4" w:space="0" w:color="auto"/>
              <w:right w:val="single" w:sz="4" w:space="0" w:color="auto"/>
            </w:tcBorders>
          </w:tcPr>
          <w:p w14:paraId="7E9701AE" w14:textId="03F3B2BD" w:rsidR="008101DE" w:rsidRPr="00372A58" w:rsidRDefault="1746B472" w:rsidP="00F5253F">
            <w:r>
              <w:t>38,4</w:t>
            </w:r>
          </w:p>
        </w:tc>
        <w:tc>
          <w:tcPr>
            <w:tcW w:w="1442" w:type="dxa"/>
            <w:tcBorders>
              <w:top w:val="single" w:sz="4" w:space="0" w:color="auto"/>
              <w:left w:val="single" w:sz="4" w:space="0" w:color="auto"/>
              <w:bottom w:val="single" w:sz="4" w:space="0" w:color="auto"/>
              <w:right w:val="single" w:sz="4" w:space="0" w:color="auto"/>
            </w:tcBorders>
          </w:tcPr>
          <w:p w14:paraId="02286F12" w14:textId="3634CAC6" w:rsidR="008101DE" w:rsidRPr="00372A58" w:rsidRDefault="1746B472" w:rsidP="00F5253F">
            <w:r>
              <w:t>32,1</w:t>
            </w:r>
          </w:p>
        </w:tc>
        <w:tc>
          <w:tcPr>
            <w:tcW w:w="1680" w:type="dxa"/>
            <w:tcBorders>
              <w:top w:val="single" w:sz="4" w:space="0" w:color="auto"/>
              <w:left w:val="single" w:sz="4" w:space="0" w:color="auto"/>
              <w:bottom w:val="single" w:sz="4" w:space="0" w:color="auto"/>
              <w:right w:val="single" w:sz="4" w:space="0" w:color="auto"/>
            </w:tcBorders>
          </w:tcPr>
          <w:p w14:paraId="6439A695" w14:textId="5025E87A" w:rsidR="008101DE" w:rsidRPr="00372A58" w:rsidRDefault="1746B472" w:rsidP="00F5253F">
            <w:r>
              <w:t>94</w:t>
            </w:r>
          </w:p>
        </w:tc>
        <w:tc>
          <w:tcPr>
            <w:tcW w:w="2643" w:type="dxa"/>
            <w:tcBorders>
              <w:top w:val="single" w:sz="4" w:space="0" w:color="auto"/>
              <w:left w:val="single" w:sz="4" w:space="0" w:color="auto"/>
              <w:bottom w:val="single" w:sz="4" w:space="0" w:color="auto"/>
              <w:right w:val="single" w:sz="4" w:space="0" w:color="auto"/>
            </w:tcBorders>
          </w:tcPr>
          <w:p w14:paraId="12B87FF2" w14:textId="77777777" w:rsidR="008101DE" w:rsidRPr="00372A58" w:rsidRDefault="008101DE" w:rsidP="00F5253F"/>
        </w:tc>
      </w:tr>
      <w:tr w:rsidR="008101DE" w14:paraId="29751D18" w14:textId="77777777" w:rsidTr="25F43391">
        <w:tc>
          <w:tcPr>
            <w:tcW w:w="2369" w:type="dxa"/>
            <w:tcBorders>
              <w:top w:val="single" w:sz="4" w:space="0" w:color="auto"/>
              <w:left w:val="single" w:sz="4" w:space="0" w:color="auto"/>
              <w:bottom w:val="single" w:sz="4" w:space="0" w:color="auto"/>
              <w:right w:val="single" w:sz="4" w:space="0" w:color="auto"/>
            </w:tcBorders>
            <w:hideMark/>
          </w:tcPr>
          <w:p w14:paraId="6A425F18" w14:textId="5AAFBCC5" w:rsidR="008101DE" w:rsidRPr="00372A58" w:rsidRDefault="008101DE" w:rsidP="00F5253F">
            <w:r w:rsidRPr="00372A58">
              <w:t>Kitos lėšos (parama</w:t>
            </w:r>
            <w:r w:rsidR="002A0820">
              <w:t>)</w:t>
            </w:r>
          </w:p>
        </w:tc>
        <w:tc>
          <w:tcPr>
            <w:tcW w:w="1494" w:type="dxa"/>
            <w:tcBorders>
              <w:top w:val="single" w:sz="4" w:space="0" w:color="auto"/>
              <w:left w:val="single" w:sz="4" w:space="0" w:color="auto"/>
              <w:bottom w:val="single" w:sz="4" w:space="0" w:color="auto"/>
              <w:right w:val="single" w:sz="4" w:space="0" w:color="auto"/>
            </w:tcBorders>
          </w:tcPr>
          <w:p w14:paraId="0F46FEA1" w14:textId="77777777" w:rsidR="008101DE" w:rsidRPr="00372A58" w:rsidRDefault="008101DE" w:rsidP="00F5253F"/>
        </w:tc>
        <w:tc>
          <w:tcPr>
            <w:tcW w:w="1442" w:type="dxa"/>
            <w:tcBorders>
              <w:top w:val="single" w:sz="4" w:space="0" w:color="auto"/>
              <w:left w:val="single" w:sz="4" w:space="0" w:color="auto"/>
              <w:bottom w:val="single" w:sz="4" w:space="0" w:color="auto"/>
              <w:right w:val="single" w:sz="4" w:space="0" w:color="auto"/>
            </w:tcBorders>
          </w:tcPr>
          <w:p w14:paraId="31A310F9" w14:textId="77777777" w:rsidR="008101DE" w:rsidRPr="00372A58" w:rsidRDefault="008101DE" w:rsidP="00F5253F"/>
        </w:tc>
        <w:tc>
          <w:tcPr>
            <w:tcW w:w="1680" w:type="dxa"/>
            <w:tcBorders>
              <w:top w:val="single" w:sz="4" w:space="0" w:color="auto"/>
              <w:left w:val="single" w:sz="4" w:space="0" w:color="auto"/>
              <w:bottom w:val="single" w:sz="4" w:space="0" w:color="auto"/>
              <w:right w:val="single" w:sz="4" w:space="0" w:color="auto"/>
            </w:tcBorders>
          </w:tcPr>
          <w:p w14:paraId="57CEF9EC" w14:textId="77777777" w:rsidR="008101DE" w:rsidRPr="00372A58" w:rsidRDefault="008101DE" w:rsidP="00F5253F"/>
        </w:tc>
        <w:tc>
          <w:tcPr>
            <w:tcW w:w="2643" w:type="dxa"/>
            <w:tcBorders>
              <w:top w:val="single" w:sz="4" w:space="0" w:color="auto"/>
              <w:left w:val="single" w:sz="4" w:space="0" w:color="auto"/>
              <w:bottom w:val="single" w:sz="4" w:space="0" w:color="auto"/>
              <w:right w:val="single" w:sz="4" w:space="0" w:color="auto"/>
            </w:tcBorders>
          </w:tcPr>
          <w:p w14:paraId="3A56A7EE" w14:textId="77777777" w:rsidR="008101DE" w:rsidRPr="00372A58" w:rsidRDefault="008101DE" w:rsidP="00F5253F"/>
        </w:tc>
      </w:tr>
      <w:tr w:rsidR="008101DE" w14:paraId="0901D13C" w14:textId="77777777" w:rsidTr="25F43391">
        <w:trPr>
          <w:trHeight w:val="430"/>
        </w:trPr>
        <w:tc>
          <w:tcPr>
            <w:tcW w:w="2369" w:type="dxa"/>
            <w:tcBorders>
              <w:top w:val="single" w:sz="4" w:space="0" w:color="auto"/>
              <w:left w:val="single" w:sz="4" w:space="0" w:color="auto"/>
              <w:bottom w:val="single" w:sz="4" w:space="0" w:color="auto"/>
              <w:right w:val="single" w:sz="4" w:space="0" w:color="auto"/>
            </w:tcBorders>
            <w:hideMark/>
          </w:tcPr>
          <w:p w14:paraId="0CE9EE13" w14:textId="77777777" w:rsidR="008101DE" w:rsidRPr="00ED6815" w:rsidRDefault="008101DE" w:rsidP="00F5253F">
            <w:pPr>
              <w:rPr>
                <w:b/>
                <w:bCs/>
              </w:rPr>
            </w:pPr>
            <w:r w:rsidRPr="00ED6815">
              <w:rPr>
                <w:b/>
                <w:bCs/>
              </w:rPr>
              <w:t>Iš viso</w:t>
            </w:r>
          </w:p>
        </w:tc>
        <w:tc>
          <w:tcPr>
            <w:tcW w:w="1494" w:type="dxa"/>
            <w:tcBorders>
              <w:top w:val="single" w:sz="4" w:space="0" w:color="auto"/>
              <w:left w:val="single" w:sz="4" w:space="0" w:color="auto"/>
              <w:bottom w:val="single" w:sz="4" w:space="0" w:color="auto"/>
              <w:right w:val="single" w:sz="4" w:space="0" w:color="auto"/>
            </w:tcBorders>
          </w:tcPr>
          <w:p w14:paraId="055F05E7" w14:textId="2E05B421" w:rsidR="008101DE" w:rsidRPr="00372A58" w:rsidRDefault="33FA94B8" w:rsidP="00F5253F">
            <w:r>
              <w:t>804,8</w:t>
            </w:r>
          </w:p>
        </w:tc>
        <w:tc>
          <w:tcPr>
            <w:tcW w:w="1442" w:type="dxa"/>
            <w:tcBorders>
              <w:top w:val="single" w:sz="4" w:space="0" w:color="auto"/>
              <w:left w:val="single" w:sz="4" w:space="0" w:color="auto"/>
              <w:bottom w:val="single" w:sz="4" w:space="0" w:color="auto"/>
              <w:right w:val="single" w:sz="4" w:space="0" w:color="auto"/>
            </w:tcBorders>
          </w:tcPr>
          <w:p w14:paraId="29722ED5" w14:textId="186609E2" w:rsidR="008101DE" w:rsidRPr="00372A58" w:rsidRDefault="33FA94B8" w:rsidP="00F5253F">
            <w:r>
              <w:t>798,1</w:t>
            </w:r>
          </w:p>
        </w:tc>
        <w:tc>
          <w:tcPr>
            <w:tcW w:w="1680" w:type="dxa"/>
            <w:tcBorders>
              <w:top w:val="single" w:sz="4" w:space="0" w:color="auto"/>
              <w:left w:val="single" w:sz="4" w:space="0" w:color="auto"/>
              <w:bottom w:val="single" w:sz="4" w:space="0" w:color="auto"/>
              <w:right w:val="single" w:sz="4" w:space="0" w:color="auto"/>
            </w:tcBorders>
          </w:tcPr>
          <w:p w14:paraId="1C7B78E6" w14:textId="77777777" w:rsidR="008101DE" w:rsidRPr="00372A58" w:rsidRDefault="008101DE" w:rsidP="00F5253F"/>
        </w:tc>
        <w:tc>
          <w:tcPr>
            <w:tcW w:w="2643" w:type="dxa"/>
            <w:tcBorders>
              <w:top w:val="single" w:sz="4" w:space="0" w:color="auto"/>
              <w:left w:val="single" w:sz="4" w:space="0" w:color="auto"/>
              <w:bottom w:val="single" w:sz="4" w:space="0" w:color="auto"/>
              <w:right w:val="single" w:sz="4" w:space="0" w:color="auto"/>
            </w:tcBorders>
          </w:tcPr>
          <w:p w14:paraId="47D9C906" w14:textId="77777777" w:rsidR="008101DE" w:rsidRPr="00372A58" w:rsidRDefault="008101DE" w:rsidP="00F5253F"/>
        </w:tc>
      </w:tr>
      <w:tr w:rsidR="008101DE" w14:paraId="04944BEE" w14:textId="77777777" w:rsidTr="25F43391">
        <w:tc>
          <w:tcPr>
            <w:tcW w:w="5305" w:type="dxa"/>
            <w:gridSpan w:val="3"/>
            <w:tcBorders>
              <w:top w:val="single" w:sz="4" w:space="0" w:color="auto"/>
              <w:left w:val="single" w:sz="4" w:space="0" w:color="auto"/>
              <w:bottom w:val="single" w:sz="4" w:space="0" w:color="auto"/>
              <w:right w:val="single" w:sz="4" w:space="0" w:color="auto"/>
            </w:tcBorders>
          </w:tcPr>
          <w:p w14:paraId="2749BBC5" w14:textId="4B168C11" w:rsidR="008101DE" w:rsidRPr="00372A58" w:rsidRDefault="008101DE" w:rsidP="00F5253F">
            <w:r>
              <w:t xml:space="preserve">Kreditinis įsiskolinimas (pagal visus finansavimo šaltinius) </w:t>
            </w:r>
            <w:r w:rsidR="030D2507">
              <w:t>202</w:t>
            </w:r>
            <w:r w:rsidR="0C21D7D8">
              <w:t>6</w:t>
            </w:r>
            <w:r>
              <w:t xml:space="preserve"> m. sausio 1 d. </w:t>
            </w:r>
          </w:p>
          <w:p w14:paraId="369F5DAA" w14:textId="00FC08E2" w:rsidR="008101DE" w:rsidRPr="00372A58" w:rsidRDefault="008101DE" w:rsidP="00F5253F"/>
          <w:p w14:paraId="7E815302" w14:textId="0A5B2BE7" w:rsidR="008101DE" w:rsidRPr="00372A58" w:rsidRDefault="35EFF414" w:rsidP="00F5253F">
            <w:r>
              <w:t>Savivaldybės biudžetas 2,2</w:t>
            </w:r>
          </w:p>
          <w:p w14:paraId="25C4AD69" w14:textId="228C6343" w:rsidR="008101DE" w:rsidRPr="00372A58" w:rsidRDefault="35EFF414" w:rsidP="00F5253F">
            <w:r>
              <w:t>ES biudžetas 1,4</w:t>
            </w:r>
          </w:p>
        </w:tc>
        <w:tc>
          <w:tcPr>
            <w:tcW w:w="1680" w:type="dxa"/>
            <w:tcBorders>
              <w:top w:val="single" w:sz="4" w:space="0" w:color="auto"/>
              <w:left w:val="single" w:sz="4" w:space="0" w:color="auto"/>
              <w:bottom w:val="single" w:sz="4" w:space="0" w:color="auto"/>
              <w:right w:val="single" w:sz="4" w:space="0" w:color="auto"/>
            </w:tcBorders>
          </w:tcPr>
          <w:p w14:paraId="053D5AFB" w14:textId="77777777" w:rsidR="008101DE" w:rsidRPr="00372A58" w:rsidRDefault="008101DE" w:rsidP="00F5253F"/>
        </w:tc>
        <w:tc>
          <w:tcPr>
            <w:tcW w:w="2643" w:type="dxa"/>
            <w:tcBorders>
              <w:top w:val="single" w:sz="4" w:space="0" w:color="auto"/>
              <w:left w:val="single" w:sz="4" w:space="0" w:color="auto"/>
              <w:bottom w:val="single" w:sz="4" w:space="0" w:color="auto"/>
              <w:right w:val="single" w:sz="4" w:space="0" w:color="auto"/>
            </w:tcBorders>
          </w:tcPr>
          <w:p w14:paraId="1DD80DC0" w14:textId="77777777" w:rsidR="008101DE" w:rsidRPr="00372A58" w:rsidRDefault="008101DE" w:rsidP="00F5253F"/>
        </w:tc>
      </w:tr>
    </w:tbl>
    <w:p w14:paraId="4831A062" w14:textId="77777777" w:rsidR="008101DE" w:rsidRPr="00FD5E33" w:rsidRDefault="008101DE" w:rsidP="008101DE">
      <w:pPr>
        <w:jc w:val="both"/>
      </w:pPr>
    </w:p>
    <w:p w14:paraId="3D5CFC48" w14:textId="00A1F77C" w:rsidR="008101DE" w:rsidRPr="00B038CA" w:rsidRDefault="007362E1" w:rsidP="00B038CA">
      <w:pPr>
        <w:ind w:firstLine="720"/>
        <w:jc w:val="both"/>
      </w:pPr>
      <w:r w:rsidRPr="00775956">
        <w:rPr>
          <w:b/>
        </w:rPr>
        <w:t>3</w:t>
      </w:r>
      <w:r w:rsidR="008101DE" w:rsidRPr="00775956">
        <w:rPr>
          <w:b/>
        </w:rPr>
        <w:t>. Įstaigos veiklos rezultatai (veiklos tikslai, uždaviniai ir priemonės, rezultato vertinimo kriterijai ir pasiekti rezultatai):</w:t>
      </w:r>
    </w:p>
    <w:tbl>
      <w:tblPr>
        <w:tblStyle w:val="TableGrid"/>
        <w:tblW w:w="9634" w:type="dxa"/>
        <w:tblLook w:val="04A0" w:firstRow="1" w:lastRow="0" w:firstColumn="1" w:lastColumn="0" w:noHBand="0" w:noVBand="1"/>
      </w:tblPr>
      <w:tblGrid>
        <w:gridCol w:w="2775"/>
        <w:gridCol w:w="2940"/>
        <w:gridCol w:w="3919"/>
      </w:tblGrid>
      <w:tr w:rsidR="008101DE" w:rsidRPr="00860744" w14:paraId="4DE0B19C" w14:textId="77777777" w:rsidTr="25F43391">
        <w:trPr>
          <w:trHeight w:val="437"/>
        </w:trPr>
        <w:tc>
          <w:tcPr>
            <w:tcW w:w="9634" w:type="dxa"/>
            <w:gridSpan w:val="3"/>
          </w:tcPr>
          <w:p w14:paraId="3347359E" w14:textId="70911DF1" w:rsidR="008101DE" w:rsidRPr="00860744" w:rsidRDefault="1BAD7119" w:rsidP="00826F0F">
            <w:pPr>
              <w:jc w:val="both"/>
              <w:rPr>
                <w:b/>
                <w:bCs/>
              </w:rPr>
            </w:pPr>
            <w:r w:rsidRPr="06F7428D">
              <w:rPr>
                <w:b/>
                <w:bCs/>
              </w:rPr>
              <w:t>1</w:t>
            </w:r>
            <w:r w:rsidR="0087541D">
              <w:rPr>
                <w:b/>
                <w:bCs/>
              </w:rPr>
              <w:t xml:space="preserve"> t</w:t>
            </w:r>
            <w:r w:rsidRPr="06F7428D">
              <w:rPr>
                <w:b/>
                <w:bCs/>
              </w:rPr>
              <w:t>ikslas</w:t>
            </w:r>
            <w:r w:rsidR="0087541D">
              <w:rPr>
                <w:b/>
                <w:bCs/>
              </w:rPr>
              <w:t>. S</w:t>
            </w:r>
            <w:r w:rsidR="5930708B" w:rsidRPr="06F7428D">
              <w:rPr>
                <w:b/>
                <w:bCs/>
                <w:color w:val="000000" w:themeColor="text1"/>
              </w:rPr>
              <w:t>katinti pedagoginių darbuotojų savanorystę ir lyderystę, gilinti ugdymo praktikos, didaktikos ir pilietinio ugdymo kompetencijas ypatingą dėmesį skiriant tarpdalykinei integracijai ir įtraukiajam ugdymui</w:t>
            </w:r>
          </w:p>
        </w:tc>
      </w:tr>
      <w:tr w:rsidR="008101DE" w:rsidRPr="00860744" w14:paraId="6E98E2C9" w14:textId="77777777" w:rsidTr="25F43391">
        <w:trPr>
          <w:trHeight w:val="415"/>
        </w:trPr>
        <w:tc>
          <w:tcPr>
            <w:tcW w:w="9634" w:type="dxa"/>
            <w:gridSpan w:val="3"/>
          </w:tcPr>
          <w:p w14:paraId="400A84E4" w14:textId="741AB383" w:rsidR="008101DE" w:rsidRPr="00860744" w:rsidRDefault="0087541D" w:rsidP="00826F0F">
            <w:pPr>
              <w:tabs>
                <w:tab w:val="left" w:pos="426"/>
              </w:tabs>
            </w:pPr>
            <w:r>
              <w:rPr>
                <w:b/>
                <w:bCs/>
              </w:rPr>
              <w:t>1.1 u</w:t>
            </w:r>
            <w:r w:rsidR="1BAD7119" w:rsidRPr="06F7428D">
              <w:rPr>
                <w:b/>
                <w:bCs/>
              </w:rPr>
              <w:t>ždavinys</w:t>
            </w:r>
            <w:r w:rsidR="20CE3157" w:rsidRPr="06F7428D">
              <w:rPr>
                <w:b/>
                <w:bCs/>
              </w:rPr>
              <w:t>.</w:t>
            </w:r>
            <w:r w:rsidR="20CE3157" w:rsidRPr="00826F0F">
              <w:t xml:space="preserve"> </w:t>
            </w:r>
            <w:r w:rsidR="20CE3157" w:rsidRPr="06F7428D">
              <w:t>Stiprinti vidurinės grandies vadovų lyderystės kompetencijas, skatinti savanorystę bei koordinuoti Būsimųjų pedagogų klubo veiklas</w:t>
            </w:r>
            <w:r w:rsidR="241559C7" w:rsidRPr="06F7428D">
              <w:t xml:space="preserve"> </w:t>
            </w:r>
          </w:p>
        </w:tc>
      </w:tr>
      <w:tr w:rsidR="008101DE" w:rsidRPr="00860744" w14:paraId="373E2B36" w14:textId="77777777" w:rsidTr="25F43391">
        <w:trPr>
          <w:trHeight w:val="686"/>
        </w:trPr>
        <w:tc>
          <w:tcPr>
            <w:tcW w:w="2775" w:type="dxa"/>
          </w:tcPr>
          <w:p w14:paraId="7A412F8E" w14:textId="77777777" w:rsidR="008101DE" w:rsidRPr="00860744" w:rsidRDefault="008101DE" w:rsidP="00F5253F">
            <w:pPr>
              <w:tabs>
                <w:tab w:val="left" w:pos="567"/>
              </w:tabs>
              <w:jc w:val="center"/>
            </w:pPr>
            <w:r w:rsidRPr="00860744">
              <w:t>Priemonės</w:t>
            </w:r>
          </w:p>
        </w:tc>
        <w:tc>
          <w:tcPr>
            <w:tcW w:w="2940" w:type="dxa"/>
          </w:tcPr>
          <w:p w14:paraId="31CA4237" w14:textId="77777777" w:rsidR="008101DE" w:rsidRPr="00860744" w:rsidRDefault="008101DE" w:rsidP="00F5253F">
            <w:pPr>
              <w:jc w:val="center"/>
            </w:pPr>
            <w:r w:rsidRPr="00860744">
              <w:t>Rezultato vertinimo kriterijai</w:t>
            </w:r>
          </w:p>
        </w:tc>
        <w:tc>
          <w:tcPr>
            <w:tcW w:w="3919" w:type="dxa"/>
          </w:tcPr>
          <w:p w14:paraId="375AF38D" w14:textId="77777777" w:rsidR="008101DE" w:rsidRPr="00860744" w:rsidRDefault="008101DE" w:rsidP="00F5253F">
            <w:pPr>
              <w:jc w:val="center"/>
            </w:pPr>
            <w:r w:rsidRPr="00860744">
              <w:t>Pasiekti rezultatai</w:t>
            </w:r>
          </w:p>
        </w:tc>
      </w:tr>
      <w:tr w:rsidR="008101DE" w:rsidRPr="00860744" w14:paraId="2B1C1638" w14:textId="77777777" w:rsidTr="25F43391">
        <w:trPr>
          <w:trHeight w:val="569"/>
        </w:trPr>
        <w:tc>
          <w:tcPr>
            <w:tcW w:w="2775" w:type="dxa"/>
          </w:tcPr>
          <w:p w14:paraId="670C78ED" w14:textId="3C519AE0" w:rsidR="008101DE" w:rsidRPr="00860744" w:rsidRDefault="06F76124" w:rsidP="06F7428D">
            <w:pPr>
              <w:tabs>
                <w:tab w:val="left" w:pos="0"/>
              </w:tabs>
            </w:pPr>
            <w:r w:rsidRPr="06F7428D">
              <w:t xml:space="preserve">1.1.1. </w:t>
            </w:r>
            <w:r w:rsidR="11E8EB57" w:rsidRPr="06F7428D">
              <w:t>Tirti švietimo įstaigų bendruomenių kvalifikacijos poreikius orientuojantis į prioritetines pedagogų kvalifikacijos tobulinimo sritis</w:t>
            </w:r>
          </w:p>
        </w:tc>
        <w:tc>
          <w:tcPr>
            <w:tcW w:w="2940" w:type="dxa"/>
          </w:tcPr>
          <w:p w14:paraId="1F9CF90E" w14:textId="7093E58C" w:rsidR="06F7428D" w:rsidRDefault="06F7428D" w:rsidP="06F7428D">
            <w:r w:rsidRPr="06F7428D">
              <w:t>Atliktas poreikių tyrimas, organizuoti 2–3 direktorių pavaduotojų ugdymui susirinkimai</w:t>
            </w:r>
            <w:r w:rsidR="0087541D">
              <w:t>.</w:t>
            </w:r>
          </w:p>
        </w:tc>
        <w:tc>
          <w:tcPr>
            <w:tcW w:w="3919" w:type="dxa"/>
          </w:tcPr>
          <w:p w14:paraId="3B1A327D" w14:textId="6D351108" w:rsidR="008101DE" w:rsidRPr="00860744" w:rsidRDefault="4E43AAA6" w:rsidP="06F7428D">
            <w:r w:rsidRPr="06F7428D">
              <w:t>Atliktas poreikių tyrimas, organizuoti 2 direktorių pavaduotojų ugdymui susirinkimai</w:t>
            </w:r>
            <w:r w:rsidR="0087541D">
              <w:t>.</w:t>
            </w:r>
          </w:p>
          <w:p w14:paraId="53457811" w14:textId="73D89B75" w:rsidR="008101DE" w:rsidRPr="00860744" w:rsidRDefault="008101DE" w:rsidP="00F5253F"/>
        </w:tc>
      </w:tr>
      <w:tr w:rsidR="008101DE" w:rsidRPr="00860744" w14:paraId="14D20827" w14:textId="77777777" w:rsidTr="25F43391">
        <w:trPr>
          <w:trHeight w:val="551"/>
        </w:trPr>
        <w:tc>
          <w:tcPr>
            <w:tcW w:w="2775" w:type="dxa"/>
          </w:tcPr>
          <w:p w14:paraId="6F8D275A" w14:textId="6CBA7537" w:rsidR="008101DE" w:rsidRPr="00860744" w:rsidRDefault="1BAD7119" w:rsidP="06F7428D">
            <w:pPr>
              <w:tabs>
                <w:tab w:val="left" w:pos="0"/>
              </w:tabs>
            </w:pPr>
            <w:r>
              <w:t>1.1.2.</w:t>
            </w:r>
            <w:r w:rsidR="4BF6346D">
              <w:t xml:space="preserve"> </w:t>
            </w:r>
            <w:r w:rsidR="4BF6346D" w:rsidRPr="06F7428D">
              <w:t>Parengti ir įgyvendinti programą, skirtą ikimokyklinio ir priešmokyklinio ugdymo įstaigų pavaduotojų ugdymui lyderystės kompetencijoms gilint</w:t>
            </w:r>
          </w:p>
        </w:tc>
        <w:tc>
          <w:tcPr>
            <w:tcW w:w="2940" w:type="dxa"/>
          </w:tcPr>
          <w:p w14:paraId="1EE04678" w14:textId="130C084E" w:rsidR="06F7428D" w:rsidRDefault="06F7428D" w:rsidP="06F7428D">
            <w:r w:rsidRPr="06F7428D">
              <w:t>Parengta ir pradėta įgyvendinti ilgalaikė programa</w:t>
            </w:r>
            <w:r w:rsidR="0087541D">
              <w:t>.</w:t>
            </w:r>
          </w:p>
        </w:tc>
        <w:tc>
          <w:tcPr>
            <w:tcW w:w="3919" w:type="dxa"/>
          </w:tcPr>
          <w:p w14:paraId="3A591D79" w14:textId="27DB4BA8" w:rsidR="5CA97894" w:rsidRDefault="5CA97894" w:rsidP="085DC72A">
            <w:r w:rsidRPr="085DC72A">
              <w:t>Parengtos 2 programos, 1</w:t>
            </w:r>
            <w:r w:rsidR="0087541D">
              <w:t> </w:t>
            </w:r>
            <w:r w:rsidRPr="085DC72A">
              <w:t>įgyvendinta, 1 tęsiama.</w:t>
            </w:r>
          </w:p>
          <w:p w14:paraId="720C9B68" w14:textId="145F19CD" w:rsidR="008101DE" w:rsidRPr="00860744" w:rsidRDefault="008101DE" w:rsidP="00F5253F"/>
          <w:p w14:paraId="42C1832C" w14:textId="001B9BA4" w:rsidR="008101DE" w:rsidRPr="00860744" w:rsidRDefault="008101DE" w:rsidP="00F5253F"/>
        </w:tc>
      </w:tr>
      <w:tr w:rsidR="06F7428D" w14:paraId="576385C5" w14:textId="77777777" w:rsidTr="25F43391">
        <w:trPr>
          <w:trHeight w:val="551"/>
        </w:trPr>
        <w:tc>
          <w:tcPr>
            <w:tcW w:w="2775" w:type="dxa"/>
          </w:tcPr>
          <w:p w14:paraId="6CF20051" w14:textId="3D294CC0" w:rsidR="06F7428D" w:rsidRDefault="47737FB5" w:rsidP="06F7428D">
            <w:r w:rsidRPr="06F7428D">
              <w:t xml:space="preserve">1.1.3. Skatinti metodinių būrelių pirmininkų ir kitų </w:t>
            </w:r>
            <w:r w:rsidRPr="06F7428D">
              <w:lastRenderedPageBreak/>
              <w:t>Švietimo centro savanorių lyderystę</w:t>
            </w:r>
          </w:p>
        </w:tc>
        <w:tc>
          <w:tcPr>
            <w:tcW w:w="2940" w:type="dxa"/>
          </w:tcPr>
          <w:p w14:paraId="1CA5148D" w14:textId="22F2274D" w:rsidR="06F7428D" w:rsidRDefault="06F7428D" w:rsidP="06F7428D">
            <w:r w:rsidRPr="06F7428D">
              <w:lastRenderedPageBreak/>
              <w:t xml:space="preserve">Įgyvendintos </w:t>
            </w:r>
            <w:r w:rsidRPr="06F7428D">
              <w:rPr>
                <w:lang w:val="en-US"/>
              </w:rPr>
              <w:t>2</w:t>
            </w:r>
            <w:r w:rsidR="0087541D">
              <w:rPr>
                <w:lang w:val="en-US"/>
              </w:rPr>
              <w:t> </w:t>
            </w:r>
            <w:r w:rsidRPr="06F7428D">
              <w:t xml:space="preserve">trumpalaikės programos, </w:t>
            </w:r>
            <w:r w:rsidRPr="06F7428D">
              <w:lastRenderedPageBreak/>
              <w:t xml:space="preserve">parengti </w:t>
            </w:r>
            <w:r>
              <w:br/>
            </w:r>
            <w:r w:rsidRPr="06F7428D">
              <w:t>2‒3 straipsniai</w:t>
            </w:r>
            <w:r w:rsidR="0087541D">
              <w:t>.</w:t>
            </w:r>
          </w:p>
        </w:tc>
        <w:tc>
          <w:tcPr>
            <w:tcW w:w="3919" w:type="dxa"/>
          </w:tcPr>
          <w:p w14:paraId="32E6CBD9" w14:textId="53891434" w:rsidR="43BC56CE" w:rsidRDefault="43BC56CE" w:rsidP="06F7428D">
            <w:r>
              <w:lastRenderedPageBreak/>
              <w:t>Parengtos 2 trumpalaikės programos</w:t>
            </w:r>
            <w:r w:rsidR="63560D4C">
              <w:t>, parengti 3 straipsniai</w:t>
            </w:r>
            <w:r w:rsidR="0087541D">
              <w:t>.</w:t>
            </w:r>
            <w:r w:rsidR="63560D4C">
              <w:t xml:space="preserve"> </w:t>
            </w:r>
          </w:p>
        </w:tc>
      </w:tr>
      <w:tr w:rsidR="06F7428D" w14:paraId="073B1D36" w14:textId="77777777" w:rsidTr="25F43391">
        <w:trPr>
          <w:trHeight w:val="551"/>
        </w:trPr>
        <w:tc>
          <w:tcPr>
            <w:tcW w:w="2775" w:type="dxa"/>
          </w:tcPr>
          <w:p w14:paraId="4CC0A717" w14:textId="6671893A" w:rsidR="47737FB5" w:rsidRDefault="47737FB5" w:rsidP="06F7428D">
            <w:r w:rsidRPr="06F7428D">
              <w:lastRenderedPageBreak/>
              <w:t>1.1.4. Įgyvendinti Būsimųjų pedagogų klubo veiklos planą</w:t>
            </w:r>
          </w:p>
        </w:tc>
        <w:tc>
          <w:tcPr>
            <w:tcW w:w="2940" w:type="dxa"/>
          </w:tcPr>
          <w:p w14:paraId="4CDEEA06" w14:textId="05B97D2B" w:rsidR="06F7428D" w:rsidRDefault="06F7428D" w:rsidP="06F7428D">
            <w:r w:rsidRPr="06F7428D">
              <w:t>Organizuotos 2 išvykos į aukštąsias mokyklas, 1 renginys, inicijuotos veiklos mokyklose, parengti 2‒3 straipsniai</w:t>
            </w:r>
            <w:r w:rsidR="0087541D">
              <w:t>.</w:t>
            </w:r>
          </w:p>
        </w:tc>
        <w:tc>
          <w:tcPr>
            <w:tcW w:w="3919" w:type="dxa"/>
          </w:tcPr>
          <w:p w14:paraId="3AEFF4CF" w14:textId="3EDA8273" w:rsidR="185915C1" w:rsidRDefault="3D80AC1E" w:rsidP="06F7428D">
            <w:r>
              <w:t xml:space="preserve">Organizuotos </w:t>
            </w:r>
            <w:r w:rsidR="0087541D">
              <w:t>2</w:t>
            </w:r>
            <w:r>
              <w:t xml:space="preserve"> edukacinės išvykos</w:t>
            </w:r>
            <w:r w:rsidR="5664CFC9">
              <w:t xml:space="preserve"> į VDU ir ŠU, organizuotas 1 renginys,</w:t>
            </w:r>
            <w:r w:rsidR="515D0266">
              <w:t xml:space="preserve"> </w:t>
            </w:r>
            <w:r w:rsidR="500306D6">
              <w:t>Panevėžio rajono</w:t>
            </w:r>
            <w:r w:rsidR="40692777">
              <w:t xml:space="preserve"> mokyklose</w:t>
            </w:r>
            <w:r w:rsidR="500306D6">
              <w:t xml:space="preserve"> BPK</w:t>
            </w:r>
            <w:r w:rsidR="38F7B1C2">
              <w:t xml:space="preserve"> veikl</w:t>
            </w:r>
            <w:r w:rsidR="5371F750">
              <w:t>oje</w:t>
            </w:r>
            <w:r w:rsidR="2915FB2F">
              <w:t xml:space="preserve"> dalyvavo 19 BPK narių</w:t>
            </w:r>
            <w:r w:rsidR="37216E0D">
              <w:t xml:space="preserve">, </w:t>
            </w:r>
            <w:r w:rsidR="321BD768">
              <w:t>parengti 3 straipsniai</w:t>
            </w:r>
            <w:r w:rsidR="0087541D">
              <w:t>.</w:t>
            </w:r>
          </w:p>
        </w:tc>
      </w:tr>
      <w:tr w:rsidR="06F7428D" w14:paraId="7188B623" w14:textId="77777777" w:rsidTr="25F43391">
        <w:trPr>
          <w:trHeight w:val="551"/>
        </w:trPr>
        <w:tc>
          <w:tcPr>
            <w:tcW w:w="2775" w:type="dxa"/>
          </w:tcPr>
          <w:p w14:paraId="24A8D479" w14:textId="265254AA" w:rsidR="47737FB5" w:rsidRDefault="47737FB5" w:rsidP="06F7428D">
            <w:r w:rsidRPr="06F7428D">
              <w:t xml:space="preserve">1.1.5. Organizuoti Šventinį susitikimą, skirtą Švietimo centro </w:t>
            </w:r>
            <w:r w:rsidR="0087541D">
              <w:br/>
            </w:r>
            <w:r w:rsidRPr="06F7428D">
              <w:t>30-mečiui paminėti</w:t>
            </w:r>
          </w:p>
        </w:tc>
        <w:tc>
          <w:tcPr>
            <w:tcW w:w="2940" w:type="dxa"/>
          </w:tcPr>
          <w:p w14:paraId="49F6888D" w14:textId="1019A4CF" w:rsidR="06F7428D" w:rsidRDefault="06F7428D" w:rsidP="06F7428D">
            <w:r w:rsidRPr="06F7428D">
              <w:t>Organizuotas renginy</w:t>
            </w:r>
            <w:r w:rsidR="2F2E8CC8" w:rsidRPr="06F7428D">
              <w:t>s</w:t>
            </w:r>
            <w:r w:rsidRPr="06F7428D">
              <w:t>, skirtas švietimo inovacijoms bei dirbtinio intelekto galimybėms pristatyti</w:t>
            </w:r>
            <w:r w:rsidR="0087541D">
              <w:t>.</w:t>
            </w:r>
          </w:p>
        </w:tc>
        <w:tc>
          <w:tcPr>
            <w:tcW w:w="3919" w:type="dxa"/>
          </w:tcPr>
          <w:p w14:paraId="03DB195D" w14:textId="4A5B8CE9" w:rsidR="4B1C7C4A" w:rsidRDefault="4B1C7C4A" w:rsidP="06F7428D">
            <w:r>
              <w:t xml:space="preserve">Organizuotas renginys, </w:t>
            </w:r>
            <w:r w:rsidR="5EB87B20">
              <w:t xml:space="preserve">vyko </w:t>
            </w:r>
            <w:r w:rsidR="609ED0B1">
              <w:t>paskaitos</w:t>
            </w:r>
            <w:r w:rsidR="1832CC9A">
              <w:t>, pristatančios švietimo inovacijas ir DI galimybes</w:t>
            </w:r>
            <w:r w:rsidR="0087541D">
              <w:t>.</w:t>
            </w:r>
          </w:p>
          <w:p w14:paraId="26F01131" w14:textId="5245E2A0" w:rsidR="06F7428D" w:rsidRDefault="06F7428D" w:rsidP="06F7428D"/>
        </w:tc>
      </w:tr>
      <w:tr w:rsidR="06F7428D" w14:paraId="5EC20378" w14:textId="77777777" w:rsidTr="25F43391">
        <w:trPr>
          <w:trHeight w:val="551"/>
        </w:trPr>
        <w:tc>
          <w:tcPr>
            <w:tcW w:w="2775" w:type="dxa"/>
          </w:tcPr>
          <w:p w14:paraId="797468A6" w14:textId="36EE8FD5" w:rsidR="47737FB5" w:rsidRDefault="47737FB5" w:rsidP="06F7428D">
            <w:r w:rsidRPr="06F7428D">
              <w:t>1.1.6. Parengti ir įgyvendinti programą „Europos švietimo lyderystė: mokymosi vizitas Prancūzijoje“</w:t>
            </w:r>
          </w:p>
        </w:tc>
        <w:tc>
          <w:tcPr>
            <w:tcW w:w="2940" w:type="dxa"/>
          </w:tcPr>
          <w:p w14:paraId="1FEB874E" w14:textId="15BC48AB" w:rsidR="06F7428D" w:rsidRDefault="06F7428D" w:rsidP="06F7428D">
            <w:r w:rsidRPr="06F7428D">
              <w:t>Parengta ir įgyvendinta programa</w:t>
            </w:r>
            <w:r w:rsidR="0087541D">
              <w:t>.</w:t>
            </w:r>
          </w:p>
        </w:tc>
        <w:tc>
          <w:tcPr>
            <w:tcW w:w="3919" w:type="dxa"/>
          </w:tcPr>
          <w:p w14:paraId="70555312" w14:textId="4951DE65" w:rsidR="11146A09" w:rsidRDefault="11146A09" w:rsidP="06F7428D">
            <w:r>
              <w:t>Parengta ir įgyvendinta programa</w:t>
            </w:r>
            <w:r w:rsidR="0087541D">
              <w:t>.</w:t>
            </w:r>
          </w:p>
        </w:tc>
      </w:tr>
      <w:tr w:rsidR="008101DE" w:rsidRPr="00860744" w14:paraId="13348887" w14:textId="77777777" w:rsidTr="25F43391">
        <w:trPr>
          <w:trHeight w:val="420"/>
        </w:trPr>
        <w:tc>
          <w:tcPr>
            <w:tcW w:w="9634" w:type="dxa"/>
            <w:gridSpan w:val="3"/>
          </w:tcPr>
          <w:p w14:paraId="588F797D" w14:textId="2544D435" w:rsidR="008101DE" w:rsidRPr="00860744" w:rsidRDefault="714FE0E1" w:rsidP="06F7428D">
            <w:pPr>
              <w:tabs>
                <w:tab w:val="left" w:pos="426"/>
              </w:tabs>
              <w:rPr>
                <w:color w:val="000000" w:themeColor="text1"/>
              </w:rPr>
            </w:pPr>
            <w:r w:rsidRPr="06F7428D">
              <w:rPr>
                <w:b/>
                <w:bCs/>
              </w:rPr>
              <w:t>1.2</w:t>
            </w:r>
            <w:r w:rsidR="0087541D">
              <w:rPr>
                <w:b/>
                <w:bCs/>
              </w:rPr>
              <w:t xml:space="preserve"> u</w:t>
            </w:r>
            <w:r w:rsidR="1BAD7119" w:rsidRPr="06F7428D">
              <w:rPr>
                <w:b/>
                <w:bCs/>
              </w:rPr>
              <w:t>ždavinys</w:t>
            </w:r>
            <w:r w:rsidR="0087541D">
              <w:rPr>
                <w:b/>
                <w:bCs/>
              </w:rPr>
              <w:t>.</w:t>
            </w:r>
            <w:r w:rsidR="0087541D">
              <w:t xml:space="preserve"> G</w:t>
            </w:r>
            <w:r w:rsidR="6D82EC39" w:rsidRPr="06F7428D">
              <w:rPr>
                <w:color w:val="000000" w:themeColor="text1"/>
              </w:rPr>
              <w:t>ilinti pedagoginių darbuotojų ugdymo praktikos ir didaktikos kompetencijas</w:t>
            </w:r>
          </w:p>
        </w:tc>
      </w:tr>
      <w:tr w:rsidR="008101DE" w:rsidRPr="00860744" w14:paraId="41659376" w14:textId="77777777" w:rsidTr="25F43391">
        <w:trPr>
          <w:trHeight w:val="554"/>
        </w:trPr>
        <w:tc>
          <w:tcPr>
            <w:tcW w:w="2775" w:type="dxa"/>
          </w:tcPr>
          <w:p w14:paraId="61666DE5" w14:textId="77777777" w:rsidR="008101DE" w:rsidRPr="00860744" w:rsidRDefault="008101DE" w:rsidP="00F5253F">
            <w:pPr>
              <w:tabs>
                <w:tab w:val="left" w:pos="567"/>
              </w:tabs>
              <w:jc w:val="center"/>
            </w:pPr>
            <w:r w:rsidRPr="00860744">
              <w:t>Priemonės</w:t>
            </w:r>
          </w:p>
        </w:tc>
        <w:tc>
          <w:tcPr>
            <w:tcW w:w="2940" w:type="dxa"/>
          </w:tcPr>
          <w:p w14:paraId="3AC75184" w14:textId="7D92BE22" w:rsidR="06F7428D" w:rsidRDefault="06F7428D" w:rsidP="06F7428D">
            <w:pPr>
              <w:rPr>
                <w:color w:val="000000" w:themeColor="text1"/>
              </w:rPr>
            </w:pPr>
          </w:p>
        </w:tc>
        <w:tc>
          <w:tcPr>
            <w:tcW w:w="3919" w:type="dxa"/>
          </w:tcPr>
          <w:p w14:paraId="691ABA2F" w14:textId="77777777" w:rsidR="008101DE" w:rsidRPr="00860744" w:rsidRDefault="008101DE" w:rsidP="00F5253F">
            <w:pPr>
              <w:jc w:val="center"/>
            </w:pPr>
            <w:r w:rsidRPr="00860744">
              <w:t>Pasiekti rezultatai</w:t>
            </w:r>
          </w:p>
        </w:tc>
      </w:tr>
      <w:tr w:rsidR="008101DE" w:rsidRPr="00860744" w14:paraId="76A8D110" w14:textId="77777777" w:rsidTr="25F43391">
        <w:tc>
          <w:tcPr>
            <w:tcW w:w="2775" w:type="dxa"/>
          </w:tcPr>
          <w:p w14:paraId="70D6EF67" w14:textId="2902A331" w:rsidR="008101DE" w:rsidRPr="00860744" w:rsidRDefault="7FDD88B3" w:rsidP="06F7428D">
            <w:pPr>
              <w:numPr>
                <w:ilvl w:val="2"/>
                <w:numId w:val="2"/>
              </w:numPr>
              <w:tabs>
                <w:tab w:val="left" w:pos="567"/>
              </w:tabs>
              <w:ind w:left="0" w:firstLine="0"/>
              <w:rPr>
                <w:color w:val="000000" w:themeColor="text1"/>
              </w:rPr>
            </w:pPr>
            <w:r w:rsidRPr="06F7428D">
              <w:rPr>
                <w:color w:val="000000" w:themeColor="text1"/>
              </w:rPr>
              <w:t xml:space="preserve">Parengti ilgalaikių programų mokyklų bendruomenėms bei </w:t>
            </w:r>
            <w:r w:rsidRPr="06F7428D">
              <w:t xml:space="preserve">mokytojams </w:t>
            </w:r>
            <w:r w:rsidRPr="06F7428D">
              <w:rPr>
                <w:color w:val="000000" w:themeColor="text1"/>
              </w:rPr>
              <w:t>ugdymo praktikos ir didaktikos tema</w:t>
            </w:r>
          </w:p>
        </w:tc>
        <w:tc>
          <w:tcPr>
            <w:tcW w:w="2940" w:type="dxa"/>
          </w:tcPr>
          <w:p w14:paraId="5E87C074" w14:textId="099DFE93" w:rsidR="06F7428D" w:rsidRDefault="06F7428D" w:rsidP="06F7428D">
            <w:r w:rsidRPr="06F7428D">
              <w:t>Parengtos ir pradėtos įgyvendinti 4‒6 bei tęsiamos 4‒5 ilgalaikės programos, skirtos ugdymo praktikos ir didaktikos kompetencijoms gilinti</w:t>
            </w:r>
            <w:r w:rsidR="0087541D">
              <w:t>.</w:t>
            </w:r>
          </w:p>
        </w:tc>
        <w:tc>
          <w:tcPr>
            <w:tcW w:w="3919" w:type="dxa"/>
          </w:tcPr>
          <w:p w14:paraId="00B5B89B" w14:textId="4609CC01" w:rsidR="127AAEF4" w:rsidRDefault="3BDE7207">
            <w:r>
              <w:t xml:space="preserve">Parengtos </w:t>
            </w:r>
            <w:r w:rsidR="1097D171">
              <w:t>ir įgyvendinamos 6</w:t>
            </w:r>
            <w:r w:rsidR="0087541D">
              <w:t> </w:t>
            </w:r>
            <w:r w:rsidR="1097D171">
              <w:t xml:space="preserve">ilgalaikės </w:t>
            </w:r>
            <w:r w:rsidR="25F8C643">
              <w:t>programos</w:t>
            </w:r>
            <w:r w:rsidR="127AAEF4">
              <w:t xml:space="preserve">, tęsiamos </w:t>
            </w:r>
            <w:r w:rsidR="3265606A">
              <w:t>4</w:t>
            </w:r>
            <w:r w:rsidR="0087541D">
              <w:t> </w:t>
            </w:r>
            <w:r w:rsidR="127AAEF4">
              <w:t>ilgalaikės programos</w:t>
            </w:r>
            <w:r w:rsidR="0087541D">
              <w:t>.</w:t>
            </w:r>
            <w:r w:rsidR="127AAEF4">
              <w:t xml:space="preserve"> </w:t>
            </w:r>
          </w:p>
          <w:p w14:paraId="4580BB93" w14:textId="6E0C6466" w:rsidR="008101DE" w:rsidRPr="00860744" w:rsidRDefault="008101DE" w:rsidP="00F5253F"/>
        </w:tc>
      </w:tr>
      <w:tr w:rsidR="008101DE" w:rsidRPr="00860744" w14:paraId="00C14755" w14:textId="77777777" w:rsidTr="25F43391">
        <w:tc>
          <w:tcPr>
            <w:tcW w:w="2775" w:type="dxa"/>
          </w:tcPr>
          <w:p w14:paraId="1D32894B" w14:textId="520E3B8B" w:rsidR="008101DE" w:rsidRPr="00860744" w:rsidRDefault="3150BD45" w:rsidP="06F7428D">
            <w:r w:rsidRPr="06F7428D">
              <w:t>1.2.2. Kryptingai vykdyti mokytojų metodinę veiklą, rengti trumpalaikes kvalifikacijos tobulinimo programas bei inicijuoti mokytojų patirties sklaidą</w:t>
            </w:r>
          </w:p>
          <w:p w14:paraId="4569563D" w14:textId="57E6DA4D" w:rsidR="008101DE" w:rsidRPr="00860744" w:rsidRDefault="008101DE" w:rsidP="00F5253F">
            <w:pPr>
              <w:tabs>
                <w:tab w:val="left" w:pos="567"/>
              </w:tabs>
            </w:pPr>
          </w:p>
        </w:tc>
        <w:tc>
          <w:tcPr>
            <w:tcW w:w="2940" w:type="dxa"/>
          </w:tcPr>
          <w:p w14:paraId="37F53034" w14:textId="5954EF18" w:rsidR="06F7428D" w:rsidRDefault="06F7428D" w:rsidP="06F7428D">
            <w:pPr>
              <w:rPr>
                <w:color w:val="000000" w:themeColor="text1"/>
              </w:rPr>
            </w:pPr>
            <w:r w:rsidRPr="06F7428D">
              <w:rPr>
                <w:color w:val="000000" w:themeColor="text1"/>
              </w:rPr>
              <w:t xml:space="preserve">Organizuota </w:t>
            </w:r>
            <w:r>
              <w:br/>
            </w:r>
            <w:r w:rsidRPr="06F7428D">
              <w:rPr>
                <w:color w:val="000000" w:themeColor="text1"/>
              </w:rPr>
              <w:t xml:space="preserve">20‒25 metodiniai susirinkimai, parengta </w:t>
            </w:r>
            <w:r>
              <w:br/>
            </w:r>
            <w:r w:rsidRPr="06F7428D">
              <w:rPr>
                <w:color w:val="000000" w:themeColor="text1"/>
              </w:rPr>
              <w:t xml:space="preserve">15‒20 trumpalaikių programų ir organizuota profesinio tobulėjimo renginių, inicijuota </w:t>
            </w:r>
            <w:r>
              <w:br/>
            </w:r>
            <w:r w:rsidRPr="06F7428D">
              <w:rPr>
                <w:color w:val="000000" w:themeColor="text1"/>
              </w:rPr>
              <w:t xml:space="preserve">20‒25 atviros pamokos, veiklos, išvykos, patirties sklaidos renginiai, skatinantys ugdymo praktikos ir didaktikos inovacijas, edukacinis bankas papildytas </w:t>
            </w:r>
            <w:r>
              <w:br/>
            </w:r>
            <w:r w:rsidRPr="06F7428D">
              <w:rPr>
                <w:color w:val="000000" w:themeColor="text1"/>
              </w:rPr>
              <w:t>4‒5 mokytojų metodiniais darbais</w:t>
            </w:r>
            <w:r w:rsidR="0087541D">
              <w:rPr>
                <w:color w:val="000000" w:themeColor="text1"/>
              </w:rPr>
              <w:t>.</w:t>
            </w:r>
          </w:p>
        </w:tc>
        <w:tc>
          <w:tcPr>
            <w:tcW w:w="3919" w:type="dxa"/>
          </w:tcPr>
          <w:p w14:paraId="21A6380E" w14:textId="626FF418" w:rsidR="008101DE" w:rsidRPr="00860744" w:rsidRDefault="006D29E7" w:rsidP="085DC72A">
            <w:r>
              <w:t>Organizuoti 29 metodiniai susirinkimai</w:t>
            </w:r>
            <w:r w:rsidR="00F41720">
              <w:t xml:space="preserve">, </w:t>
            </w:r>
            <w:r w:rsidR="00F41720" w:rsidRPr="00422FEF">
              <w:t>27 renginiai</w:t>
            </w:r>
            <w:r w:rsidR="00F41720">
              <w:t xml:space="preserve"> </w:t>
            </w:r>
            <w:r w:rsidR="00F41720" w:rsidRPr="00422FEF">
              <w:t>iki 6 val.,</w:t>
            </w:r>
            <w:r w:rsidR="00F41720">
              <w:t xml:space="preserve"> </w:t>
            </w:r>
            <w:r w:rsidR="00F41720" w:rsidRPr="00422FEF">
              <w:t>24 trumpalaik</w:t>
            </w:r>
            <w:r w:rsidR="00F41720">
              <w:t>ės</w:t>
            </w:r>
            <w:r w:rsidR="00F41720" w:rsidRPr="00422FEF">
              <w:t xml:space="preserve"> (6</w:t>
            </w:r>
            <w:r w:rsidR="00F41720">
              <w:t> </w:t>
            </w:r>
            <w:r w:rsidR="00F41720" w:rsidRPr="00422FEF">
              <w:t>val.</w:t>
            </w:r>
            <w:r w:rsidR="00F41720" w:rsidRPr="00422FEF">
              <w:rPr>
                <w:lang w:val="en-US"/>
              </w:rPr>
              <w:t>)</w:t>
            </w:r>
            <w:r w:rsidR="00F41720">
              <w:rPr>
                <w:lang w:val="en-US"/>
              </w:rPr>
              <w:t xml:space="preserve"> </w:t>
            </w:r>
            <w:r w:rsidR="00F41720" w:rsidRPr="00422FEF">
              <w:t>program</w:t>
            </w:r>
            <w:r w:rsidR="00F41720">
              <w:t>os</w:t>
            </w:r>
            <w:r w:rsidR="0087541D">
              <w:t>.</w:t>
            </w:r>
          </w:p>
        </w:tc>
      </w:tr>
      <w:tr w:rsidR="06F7428D" w14:paraId="63712971" w14:textId="77777777" w:rsidTr="25F43391">
        <w:trPr>
          <w:trHeight w:val="300"/>
        </w:trPr>
        <w:tc>
          <w:tcPr>
            <w:tcW w:w="9634" w:type="dxa"/>
            <w:gridSpan w:val="3"/>
          </w:tcPr>
          <w:p w14:paraId="0BBE636A" w14:textId="653B6A10" w:rsidR="06F7428D" w:rsidRDefault="6A6DC7D8" w:rsidP="0014461E">
            <w:pPr>
              <w:tabs>
                <w:tab w:val="left" w:pos="426"/>
              </w:tabs>
            </w:pPr>
            <w:r w:rsidRPr="06F7428D">
              <w:rPr>
                <w:b/>
                <w:bCs/>
              </w:rPr>
              <w:t>1.3</w:t>
            </w:r>
            <w:r w:rsidR="0087541D">
              <w:rPr>
                <w:b/>
                <w:bCs/>
              </w:rPr>
              <w:t xml:space="preserve"> u</w:t>
            </w:r>
            <w:r w:rsidRPr="06F7428D">
              <w:rPr>
                <w:b/>
                <w:bCs/>
              </w:rPr>
              <w:t>ždavinys.</w:t>
            </w:r>
            <w:r w:rsidRPr="06F7428D">
              <w:t xml:space="preserve"> Stiprinti mokytojų pilietinio ugdymo kompetencijas bei patriotiškumą</w:t>
            </w:r>
          </w:p>
        </w:tc>
      </w:tr>
      <w:tr w:rsidR="06F7428D" w14:paraId="5C53D635" w14:textId="77777777" w:rsidTr="25F43391">
        <w:trPr>
          <w:trHeight w:val="300"/>
        </w:trPr>
        <w:tc>
          <w:tcPr>
            <w:tcW w:w="2775" w:type="dxa"/>
          </w:tcPr>
          <w:p w14:paraId="3E817767" w14:textId="4A4A5160" w:rsidR="06F7428D" w:rsidRDefault="06F7428D" w:rsidP="06F7428D">
            <w:r w:rsidRPr="06F7428D">
              <w:t>1.3.1. Parengti ilgalaikę programą, skirtą pilietinio ugdymo kompetencijoms gilinti</w:t>
            </w:r>
          </w:p>
        </w:tc>
        <w:tc>
          <w:tcPr>
            <w:tcW w:w="2940" w:type="dxa"/>
          </w:tcPr>
          <w:p w14:paraId="24E2B664" w14:textId="69F13141" w:rsidR="06F7428D" w:rsidRDefault="06F7428D" w:rsidP="06F7428D">
            <w:r w:rsidRPr="06F7428D">
              <w:t>Parengta 1, įgyvendinamos 1‒2 ilgalaikės programos, stiprinančios pilietines kompetencijas</w:t>
            </w:r>
            <w:r w:rsidR="0087541D">
              <w:t>.</w:t>
            </w:r>
          </w:p>
        </w:tc>
        <w:tc>
          <w:tcPr>
            <w:tcW w:w="3919" w:type="dxa"/>
          </w:tcPr>
          <w:p w14:paraId="3FC50717" w14:textId="4AD5A028" w:rsidR="71987DDC" w:rsidRDefault="5E9D676F" w:rsidP="06F7428D">
            <w:r>
              <w:t xml:space="preserve">Įgyvendinta 1 </w:t>
            </w:r>
            <w:r w:rsidR="1131E1E2">
              <w:t xml:space="preserve">ilgalaikė </w:t>
            </w:r>
            <w:r w:rsidR="5AF1F819">
              <w:t>ir 3</w:t>
            </w:r>
            <w:r w:rsidR="0087541D">
              <w:t> </w:t>
            </w:r>
            <w:r w:rsidR="5AF1F819">
              <w:t xml:space="preserve">trumpalaikės </w:t>
            </w:r>
            <w:r w:rsidR="71987DDC">
              <w:t>program</w:t>
            </w:r>
            <w:r w:rsidR="5672A288">
              <w:t>os</w:t>
            </w:r>
            <w:r w:rsidR="0E3B47DA">
              <w:t>, stiprinan</w:t>
            </w:r>
            <w:r w:rsidR="243676DD">
              <w:t>čios</w:t>
            </w:r>
            <w:r w:rsidR="0E3B47DA">
              <w:t xml:space="preserve"> pilietines kompetencijas</w:t>
            </w:r>
            <w:r w:rsidR="0087541D">
              <w:t>.</w:t>
            </w:r>
          </w:p>
          <w:p w14:paraId="1DA1AF77" w14:textId="2350A590" w:rsidR="06F7428D" w:rsidRDefault="06F7428D" w:rsidP="06F7428D"/>
        </w:tc>
      </w:tr>
      <w:tr w:rsidR="06F7428D" w14:paraId="075615DC" w14:textId="77777777" w:rsidTr="25F43391">
        <w:trPr>
          <w:trHeight w:val="300"/>
        </w:trPr>
        <w:tc>
          <w:tcPr>
            <w:tcW w:w="2775" w:type="dxa"/>
          </w:tcPr>
          <w:p w14:paraId="46AE7661" w14:textId="58BD9FF0" w:rsidR="06F7428D" w:rsidRDefault="06F7428D" w:rsidP="06F7428D">
            <w:r w:rsidRPr="06F7428D">
              <w:t xml:space="preserve">1.3.2. Inicijuoti ir organizuoti metodinę veiklą, stiprinančią pilietinį ugdymą, </w:t>
            </w:r>
            <w:r w:rsidRPr="06F7428D">
              <w:lastRenderedPageBreak/>
              <w:t>konkursus, viktorinas, varžybas, turnyrus</w:t>
            </w:r>
          </w:p>
        </w:tc>
        <w:tc>
          <w:tcPr>
            <w:tcW w:w="2940" w:type="dxa"/>
          </w:tcPr>
          <w:p w14:paraId="7C1AFA79" w14:textId="56733558" w:rsidR="06F7428D" w:rsidRDefault="06F7428D" w:rsidP="06F7428D">
            <w:r w:rsidRPr="06F7428D">
              <w:lastRenderedPageBreak/>
              <w:t xml:space="preserve">Suorganizuoti </w:t>
            </w:r>
            <w:r w:rsidR="0087541D">
              <w:br/>
            </w:r>
            <w:r w:rsidRPr="06F7428D">
              <w:t>4‒5 konkursai, protmūšiai, varžybos</w:t>
            </w:r>
            <w:r w:rsidR="0087541D">
              <w:t>.</w:t>
            </w:r>
            <w:r w:rsidRPr="06F7428D">
              <w:t xml:space="preserve"> </w:t>
            </w:r>
          </w:p>
        </w:tc>
        <w:tc>
          <w:tcPr>
            <w:tcW w:w="3919" w:type="dxa"/>
          </w:tcPr>
          <w:p w14:paraId="4AB43C56" w14:textId="67BBF6C7" w:rsidR="36C07870" w:rsidRDefault="00DE3135" w:rsidP="06F7428D">
            <w:pPr>
              <w:rPr>
                <w:color w:val="FF0000"/>
              </w:rPr>
            </w:pPr>
            <w:r w:rsidRPr="06F7428D">
              <w:t>Suorganizuot</w:t>
            </w:r>
            <w:r>
              <w:t xml:space="preserve">as </w:t>
            </w:r>
            <w:r w:rsidRPr="06F7428D">
              <w:t xml:space="preserve">dailyraščio konkursas „Išsaugokime“, skirtas Lietuvos Nepriklausomybės dienai paminėti; skaitymo skatinimo konkursas „Kartu </w:t>
            </w:r>
            <w:r w:rsidRPr="06F7428D">
              <w:lastRenderedPageBreak/>
              <w:t>skaityti gera...“;</w:t>
            </w:r>
            <w:r w:rsidRPr="06F7428D">
              <w:rPr>
                <w:rFonts w:ascii="Arial" w:eastAsia="Arial" w:hAnsi="Arial" w:cs="Arial"/>
                <w:sz w:val="19"/>
                <w:szCs w:val="19"/>
              </w:rPr>
              <w:t xml:space="preserve"> </w:t>
            </w:r>
            <w:r w:rsidRPr="06F7428D">
              <w:t>specialiųjų ugdymosi poreikių turinčių mokinių viktorina „Žinių mūšis. Lietuva ir lietuviai pasaulyje“</w:t>
            </w:r>
            <w:r w:rsidR="0087541D">
              <w:t>.</w:t>
            </w:r>
          </w:p>
        </w:tc>
      </w:tr>
      <w:tr w:rsidR="06F7428D" w14:paraId="4165F217" w14:textId="77777777" w:rsidTr="25F43391">
        <w:trPr>
          <w:trHeight w:val="300"/>
        </w:trPr>
        <w:tc>
          <w:tcPr>
            <w:tcW w:w="9634" w:type="dxa"/>
            <w:gridSpan w:val="3"/>
          </w:tcPr>
          <w:p w14:paraId="7A8E72C4" w14:textId="15E6D143" w:rsidR="1888C140" w:rsidRDefault="1888C140" w:rsidP="06F7428D">
            <w:r w:rsidRPr="06F7428D">
              <w:rPr>
                <w:b/>
                <w:bCs/>
              </w:rPr>
              <w:lastRenderedPageBreak/>
              <w:t>1.4</w:t>
            </w:r>
            <w:r w:rsidR="0087541D">
              <w:rPr>
                <w:b/>
                <w:bCs/>
              </w:rPr>
              <w:t xml:space="preserve"> u</w:t>
            </w:r>
            <w:r w:rsidR="26ECEEE5" w:rsidRPr="06F7428D">
              <w:rPr>
                <w:b/>
                <w:bCs/>
              </w:rPr>
              <w:t>ždavinys.</w:t>
            </w:r>
            <w:r w:rsidR="26ECEEE5" w:rsidRPr="06F7428D">
              <w:t xml:space="preserve"> Skatinti tarpdalykinę integraciją ypatingą dėmesį skiriant DI, IT, STEAM kompetencijų ugdymui</w:t>
            </w:r>
          </w:p>
        </w:tc>
      </w:tr>
      <w:tr w:rsidR="06F7428D" w14:paraId="13EAC6DF" w14:textId="77777777" w:rsidTr="25F43391">
        <w:trPr>
          <w:trHeight w:val="300"/>
        </w:trPr>
        <w:tc>
          <w:tcPr>
            <w:tcW w:w="2775" w:type="dxa"/>
          </w:tcPr>
          <w:p w14:paraId="72E17C9B" w14:textId="48C11131" w:rsidR="06F7428D" w:rsidRDefault="06F7428D" w:rsidP="06F7428D">
            <w:r w:rsidRPr="06F7428D">
              <w:t>1.4.1. Parengti ilgalaikę programą, skirtą tarpdalykinei integracijai ir susipažinti su dirbtinio intelekto galimybėmis</w:t>
            </w:r>
          </w:p>
        </w:tc>
        <w:tc>
          <w:tcPr>
            <w:tcW w:w="2940" w:type="dxa"/>
          </w:tcPr>
          <w:p w14:paraId="503DE68D" w14:textId="6B09B4B0" w:rsidR="06F7428D" w:rsidRDefault="06F7428D" w:rsidP="06F7428D">
            <w:r w:rsidRPr="06F7428D">
              <w:t>Parengta programa pradėta įgyvendinti 1–2 mokyklose</w:t>
            </w:r>
          </w:p>
        </w:tc>
        <w:tc>
          <w:tcPr>
            <w:tcW w:w="3919" w:type="dxa"/>
          </w:tcPr>
          <w:p w14:paraId="1420F645" w14:textId="5EA492D6" w:rsidR="76F07A5C" w:rsidRDefault="76F07A5C" w:rsidP="085DC72A">
            <w:r>
              <w:t>Parengta 1 tarpdalykinei integracija</w:t>
            </w:r>
            <w:r w:rsidR="0087541D">
              <w:t>i</w:t>
            </w:r>
            <w:r>
              <w:t xml:space="preserve"> skirta programa įgyvendinta Švedijos Karalystėje</w:t>
            </w:r>
            <w:r w:rsidR="0087541D">
              <w:t>.</w:t>
            </w:r>
          </w:p>
          <w:p w14:paraId="3ADDBF27" w14:textId="4331FFF0" w:rsidR="710B3437" w:rsidRDefault="710B3437" w:rsidP="06F7428D"/>
        </w:tc>
      </w:tr>
      <w:tr w:rsidR="06F7428D" w14:paraId="7C2F1AFB" w14:textId="77777777" w:rsidTr="25F43391">
        <w:trPr>
          <w:trHeight w:val="300"/>
        </w:trPr>
        <w:tc>
          <w:tcPr>
            <w:tcW w:w="2775" w:type="dxa"/>
          </w:tcPr>
          <w:p w14:paraId="0C560B37" w14:textId="6728E639" w:rsidR="06F7428D" w:rsidRDefault="06F7428D" w:rsidP="06F7428D">
            <w:r w:rsidRPr="06F7428D">
              <w:t>1.4.2. Įgyvendinti TŪM STEAM srities veiklas</w:t>
            </w:r>
          </w:p>
        </w:tc>
        <w:tc>
          <w:tcPr>
            <w:tcW w:w="2940" w:type="dxa"/>
          </w:tcPr>
          <w:p w14:paraId="5513B58E" w14:textId="4313E232" w:rsidR="06F7428D" w:rsidRDefault="06F7428D" w:rsidP="06F7428D">
            <w:r w:rsidRPr="06F7428D">
              <w:t xml:space="preserve">Bendradarbiaujant TŪM programoje organizuota </w:t>
            </w:r>
            <w:r w:rsidR="00FB46DF">
              <w:t xml:space="preserve">15 </w:t>
            </w:r>
            <w:r w:rsidRPr="06F7428D">
              <w:t>STEAM veiklų, skirtų integruotam, projektiniam, probleminiam, patyriminiam gamtamoksliniam ugdymui, organizuotas Robotikos festivalis</w:t>
            </w:r>
            <w:r w:rsidR="0087541D">
              <w:t>.</w:t>
            </w:r>
          </w:p>
        </w:tc>
        <w:tc>
          <w:tcPr>
            <w:tcW w:w="3919" w:type="dxa"/>
            <w:shd w:val="clear" w:color="auto" w:fill="FFFFFF" w:themeFill="background1"/>
          </w:tcPr>
          <w:p w14:paraId="7B67C64D" w14:textId="4C287A8C" w:rsidR="56A7162F" w:rsidRPr="00FB46DF" w:rsidRDefault="00FB46DF" w:rsidP="085DC72A">
            <w:r w:rsidRPr="06F7428D">
              <w:t xml:space="preserve">Bendradarbiaujant TŪM programoje organizuota </w:t>
            </w:r>
            <w:r>
              <w:t>1</w:t>
            </w:r>
            <w:r w:rsidR="009C3767">
              <w:t>8</w:t>
            </w:r>
            <w:r>
              <w:t xml:space="preserve"> </w:t>
            </w:r>
            <w:r w:rsidRPr="06F7428D">
              <w:t>STEAM veiklų</w:t>
            </w:r>
            <w:r>
              <w:t>:</w:t>
            </w:r>
            <w:r w:rsidRPr="06F7428D">
              <w:t xml:space="preserve"> </w:t>
            </w:r>
            <w:r w:rsidR="2CA370D7" w:rsidRPr="06F7428D">
              <w:t>Organizuot</w:t>
            </w:r>
            <w:r w:rsidR="45D72F41" w:rsidRPr="06F7428D">
              <w:t>a</w:t>
            </w:r>
            <w:r w:rsidR="2CA370D7" w:rsidRPr="06F7428D">
              <w:t xml:space="preserve"> mokinių išvyk</w:t>
            </w:r>
            <w:r w:rsidR="18A81D00" w:rsidRPr="06F7428D">
              <w:t>a</w:t>
            </w:r>
            <w:r w:rsidR="2CA370D7" w:rsidRPr="06F7428D">
              <w:t xml:space="preserve"> į Tartu AHA mo</w:t>
            </w:r>
            <w:r w:rsidR="56A7162F" w:rsidRPr="06F7428D">
              <w:t>kslo centrą</w:t>
            </w:r>
            <w:r w:rsidR="6A270993" w:rsidRPr="06F7428D">
              <w:t xml:space="preserve"> E</w:t>
            </w:r>
            <w:r>
              <w:t xml:space="preserve">stijos Respublikoje, </w:t>
            </w:r>
            <w:r w:rsidR="56A7162F" w:rsidRPr="085DC72A">
              <w:t xml:space="preserve"> mokinių išvyka </w:t>
            </w:r>
            <w:r w:rsidR="02824AEB" w:rsidRPr="085DC72A">
              <w:t xml:space="preserve">į </w:t>
            </w:r>
            <w:r w:rsidR="56A7162F" w:rsidRPr="085DC72A">
              <w:t xml:space="preserve">Koperniko centrą </w:t>
            </w:r>
            <w:r w:rsidR="0EBF1A7C" w:rsidRPr="085DC72A">
              <w:t>Le</w:t>
            </w:r>
            <w:r w:rsidR="1C638611" w:rsidRPr="085DC72A">
              <w:t>nkijoje</w:t>
            </w:r>
            <w:r>
              <w:t>, Robotikos festivalis.</w:t>
            </w:r>
          </w:p>
          <w:p w14:paraId="230CA881" w14:textId="179A0F20" w:rsidR="56A7162F" w:rsidRDefault="56A7162F" w:rsidP="085DC72A">
            <w:pPr>
              <w:rPr>
                <w:highlight w:val="yellow"/>
              </w:rPr>
            </w:pPr>
          </w:p>
        </w:tc>
      </w:tr>
      <w:tr w:rsidR="06F7428D" w14:paraId="00FF7060" w14:textId="77777777" w:rsidTr="25F43391">
        <w:trPr>
          <w:trHeight w:val="300"/>
        </w:trPr>
        <w:tc>
          <w:tcPr>
            <w:tcW w:w="2775" w:type="dxa"/>
          </w:tcPr>
          <w:p w14:paraId="72D6FD04" w14:textId="4937AE04" w:rsidR="06F7428D" w:rsidRDefault="06F7428D" w:rsidP="06F7428D">
            <w:r w:rsidRPr="06F7428D">
              <w:rPr>
                <w:lang w:val="sv-SE"/>
              </w:rPr>
              <w:t xml:space="preserve">1.4.3. </w:t>
            </w:r>
            <w:r w:rsidRPr="06F7428D">
              <w:t>Parengti „Erasmus+“ Mokytojų akademijos projektą</w:t>
            </w:r>
          </w:p>
          <w:p w14:paraId="446606B2" w14:textId="60231AA9" w:rsidR="06F7428D" w:rsidRDefault="06F7428D" w:rsidP="06F7428D"/>
        </w:tc>
        <w:tc>
          <w:tcPr>
            <w:tcW w:w="2940" w:type="dxa"/>
          </w:tcPr>
          <w:p w14:paraId="10F145B9" w14:textId="48DFC043" w:rsidR="06F7428D" w:rsidRDefault="06F7428D" w:rsidP="06F7428D">
            <w:r w:rsidRPr="06F7428D">
              <w:t>Bendradarbiaujant su Bulgarijos švietimo įstaiga parengtas SFI (</w:t>
            </w:r>
            <w:r w:rsidRPr="06F7428D">
              <w:rPr>
                <w:i/>
                <w:iCs/>
              </w:rPr>
              <w:t>Intel Skills for Innovation</w:t>
            </w:r>
            <w:r w:rsidRPr="06F7428D">
              <w:t>) metodika pagrįstas projektas</w:t>
            </w:r>
            <w:r w:rsidR="0087541D">
              <w:t>.</w:t>
            </w:r>
          </w:p>
        </w:tc>
        <w:tc>
          <w:tcPr>
            <w:tcW w:w="3919" w:type="dxa"/>
          </w:tcPr>
          <w:p w14:paraId="16EA9543" w14:textId="571F6995" w:rsidR="222DFF5A" w:rsidRDefault="222DFF5A" w:rsidP="06F7428D">
            <w:r>
              <w:t>Parengtas projektas</w:t>
            </w:r>
            <w:r w:rsidR="00FB46DF">
              <w:t>, finansavimas negautas.</w:t>
            </w:r>
          </w:p>
        </w:tc>
      </w:tr>
      <w:tr w:rsidR="06F7428D" w14:paraId="010DF597" w14:textId="77777777" w:rsidTr="25F43391">
        <w:trPr>
          <w:trHeight w:val="300"/>
        </w:trPr>
        <w:tc>
          <w:tcPr>
            <w:tcW w:w="2775" w:type="dxa"/>
          </w:tcPr>
          <w:p w14:paraId="193BAB7E" w14:textId="04F4253C" w:rsidR="06F7428D" w:rsidRDefault="06F7428D" w:rsidP="06F7428D">
            <w:r w:rsidRPr="06F7428D">
              <w:t>1.4.4. Organizuoti Tarptautinę pavasario lygiadienio šventę</w:t>
            </w:r>
          </w:p>
        </w:tc>
        <w:tc>
          <w:tcPr>
            <w:tcW w:w="2940" w:type="dxa"/>
          </w:tcPr>
          <w:p w14:paraId="10C9D065" w14:textId="63AD3769" w:rsidR="06F7428D" w:rsidRDefault="06F7428D" w:rsidP="06F7428D">
            <w:r w:rsidRPr="06F7428D">
              <w:t>Bendradarbiaujant su Kretos universitetu ir Tarptautine astronomų sąjunga organizuota nuotolinė šventė, įtrauktos 2</w:t>
            </w:r>
            <w:r w:rsidR="0087541D">
              <w:t> </w:t>
            </w:r>
            <w:r w:rsidRPr="06F7428D">
              <w:t>ikimokyklinio ugdymo įstaigos</w:t>
            </w:r>
            <w:r w:rsidR="0087541D">
              <w:t>.</w:t>
            </w:r>
          </w:p>
        </w:tc>
        <w:tc>
          <w:tcPr>
            <w:tcW w:w="3919" w:type="dxa"/>
          </w:tcPr>
          <w:p w14:paraId="4D2B40C4" w14:textId="4254B070" w:rsidR="1D175257" w:rsidRDefault="1D175257" w:rsidP="77F60738">
            <w:r>
              <w:t xml:space="preserve">Organizuota nuotolinė šventė, dalyvavo </w:t>
            </w:r>
            <w:r w:rsidR="65D14C73">
              <w:t xml:space="preserve">2 </w:t>
            </w:r>
            <w:r>
              <w:t xml:space="preserve">Kretos ir 2 Panevėžio rajono </w:t>
            </w:r>
            <w:r w:rsidR="3C85E484" w:rsidRPr="77F60738">
              <w:t>ikimokyklinio ugdymo įstaigos, vyko atviros veiklos, mokiniai patys skaitė pranešimus.</w:t>
            </w:r>
          </w:p>
        </w:tc>
      </w:tr>
      <w:tr w:rsidR="06F7428D" w14:paraId="2E38080A" w14:textId="77777777" w:rsidTr="25F43391">
        <w:trPr>
          <w:trHeight w:val="300"/>
        </w:trPr>
        <w:tc>
          <w:tcPr>
            <w:tcW w:w="9634" w:type="dxa"/>
            <w:gridSpan w:val="3"/>
          </w:tcPr>
          <w:p w14:paraId="0E8E6429" w14:textId="073398DB" w:rsidR="017255F5" w:rsidRDefault="017255F5" w:rsidP="06F7428D">
            <w:r w:rsidRPr="06F7428D">
              <w:rPr>
                <w:b/>
                <w:bCs/>
              </w:rPr>
              <w:t>1.5</w:t>
            </w:r>
            <w:r w:rsidR="0087541D">
              <w:rPr>
                <w:b/>
                <w:bCs/>
              </w:rPr>
              <w:t xml:space="preserve"> u</w:t>
            </w:r>
            <w:r w:rsidRPr="06F7428D">
              <w:rPr>
                <w:b/>
                <w:bCs/>
              </w:rPr>
              <w:t>ždavinys.</w:t>
            </w:r>
            <w:r w:rsidRPr="06F7428D">
              <w:t xml:space="preserve"> </w:t>
            </w:r>
            <w:r w:rsidR="52CFEF2A" w:rsidRPr="06F7428D">
              <w:t>Gilinti kompetencijas, reikalingas įtraukties principui įgyvendinti</w:t>
            </w:r>
          </w:p>
        </w:tc>
      </w:tr>
      <w:tr w:rsidR="06F7428D" w14:paraId="4BFFC12D" w14:textId="77777777" w:rsidTr="25F43391">
        <w:trPr>
          <w:trHeight w:val="300"/>
        </w:trPr>
        <w:tc>
          <w:tcPr>
            <w:tcW w:w="2775" w:type="dxa"/>
          </w:tcPr>
          <w:p w14:paraId="7AF5E9BC" w14:textId="067E392F" w:rsidR="06F7428D" w:rsidRDefault="06F7428D" w:rsidP="06F7428D">
            <w:r w:rsidRPr="06F7428D">
              <w:t>1.5.1. Formuoti Panevėžio rajono pedagoginių darbuotojų pozityvų požiūrį į SUP turinčius mokinius ir toleranciją jiems</w:t>
            </w:r>
          </w:p>
        </w:tc>
        <w:tc>
          <w:tcPr>
            <w:tcW w:w="2940" w:type="dxa"/>
          </w:tcPr>
          <w:p w14:paraId="3402D1B8" w14:textId="5C8B05AE" w:rsidR="06F7428D" w:rsidRDefault="06F7428D" w:rsidP="06F7428D">
            <w:r w:rsidRPr="06F7428D">
              <w:t>Organizuoti 5‒7 renginiai, skirti specialiojo ugdymo ir įtraukties galimybių integracijai į ugdymo turinį.</w:t>
            </w:r>
            <w:r w:rsidR="6A367113" w:rsidRPr="06F7428D">
              <w:t xml:space="preserve"> </w:t>
            </w:r>
            <w:r w:rsidRPr="06F7428D">
              <w:t xml:space="preserve">Organizuotos projekto „Švietimo pagalbos ir koordinuotai teikiamų naujų paslaugų užtikrinimas“ </w:t>
            </w:r>
            <w:r>
              <w:br/>
            </w:r>
            <w:r w:rsidRPr="06F7428D">
              <w:t>2‒5 veiklos</w:t>
            </w:r>
            <w:r w:rsidR="000749A1">
              <w:t>.</w:t>
            </w:r>
          </w:p>
        </w:tc>
        <w:tc>
          <w:tcPr>
            <w:tcW w:w="3919" w:type="dxa"/>
          </w:tcPr>
          <w:p w14:paraId="13FDD409" w14:textId="132E8ACD" w:rsidR="774D5034" w:rsidRPr="00DE3135" w:rsidRDefault="774D5034" w:rsidP="06F7428D">
            <w:r w:rsidRPr="00DE3135">
              <w:t>Parengtos 6 i</w:t>
            </w:r>
            <w:r w:rsidR="307DF124" w:rsidRPr="00DE3135">
              <w:t>lgalaikės p</w:t>
            </w:r>
            <w:r w:rsidR="5635D498" w:rsidRPr="00DE3135">
              <w:t>r</w:t>
            </w:r>
            <w:r w:rsidR="307DF124" w:rsidRPr="00DE3135">
              <w:t>ogramos</w:t>
            </w:r>
            <w:r w:rsidR="7D91D534" w:rsidRPr="00DE3135">
              <w:t>, tęsiama 1 ilgalaikė programa.</w:t>
            </w:r>
          </w:p>
          <w:p w14:paraId="1B727539" w14:textId="617BB7A3" w:rsidR="68331E1D" w:rsidRPr="00DE3135" w:rsidRDefault="68331E1D" w:rsidP="085DC72A">
            <w:r w:rsidRPr="00DE3135">
              <w:t>Organizuota 1 konferencija, 3</w:t>
            </w:r>
            <w:r w:rsidR="000749A1">
              <w:t> </w:t>
            </w:r>
            <w:r w:rsidRPr="00DE3135">
              <w:t>priklausomybių prevencijos mokymai, 1</w:t>
            </w:r>
            <w:r w:rsidR="000749A1">
              <w:t xml:space="preserve"> </w:t>
            </w:r>
            <w:r w:rsidR="524D1C03" w:rsidRPr="00DE3135">
              <w:t>smurto ir priekabiavimo prevencijos mokymai.</w:t>
            </w:r>
            <w:r w:rsidRPr="00DE3135">
              <w:t xml:space="preserve"> </w:t>
            </w:r>
          </w:p>
          <w:p w14:paraId="11D53A03" w14:textId="50C00FFC" w:rsidR="74F6553D" w:rsidRDefault="74F6553D" w:rsidP="06F7428D">
            <w:r>
              <w:t>Smurto ir priekabiavimo prevencijos mokymai švietimo įstaigoje</w:t>
            </w:r>
            <w:r w:rsidR="000749A1">
              <w:t>.</w:t>
            </w:r>
          </w:p>
        </w:tc>
      </w:tr>
      <w:tr w:rsidR="06F7428D" w14:paraId="0652E24C" w14:textId="77777777" w:rsidTr="25F43391">
        <w:trPr>
          <w:trHeight w:val="300"/>
        </w:trPr>
        <w:tc>
          <w:tcPr>
            <w:tcW w:w="2775" w:type="dxa"/>
          </w:tcPr>
          <w:p w14:paraId="721E8446" w14:textId="6240DD40" w:rsidR="06F7428D" w:rsidRDefault="06F7428D" w:rsidP="00826F0F">
            <w:pPr>
              <w:spacing w:after="200" w:line="276" w:lineRule="auto"/>
            </w:pPr>
            <w:r w:rsidRPr="06F7428D">
              <w:t xml:space="preserve">1.5.2. Organizuoti programos „Europos horizontas“ projekto „Rūpinkimės: kurkime saugias ir sėkmingas mokyklas, kuriose skatinamas įtraukusis mokymasis ir gerinami </w:t>
            </w:r>
            <w:r w:rsidRPr="06F7428D">
              <w:lastRenderedPageBreak/>
              <w:t>mokymosi pasiekimai“ („Let’s care“) veiklas</w:t>
            </w:r>
          </w:p>
        </w:tc>
        <w:tc>
          <w:tcPr>
            <w:tcW w:w="2940" w:type="dxa"/>
          </w:tcPr>
          <w:p w14:paraId="37E60F28" w14:textId="464CFEF9" w:rsidR="06F7428D" w:rsidRDefault="06F7428D" w:rsidP="06F7428D">
            <w:r w:rsidRPr="06F7428D">
              <w:lastRenderedPageBreak/>
              <w:t>Tęsiamas kokybinis tyrimas, kurio tikslas visapusiškai suprasti ir tobulinti rūpestingumo mokiniu aspektą, susijusį su įtraukimu į ugdymo procesą ir sėkme mokykloje</w:t>
            </w:r>
            <w:r w:rsidR="000749A1">
              <w:t>.</w:t>
            </w:r>
          </w:p>
        </w:tc>
        <w:tc>
          <w:tcPr>
            <w:tcW w:w="3919" w:type="dxa"/>
          </w:tcPr>
          <w:p w14:paraId="2E83E2AB" w14:textId="6D74D5CF" w:rsidR="06F7428D" w:rsidRDefault="1CA32B25" w:rsidP="06F7428D">
            <w:r>
              <w:t>Kokybinis tyrimas vykdytas 15</w:t>
            </w:r>
            <w:r w:rsidR="000749A1">
              <w:t> </w:t>
            </w:r>
            <w:r>
              <w:t>Lietuvos švietimo institucijų.</w:t>
            </w:r>
          </w:p>
        </w:tc>
      </w:tr>
      <w:tr w:rsidR="008101DE" w:rsidRPr="00860744" w14:paraId="7C887F34" w14:textId="77777777" w:rsidTr="25F43391">
        <w:trPr>
          <w:trHeight w:val="433"/>
        </w:trPr>
        <w:tc>
          <w:tcPr>
            <w:tcW w:w="9634" w:type="dxa"/>
            <w:gridSpan w:val="3"/>
          </w:tcPr>
          <w:p w14:paraId="11DA3DFB" w14:textId="195C9DA5" w:rsidR="008101DE" w:rsidRPr="00860744" w:rsidRDefault="28735D99" w:rsidP="06F7428D">
            <w:pPr>
              <w:rPr>
                <w:b/>
                <w:bCs/>
              </w:rPr>
            </w:pPr>
            <w:r w:rsidRPr="06F7428D">
              <w:rPr>
                <w:b/>
                <w:bCs/>
              </w:rPr>
              <w:lastRenderedPageBreak/>
              <w:t>2</w:t>
            </w:r>
            <w:r w:rsidR="000749A1">
              <w:rPr>
                <w:b/>
                <w:bCs/>
              </w:rPr>
              <w:t xml:space="preserve"> t</w:t>
            </w:r>
            <w:r w:rsidR="1BAD7119" w:rsidRPr="06F7428D">
              <w:rPr>
                <w:b/>
                <w:bCs/>
              </w:rPr>
              <w:t>ikslas</w:t>
            </w:r>
            <w:r w:rsidR="000749A1">
              <w:rPr>
                <w:b/>
                <w:bCs/>
              </w:rPr>
              <w:t>. K</w:t>
            </w:r>
            <w:r w:rsidR="39DEDBA6" w:rsidRPr="06F7428D">
              <w:rPr>
                <w:b/>
                <w:bCs/>
                <w:color w:val="000000" w:themeColor="text1"/>
              </w:rPr>
              <w:t>oordinuoti Panevėžio rajono neformalųjį suaugusiųjų švietimą ir vykdyti sklaidą. Skatinant savanorystę plėtoti suaugusiųjų pilietines ir komunikavimo kompetencijas, puoselėti sveiką bei tvarų gyvenimo būdą</w:t>
            </w:r>
          </w:p>
        </w:tc>
      </w:tr>
      <w:tr w:rsidR="008101DE" w:rsidRPr="00860744" w14:paraId="52F8AFA9" w14:textId="77777777" w:rsidTr="25F43391">
        <w:trPr>
          <w:trHeight w:val="412"/>
        </w:trPr>
        <w:tc>
          <w:tcPr>
            <w:tcW w:w="9634" w:type="dxa"/>
            <w:gridSpan w:val="3"/>
          </w:tcPr>
          <w:p w14:paraId="1B84DC00" w14:textId="56172763" w:rsidR="008101DE" w:rsidRPr="0014461E" w:rsidRDefault="0E2BB5A7" w:rsidP="0014461E">
            <w:r w:rsidRPr="06F7428D">
              <w:rPr>
                <w:b/>
                <w:bCs/>
              </w:rPr>
              <w:t>2.1</w:t>
            </w:r>
            <w:r w:rsidR="000749A1">
              <w:rPr>
                <w:b/>
                <w:bCs/>
              </w:rPr>
              <w:t xml:space="preserve"> u</w:t>
            </w:r>
            <w:r w:rsidR="1BAD7119" w:rsidRPr="06F7428D">
              <w:rPr>
                <w:b/>
                <w:bCs/>
              </w:rPr>
              <w:t>ždavinys</w:t>
            </w:r>
            <w:r w:rsidR="000749A1">
              <w:rPr>
                <w:b/>
                <w:bCs/>
              </w:rPr>
              <w:t>.</w:t>
            </w:r>
            <w:r w:rsidR="000749A1">
              <w:t xml:space="preserve"> </w:t>
            </w:r>
            <w:r w:rsidR="0014461E">
              <w:t>Į</w:t>
            </w:r>
            <w:r w:rsidR="14E94FF2" w:rsidRPr="06F7428D">
              <w:t>traukti į nacionalines iniciatyvas ir koordinuoti NSŠ švietimą Panevėžio rajone, skatinti savanorystę ir gilinti suaugusiųjų pilietines kompetencijas</w:t>
            </w:r>
          </w:p>
        </w:tc>
      </w:tr>
      <w:tr w:rsidR="008101DE" w:rsidRPr="00860744" w14:paraId="196E4F01" w14:textId="77777777" w:rsidTr="25F43391">
        <w:trPr>
          <w:trHeight w:val="328"/>
        </w:trPr>
        <w:tc>
          <w:tcPr>
            <w:tcW w:w="2775" w:type="dxa"/>
          </w:tcPr>
          <w:p w14:paraId="2977C10F" w14:textId="77777777" w:rsidR="008101DE" w:rsidRPr="00860744" w:rsidRDefault="008101DE" w:rsidP="00F5253F">
            <w:pPr>
              <w:tabs>
                <w:tab w:val="left" w:pos="567"/>
              </w:tabs>
              <w:jc w:val="center"/>
            </w:pPr>
            <w:r w:rsidRPr="00860744">
              <w:t>Priemonės</w:t>
            </w:r>
          </w:p>
        </w:tc>
        <w:tc>
          <w:tcPr>
            <w:tcW w:w="2940" w:type="dxa"/>
          </w:tcPr>
          <w:p w14:paraId="3AF2D8CF" w14:textId="2F4C0128" w:rsidR="06F7428D" w:rsidRDefault="48D8126A" w:rsidP="00826F0F">
            <w:pPr>
              <w:jc w:val="center"/>
            </w:pPr>
            <w:r>
              <w:t>Rezultato vertinimo kriterijai</w:t>
            </w:r>
          </w:p>
        </w:tc>
        <w:tc>
          <w:tcPr>
            <w:tcW w:w="3919" w:type="dxa"/>
          </w:tcPr>
          <w:p w14:paraId="239154C8" w14:textId="77777777" w:rsidR="008101DE" w:rsidRPr="00860744" w:rsidRDefault="008101DE" w:rsidP="00F5253F">
            <w:pPr>
              <w:jc w:val="center"/>
            </w:pPr>
            <w:r w:rsidRPr="00860744">
              <w:t>Pasiekti rezultatai</w:t>
            </w:r>
          </w:p>
        </w:tc>
      </w:tr>
      <w:tr w:rsidR="008101DE" w:rsidRPr="00860744" w14:paraId="2F555468" w14:textId="77777777" w:rsidTr="25F43391">
        <w:trPr>
          <w:trHeight w:val="475"/>
        </w:trPr>
        <w:tc>
          <w:tcPr>
            <w:tcW w:w="2775" w:type="dxa"/>
          </w:tcPr>
          <w:p w14:paraId="28C1E47C" w14:textId="429A4CCA" w:rsidR="008101DE" w:rsidRPr="00860744" w:rsidRDefault="2B99C29E" w:rsidP="009C7328">
            <w:r w:rsidRPr="06F7428D">
              <w:t xml:space="preserve">2.1.1. Parengti Panevėžio rajono savivaldybės neformaliojo suaugusiųjų švietimo ir tęstinio mokymosi </w:t>
            </w:r>
            <w:r w:rsidR="00677FC9">
              <w:br/>
            </w:r>
            <w:r w:rsidRPr="06F7428D">
              <w:t>2025–2027 m. veiksmų planą</w:t>
            </w:r>
          </w:p>
        </w:tc>
        <w:tc>
          <w:tcPr>
            <w:tcW w:w="2940" w:type="dxa"/>
          </w:tcPr>
          <w:p w14:paraId="40372344" w14:textId="60E50B4D" w:rsidR="06F7428D" w:rsidRDefault="06F7428D" w:rsidP="06F7428D">
            <w:r w:rsidRPr="06F7428D">
              <w:t>Parengtas ir įgyvendintas sveikatos rėmimo projektas, stiprinantis švietimo bendruomenės (pedagoginių darbuotojų) psichinę ir emocinę gerovę</w:t>
            </w:r>
            <w:r w:rsidR="000749A1">
              <w:t>.</w:t>
            </w:r>
          </w:p>
        </w:tc>
        <w:tc>
          <w:tcPr>
            <w:tcW w:w="3919" w:type="dxa"/>
          </w:tcPr>
          <w:p w14:paraId="5DC37B12" w14:textId="3B78CEAB" w:rsidR="008101DE" w:rsidRPr="00860744" w:rsidRDefault="614384EB" w:rsidP="00F5253F">
            <w:r>
              <w:t xml:space="preserve">Parengtas planas, patvirtintas </w:t>
            </w:r>
            <w:r w:rsidR="03E5574D">
              <w:t xml:space="preserve">Panevėžio rajono savivaldybės tarybos 2025 m. vasario 24 d. </w:t>
            </w:r>
            <w:r w:rsidR="000749A1">
              <w:t>sprendi</w:t>
            </w:r>
            <w:r w:rsidR="03E5574D">
              <w:t>mu Nr. T-46</w:t>
            </w:r>
            <w:r w:rsidR="000749A1">
              <w:t>.</w:t>
            </w:r>
          </w:p>
        </w:tc>
      </w:tr>
      <w:tr w:rsidR="06F7428D" w14:paraId="0FF386A1" w14:textId="77777777" w:rsidTr="25F43391">
        <w:trPr>
          <w:trHeight w:val="475"/>
        </w:trPr>
        <w:tc>
          <w:tcPr>
            <w:tcW w:w="2775" w:type="dxa"/>
          </w:tcPr>
          <w:p w14:paraId="7F770EA0" w14:textId="20AE1988" w:rsidR="2B99C29E" w:rsidRDefault="2B99C29E" w:rsidP="06F7428D">
            <w:r w:rsidRPr="06F7428D">
              <w:t>2.1.2. Koordinuoti Panevėžio rajono savivaldybės NSŠ iniciatyvinės grupės veiklą ir organizuoti suaugusiųjų mokymosi savaitės renginių ciklą</w:t>
            </w:r>
          </w:p>
        </w:tc>
        <w:tc>
          <w:tcPr>
            <w:tcW w:w="2940" w:type="dxa"/>
          </w:tcPr>
          <w:p w14:paraId="46FB616D" w14:textId="3405B2F2" w:rsidR="2A26E0B2" w:rsidRDefault="2A26E0B2" w:rsidP="06F7428D">
            <w:r w:rsidRPr="06F7428D">
              <w:t>Organizuoti 2 susirinkimai, organizuota 15–20 NSŠ renginių, skirtų nacionalinei suaugusiųjų mokymosi savaitei „Mokymosi sodai“</w:t>
            </w:r>
            <w:r w:rsidR="000749A1">
              <w:t>.</w:t>
            </w:r>
          </w:p>
          <w:p w14:paraId="79F319F1" w14:textId="0B6B6B10" w:rsidR="06F7428D" w:rsidRDefault="06F7428D" w:rsidP="06F7428D"/>
        </w:tc>
        <w:tc>
          <w:tcPr>
            <w:tcW w:w="3919" w:type="dxa"/>
          </w:tcPr>
          <w:p w14:paraId="75AECD6B" w14:textId="0B4229A8" w:rsidR="1F8DDE60" w:rsidRDefault="1F8DDE60" w:rsidP="085DC72A">
            <w:r>
              <w:t>Organizuoti 2 susirinkimai</w:t>
            </w:r>
            <w:r w:rsidR="5C0D50DD">
              <w:t>;</w:t>
            </w:r>
            <w:r w:rsidR="13654810">
              <w:t xml:space="preserve"> koordinuota NSŠ iniciatyvinės grupės veikla,</w:t>
            </w:r>
            <w:r>
              <w:t xml:space="preserve"> </w:t>
            </w:r>
            <w:r w:rsidR="408A7912" w:rsidRPr="085DC72A">
              <w:t>organizu</w:t>
            </w:r>
            <w:r w:rsidR="3D1A62AD" w:rsidRPr="085DC72A">
              <w:t>oti 35</w:t>
            </w:r>
            <w:r w:rsidR="408A7912" w:rsidRPr="085DC72A">
              <w:t xml:space="preserve"> NSŠ rengini</w:t>
            </w:r>
            <w:r w:rsidR="2D78BE5E" w:rsidRPr="085DC72A">
              <w:t>ai</w:t>
            </w:r>
            <w:r w:rsidR="408A7912" w:rsidRPr="085DC72A">
              <w:t>, skirt</w:t>
            </w:r>
            <w:r w:rsidR="582F5D6C" w:rsidRPr="085DC72A">
              <w:t>i</w:t>
            </w:r>
            <w:r w:rsidR="408A7912" w:rsidRPr="085DC72A">
              <w:t xml:space="preserve"> nacionalinei suaugusiųjų mokymosi savaitei „Mokymosi sodai“</w:t>
            </w:r>
            <w:r w:rsidR="000749A1">
              <w:t>.</w:t>
            </w:r>
          </w:p>
          <w:p w14:paraId="5110234F" w14:textId="682D6195" w:rsidR="1F8DDE60" w:rsidRDefault="1F8DDE60" w:rsidP="06F7428D"/>
        </w:tc>
      </w:tr>
      <w:tr w:rsidR="06F7428D" w14:paraId="42865AC7" w14:textId="77777777" w:rsidTr="25F43391">
        <w:trPr>
          <w:trHeight w:val="475"/>
        </w:trPr>
        <w:tc>
          <w:tcPr>
            <w:tcW w:w="2775" w:type="dxa"/>
          </w:tcPr>
          <w:p w14:paraId="4E4273F7" w14:textId="02598C05" w:rsidR="704C1EA2" w:rsidRDefault="704C1EA2" w:rsidP="06F7428D">
            <w:r w:rsidRPr="06F7428D">
              <w:t>2.1.3. Konsultuoti suaugusiųjų švietimo klausimais, teikti informaciją apie NSŠ renginius bei koordinuoti sklaidą</w:t>
            </w:r>
          </w:p>
        </w:tc>
        <w:tc>
          <w:tcPr>
            <w:tcW w:w="2940" w:type="dxa"/>
          </w:tcPr>
          <w:p w14:paraId="25BD84BA" w14:textId="544C0BBC" w:rsidR="2ACE2186" w:rsidRDefault="2ACE2186" w:rsidP="06F7428D">
            <w:r w:rsidRPr="06F7428D">
              <w:t xml:space="preserve">Suteikta 10–15 konsultacijų paltformų </w:t>
            </w:r>
            <w:r w:rsidR="000749A1">
              <w:t>„</w:t>
            </w:r>
            <w:r w:rsidRPr="00826F0F">
              <w:t>Epale</w:t>
            </w:r>
            <w:r w:rsidR="000749A1">
              <w:t>“</w:t>
            </w:r>
            <w:r w:rsidRPr="00826F0F">
              <w:t>,</w:t>
            </w:r>
            <w:r w:rsidRPr="06F7428D">
              <w:t xml:space="preserve"> kursuok.lt naudojimosi bei kitais NSŠ klausimais</w:t>
            </w:r>
          </w:p>
          <w:p w14:paraId="20D1C5AC" w14:textId="7873BCF3" w:rsidR="06F7428D" w:rsidRDefault="06F7428D" w:rsidP="06F7428D"/>
        </w:tc>
        <w:tc>
          <w:tcPr>
            <w:tcW w:w="3919" w:type="dxa"/>
          </w:tcPr>
          <w:p w14:paraId="1B4B5C0E" w14:textId="249D3F07" w:rsidR="2ACE2186" w:rsidRDefault="2ACE2186" w:rsidP="085DC72A">
            <w:r>
              <w:t>Konsultuota daugiau kaip 15</w:t>
            </w:r>
            <w:r w:rsidR="000749A1">
              <w:t> </w:t>
            </w:r>
            <w:r>
              <w:t>suaugusių</w:t>
            </w:r>
            <w:r w:rsidR="71E44204">
              <w:t>jų</w:t>
            </w:r>
            <w:r>
              <w:t xml:space="preserve"> </w:t>
            </w:r>
            <w:r w:rsidRPr="085DC72A">
              <w:t>„</w:t>
            </w:r>
            <w:r>
              <w:t>Epale</w:t>
            </w:r>
            <w:r w:rsidRPr="085DC72A">
              <w:t>“</w:t>
            </w:r>
            <w:r w:rsidR="4676E4E9" w:rsidRPr="085DC72A">
              <w:t>, kursuok.lt, dirbtinio intelekto taikymo mokantis užs</w:t>
            </w:r>
            <w:r w:rsidR="415FADF4" w:rsidRPr="085DC72A">
              <w:t>ienio kalbų ir kitais NSŠ klausimais</w:t>
            </w:r>
            <w:r w:rsidR="000749A1">
              <w:t>.</w:t>
            </w:r>
            <w:r w:rsidR="4676E4E9" w:rsidRPr="085DC72A">
              <w:t xml:space="preserve"> </w:t>
            </w:r>
          </w:p>
        </w:tc>
      </w:tr>
      <w:tr w:rsidR="06F7428D" w14:paraId="3C36F0A9" w14:textId="77777777" w:rsidTr="25F43391">
        <w:trPr>
          <w:trHeight w:val="475"/>
        </w:trPr>
        <w:tc>
          <w:tcPr>
            <w:tcW w:w="2775" w:type="dxa"/>
          </w:tcPr>
          <w:p w14:paraId="10238809" w14:textId="3F87BF44" w:rsidR="06F7428D" w:rsidRDefault="704C1EA2" w:rsidP="06F7428D">
            <w:r w:rsidRPr="06F7428D">
              <w:t>2.1.4. Įgyvendinti Panevėžio rajono TAU klausytojų projektą „Noriu padėti ir būti reikalingas“</w:t>
            </w:r>
          </w:p>
        </w:tc>
        <w:tc>
          <w:tcPr>
            <w:tcW w:w="2940" w:type="dxa"/>
          </w:tcPr>
          <w:p w14:paraId="44D97792" w14:textId="07C1F489" w:rsidR="1861D45A" w:rsidRDefault="1861D45A" w:rsidP="06F7428D">
            <w:r w:rsidRPr="06F7428D">
              <w:t>8 fakultetuose organizuotos savanorystės veiklos bei baigiamasis savanorių apdovanojimo renginys</w:t>
            </w:r>
            <w:r w:rsidR="000749A1">
              <w:t>.</w:t>
            </w:r>
          </w:p>
          <w:p w14:paraId="122AC817" w14:textId="4DF3CAEF" w:rsidR="06F7428D" w:rsidRDefault="06F7428D" w:rsidP="06F7428D"/>
        </w:tc>
        <w:tc>
          <w:tcPr>
            <w:tcW w:w="3919" w:type="dxa"/>
          </w:tcPr>
          <w:p w14:paraId="00B3635A" w14:textId="55C177BB" w:rsidR="06F7428D" w:rsidRDefault="54753A5F" w:rsidP="06F7428D">
            <w:r w:rsidRPr="7E5CB9A8">
              <w:rPr>
                <w:color w:val="000000" w:themeColor="text1"/>
              </w:rPr>
              <w:t>Įgyvendintas savanorystės projektas „Noriu padėti ir būti reikalingas“, dalyvavo</w:t>
            </w:r>
            <w:r w:rsidRPr="7E5CB9A8">
              <w:t xml:space="preserve"> 62 s</w:t>
            </w:r>
            <w:r w:rsidRPr="7E5CB9A8">
              <w:rPr>
                <w:color w:val="000000" w:themeColor="text1"/>
              </w:rPr>
              <w:t xml:space="preserve">avanoriai iš </w:t>
            </w:r>
            <w:r w:rsidR="109A9E89" w:rsidRPr="7E5CB9A8">
              <w:rPr>
                <w:color w:val="000000" w:themeColor="text1"/>
              </w:rPr>
              <w:t>9</w:t>
            </w:r>
            <w:r w:rsidRPr="7E5CB9A8">
              <w:rPr>
                <w:color w:val="000000" w:themeColor="text1"/>
              </w:rPr>
              <w:t xml:space="preserve"> fakultetų; organizuot</w:t>
            </w:r>
            <w:r w:rsidR="5B1CE709" w:rsidRPr="7E5CB9A8">
              <w:rPr>
                <w:color w:val="000000" w:themeColor="text1"/>
              </w:rPr>
              <w:t xml:space="preserve">as baigiamasis </w:t>
            </w:r>
            <w:r w:rsidR="1666880C" w:rsidRPr="7E5CB9A8">
              <w:rPr>
                <w:color w:val="000000" w:themeColor="text1"/>
              </w:rPr>
              <w:t>savanorių pagerbimo</w:t>
            </w:r>
            <w:r w:rsidR="5B1CE709" w:rsidRPr="7E5CB9A8">
              <w:rPr>
                <w:color w:val="000000" w:themeColor="text1"/>
              </w:rPr>
              <w:t xml:space="preserve"> renginys</w:t>
            </w:r>
            <w:r w:rsidR="000749A1">
              <w:t>.</w:t>
            </w:r>
          </w:p>
        </w:tc>
      </w:tr>
      <w:tr w:rsidR="06F7428D" w14:paraId="13740EF6" w14:textId="77777777" w:rsidTr="25F43391">
        <w:trPr>
          <w:trHeight w:val="475"/>
        </w:trPr>
        <w:tc>
          <w:tcPr>
            <w:tcW w:w="2775" w:type="dxa"/>
          </w:tcPr>
          <w:p w14:paraId="303CD5DC" w14:textId="3480B18F" w:rsidR="06F7428D" w:rsidRDefault="704C1EA2" w:rsidP="06F7428D">
            <w:r w:rsidRPr="06F7428D">
              <w:t>2.1.5. Gilinti pilietines kompetencijas organizuojant TAU paskaitas ir edukacines išvykas</w:t>
            </w:r>
          </w:p>
        </w:tc>
        <w:tc>
          <w:tcPr>
            <w:tcW w:w="2940" w:type="dxa"/>
          </w:tcPr>
          <w:p w14:paraId="19D11471" w14:textId="4D7F3B0D" w:rsidR="56D7E1AC" w:rsidRDefault="56D7E1AC" w:rsidP="7E5CB9A8">
            <w:r w:rsidRPr="7E5CB9A8">
              <w:t>Organizuota 70–80 veiklų</w:t>
            </w:r>
            <w:r w:rsidR="000749A1">
              <w:t>.</w:t>
            </w:r>
          </w:p>
          <w:p w14:paraId="1CB0BC6D" w14:textId="326012F5" w:rsidR="06F7428D" w:rsidRDefault="06F7428D" w:rsidP="7E5CB9A8"/>
        </w:tc>
        <w:tc>
          <w:tcPr>
            <w:tcW w:w="3919" w:type="dxa"/>
          </w:tcPr>
          <w:p w14:paraId="46EC0845" w14:textId="457C0D29" w:rsidR="06F7428D" w:rsidRDefault="1EA9CC1B" w:rsidP="7E5CB9A8">
            <w:r w:rsidRPr="7E5CB9A8">
              <w:t>Organizuotos 1</w:t>
            </w:r>
            <w:r w:rsidR="78588DB3" w:rsidRPr="7E5CB9A8">
              <w:t>33</w:t>
            </w:r>
            <w:r w:rsidRPr="7E5CB9A8">
              <w:t xml:space="preserve"> paskaitos ir edukacinės išvykos</w:t>
            </w:r>
            <w:r w:rsidR="000749A1">
              <w:t>.</w:t>
            </w:r>
          </w:p>
        </w:tc>
      </w:tr>
      <w:tr w:rsidR="008101DE" w:rsidRPr="00860744" w14:paraId="7ED3F083" w14:textId="77777777" w:rsidTr="25F43391">
        <w:trPr>
          <w:trHeight w:val="553"/>
        </w:trPr>
        <w:tc>
          <w:tcPr>
            <w:tcW w:w="9634" w:type="dxa"/>
            <w:gridSpan w:val="3"/>
          </w:tcPr>
          <w:p w14:paraId="7793DEB6" w14:textId="7AA6F44E" w:rsidR="008101DE" w:rsidRPr="00860744" w:rsidRDefault="5D79CADF" w:rsidP="06F7428D">
            <w:pPr>
              <w:tabs>
                <w:tab w:val="left" w:pos="426"/>
              </w:tabs>
            </w:pPr>
            <w:r w:rsidRPr="06F7428D">
              <w:rPr>
                <w:b/>
                <w:bCs/>
              </w:rPr>
              <w:t>2.2</w:t>
            </w:r>
            <w:r w:rsidR="000749A1">
              <w:rPr>
                <w:b/>
                <w:bCs/>
              </w:rPr>
              <w:t xml:space="preserve"> u</w:t>
            </w:r>
            <w:r w:rsidR="1BAD7119" w:rsidRPr="06F7428D">
              <w:rPr>
                <w:b/>
                <w:bCs/>
              </w:rPr>
              <w:t>ždavinys</w:t>
            </w:r>
            <w:r w:rsidR="000749A1">
              <w:rPr>
                <w:b/>
                <w:bCs/>
              </w:rPr>
              <w:t>.</w:t>
            </w:r>
            <w:r w:rsidR="000749A1">
              <w:t xml:space="preserve"> P</w:t>
            </w:r>
            <w:r w:rsidR="56CD2328" w:rsidRPr="06F7428D">
              <w:t>lėtoti suaugusiųjų komunikavimo kompetencijas</w:t>
            </w:r>
          </w:p>
        </w:tc>
      </w:tr>
      <w:tr w:rsidR="008101DE" w:rsidRPr="00860744" w14:paraId="376F1267" w14:textId="77777777" w:rsidTr="25F43391">
        <w:tc>
          <w:tcPr>
            <w:tcW w:w="2775" w:type="dxa"/>
          </w:tcPr>
          <w:p w14:paraId="23BED04C" w14:textId="77777777" w:rsidR="008101DE" w:rsidRPr="00860744" w:rsidRDefault="008101DE" w:rsidP="00F5253F">
            <w:pPr>
              <w:tabs>
                <w:tab w:val="left" w:pos="567"/>
              </w:tabs>
              <w:jc w:val="center"/>
            </w:pPr>
            <w:r w:rsidRPr="00860744">
              <w:t>Priemonės</w:t>
            </w:r>
          </w:p>
        </w:tc>
        <w:tc>
          <w:tcPr>
            <w:tcW w:w="2940" w:type="dxa"/>
          </w:tcPr>
          <w:p w14:paraId="6A49AD14" w14:textId="77777777" w:rsidR="008101DE" w:rsidRPr="00860744" w:rsidRDefault="008101DE" w:rsidP="00F5253F">
            <w:pPr>
              <w:jc w:val="center"/>
            </w:pPr>
            <w:r w:rsidRPr="00860744">
              <w:t>Rezultato vertinimo kriterijai</w:t>
            </w:r>
          </w:p>
        </w:tc>
        <w:tc>
          <w:tcPr>
            <w:tcW w:w="3919" w:type="dxa"/>
          </w:tcPr>
          <w:p w14:paraId="2781BE52" w14:textId="77777777" w:rsidR="008101DE" w:rsidRPr="00860744" w:rsidRDefault="008101DE" w:rsidP="00F5253F">
            <w:pPr>
              <w:jc w:val="center"/>
            </w:pPr>
            <w:r w:rsidRPr="00860744">
              <w:t>Pasiekti rezultatai</w:t>
            </w:r>
          </w:p>
        </w:tc>
      </w:tr>
      <w:tr w:rsidR="008101DE" w:rsidRPr="00860744" w14:paraId="31B045C0" w14:textId="77777777" w:rsidTr="25F43391">
        <w:trPr>
          <w:trHeight w:val="203"/>
        </w:trPr>
        <w:tc>
          <w:tcPr>
            <w:tcW w:w="2775" w:type="dxa"/>
          </w:tcPr>
          <w:p w14:paraId="3B21BF40" w14:textId="4301CF80" w:rsidR="008101DE" w:rsidRPr="00860744" w:rsidRDefault="42502A54" w:rsidP="06F7428D">
            <w:pPr>
              <w:tabs>
                <w:tab w:val="left" w:pos="567"/>
              </w:tabs>
            </w:pPr>
            <w:r w:rsidRPr="06F7428D">
              <w:t>2.2.1. Organizuoti ir vykdyti valstybinės kalbos mokėjimo, pirmosios kategorijos bei Lietuvos Respublikos Konstitucijos pagrindų egzaminus</w:t>
            </w:r>
          </w:p>
        </w:tc>
        <w:tc>
          <w:tcPr>
            <w:tcW w:w="2940" w:type="dxa"/>
          </w:tcPr>
          <w:p w14:paraId="1CA0F306" w14:textId="247D1A5C" w:rsidR="008101DE" w:rsidRPr="00860744" w:rsidRDefault="5565F236" w:rsidP="06F7428D">
            <w:r w:rsidRPr="06F7428D">
              <w:t>Parengtas egzaminų organizavimo planas, įvykdyti egzaminai</w:t>
            </w:r>
            <w:r w:rsidR="000749A1">
              <w:t>.</w:t>
            </w:r>
          </w:p>
          <w:p w14:paraId="18B2DF2E" w14:textId="02BBFF17" w:rsidR="008101DE" w:rsidRPr="00860744" w:rsidRDefault="008101DE" w:rsidP="00F5253F"/>
        </w:tc>
        <w:tc>
          <w:tcPr>
            <w:tcW w:w="3919" w:type="dxa"/>
          </w:tcPr>
          <w:p w14:paraId="38460F94" w14:textId="0ADEB6DD" w:rsidR="008101DE" w:rsidRPr="00860744" w:rsidRDefault="5565F236" w:rsidP="06F7428D">
            <w:r w:rsidRPr="06F7428D">
              <w:t xml:space="preserve">Parengtas egzaminų organizavimo planas, įvykdyta </w:t>
            </w:r>
            <w:r w:rsidR="2E15E25A" w:rsidRPr="06F7428D">
              <w:t xml:space="preserve">12 </w:t>
            </w:r>
            <w:r w:rsidRPr="06F7428D">
              <w:t>egzamin</w:t>
            </w:r>
            <w:r w:rsidR="4E5BC65D" w:rsidRPr="06F7428D">
              <w:t>ų</w:t>
            </w:r>
            <w:r w:rsidR="000749A1">
              <w:t>.</w:t>
            </w:r>
          </w:p>
          <w:p w14:paraId="2128B4E4" w14:textId="088A636A" w:rsidR="008101DE" w:rsidRPr="00860744" w:rsidRDefault="008101DE" w:rsidP="00F5253F"/>
        </w:tc>
      </w:tr>
      <w:tr w:rsidR="008101DE" w:rsidRPr="00860744" w14:paraId="0D8E855B" w14:textId="77777777" w:rsidTr="25F43391">
        <w:trPr>
          <w:trHeight w:val="465"/>
        </w:trPr>
        <w:tc>
          <w:tcPr>
            <w:tcW w:w="2775" w:type="dxa"/>
          </w:tcPr>
          <w:p w14:paraId="5270B60F" w14:textId="19770B39" w:rsidR="008101DE" w:rsidRPr="00860744" w:rsidRDefault="11F94E03" w:rsidP="06F7428D">
            <w:pPr>
              <w:tabs>
                <w:tab w:val="left" w:pos="567"/>
              </w:tabs>
            </w:pPr>
            <w:r>
              <w:lastRenderedPageBreak/>
              <w:t>2</w:t>
            </w:r>
            <w:r w:rsidR="1BAD7119">
              <w:t>.2.2.</w:t>
            </w:r>
            <w:r w:rsidR="565562DE">
              <w:t xml:space="preserve"> </w:t>
            </w:r>
            <w:r w:rsidR="565562DE" w:rsidRPr="06F7428D">
              <w:t>Gilinti suaugusiųjų komunikavimo užsienio kalba kompetencijas</w:t>
            </w:r>
          </w:p>
        </w:tc>
        <w:tc>
          <w:tcPr>
            <w:tcW w:w="2940" w:type="dxa"/>
          </w:tcPr>
          <w:p w14:paraId="171FA69F" w14:textId="5D3F6C49" w:rsidR="008101DE" w:rsidRPr="00860744" w:rsidRDefault="2EC97C40" w:rsidP="06F7428D">
            <w:r w:rsidRPr="06F7428D">
              <w:t xml:space="preserve">Parengtos dvi NSŠ programos, pagilintos </w:t>
            </w:r>
            <w:r w:rsidR="008101DE">
              <w:br/>
            </w:r>
            <w:r w:rsidRPr="06F7428D">
              <w:rPr>
                <w:lang w:val="es-ES"/>
              </w:rPr>
              <w:t xml:space="preserve">10–15 </w:t>
            </w:r>
            <w:proofErr w:type="spellStart"/>
            <w:r w:rsidRPr="06F7428D">
              <w:rPr>
                <w:lang w:val="es-ES"/>
              </w:rPr>
              <w:t>senjor</w:t>
            </w:r>
            <w:proofErr w:type="spellEnd"/>
            <w:r w:rsidRPr="06F7428D">
              <w:t>ų</w:t>
            </w:r>
            <w:r w:rsidRPr="06F7428D">
              <w:rPr>
                <w:lang w:val="es-ES"/>
              </w:rPr>
              <w:t xml:space="preserve"> </w:t>
            </w:r>
            <w:proofErr w:type="spellStart"/>
            <w:r w:rsidRPr="06F7428D">
              <w:rPr>
                <w:lang w:val="es-ES"/>
              </w:rPr>
              <w:t>kompetencijos</w:t>
            </w:r>
            <w:proofErr w:type="spellEnd"/>
            <w:r w:rsidR="000749A1">
              <w:rPr>
                <w:lang w:val="es-ES"/>
              </w:rPr>
              <w:t>.</w:t>
            </w:r>
          </w:p>
          <w:p w14:paraId="49053916" w14:textId="42CD6CFE" w:rsidR="008101DE" w:rsidRPr="00860744" w:rsidRDefault="008101DE" w:rsidP="00F5253F"/>
        </w:tc>
        <w:tc>
          <w:tcPr>
            <w:tcW w:w="3919" w:type="dxa"/>
          </w:tcPr>
          <w:p w14:paraId="686BE073" w14:textId="000A3C60" w:rsidR="008101DE" w:rsidRPr="00860744" w:rsidRDefault="2EC97C40" w:rsidP="00F5253F">
            <w:r>
              <w:t xml:space="preserve">Parengtos </w:t>
            </w:r>
            <w:r w:rsidR="5070A8B0">
              <w:t xml:space="preserve">dvi NSŠ 40 val. </w:t>
            </w:r>
            <w:r w:rsidR="073656B6">
              <w:t xml:space="preserve">komunikavimo anglų k. </w:t>
            </w:r>
            <w:r w:rsidR="0B298BDA">
              <w:t>(</w:t>
            </w:r>
            <w:r w:rsidR="6BB4CA04">
              <w:t>pradedantiesiems</w:t>
            </w:r>
            <w:r w:rsidR="1BB24D36">
              <w:t xml:space="preserve"> ir pažengusiems)</w:t>
            </w:r>
            <w:r w:rsidR="6BB4CA04">
              <w:t xml:space="preserve"> </w:t>
            </w:r>
            <w:r w:rsidR="7E501057">
              <w:t>programos</w:t>
            </w:r>
            <w:r>
              <w:t>, pagilint</w:t>
            </w:r>
            <w:r w:rsidR="03AF5AD3">
              <w:t>os</w:t>
            </w:r>
            <w:r w:rsidR="7539AD0B">
              <w:t xml:space="preserve"> 15 senjorų kompetencijos</w:t>
            </w:r>
            <w:r w:rsidR="000749A1">
              <w:t>.</w:t>
            </w:r>
          </w:p>
        </w:tc>
      </w:tr>
      <w:tr w:rsidR="06F7428D" w14:paraId="7DB1E785" w14:textId="77777777" w:rsidTr="25F43391">
        <w:trPr>
          <w:trHeight w:val="465"/>
        </w:trPr>
        <w:tc>
          <w:tcPr>
            <w:tcW w:w="9634" w:type="dxa"/>
            <w:gridSpan w:val="3"/>
          </w:tcPr>
          <w:p w14:paraId="6F082F69" w14:textId="065D1400" w:rsidR="7CE72A18" w:rsidRDefault="7CE72A18" w:rsidP="06F7428D">
            <w:r w:rsidRPr="06F7428D">
              <w:rPr>
                <w:b/>
                <w:bCs/>
              </w:rPr>
              <w:t>2.3</w:t>
            </w:r>
            <w:r w:rsidR="000749A1">
              <w:rPr>
                <w:b/>
                <w:bCs/>
              </w:rPr>
              <w:t xml:space="preserve"> u</w:t>
            </w:r>
            <w:r w:rsidRPr="06F7428D">
              <w:rPr>
                <w:b/>
                <w:bCs/>
              </w:rPr>
              <w:t>ždavinys</w:t>
            </w:r>
            <w:r w:rsidR="000749A1">
              <w:rPr>
                <w:b/>
                <w:bCs/>
              </w:rPr>
              <w:t>.</w:t>
            </w:r>
            <w:r w:rsidR="000749A1">
              <w:t xml:space="preserve"> P</w:t>
            </w:r>
            <w:r w:rsidR="47720111" w:rsidRPr="06F7428D">
              <w:t>uoselėti sveiką bei tvarų gyvenimo būdą ir kurti NSŠ tinklus</w:t>
            </w:r>
          </w:p>
        </w:tc>
      </w:tr>
      <w:tr w:rsidR="06F7428D" w14:paraId="3D8C5F28" w14:textId="77777777" w:rsidTr="25F43391">
        <w:trPr>
          <w:trHeight w:val="465"/>
        </w:trPr>
        <w:tc>
          <w:tcPr>
            <w:tcW w:w="2775" w:type="dxa"/>
          </w:tcPr>
          <w:p w14:paraId="5653FE45" w14:textId="36E373D3" w:rsidR="47720111" w:rsidRDefault="47720111" w:rsidP="06F7428D">
            <w:r w:rsidRPr="06F7428D">
              <w:t>2.3.1. Skatinti suaugusiųjų tvarų gyvenimo bei kurti NSŠ bendradarbiavimo tinklus</w:t>
            </w:r>
          </w:p>
          <w:p w14:paraId="4D27D191" w14:textId="4D735BB8" w:rsidR="06F7428D" w:rsidRDefault="06F7428D" w:rsidP="06F7428D"/>
        </w:tc>
        <w:tc>
          <w:tcPr>
            <w:tcW w:w="2940" w:type="dxa"/>
          </w:tcPr>
          <w:p w14:paraId="55C2971B" w14:textId="0CD509C8" w:rsidR="14053601" w:rsidRDefault="14053601" w:rsidP="06F7428D">
            <w:r w:rsidRPr="06F7428D">
              <w:t>Bendradarbiaujant su TAU dekanais ir biblioteka įgyvendinti TAU projektai „Žirgai“, „Rožės“, „Miško maudynės“, parengtos 3 programos</w:t>
            </w:r>
            <w:r w:rsidR="000749A1">
              <w:t>.</w:t>
            </w:r>
          </w:p>
          <w:p w14:paraId="2D4FBCF1" w14:textId="1811B771" w:rsidR="06F7428D" w:rsidRDefault="06F7428D" w:rsidP="06F7428D"/>
        </w:tc>
        <w:tc>
          <w:tcPr>
            <w:tcW w:w="3919" w:type="dxa"/>
          </w:tcPr>
          <w:p w14:paraId="1AF228BF" w14:textId="3BD4FF7E" w:rsidR="06F7428D" w:rsidRDefault="14053601" w:rsidP="06F7428D">
            <w:r w:rsidRPr="06F7428D">
              <w:t xml:space="preserve">Bendradarbiaujant su TAU dekanais ir biblioteka įgyvendinti TAU projektai „Žirgai“, „Rožės“, „Miško maudynės“, parengtos 3 programos, parengti </w:t>
            </w:r>
            <w:r w:rsidR="7BB6E343" w:rsidRPr="06F7428D">
              <w:t xml:space="preserve">ir publikuojami </w:t>
            </w:r>
            <w:r w:rsidRPr="06F7428D">
              <w:t xml:space="preserve">du straipsniai </w:t>
            </w:r>
            <w:r w:rsidR="7B1A60AD" w:rsidRPr="06F7428D">
              <w:t>„</w:t>
            </w:r>
            <w:r w:rsidRPr="06F7428D">
              <w:t>Epale“</w:t>
            </w:r>
            <w:r w:rsidR="70167975" w:rsidRPr="06F7428D">
              <w:t>, „Facebooke“, panrs.lt, prsc.lt, „Tėvynėje“</w:t>
            </w:r>
            <w:r w:rsidR="000749A1">
              <w:t>.</w:t>
            </w:r>
          </w:p>
        </w:tc>
      </w:tr>
      <w:tr w:rsidR="06F7428D" w14:paraId="1136D956" w14:textId="77777777" w:rsidTr="25F43391">
        <w:trPr>
          <w:trHeight w:val="465"/>
        </w:trPr>
        <w:tc>
          <w:tcPr>
            <w:tcW w:w="2775" w:type="dxa"/>
          </w:tcPr>
          <w:p w14:paraId="4012949F" w14:textId="120610D2" w:rsidR="35400204" w:rsidRDefault="35400204" w:rsidP="06F7428D">
            <w:r w:rsidRPr="06F7428D">
              <w:t>2.3.2. Bendradarbiaujant su VSB ir dekanais organizuoti TAU paskaitas bei aktyvias veiklas, skirtas fizinei ir emocinei sveikatai stiprinti</w:t>
            </w:r>
          </w:p>
          <w:p w14:paraId="127AB288" w14:textId="78F6E04E" w:rsidR="06F7428D" w:rsidRDefault="06F7428D" w:rsidP="06F7428D"/>
        </w:tc>
        <w:tc>
          <w:tcPr>
            <w:tcW w:w="2940" w:type="dxa"/>
          </w:tcPr>
          <w:p w14:paraId="78E54F7C" w14:textId="0A625E0C" w:rsidR="7789D4DE" w:rsidRDefault="7789D4DE" w:rsidP="06F7428D">
            <w:r w:rsidRPr="06F7428D">
              <w:t xml:space="preserve">Organizuota </w:t>
            </w:r>
            <w:r>
              <w:br/>
            </w:r>
            <w:r w:rsidRPr="06F7428D">
              <w:t>70–80 paskaitų</w:t>
            </w:r>
            <w:r w:rsidR="000749A1">
              <w:t>.</w:t>
            </w:r>
          </w:p>
          <w:p w14:paraId="6854F1EF" w14:textId="4494E31B" w:rsidR="06F7428D" w:rsidRDefault="06F7428D" w:rsidP="06F7428D"/>
        </w:tc>
        <w:tc>
          <w:tcPr>
            <w:tcW w:w="3919" w:type="dxa"/>
          </w:tcPr>
          <w:p w14:paraId="1833FD4A" w14:textId="774EE15A" w:rsidR="06F7428D" w:rsidRDefault="7A2C6A21" w:rsidP="7E5CB9A8">
            <w:pPr>
              <w:rPr>
                <w:color w:val="000000" w:themeColor="text1"/>
              </w:rPr>
            </w:pPr>
            <w:r w:rsidRPr="7E5CB9A8">
              <w:rPr>
                <w:color w:val="000000" w:themeColor="text1"/>
              </w:rPr>
              <w:t>Bendradarbiaujant su VSB organizuotos 18</w:t>
            </w:r>
            <w:r w:rsidR="421C142D" w:rsidRPr="7E5CB9A8">
              <w:rPr>
                <w:color w:val="000000" w:themeColor="text1"/>
              </w:rPr>
              <w:t>5</w:t>
            </w:r>
            <w:r w:rsidRPr="7E5CB9A8">
              <w:rPr>
                <w:color w:val="000000" w:themeColor="text1"/>
              </w:rPr>
              <w:t xml:space="preserve"> paskaitos, </w:t>
            </w:r>
            <w:r w:rsidR="06F7428D">
              <w:br/>
            </w:r>
            <w:r w:rsidR="4E47558C" w:rsidRPr="7E5CB9A8">
              <w:rPr>
                <w:color w:val="000000" w:themeColor="text1"/>
              </w:rPr>
              <w:t>3 700</w:t>
            </w:r>
            <w:r w:rsidRPr="7E5CB9A8">
              <w:rPr>
                <w:color w:val="000000" w:themeColor="text1"/>
              </w:rPr>
              <w:t xml:space="preserve"> dalyviai.</w:t>
            </w:r>
          </w:p>
          <w:p w14:paraId="5A83C325" w14:textId="2CA4A472" w:rsidR="06F7428D" w:rsidRDefault="6655197A" w:rsidP="7E5CB9A8">
            <w:r w:rsidRPr="7E5CB9A8">
              <w:t xml:space="preserve">Bendradarbiaujant su Kvalifikacijų ir profesinio mokymo plėtros centru </w:t>
            </w:r>
            <w:r w:rsidR="7A2C6A21" w:rsidRPr="7E5CB9A8">
              <w:t>organizuot</w:t>
            </w:r>
            <w:r w:rsidR="6B024624" w:rsidRPr="7E5CB9A8">
              <w:t>a</w:t>
            </w:r>
            <w:r w:rsidR="7A2C6A21" w:rsidRPr="7E5CB9A8">
              <w:t xml:space="preserve"> </w:t>
            </w:r>
            <w:r w:rsidR="66536246" w:rsidRPr="7E5CB9A8">
              <w:t>1</w:t>
            </w:r>
            <w:r w:rsidR="7A2C6A21" w:rsidRPr="7E5CB9A8">
              <w:t>2 rengini</w:t>
            </w:r>
            <w:r w:rsidR="2D872580" w:rsidRPr="7E5CB9A8">
              <w:t>ų</w:t>
            </w:r>
            <w:r w:rsidR="7A2C6A21" w:rsidRPr="7E5CB9A8">
              <w:t>, 2</w:t>
            </w:r>
            <w:r w:rsidR="5BC1506C" w:rsidRPr="7E5CB9A8">
              <w:t>4</w:t>
            </w:r>
            <w:r w:rsidR="7A2C6A21" w:rsidRPr="7E5CB9A8">
              <w:t>0 dalyvių.</w:t>
            </w:r>
          </w:p>
          <w:p w14:paraId="6A0C935E" w14:textId="788A2EA1" w:rsidR="06F7428D" w:rsidRDefault="7A2C6A21" w:rsidP="7E5CB9A8">
            <w:pPr>
              <w:rPr>
                <w:color w:val="000000" w:themeColor="text1"/>
              </w:rPr>
            </w:pPr>
            <w:r w:rsidRPr="7E5CB9A8">
              <w:rPr>
                <w:color w:val="000000" w:themeColor="text1"/>
              </w:rPr>
              <w:t xml:space="preserve">Organizuotas Atviras Panevėžio rajono trečiojo amžiaus universiteto pavasario šaškių turnyras </w:t>
            </w:r>
            <w:r w:rsidR="6C5E80A9" w:rsidRPr="7E5CB9A8">
              <w:rPr>
                <w:color w:val="000000" w:themeColor="text1"/>
              </w:rPr>
              <w:t>ir Panevėžio rajono TAU šachmatų turnyras „Mąstantis senjoras“</w:t>
            </w:r>
            <w:r w:rsidR="000749A1">
              <w:rPr>
                <w:color w:val="000000" w:themeColor="text1"/>
              </w:rPr>
              <w:t>.</w:t>
            </w:r>
          </w:p>
        </w:tc>
      </w:tr>
      <w:tr w:rsidR="06F7428D" w14:paraId="371115B9" w14:textId="77777777" w:rsidTr="25F43391">
        <w:trPr>
          <w:trHeight w:val="465"/>
        </w:trPr>
        <w:tc>
          <w:tcPr>
            <w:tcW w:w="2775" w:type="dxa"/>
          </w:tcPr>
          <w:p w14:paraId="57F60887" w14:textId="217FA764" w:rsidR="35400204" w:rsidRDefault="35400204" w:rsidP="06F7428D">
            <w:r w:rsidRPr="06F7428D">
              <w:t>2.3.3. Parengti ir teikti paraišką 2025 m. NSŠ ir tęstinio mokymosi savivaldybės projektų konkursui</w:t>
            </w:r>
          </w:p>
          <w:p w14:paraId="5DC8AECC" w14:textId="234C6512" w:rsidR="06F7428D" w:rsidRDefault="06F7428D" w:rsidP="06F7428D"/>
        </w:tc>
        <w:tc>
          <w:tcPr>
            <w:tcW w:w="2940" w:type="dxa"/>
          </w:tcPr>
          <w:p w14:paraId="29714A59" w14:textId="27ED9F5E" w:rsidR="048E3B91" w:rsidRDefault="048E3B91" w:rsidP="06F7428D">
            <w:r w:rsidRPr="06F7428D">
              <w:t>Parengta projekto paraiška, pagilintos 23 TAU dekanų socialinės emocinės ir krašto pažinimo kompetencijos, organizuota edukacinė išvyka</w:t>
            </w:r>
            <w:r w:rsidR="000749A1">
              <w:t>.</w:t>
            </w:r>
          </w:p>
          <w:p w14:paraId="022FA2BA" w14:textId="65FF8131" w:rsidR="06F7428D" w:rsidRDefault="06F7428D" w:rsidP="06F7428D"/>
        </w:tc>
        <w:tc>
          <w:tcPr>
            <w:tcW w:w="3919" w:type="dxa"/>
          </w:tcPr>
          <w:p w14:paraId="5339F26F" w14:textId="755A6727" w:rsidR="048E3B91" w:rsidRDefault="048E3B91" w:rsidP="06F7428D">
            <w:r>
              <w:t xml:space="preserve">Parengtos </w:t>
            </w:r>
            <w:r w:rsidR="54994723">
              <w:t>2</w:t>
            </w:r>
            <w:r>
              <w:t xml:space="preserve"> </w:t>
            </w:r>
            <w:r w:rsidR="417DBB6E">
              <w:t xml:space="preserve">NSŠ </w:t>
            </w:r>
            <w:r>
              <w:t>paraiškos</w:t>
            </w:r>
            <w:r w:rsidR="10E3B3E7">
              <w:t xml:space="preserve"> ir 1</w:t>
            </w:r>
            <w:r w:rsidR="000749A1">
              <w:t> </w:t>
            </w:r>
            <w:r w:rsidR="10E3B3E7">
              <w:t>leidybos projektų paraiška</w:t>
            </w:r>
            <w:r>
              <w:t xml:space="preserve">, </w:t>
            </w:r>
            <w:r w:rsidR="0FDFF204">
              <w:t>gautas finansavimas</w:t>
            </w:r>
            <w:r w:rsidR="009C7328">
              <w:t>.</w:t>
            </w:r>
          </w:p>
          <w:p w14:paraId="51FFD511" w14:textId="77777777" w:rsidR="002A4885" w:rsidRDefault="048E3B91" w:rsidP="002A4885">
            <w:r>
              <w:t xml:space="preserve">Parengta ir NŠPR įregistruota 40 val. </w:t>
            </w:r>
            <w:r w:rsidR="06CDC035">
              <w:t>p</w:t>
            </w:r>
            <w:r>
              <w:t>rograma „</w:t>
            </w:r>
            <w:r w:rsidR="561D3E44" w:rsidRPr="06F7428D">
              <w:t>Andragogų kritinio mąstymo ugdymas stiprinant demokratinę visuomenę</w:t>
            </w:r>
            <w:r w:rsidR="002A4885">
              <w:t>.</w:t>
            </w:r>
          </w:p>
          <w:p w14:paraId="341C3D10" w14:textId="602F3A93" w:rsidR="27186CF4" w:rsidRDefault="3082C223" w:rsidP="002A4885">
            <w:r w:rsidRPr="7E5CB9A8">
              <w:t xml:space="preserve">Parengtas ir įgyvendintas </w:t>
            </w:r>
            <w:r w:rsidR="608E0DBD" w:rsidRPr="7E5CB9A8">
              <w:t xml:space="preserve">NSŠ ir tęstinio mokymosi programos </w:t>
            </w:r>
            <w:r w:rsidR="571B4024" w:rsidRPr="7E5CB9A8">
              <w:t>projektas</w:t>
            </w:r>
            <w:r w:rsidR="608E0DBD" w:rsidRPr="7E5CB9A8">
              <w:t xml:space="preserve"> </w:t>
            </w:r>
            <w:r w:rsidR="6B3E0F85" w:rsidRPr="7E5CB9A8">
              <w:t>„</w:t>
            </w:r>
            <w:r w:rsidR="2355886A" w:rsidRPr="7E5CB9A8">
              <w:t>Aktyvus senjoras – sveikai amžėjantis senjoras“</w:t>
            </w:r>
            <w:r w:rsidR="000749A1">
              <w:t>.</w:t>
            </w:r>
          </w:p>
        </w:tc>
      </w:tr>
      <w:tr w:rsidR="06F7428D" w14:paraId="441E6059" w14:textId="77777777" w:rsidTr="25F43391">
        <w:trPr>
          <w:trHeight w:val="465"/>
        </w:trPr>
        <w:tc>
          <w:tcPr>
            <w:tcW w:w="9634" w:type="dxa"/>
            <w:gridSpan w:val="3"/>
          </w:tcPr>
          <w:p w14:paraId="0A4A0309" w14:textId="514EDFE6" w:rsidR="06F7428D" w:rsidRPr="0014461E" w:rsidRDefault="0DFEF628" w:rsidP="06F7428D">
            <w:pPr>
              <w:rPr>
                <w:color w:val="000000" w:themeColor="text1"/>
              </w:rPr>
            </w:pPr>
            <w:r w:rsidRPr="06F7428D">
              <w:rPr>
                <w:b/>
                <w:bCs/>
                <w:color w:val="000000" w:themeColor="text1"/>
              </w:rPr>
              <w:t>3 tikslas. Skatinti fizinį aktyvumą ir plėtoti sportinę veiklą Panevėžio rajone, koordinuoti ir organizuoti sporto renginius, varžybas rajono mokinių bendruomenei</w:t>
            </w:r>
          </w:p>
        </w:tc>
      </w:tr>
      <w:tr w:rsidR="06F7428D" w14:paraId="14128C6F" w14:textId="77777777" w:rsidTr="25F43391">
        <w:trPr>
          <w:trHeight w:val="300"/>
        </w:trPr>
        <w:tc>
          <w:tcPr>
            <w:tcW w:w="9634" w:type="dxa"/>
            <w:gridSpan w:val="3"/>
          </w:tcPr>
          <w:p w14:paraId="5C84FD0E" w14:textId="44A004ED" w:rsidR="06F7428D" w:rsidRPr="00826F0F" w:rsidRDefault="286D7A98" w:rsidP="00826F0F">
            <w:pPr>
              <w:tabs>
                <w:tab w:val="left" w:pos="567"/>
              </w:tabs>
            </w:pPr>
            <w:r w:rsidRPr="06F7428D">
              <w:rPr>
                <w:b/>
                <w:bCs/>
              </w:rPr>
              <w:t>3.</w:t>
            </w:r>
            <w:r w:rsidR="7A8E5EF3" w:rsidRPr="06F7428D">
              <w:rPr>
                <w:b/>
                <w:bCs/>
              </w:rPr>
              <w:t>1</w:t>
            </w:r>
            <w:r w:rsidR="000749A1">
              <w:rPr>
                <w:b/>
                <w:bCs/>
              </w:rPr>
              <w:t xml:space="preserve"> u</w:t>
            </w:r>
            <w:r w:rsidRPr="06F7428D">
              <w:rPr>
                <w:b/>
                <w:bCs/>
              </w:rPr>
              <w:t>ždavinys</w:t>
            </w:r>
            <w:r w:rsidR="000749A1">
              <w:rPr>
                <w:b/>
                <w:bCs/>
              </w:rPr>
              <w:t>.</w:t>
            </w:r>
            <w:r w:rsidR="000749A1">
              <w:t xml:space="preserve"> O</w:t>
            </w:r>
            <w:r w:rsidR="0FC4A42E" w:rsidRPr="06F7428D">
              <w:t>rganizuoti ir vykdyti Lietuvos mokyklų žaidynes mokyklose, Panevėžio rajono bendrojo ugdymo mokyklų varžybas</w:t>
            </w:r>
          </w:p>
        </w:tc>
      </w:tr>
      <w:tr w:rsidR="06F7428D" w14:paraId="0BAD0B1B" w14:textId="77777777" w:rsidTr="25F43391">
        <w:trPr>
          <w:trHeight w:val="300"/>
        </w:trPr>
        <w:tc>
          <w:tcPr>
            <w:tcW w:w="2775" w:type="dxa"/>
          </w:tcPr>
          <w:p w14:paraId="3D1A0060" w14:textId="77777777" w:rsidR="06F7428D" w:rsidRDefault="06F7428D" w:rsidP="06F7428D">
            <w:pPr>
              <w:tabs>
                <w:tab w:val="left" w:pos="567"/>
              </w:tabs>
              <w:jc w:val="center"/>
            </w:pPr>
            <w:r>
              <w:t>Priemonės</w:t>
            </w:r>
          </w:p>
        </w:tc>
        <w:tc>
          <w:tcPr>
            <w:tcW w:w="2940" w:type="dxa"/>
          </w:tcPr>
          <w:p w14:paraId="1A7FB078" w14:textId="77777777" w:rsidR="06F7428D" w:rsidRDefault="06F7428D" w:rsidP="06F7428D">
            <w:pPr>
              <w:jc w:val="center"/>
            </w:pPr>
            <w:r>
              <w:t>Rezultato vertinimo kriterijai</w:t>
            </w:r>
          </w:p>
        </w:tc>
        <w:tc>
          <w:tcPr>
            <w:tcW w:w="3919" w:type="dxa"/>
          </w:tcPr>
          <w:p w14:paraId="24E51B7C" w14:textId="77777777" w:rsidR="06F7428D" w:rsidRDefault="06F7428D" w:rsidP="06F7428D">
            <w:pPr>
              <w:jc w:val="center"/>
            </w:pPr>
            <w:r>
              <w:t>Pasiekti rezultatai</w:t>
            </w:r>
          </w:p>
        </w:tc>
      </w:tr>
      <w:tr w:rsidR="06F7428D" w14:paraId="2CD806FF" w14:textId="77777777" w:rsidTr="25F43391">
        <w:trPr>
          <w:trHeight w:val="203"/>
        </w:trPr>
        <w:tc>
          <w:tcPr>
            <w:tcW w:w="2775" w:type="dxa"/>
          </w:tcPr>
          <w:p w14:paraId="1D9D85CF" w14:textId="3215B645" w:rsidR="53C1D4DA" w:rsidRDefault="53C1D4DA" w:rsidP="06F7428D">
            <w:pPr>
              <w:tabs>
                <w:tab w:val="left" w:pos="567"/>
              </w:tabs>
            </w:pPr>
            <w:r w:rsidRPr="06F7428D">
              <w:t>3.1.</w:t>
            </w:r>
            <w:r w:rsidR="292EAB1C" w:rsidRPr="06F7428D">
              <w:t>1. Organizuoti sporto renginius</w:t>
            </w:r>
          </w:p>
        </w:tc>
        <w:tc>
          <w:tcPr>
            <w:tcW w:w="2940" w:type="dxa"/>
          </w:tcPr>
          <w:p w14:paraId="1DAD0695" w14:textId="49E9C0DA" w:rsidR="06F7428D" w:rsidRDefault="720B30A1">
            <w:r w:rsidRPr="06F7428D">
              <w:t>Suorganizuota ir vykdyta 40 varžybų</w:t>
            </w:r>
            <w:r w:rsidR="000749A1">
              <w:t>.</w:t>
            </w:r>
          </w:p>
        </w:tc>
        <w:tc>
          <w:tcPr>
            <w:tcW w:w="3919" w:type="dxa"/>
          </w:tcPr>
          <w:p w14:paraId="624BEA55" w14:textId="25808360" w:rsidR="19698FE7" w:rsidRDefault="19698FE7">
            <w:r>
              <w:t>Suorganizuot</w:t>
            </w:r>
            <w:r w:rsidR="609BDB0E">
              <w:t>i</w:t>
            </w:r>
            <w:r>
              <w:t xml:space="preserve"> ir įvykdyt</w:t>
            </w:r>
            <w:r w:rsidR="3706C3F1">
              <w:t>i</w:t>
            </w:r>
            <w:r>
              <w:t xml:space="preserve"> </w:t>
            </w:r>
            <w:r w:rsidR="4D1631B0">
              <w:t>32 sporto renginiai</w:t>
            </w:r>
            <w:r w:rsidR="000749A1">
              <w:t>.</w:t>
            </w:r>
          </w:p>
        </w:tc>
      </w:tr>
      <w:tr w:rsidR="06F7428D" w14:paraId="73FED76D" w14:textId="77777777" w:rsidTr="25F43391">
        <w:trPr>
          <w:trHeight w:val="555"/>
        </w:trPr>
        <w:tc>
          <w:tcPr>
            <w:tcW w:w="9634" w:type="dxa"/>
            <w:gridSpan w:val="3"/>
          </w:tcPr>
          <w:p w14:paraId="47BB4452" w14:textId="5A707381" w:rsidR="6DCA7973" w:rsidRDefault="6DCA7973" w:rsidP="06F7428D">
            <w:r w:rsidRPr="06F7428D">
              <w:rPr>
                <w:b/>
                <w:bCs/>
              </w:rPr>
              <w:t>3.2</w:t>
            </w:r>
            <w:r w:rsidR="000749A1">
              <w:rPr>
                <w:b/>
                <w:bCs/>
              </w:rPr>
              <w:t xml:space="preserve"> u</w:t>
            </w:r>
            <w:r w:rsidRPr="06F7428D">
              <w:rPr>
                <w:b/>
                <w:bCs/>
              </w:rPr>
              <w:t>ždavinys</w:t>
            </w:r>
            <w:r w:rsidR="000749A1">
              <w:rPr>
                <w:b/>
                <w:bCs/>
              </w:rPr>
              <w:t>.</w:t>
            </w:r>
            <w:r w:rsidR="000749A1">
              <w:t xml:space="preserve"> S</w:t>
            </w:r>
            <w:r w:rsidRPr="06F7428D">
              <w:t>udaryti sąlygas geriausiems mokiniams ir komandoms dalyvauti krašto, šalies sporto renginiuose reprezentuojant Panevėžio rajoną</w:t>
            </w:r>
          </w:p>
        </w:tc>
      </w:tr>
      <w:tr w:rsidR="06F7428D" w14:paraId="461C2712" w14:textId="77777777" w:rsidTr="25F43391">
        <w:trPr>
          <w:trHeight w:val="203"/>
        </w:trPr>
        <w:tc>
          <w:tcPr>
            <w:tcW w:w="2775" w:type="dxa"/>
          </w:tcPr>
          <w:p w14:paraId="719E4FAC" w14:textId="270BF987" w:rsidR="06F7428D" w:rsidRDefault="4B8D0AB7" w:rsidP="00826F0F">
            <w:r w:rsidRPr="06F7428D">
              <w:t>3.2.1. Sudaryti Panevėžio rajono neformaliojo vaikų švietimo sporto būrelių 2025 m. renginių kalendorių</w:t>
            </w:r>
          </w:p>
        </w:tc>
        <w:tc>
          <w:tcPr>
            <w:tcW w:w="2940" w:type="dxa"/>
          </w:tcPr>
          <w:p w14:paraId="7D84CFDC" w14:textId="1FF173A1" w:rsidR="06F7428D" w:rsidRDefault="75DCD277">
            <w:r w:rsidRPr="06F7428D">
              <w:t>Dalyvauta 50 Lietuvos sporto federacijų bei Lietuvos neformaliojo švietimo agentūros rengiamose varžybose</w:t>
            </w:r>
            <w:r w:rsidR="000749A1">
              <w:t>.</w:t>
            </w:r>
          </w:p>
        </w:tc>
        <w:tc>
          <w:tcPr>
            <w:tcW w:w="3919" w:type="dxa"/>
          </w:tcPr>
          <w:p w14:paraId="22925B99" w14:textId="137E3A79" w:rsidR="06F7428D" w:rsidRDefault="3C1ED483">
            <w:r>
              <w:t xml:space="preserve">Dalyvauta </w:t>
            </w:r>
            <w:r w:rsidR="4D0BCECE">
              <w:t xml:space="preserve">60 </w:t>
            </w:r>
            <w:r w:rsidR="3EB068E0" w:rsidRPr="06F7428D">
              <w:t>Lietuvos sporto federacijų bei Lietuvos neformaliojo švietimo agentūros rengiamose varžybose, sporto renginiuose, treniruočių stovyklose</w:t>
            </w:r>
            <w:r w:rsidR="000749A1">
              <w:t>.</w:t>
            </w:r>
          </w:p>
        </w:tc>
      </w:tr>
      <w:tr w:rsidR="06F7428D" w14:paraId="1E4A738F" w14:textId="77777777" w:rsidTr="25F43391">
        <w:trPr>
          <w:trHeight w:val="465"/>
        </w:trPr>
        <w:tc>
          <w:tcPr>
            <w:tcW w:w="2775" w:type="dxa"/>
          </w:tcPr>
          <w:p w14:paraId="3D8C3FFA" w14:textId="1ECA5B95" w:rsidR="407A3148" w:rsidRDefault="407A3148" w:rsidP="06F7428D">
            <w:pPr>
              <w:tabs>
                <w:tab w:val="left" w:pos="567"/>
              </w:tabs>
            </w:pPr>
            <w:r w:rsidRPr="06F7428D">
              <w:lastRenderedPageBreak/>
              <w:t>3.2.2. Plėtoti partnerystės ryšius su kitomis sporto bendruomenėmis skatinant mokinių įvairiapusišką fizinį aktyvumą</w:t>
            </w:r>
          </w:p>
        </w:tc>
        <w:tc>
          <w:tcPr>
            <w:tcW w:w="2940" w:type="dxa"/>
          </w:tcPr>
          <w:p w14:paraId="12BF6FD1" w14:textId="40941A9F" w:rsidR="0F4BC013" w:rsidRDefault="0F4BC013" w:rsidP="06F7428D">
            <w:r w:rsidRPr="06F7428D">
              <w:t>Meistriškumo tobulinimas, bendradarbiavimas su kitomis sporto įstaigomis</w:t>
            </w:r>
            <w:r w:rsidR="000749A1">
              <w:t>.</w:t>
            </w:r>
          </w:p>
          <w:p w14:paraId="362002C2" w14:textId="2EF9D84C" w:rsidR="06F7428D" w:rsidRDefault="06F7428D"/>
        </w:tc>
        <w:tc>
          <w:tcPr>
            <w:tcW w:w="3919" w:type="dxa"/>
          </w:tcPr>
          <w:p w14:paraId="5C012632" w14:textId="7318D7F9" w:rsidR="1841D12B" w:rsidRDefault="1841D12B" w:rsidP="06F7428D">
            <w:r w:rsidRPr="06F7428D">
              <w:t>Įgyvendinant Panevėžio rajono savivaldybės visuomenės sveikatos rėmimo specialiosios programos projekto veiklas</w:t>
            </w:r>
            <w:r w:rsidR="50EFD086" w:rsidRPr="06F7428D">
              <w:t xml:space="preserve"> bendradarbiauta su Panevėžio bei Šiaulių miesto treneriais</w:t>
            </w:r>
            <w:r w:rsidR="51E0975F" w:rsidRPr="06F7428D">
              <w:t>.</w:t>
            </w:r>
          </w:p>
          <w:p w14:paraId="43B93E01" w14:textId="25DC46C1" w:rsidR="51E0975F" w:rsidRDefault="51E0975F" w:rsidP="06F7428D">
            <w:r w:rsidRPr="06F7428D">
              <w:t>Vykdytos LMŽ zoninės, tarpzoninės bei finalinės varžybos Panevėžio rajono švietimo įstaigose</w:t>
            </w:r>
            <w:r w:rsidR="3D4E0686" w:rsidRPr="06F7428D">
              <w:t>, kurios teigiamai reprezentavo Panevėžio rajoną.</w:t>
            </w:r>
          </w:p>
        </w:tc>
      </w:tr>
      <w:tr w:rsidR="06F7428D" w14:paraId="3D6954D8" w14:textId="77777777" w:rsidTr="25F43391">
        <w:trPr>
          <w:trHeight w:val="465"/>
        </w:trPr>
        <w:tc>
          <w:tcPr>
            <w:tcW w:w="9634" w:type="dxa"/>
            <w:gridSpan w:val="3"/>
          </w:tcPr>
          <w:p w14:paraId="23B86886" w14:textId="25F5F252" w:rsidR="06F7428D" w:rsidRDefault="03A3DD4A" w:rsidP="06F7428D">
            <w:r w:rsidRPr="00826F0F">
              <w:rPr>
                <w:b/>
                <w:bCs/>
              </w:rPr>
              <w:t>3.3</w:t>
            </w:r>
            <w:r w:rsidR="000749A1" w:rsidRPr="00826F0F">
              <w:rPr>
                <w:b/>
                <w:bCs/>
              </w:rPr>
              <w:t xml:space="preserve"> u</w:t>
            </w:r>
            <w:r w:rsidRPr="00826F0F">
              <w:rPr>
                <w:b/>
                <w:bCs/>
              </w:rPr>
              <w:t>ždavinys</w:t>
            </w:r>
            <w:r w:rsidR="000749A1" w:rsidRPr="00826F0F">
              <w:rPr>
                <w:b/>
                <w:bCs/>
              </w:rPr>
              <w:t>.</w:t>
            </w:r>
            <w:r w:rsidR="000749A1">
              <w:t xml:space="preserve"> P</w:t>
            </w:r>
            <w:r w:rsidRPr="06F7428D">
              <w:t>rojektai, skatinantys Panevėžio rajono mokinių fizinį aktyvumą</w:t>
            </w:r>
          </w:p>
        </w:tc>
      </w:tr>
      <w:tr w:rsidR="06F7428D" w14:paraId="72BD18C0" w14:textId="77777777" w:rsidTr="25F43391">
        <w:trPr>
          <w:trHeight w:val="465"/>
        </w:trPr>
        <w:tc>
          <w:tcPr>
            <w:tcW w:w="2775" w:type="dxa"/>
          </w:tcPr>
          <w:p w14:paraId="6A94894F" w14:textId="59459B1F" w:rsidR="06F7428D" w:rsidRDefault="0F31D658" w:rsidP="4B4D4940">
            <w:r w:rsidRPr="4B4D4940">
              <w:rPr>
                <w:lang w:val="en-US"/>
              </w:rPr>
              <w:t>3.3.1. T</w:t>
            </w:r>
            <w:r w:rsidRPr="4B4D4940">
              <w:t>eikti p</w:t>
            </w:r>
            <w:proofErr w:type="spellStart"/>
            <w:r w:rsidRPr="4B4D4940">
              <w:rPr>
                <w:lang w:val="en-US"/>
              </w:rPr>
              <w:t>araišką</w:t>
            </w:r>
            <w:proofErr w:type="spellEnd"/>
            <w:r w:rsidRPr="4B4D4940">
              <w:rPr>
                <w:lang w:val="en-US"/>
              </w:rPr>
              <w:t xml:space="preserve"> </w:t>
            </w:r>
            <w:r w:rsidRPr="4B4D4940">
              <w:t>Panevėžio rajono savivaldybės visuomenės sveikatos rėmimo specialiosios programos projektu</w:t>
            </w:r>
            <w:r w:rsidR="6DF5A297" w:rsidRPr="4B4D4940">
              <w:t>i</w:t>
            </w:r>
          </w:p>
        </w:tc>
        <w:tc>
          <w:tcPr>
            <w:tcW w:w="2940" w:type="dxa"/>
          </w:tcPr>
          <w:p w14:paraId="02942A4C" w14:textId="675DE9CF" w:rsidR="03A3DD4A" w:rsidRDefault="03A3DD4A" w:rsidP="06F7428D">
            <w:r>
              <w:t>Sėkmingai įgyvendintas projektas</w:t>
            </w:r>
            <w:r w:rsidR="000749A1">
              <w:t>.</w:t>
            </w:r>
          </w:p>
        </w:tc>
        <w:tc>
          <w:tcPr>
            <w:tcW w:w="3919" w:type="dxa"/>
          </w:tcPr>
          <w:p w14:paraId="082B2004" w14:textId="18DFA8FB" w:rsidR="06F7428D" w:rsidRDefault="55A46DF6" w:rsidP="002A4885">
            <w:pPr>
              <w:spacing w:before="299" w:after="299"/>
            </w:pPr>
            <w:r>
              <w:t xml:space="preserve">Sėkmingai įgyvendintas </w:t>
            </w:r>
            <w:r w:rsidRPr="06F7428D">
              <w:t xml:space="preserve">Panevėžio rajono savivaldybės visuomenės rėmimo specialiosios programos projektas </w:t>
            </w:r>
            <w:r w:rsidR="00DE3135">
              <w:t>„</w:t>
            </w:r>
            <w:r w:rsidR="718DF763" w:rsidRPr="06F7428D">
              <w:t>G</w:t>
            </w:r>
            <w:r w:rsidRPr="06F7428D">
              <w:t>reičiau, Aukščiau, Tvirčiau</w:t>
            </w:r>
            <w:r w:rsidR="000749A1">
              <w:t>“.</w:t>
            </w:r>
          </w:p>
        </w:tc>
      </w:tr>
      <w:tr w:rsidR="4B4D4940" w14:paraId="18434CCC" w14:textId="77777777" w:rsidTr="25F43391">
        <w:trPr>
          <w:trHeight w:val="465"/>
        </w:trPr>
        <w:tc>
          <w:tcPr>
            <w:tcW w:w="9634" w:type="dxa"/>
            <w:gridSpan w:val="3"/>
            <w:vAlign w:val="center"/>
          </w:tcPr>
          <w:p w14:paraId="140A2D3F" w14:textId="17E713C3" w:rsidR="515A0B35" w:rsidRDefault="515A0B35" w:rsidP="00826F0F">
            <w:pPr>
              <w:rPr>
                <w:lang w:val="en-US"/>
              </w:rPr>
            </w:pPr>
            <w:r w:rsidRPr="4B4D4940">
              <w:rPr>
                <w:b/>
                <w:bCs/>
                <w:lang w:val="lt"/>
              </w:rPr>
              <w:t>4</w:t>
            </w:r>
            <w:r w:rsidR="000749A1">
              <w:rPr>
                <w:b/>
                <w:bCs/>
                <w:lang w:val="lt"/>
              </w:rPr>
              <w:t xml:space="preserve"> t</w:t>
            </w:r>
            <w:r w:rsidRPr="4B4D4940">
              <w:rPr>
                <w:b/>
                <w:bCs/>
                <w:lang w:val="lt"/>
              </w:rPr>
              <w:t>ikslas</w:t>
            </w:r>
            <w:r w:rsidR="000749A1">
              <w:rPr>
                <w:b/>
                <w:bCs/>
                <w:lang w:val="lt"/>
              </w:rPr>
              <w:t>. U</w:t>
            </w:r>
            <w:r w:rsidRPr="4B4D4940">
              <w:rPr>
                <w:b/>
                <w:bCs/>
                <w:lang w:val="lt"/>
              </w:rPr>
              <w:t>žtikrinti paslaugų prieinamumą ir kokybę, teikiant profesionalią, efektyvią švietimo pagalbą skirtingų gebėjimų ir poreikių vaikams, jų šeimoms ir ugdytojams</w:t>
            </w:r>
          </w:p>
        </w:tc>
      </w:tr>
      <w:tr w:rsidR="4B4D4940" w14:paraId="1A8D7A0C" w14:textId="77777777" w:rsidTr="25F43391">
        <w:trPr>
          <w:trHeight w:val="465"/>
        </w:trPr>
        <w:tc>
          <w:tcPr>
            <w:tcW w:w="9634" w:type="dxa"/>
            <w:gridSpan w:val="3"/>
            <w:vAlign w:val="center"/>
          </w:tcPr>
          <w:p w14:paraId="23CFB2E3" w14:textId="3EFE4302" w:rsidR="5D4AD181" w:rsidRDefault="5D4AD181" w:rsidP="00826F0F">
            <w:r w:rsidRPr="00826F0F">
              <w:rPr>
                <w:b/>
                <w:bCs/>
                <w:lang w:val="lt"/>
              </w:rPr>
              <w:t>4.1</w:t>
            </w:r>
            <w:r w:rsidR="000749A1" w:rsidRPr="00826F0F">
              <w:rPr>
                <w:b/>
                <w:bCs/>
                <w:lang w:val="lt"/>
              </w:rPr>
              <w:t xml:space="preserve"> u</w:t>
            </w:r>
            <w:r w:rsidRPr="00826F0F">
              <w:rPr>
                <w:b/>
                <w:bCs/>
                <w:lang w:val="lt"/>
              </w:rPr>
              <w:t>ždavinys</w:t>
            </w:r>
            <w:r w:rsidR="000749A1" w:rsidRPr="00826F0F">
              <w:rPr>
                <w:b/>
                <w:bCs/>
                <w:lang w:val="lt"/>
              </w:rPr>
              <w:t>.</w:t>
            </w:r>
            <w:r w:rsidR="000749A1">
              <w:rPr>
                <w:lang w:val="lt"/>
              </w:rPr>
              <w:t xml:space="preserve"> T</w:t>
            </w:r>
            <w:r w:rsidRPr="4B4D4940">
              <w:rPr>
                <w:lang w:val="lt"/>
              </w:rPr>
              <w:t>eikti savalaikes bei kokybiškas pedagoginio psichologinio įvertinimo ir konsultavimo paslaugas mokiniams, turintiems specialiųjų ugdymosi poreikių ir psichologinių sunkumų, užtikrinant kiekvieno mokinio asmeninę sėkmę ir įtrauktį</w:t>
            </w:r>
            <w:r w:rsidRPr="4B4D4940">
              <w:rPr>
                <w:lang w:val="en-US"/>
              </w:rPr>
              <w:t xml:space="preserve">  </w:t>
            </w:r>
          </w:p>
        </w:tc>
      </w:tr>
      <w:tr w:rsidR="4B4D4940" w14:paraId="437B4F52" w14:textId="77777777" w:rsidTr="25F43391">
        <w:trPr>
          <w:trHeight w:val="465"/>
        </w:trPr>
        <w:tc>
          <w:tcPr>
            <w:tcW w:w="2775" w:type="dxa"/>
            <w:vAlign w:val="center"/>
          </w:tcPr>
          <w:p w14:paraId="5B6AB9E9" w14:textId="3275A6E5" w:rsidR="4B4D4940" w:rsidRDefault="4B4D4940" w:rsidP="4B4D4940">
            <w:pPr>
              <w:jc w:val="center"/>
            </w:pPr>
            <w:r w:rsidRPr="4B4D4940">
              <w:rPr>
                <w:lang w:val="lt"/>
              </w:rPr>
              <w:t>Priemonės</w:t>
            </w:r>
            <w:r w:rsidRPr="4B4D4940">
              <w:t xml:space="preserve"> </w:t>
            </w:r>
          </w:p>
        </w:tc>
        <w:tc>
          <w:tcPr>
            <w:tcW w:w="2940" w:type="dxa"/>
          </w:tcPr>
          <w:p w14:paraId="644BE2BE" w14:textId="18FA34F0" w:rsidR="4B4D4940" w:rsidRDefault="4B4D4940" w:rsidP="4B4D4940">
            <w:pPr>
              <w:jc w:val="center"/>
            </w:pPr>
            <w:r w:rsidRPr="4B4D4940">
              <w:rPr>
                <w:lang w:val="lt"/>
              </w:rPr>
              <w:t>Rezultato vertinimo kriterijai</w:t>
            </w:r>
            <w:r w:rsidRPr="4B4D4940">
              <w:t xml:space="preserve"> </w:t>
            </w:r>
          </w:p>
        </w:tc>
        <w:tc>
          <w:tcPr>
            <w:tcW w:w="3919" w:type="dxa"/>
          </w:tcPr>
          <w:p w14:paraId="38F8805B" w14:textId="6574FA81" w:rsidR="4B4D4940" w:rsidRDefault="4B4D4940" w:rsidP="4B4D4940">
            <w:pPr>
              <w:jc w:val="center"/>
            </w:pPr>
            <w:r w:rsidRPr="4B4D4940">
              <w:rPr>
                <w:lang w:val="lt"/>
              </w:rPr>
              <w:t>Pasiekti rezultatai</w:t>
            </w:r>
            <w:r w:rsidRPr="4B4D4940">
              <w:t xml:space="preserve"> </w:t>
            </w:r>
          </w:p>
        </w:tc>
      </w:tr>
      <w:tr w:rsidR="4B4D4940" w14:paraId="7E88BC52" w14:textId="77777777" w:rsidTr="25F43391">
        <w:trPr>
          <w:trHeight w:val="465"/>
        </w:trPr>
        <w:tc>
          <w:tcPr>
            <w:tcW w:w="2775" w:type="dxa"/>
            <w:vAlign w:val="center"/>
          </w:tcPr>
          <w:p w14:paraId="432B6150" w14:textId="3B5D8343" w:rsidR="4B4D4940" w:rsidRDefault="4B4D4940" w:rsidP="4B4D4940">
            <w:pPr>
              <w:rPr>
                <w:lang w:val="lt"/>
              </w:rPr>
            </w:pPr>
            <w:r w:rsidRPr="4B4D4940">
              <w:rPr>
                <w:color w:val="000000" w:themeColor="text1"/>
                <w:lang w:val="lt"/>
              </w:rPr>
              <w:t xml:space="preserve">4.1.1. </w:t>
            </w:r>
            <w:r w:rsidR="2525FDF6" w:rsidRPr="4B4D4940">
              <w:rPr>
                <w:color w:val="000000" w:themeColor="text1"/>
                <w:lang w:val="lt"/>
              </w:rPr>
              <w:t xml:space="preserve">Parengti ir pateikti </w:t>
            </w:r>
            <w:r w:rsidR="2525FDF6" w:rsidRPr="4B4D4940">
              <w:rPr>
                <w:lang w:val="lt"/>
              </w:rPr>
              <w:t>ugdytojams</w:t>
            </w:r>
            <w:r w:rsidR="2525FDF6" w:rsidRPr="4B4D4940">
              <w:rPr>
                <w:color w:val="000000" w:themeColor="text1"/>
                <w:lang w:val="lt"/>
              </w:rPr>
              <w:t xml:space="preserve"> k</w:t>
            </w:r>
            <w:r w:rsidRPr="4B4D4940">
              <w:rPr>
                <w:color w:val="000000" w:themeColor="text1"/>
                <w:lang w:val="lt"/>
              </w:rPr>
              <w:t>ompleksinio mokinio (vaiko) SUP pedagoginiu, psichologiniu, medicininiu ir socialiniu pedagoginiu aspektais įvertinim</w:t>
            </w:r>
            <w:r w:rsidR="16F431B1" w:rsidRPr="4B4D4940">
              <w:rPr>
                <w:color w:val="000000" w:themeColor="text1"/>
                <w:lang w:val="lt"/>
              </w:rPr>
              <w:t>o</w:t>
            </w:r>
            <w:r w:rsidRPr="4B4D4940">
              <w:rPr>
                <w:color w:val="000000" w:themeColor="text1"/>
                <w:lang w:val="lt"/>
              </w:rPr>
              <w:t xml:space="preserve"> (pirmini</w:t>
            </w:r>
            <w:r w:rsidR="7FDD6DAA" w:rsidRPr="4B4D4940">
              <w:rPr>
                <w:color w:val="000000" w:themeColor="text1"/>
                <w:lang w:val="lt"/>
              </w:rPr>
              <w:t>o</w:t>
            </w:r>
            <w:r w:rsidRPr="4B4D4940">
              <w:rPr>
                <w:color w:val="000000" w:themeColor="text1"/>
                <w:lang w:val="lt"/>
              </w:rPr>
              <w:t xml:space="preserve"> ar pakartotini</w:t>
            </w:r>
            <w:r w:rsidR="4F25B2C2" w:rsidRPr="4B4D4940">
              <w:rPr>
                <w:color w:val="000000" w:themeColor="text1"/>
                <w:lang w:val="lt"/>
              </w:rPr>
              <w:t>o</w:t>
            </w:r>
            <w:r w:rsidRPr="4B4D4940">
              <w:rPr>
                <w:color w:val="000000" w:themeColor="text1"/>
                <w:lang w:val="lt"/>
              </w:rPr>
              <w:t>)</w:t>
            </w:r>
            <w:r w:rsidRPr="4B4D4940">
              <w:rPr>
                <w:lang w:val="lt"/>
              </w:rPr>
              <w:t xml:space="preserve"> rekomendacij</w:t>
            </w:r>
            <w:r w:rsidR="6E583418" w:rsidRPr="4B4D4940">
              <w:rPr>
                <w:lang w:val="lt"/>
              </w:rPr>
              <w:t>as</w:t>
            </w:r>
          </w:p>
        </w:tc>
        <w:tc>
          <w:tcPr>
            <w:tcW w:w="2940" w:type="dxa"/>
          </w:tcPr>
          <w:p w14:paraId="3A0B2B2A" w14:textId="67B7BF69" w:rsidR="75CAD44B" w:rsidRDefault="75CAD44B" w:rsidP="4B4D4940">
            <w:r w:rsidRPr="4B4D4940">
              <w:rPr>
                <w:color w:val="000000" w:themeColor="text1"/>
                <w:lang w:val="lt"/>
              </w:rPr>
              <w:t>Atlikt</w:t>
            </w:r>
            <w:r w:rsidR="000749A1">
              <w:rPr>
                <w:color w:val="000000" w:themeColor="text1"/>
                <w:lang w:val="lt"/>
              </w:rPr>
              <w:t>a</w:t>
            </w:r>
            <w:r w:rsidR="0014461E">
              <w:rPr>
                <w:color w:val="000000" w:themeColor="text1"/>
                <w:lang w:val="lt"/>
              </w:rPr>
              <w:t xml:space="preserve"> </w:t>
            </w:r>
            <w:r w:rsidR="0014461E">
              <w:rPr>
                <w:color w:val="000000" w:themeColor="text1"/>
                <w:lang w:val="lt"/>
              </w:rPr>
              <w:br/>
            </w:r>
            <w:r w:rsidRPr="4B4D4940">
              <w:rPr>
                <w:color w:val="000000" w:themeColor="text1"/>
                <w:lang w:val="lt"/>
              </w:rPr>
              <w:t>100–110 kompleksinių SUP, psichologinių, asmenybės ir ugdymosi problemų turinčių asmenų įvertinimų</w:t>
            </w:r>
            <w:r w:rsidR="000749A1">
              <w:rPr>
                <w:color w:val="000000" w:themeColor="text1"/>
                <w:lang w:val="lt"/>
              </w:rPr>
              <w:t>.</w:t>
            </w:r>
            <w:r w:rsidRPr="4B4D4940">
              <w:rPr>
                <w:color w:val="000000" w:themeColor="text1"/>
                <w:lang w:val="lt"/>
              </w:rPr>
              <w:t xml:space="preserve">  </w:t>
            </w:r>
            <w:r w:rsidRPr="4B4D4940">
              <w:t xml:space="preserve"> </w:t>
            </w:r>
          </w:p>
        </w:tc>
        <w:tc>
          <w:tcPr>
            <w:tcW w:w="3919" w:type="dxa"/>
          </w:tcPr>
          <w:p w14:paraId="3CA342A1" w14:textId="3F8D191F" w:rsidR="241AF7E0" w:rsidRDefault="241AF7E0" w:rsidP="00826F0F">
            <w:r w:rsidRPr="4B4D4940">
              <w:rPr>
                <w:color w:val="000000" w:themeColor="text1"/>
                <w:lang w:val="lt"/>
              </w:rPr>
              <w:t>Įvertint</w:t>
            </w:r>
            <w:r w:rsidR="453278A8" w:rsidRPr="4B4D4940">
              <w:rPr>
                <w:color w:val="000000" w:themeColor="text1"/>
                <w:lang w:val="lt"/>
              </w:rPr>
              <w:t>a</w:t>
            </w:r>
            <w:r w:rsidRPr="4B4D4940">
              <w:rPr>
                <w:color w:val="000000" w:themeColor="text1"/>
                <w:lang w:val="lt"/>
              </w:rPr>
              <w:t xml:space="preserve"> 135 asmenų specialieji ugdymosi poreikiai, parengtos rekomendacijos po</w:t>
            </w:r>
            <w:r w:rsidR="000749A1">
              <w:rPr>
                <w:color w:val="000000" w:themeColor="text1"/>
                <w:lang w:val="lt"/>
              </w:rPr>
              <w:t>r</w:t>
            </w:r>
            <w:r w:rsidRPr="4B4D4940">
              <w:rPr>
                <w:color w:val="000000" w:themeColor="text1"/>
                <w:lang w:val="lt"/>
              </w:rPr>
              <w:t>eiki</w:t>
            </w:r>
            <w:r w:rsidR="000749A1">
              <w:rPr>
                <w:color w:val="000000" w:themeColor="text1"/>
                <w:lang w:val="lt"/>
              </w:rPr>
              <w:t>ams</w:t>
            </w:r>
            <w:r w:rsidRPr="4B4D4940">
              <w:rPr>
                <w:color w:val="000000" w:themeColor="text1"/>
                <w:lang w:val="lt"/>
              </w:rPr>
              <w:t xml:space="preserve"> tenkin</w:t>
            </w:r>
            <w:r w:rsidR="000749A1">
              <w:rPr>
                <w:color w:val="000000" w:themeColor="text1"/>
                <w:lang w:val="lt"/>
              </w:rPr>
              <w:t>t</w:t>
            </w:r>
            <w:r w:rsidRPr="4B4D4940">
              <w:rPr>
                <w:color w:val="000000" w:themeColor="text1"/>
                <w:lang w:val="lt"/>
              </w:rPr>
              <w:t xml:space="preserve">i. </w:t>
            </w:r>
          </w:p>
          <w:p w14:paraId="2720042E" w14:textId="23098D22" w:rsidR="241AF7E0" w:rsidRDefault="241AF7E0" w:rsidP="00826F0F">
            <w:r w:rsidRPr="4B4D4940">
              <w:rPr>
                <w:color w:val="000000" w:themeColor="text1"/>
                <w:lang w:val="lt"/>
              </w:rPr>
              <w:t>Atpažinta ir įvertinta 13 mokinių</w:t>
            </w:r>
            <w:r w:rsidR="000749A1">
              <w:rPr>
                <w:color w:val="000000" w:themeColor="text1"/>
                <w:lang w:val="lt"/>
              </w:rPr>
              <w:t>,</w:t>
            </w:r>
            <w:r w:rsidRPr="4B4D4940">
              <w:rPr>
                <w:color w:val="000000" w:themeColor="text1"/>
                <w:lang w:val="lt"/>
              </w:rPr>
              <w:t xml:space="preserve"> turinčių didelį mokymosi potencialą.</w:t>
            </w:r>
          </w:p>
          <w:p w14:paraId="47FC201F" w14:textId="45511EA5" w:rsidR="241AF7E0" w:rsidRDefault="241AF7E0" w:rsidP="4B4D4940">
            <w:pPr>
              <w:jc w:val="both"/>
            </w:pPr>
            <w:r w:rsidRPr="4B4D4940">
              <w:rPr>
                <w:color w:val="000000" w:themeColor="text1"/>
                <w:lang w:val="lt"/>
              </w:rPr>
              <w:t xml:space="preserve"> </w:t>
            </w:r>
            <w:r w:rsidRPr="4B4D4940">
              <w:t xml:space="preserve"> </w:t>
            </w:r>
          </w:p>
        </w:tc>
      </w:tr>
      <w:tr w:rsidR="4B4D4940" w14:paraId="3A8A4EA0" w14:textId="77777777" w:rsidTr="25F43391">
        <w:trPr>
          <w:trHeight w:val="465"/>
        </w:trPr>
        <w:tc>
          <w:tcPr>
            <w:tcW w:w="2775" w:type="dxa"/>
            <w:vAlign w:val="center"/>
          </w:tcPr>
          <w:p w14:paraId="7E7BACBB" w14:textId="796A5EBE" w:rsidR="4B4D4940" w:rsidRDefault="4B4D4940" w:rsidP="4B4D4940">
            <w:pPr>
              <w:rPr>
                <w:lang w:val="lt"/>
              </w:rPr>
            </w:pPr>
            <w:r w:rsidRPr="4B4D4940">
              <w:rPr>
                <w:lang w:val="lt"/>
              </w:rPr>
              <w:t>4.1.2.</w:t>
            </w:r>
            <w:r w:rsidR="000749A1">
              <w:rPr>
                <w:lang w:val="lt"/>
              </w:rPr>
              <w:t xml:space="preserve"> </w:t>
            </w:r>
            <w:r w:rsidR="672802FA" w:rsidRPr="4B4D4940">
              <w:rPr>
                <w:lang w:val="lt"/>
              </w:rPr>
              <w:t>Konsultuoti i</w:t>
            </w:r>
            <w:r w:rsidRPr="4B4D4940">
              <w:rPr>
                <w:lang w:val="lt"/>
              </w:rPr>
              <w:t>ndividual</w:t>
            </w:r>
            <w:r w:rsidR="64CDBD5B" w:rsidRPr="4B4D4940">
              <w:rPr>
                <w:lang w:val="lt"/>
              </w:rPr>
              <w:t>iai</w:t>
            </w:r>
            <w:r w:rsidRPr="4B4D4940">
              <w:rPr>
                <w:lang w:val="lt"/>
              </w:rPr>
              <w:t xml:space="preserve"> ir grup</w:t>
            </w:r>
            <w:r w:rsidR="070963E8" w:rsidRPr="4B4D4940">
              <w:rPr>
                <w:lang w:val="lt"/>
              </w:rPr>
              <w:t>ėmis</w:t>
            </w:r>
            <w:r w:rsidRPr="4B4D4940">
              <w:rPr>
                <w:lang w:val="lt"/>
              </w:rPr>
              <w:t xml:space="preserve"> pedagoginių bei psichologinių problemų turinčių mokini</w:t>
            </w:r>
            <w:r w:rsidR="6B1D4837" w:rsidRPr="4B4D4940">
              <w:rPr>
                <w:lang w:val="lt"/>
              </w:rPr>
              <w:t>us</w:t>
            </w:r>
          </w:p>
        </w:tc>
        <w:tc>
          <w:tcPr>
            <w:tcW w:w="2940" w:type="dxa"/>
          </w:tcPr>
          <w:p w14:paraId="5A26140C" w14:textId="50B01F96" w:rsidR="4B4D4940" w:rsidRDefault="4B4D4940" w:rsidP="4B4D4940">
            <w:r w:rsidRPr="4B4D4940">
              <w:rPr>
                <w:color w:val="000000" w:themeColor="text1"/>
                <w:lang w:val="lt"/>
              </w:rPr>
              <w:t>Pagerėjusi vaikų emocinė savijauta, tarpusavio santykiai su bendraamžiais bei tėvais (globėjais, rūpintojais)</w:t>
            </w:r>
            <w:r w:rsidRPr="4B4D4940">
              <w:rPr>
                <w:lang w:val="lt"/>
              </w:rPr>
              <w:t>, suteikti apie 400 individualių konsultacijų</w:t>
            </w:r>
            <w:r w:rsidR="000749A1">
              <w:rPr>
                <w:lang w:val="lt"/>
              </w:rPr>
              <w:t>.</w:t>
            </w:r>
            <w:r w:rsidRPr="4B4D4940">
              <w:rPr>
                <w:lang w:val="lt"/>
              </w:rPr>
              <w:t> </w:t>
            </w:r>
            <w:r w:rsidRPr="4B4D4940">
              <w:t xml:space="preserve"> </w:t>
            </w:r>
          </w:p>
        </w:tc>
        <w:tc>
          <w:tcPr>
            <w:tcW w:w="3919" w:type="dxa"/>
          </w:tcPr>
          <w:p w14:paraId="77BEBF84" w14:textId="4D39935A" w:rsidR="6762C3A0" w:rsidRDefault="6762C3A0" w:rsidP="00826F0F">
            <w:r w:rsidRPr="4B4D4940">
              <w:rPr>
                <w:color w:val="000000" w:themeColor="text1"/>
                <w:lang w:val="lt"/>
              </w:rPr>
              <w:t xml:space="preserve">Suteiktos </w:t>
            </w:r>
            <w:r w:rsidRPr="4B4D4940">
              <w:rPr>
                <w:color w:val="000000" w:themeColor="text1"/>
              </w:rPr>
              <w:t>626 ind</w:t>
            </w:r>
            <w:r w:rsidRPr="4B4D4940">
              <w:rPr>
                <w:color w:val="000000" w:themeColor="text1"/>
                <w:lang w:val="lt"/>
              </w:rPr>
              <w:t>ividualios konsultacijos mokiniams, iš jų:</w:t>
            </w:r>
            <w:r w:rsidRPr="4B4D4940">
              <w:rPr>
                <w:color w:val="000000" w:themeColor="text1"/>
              </w:rPr>
              <w:t xml:space="preserve"> </w:t>
            </w:r>
            <w:r w:rsidRPr="4B4D4940">
              <w:rPr>
                <w:color w:val="000000" w:themeColor="text1"/>
                <w:lang w:val="lt"/>
              </w:rPr>
              <w:t>PPT</w:t>
            </w:r>
            <w:r w:rsidR="000749A1">
              <w:rPr>
                <w:color w:val="000000" w:themeColor="text1"/>
                <w:lang w:val="lt"/>
              </w:rPr>
              <w:t> </w:t>
            </w:r>
            <w:r w:rsidR="00DE3135">
              <w:rPr>
                <w:color w:val="000000" w:themeColor="text1"/>
                <w:lang w:val="lt"/>
              </w:rPr>
              <w:t>–</w:t>
            </w:r>
            <w:r w:rsidR="000749A1">
              <w:rPr>
                <w:color w:val="000000" w:themeColor="text1"/>
                <w:lang w:val="lt"/>
              </w:rPr>
              <w:t xml:space="preserve"> </w:t>
            </w:r>
            <w:r w:rsidRPr="4B4D4940">
              <w:rPr>
                <w:color w:val="000000" w:themeColor="text1"/>
                <w:lang w:val="lt"/>
              </w:rPr>
              <w:t>167 konsultacij</w:t>
            </w:r>
            <w:r w:rsidR="000749A1">
              <w:rPr>
                <w:color w:val="000000" w:themeColor="text1"/>
                <w:lang w:val="lt"/>
              </w:rPr>
              <w:t>os, m</w:t>
            </w:r>
            <w:r w:rsidRPr="4B4D4940">
              <w:rPr>
                <w:color w:val="000000" w:themeColor="text1"/>
                <w:lang w:val="lt"/>
              </w:rPr>
              <w:t>okyklose</w:t>
            </w:r>
            <w:r w:rsidR="000749A1">
              <w:rPr>
                <w:color w:val="000000" w:themeColor="text1"/>
                <w:lang w:val="lt"/>
              </w:rPr>
              <w:t> </w:t>
            </w:r>
            <w:r w:rsidRPr="4B4D4940">
              <w:rPr>
                <w:color w:val="000000" w:themeColor="text1"/>
                <w:lang w:val="lt"/>
              </w:rPr>
              <w:t>– 459</w:t>
            </w:r>
            <w:r w:rsidR="0014461E">
              <w:rPr>
                <w:color w:val="000000" w:themeColor="text1"/>
                <w:lang w:val="lt"/>
              </w:rPr>
              <w:t> </w:t>
            </w:r>
            <w:r w:rsidRPr="4B4D4940">
              <w:rPr>
                <w:color w:val="000000" w:themeColor="text1"/>
                <w:lang w:val="lt"/>
              </w:rPr>
              <w:t>konsultacij</w:t>
            </w:r>
            <w:r w:rsidR="000749A1">
              <w:rPr>
                <w:color w:val="000000" w:themeColor="text1"/>
                <w:lang w:val="lt"/>
              </w:rPr>
              <w:t>os</w:t>
            </w:r>
            <w:r w:rsidRPr="4B4D4940">
              <w:rPr>
                <w:color w:val="000000" w:themeColor="text1"/>
                <w:lang w:val="lt"/>
              </w:rPr>
              <w:t>.</w:t>
            </w:r>
            <w:r w:rsidRPr="4B4D4940">
              <w:rPr>
                <w:color w:val="000000" w:themeColor="text1"/>
              </w:rPr>
              <w:t xml:space="preserve"> </w:t>
            </w:r>
          </w:p>
          <w:p w14:paraId="64C42EB6" w14:textId="0CF7C907" w:rsidR="6762C3A0" w:rsidRDefault="6762C3A0" w:rsidP="4B4D4940">
            <w:pPr>
              <w:jc w:val="both"/>
            </w:pPr>
            <w:r w:rsidRPr="4B4D4940">
              <w:rPr>
                <w:color w:val="000000" w:themeColor="text1"/>
              </w:rPr>
              <w:t xml:space="preserve"> </w:t>
            </w:r>
            <w:r w:rsidRPr="4B4D4940">
              <w:t xml:space="preserve"> </w:t>
            </w:r>
          </w:p>
        </w:tc>
      </w:tr>
      <w:tr w:rsidR="4B4D4940" w14:paraId="63469D62" w14:textId="77777777" w:rsidTr="25F43391">
        <w:trPr>
          <w:trHeight w:val="465"/>
        </w:trPr>
        <w:tc>
          <w:tcPr>
            <w:tcW w:w="2775" w:type="dxa"/>
            <w:vAlign w:val="center"/>
          </w:tcPr>
          <w:p w14:paraId="453D218A" w14:textId="45C1F75C" w:rsidR="4B4D4940" w:rsidRDefault="4B4D4940" w:rsidP="4B4D4940">
            <w:r w:rsidRPr="4B4D4940">
              <w:rPr>
                <w:lang w:val="lt"/>
              </w:rPr>
              <w:t xml:space="preserve">4.1.3. Valstybinių brandos egzaminų ir pagrindinio ugdymo pasiekimų patikrinimo pritaikymo pažymų rengimas specialiųjų ugdymosi poreikių mokiniams  </w:t>
            </w:r>
            <w:r w:rsidRPr="4B4D4940">
              <w:t xml:space="preserve"> </w:t>
            </w:r>
          </w:p>
        </w:tc>
        <w:tc>
          <w:tcPr>
            <w:tcW w:w="2940" w:type="dxa"/>
          </w:tcPr>
          <w:p w14:paraId="1724A15C" w14:textId="174AF479" w:rsidR="4B4D4940" w:rsidRDefault="4B4D4940" w:rsidP="4B4D4940">
            <w:r w:rsidRPr="4B4D4940">
              <w:rPr>
                <w:color w:val="000000" w:themeColor="text1"/>
                <w:lang w:val="lt"/>
              </w:rPr>
              <w:t>Parengt</w:t>
            </w:r>
            <w:r w:rsidR="1D51BCA9" w:rsidRPr="4B4D4940">
              <w:rPr>
                <w:color w:val="000000" w:themeColor="text1"/>
                <w:lang w:val="lt"/>
              </w:rPr>
              <w:t>os pagal poreikį valstybinių</w:t>
            </w:r>
            <w:r w:rsidRPr="4B4D4940">
              <w:rPr>
                <w:color w:val="000000" w:themeColor="text1"/>
                <w:lang w:val="lt"/>
              </w:rPr>
              <w:t xml:space="preserve"> brandos egzaminų ir pagrindinio ugdymo pasiekimų patikrinimo pritaikymo specialiųjų ugdymosi poreikių mokiniams pažym</w:t>
            </w:r>
            <w:r w:rsidR="72327F48" w:rsidRPr="4B4D4940">
              <w:rPr>
                <w:color w:val="000000" w:themeColor="text1"/>
                <w:lang w:val="lt"/>
              </w:rPr>
              <w:t>os</w:t>
            </w:r>
            <w:r w:rsidR="00F45E1C">
              <w:rPr>
                <w:color w:val="000000" w:themeColor="text1"/>
                <w:lang w:val="lt"/>
              </w:rPr>
              <w:t>.</w:t>
            </w:r>
            <w:r w:rsidRPr="4B4D4940">
              <w:rPr>
                <w:color w:val="000000" w:themeColor="text1"/>
              </w:rPr>
              <w:t xml:space="preserve"> </w:t>
            </w:r>
          </w:p>
        </w:tc>
        <w:tc>
          <w:tcPr>
            <w:tcW w:w="3919" w:type="dxa"/>
          </w:tcPr>
          <w:p w14:paraId="6515F64A" w14:textId="6A954744" w:rsidR="10917020" w:rsidRDefault="10917020" w:rsidP="00826F0F">
            <w:r w:rsidRPr="7E5CB9A8">
              <w:rPr>
                <w:color w:val="000000" w:themeColor="text1"/>
                <w:lang w:val="lt"/>
              </w:rPr>
              <w:t>Parengtos 28 pažymos dėl pagrindinio ugdymo pasiekimų patikrinimo pritaikymo ir 63 pažymos dėl</w:t>
            </w:r>
            <w:r w:rsidR="7D55FE0E" w:rsidRPr="7E5CB9A8">
              <w:rPr>
                <w:color w:val="000000" w:themeColor="text1"/>
                <w:lang w:val="lt"/>
              </w:rPr>
              <w:t xml:space="preserve"> </w:t>
            </w:r>
            <w:r w:rsidR="00F45E1C">
              <w:rPr>
                <w:color w:val="000000" w:themeColor="text1"/>
                <w:lang w:val="lt"/>
              </w:rPr>
              <w:t>n</w:t>
            </w:r>
            <w:r w:rsidR="7D55FE0E" w:rsidRPr="7E5CB9A8">
              <w:rPr>
                <w:color w:val="000000" w:themeColor="text1"/>
                <w:lang w:val="lt"/>
              </w:rPr>
              <w:t>acion</w:t>
            </w:r>
            <w:r w:rsidR="00F45E1C">
              <w:rPr>
                <w:color w:val="000000" w:themeColor="text1"/>
                <w:lang w:val="lt"/>
              </w:rPr>
              <w:t>a</w:t>
            </w:r>
            <w:r w:rsidR="7D55FE0E" w:rsidRPr="7E5CB9A8">
              <w:rPr>
                <w:color w:val="000000" w:themeColor="text1"/>
                <w:lang w:val="lt"/>
              </w:rPr>
              <w:t xml:space="preserve">linių </w:t>
            </w:r>
            <w:r w:rsidR="00F45E1C" w:rsidRPr="7E5CB9A8">
              <w:rPr>
                <w:color w:val="000000" w:themeColor="text1"/>
                <w:lang w:val="lt"/>
              </w:rPr>
              <w:t xml:space="preserve">pasiekimų patikrinimų pritaikymo </w:t>
            </w:r>
            <w:r w:rsidR="7D55FE0E" w:rsidRPr="7E5CB9A8">
              <w:rPr>
                <w:color w:val="000000" w:themeColor="text1"/>
                <w:lang w:val="lt"/>
              </w:rPr>
              <w:t>SUP mokini</w:t>
            </w:r>
            <w:r w:rsidR="00F45E1C">
              <w:rPr>
                <w:color w:val="000000" w:themeColor="text1"/>
                <w:lang w:val="lt"/>
              </w:rPr>
              <w:t>ams</w:t>
            </w:r>
            <w:r w:rsidR="7D55FE0E" w:rsidRPr="7E5CB9A8">
              <w:rPr>
                <w:color w:val="000000" w:themeColor="text1"/>
                <w:lang w:val="lt"/>
              </w:rPr>
              <w:t>.</w:t>
            </w:r>
            <w:r w:rsidRPr="7E5CB9A8">
              <w:rPr>
                <w:color w:val="000000" w:themeColor="text1"/>
                <w:lang w:val="lt"/>
              </w:rPr>
              <w:t xml:space="preserve"> </w:t>
            </w:r>
          </w:p>
          <w:p w14:paraId="62792099" w14:textId="33F0874E" w:rsidR="4B4D4940" w:rsidRDefault="4B4D4940" w:rsidP="4B4D4940">
            <w:pPr>
              <w:rPr>
                <w:color w:val="000000" w:themeColor="text1"/>
              </w:rPr>
            </w:pPr>
          </w:p>
        </w:tc>
      </w:tr>
      <w:tr w:rsidR="4B4D4940" w14:paraId="13D0B25B" w14:textId="77777777" w:rsidTr="25F43391">
        <w:trPr>
          <w:trHeight w:val="1800"/>
        </w:trPr>
        <w:tc>
          <w:tcPr>
            <w:tcW w:w="2775" w:type="dxa"/>
            <w:vAlign w:val="center"/>
          </w:tcPr>
          <w:p w14:paraId="7A429DB4" w14:textId="3CC0B848" w:rsidR="4B4D4940" w:rsidRDefault="4B4D4940" w:rsidP="4B4D4940">
            <w:r w:rsidRPr="7E5CB9A8">
              <w:rPr>
                <w:lang w:val="lt"/>
              </w:rPr>
              <w:lastRenderedPageBreak/>
              <w:t>4.1.</w:t>
            </w:r>
            <w:r w:rsidR="25BCB0E2" w:rsidRPr="7E5CB9A8">
              <w:rPr>
                <w:lang w:val="lt"/>
              </w:rPr>
              <w:t>4</w:t>
            </w:r>
            <w:r w:rsidRPr="7E5CB9A8">
              <w:rPr>
                <w:lang w:val="lt"/>
              </w:rPr>
              <w:t xml:space="preserve">. Vesti užsiėmimus, renginius, </w:t>
            </w:r>
            <w:r w:rsidR="2F51E43C" w:rsidRPr="7E5CB9A8">
              <w:rPr>
                <w:lang w:val="lt"/>
              </w:rPr>
              <w:t xml:space="preserve">konsultacijas profesinio pasirinkimo tema, </w:t>
            </w:r>
            <w:r w:rsidRPr="7E5CB9A8">
              <w:rPr>
                <w:lang w:val="lt"/>
              </w:rPr>
              <w:t xml:space="preserve">psichologo dienas bei skaityti paskaitas, mokiniams </w:t>
            </w:r>
            <w:r w:rsidRPr="7E5CB9A8">
              <w:rPr>
                <w:lang w:val="it"/>
              </w:rPr>
              <w:t xml:space="preserve"> </w:t>
            </w:r>
          </w:p>
        </w:tc>
        <w:tc>
          <w:tcPr>
            <w:tcW w:w="2940" w:type="dxa"/>
          </w:tcPr>
          <w:p w14:paraId="3DAB45D6" w14:textId="34D6D0DE" w:rsidR="4B4D4940" w:rsidRDefault="4B4D4940" w:rsidP="00826F0F">
            <w:r w:rsidRPr="4B4D4940">
              <w:rPr>
                <w:lang w:val="lt"/>
              </w:rPr>
              <w:t>Pravesti užsiėmimai, renginiai bei psichologo dienos mokiniams (pravesti 3–4 renginius mokiniams bei</w:t>
            </w:r>
            <w:r w:rsidRPr="4B4D4940">
              <w:rPr>
                <w:lang w:val="it"/>
              </w:rPr>
              <w:t xml:space="preserve"> </w:t>
            </w:r>
            <w:r w:rsidRPr="4B4D4940">
              <w:rPr>
                <w:lang w:val="lt"/>
              </w:rPr>
              <w:t>15 psichologo dienų)</w:t>
            </w:r>
            <w:r w:rsidR="00F45E1C">
              <w:rPr>
                <w:lang w:val="lt"/>
              </w:rPr>
              <w:t>.</w:t>
            </w:r>
            <w:r w:rsidRPr="4B4D4940">
              <w:rPr>
                <w:lang w:val="lt"/>
              </w:rPr>
              <w:t xml:space="preserve"> </w:t>
            </w:r>
            <w:r w:rsidRPr="4B4D4940">
              <w:rPr>
                <w:lang w:val="it"/>
              </w:rPr>
              <w:t xml:space="preserve"> </w:t>
            </w:r>
          </w:p>
        </w:tc>
        <w:tc>
          <w:tcPr>
            <w:tcW w:w="3919" w:type="dxa"/>
          </w:tcPr>
          <w:p w14:paraId="2808D2B2" w14:textId="7A2D4D54" w:rsidR="4711B841" w:rsidRDefault="4711B841" w:rsidP="00826F0F">
            <w:pPr>
              <w:rPr>
                <w:lang w:val="it"/>
              </w:rPr>
            </w:pPr>
            <w:r w:rsidRPr="7E5CB9A8">
              <w:rPr>
                <w:color w:val="000000" w:themeColor="text1"/>
                <w:lang w:val="lt"/>
              </w:rPr>
              <w:t>Pravestos 22 psichologo dienos (200</w:t>
            </w:r>
            <w:r w:rsidR="00F45E1C">
              <w:rPr>
                <w:color w:val="000000" w:themeColor="text1"/>
                <w:lang w:val="lt"/>
              </w:rPr>
              <w:t> </w:t>
            </w:r>
            <w:r w:rsidRPr="7E5CB9A8">
              <w:rPr>
                <w:color w:val="000000" w:themeColor="text1"/>
                <w:lang w:val="lt"/>
              </w:rPr>
              <w:t>dalyvių)</w:t>
            </w:r>
            <w:r w:rsidR="50931902" w:rsidRPr="7E5CB9A8">
              <w:rPr>
                <w:color w:val="000000" w:themeColor="text1"/>
                <w:lang w:val="lt"/>
              </w:rPr>
              <w:t xml:space="preserve">, </w:t>
            </w:r>
            <w:r w:rsidRPr="7E5CB9A8">
              <w:rPr>
                <w:color w:val="000000" w:themeColor="text1"/>
                <w:lang w:val="lt"/>
              </w:rPr>
              <w:t>organizuota 1</w:t>
            </w:r>
            <w:r w:rsidR="52D7943C" w:rsidRPr="7E5CB9A8">
              <w:rPr>
                <w:color w:val="000000" w:themeColor="text1"/>
                <w:lang w:val="lt"/>
              </w:rPr>
              <w:t>4</w:t>
            </w:r>
            <w:r w:rsidR="00F45E1C">
              <w:rPr>
                <w:color w:val="000000" w:themeColor="text1"/>
                <w:lang w:val="lt"/>
              </w:rPr>
              <w:t> </w:t>
            </w:r>
            <w:r w:rsidRPr="7E5CB9A8">
              <w:rPr>
                <w:color w:val="000000" w:themeColor="text1"/>
                <w:lang w:val="lt"/>
              </w:rPr>
              <w:t>renginių (5</w:t>
            </w:r>
            <w:r w:rsidR="30A33F02" w:rsidRPr="7E5CB9A8">
              <w:rPr>
                <w:color w:val="000000" w:themeColor="text1"/>
                <w:lang w:val="lt"/>
              </w:rPr>
              <w:t>93</w:t>
            </w:r>
            <w:r w:rsidRPr="7E5CB9A8">
              <w:rPr>
                <w:color w:val="000000" w:themeColor="text1"/>
                <w:lang w:val="lt"/>
              </w:rPr>
              <w:t xml:space="preserve"> dalyvi</w:t>
            </w:r>
            <w:r w:rsidR="3ED450BA" w:rsidRPr="7E5CB9A8">
              <w:rPr>
                <w:color w:val="000000" w:themeColor="text1"/>
                <w:lang w:val="lt"/>
              </w:rPr>
              <w:t>ai</w:t>
            </w:r>
            <w:r w:rsidRPr="7E5CB9A8">
              <w:rPr>
                <w:color w:val="000000" w:themeColor="text1"/>
                <w:lang w:val="lt"/>
              </w:rPr>
              <w:t>)</w:t>
            </w:r>
            <w:r w:rsidR="6E597BFF" w:rsidRPr="7E5CB9A8">
              <w:rPr>
                <w:color w:val="000000" w:themeColor="text1"/>
                <w:lang w:val="lt"/>
              </w:rPr>
              <w:t xml:space="preserve"> bei</w:t>
            </w:r>
            <w:r w:rsidRPr="7E5CB9A8">
              <w:rPr>
                <w:color w:val="000000" w:themeColor="text1"/>
                <w:lang w:val="lt"/>
              </w:rPr>
              <w:t xml:space="preserve"> konkursas ir akcija (375 dalyviai)</w:t>
            </w:r>
            <w:r w:rsidR="6E31709D" w:rsidRPr="7E5CB9A8">
              <w:rPr>
                <w:color w:val="000000" w:themeColor="text1"/>
                <w:lang w:val="lt"/>
              </w:rPr>
              <w:t>, p</w:t>
            </w:r>
            <w:r w:rsidR="3E6ABF89" w:rsidRPr="7E5CB9A8">
              <w:rPr>
                <w:lang w:val="lt"/>
              </w:rPr>
              <w:t>ravestos 4 ankstyvosios intervencijos grupės 3 švietimo įstaigose (dalyvavo 40 mokinių).</w:t>
            </w:r>
            <w:r w:rsidR="5D24F81D" w:rsidRPr="7E5CB9A8">
              <w:rPr>
                <w:color w:val="000000" w:themeColor="text1"/>
                <w:lang w:val="lt"/>
              </w:rPr>
              <w:t xml:space="preserve"> </w:t>
            </w:r>
          </w:p>
          <w:p w14:paraId="59FF3361" w14:textId="36FC8587" w:rsidR="4711B841" w:rsidRDefault="5D24F81D" w:rsidP="00826F0F">
            <w:pPr>
              <w:rPr>
                <w:lang w:val="lt"/>
              </w:rPr>
            </w:pPr>
            <w:r w:rsidRPr="7E5CB9A8">
              <w:rPr>
                <w:color w:val="000000" w:themeColor="text1"/>
                <w:lang w:val="lt"/>
              </w:rPr>
              <w:t>Suteikta 114 individualių konsultacijų mokiniams sudarant galimybę planuoti profesinę karjerą.</w:t>
            </w:r>
            <w:r w:rsidRPr="7E5CB9A8">
              <w:rPr>
                <w:color w:val="000000" w:themeColor="text1"/>
                <w:lang w:val="it"/>
              </w:rPr>
              <w:t xml:space="preserve"> </w:t>
            </w:r>
            <w:r w:rsidRPr="7E5CB9A8">
              <w:rPr>
                <w:lang w:val="it"/>
              </w:rPr>
              <w:t xml:space="preserve"> </w:t>
            </w:r>
          </w:p>
        </w:tc>
      </w:tr>
      <w:tr w:rsidR="4B4D4940" w14:paraId="4E5BF2A5" w14:textId="77777777" w:rsidTr="25F43391">
        <w:trPr>
          <w:trHeight w:val="465"/>
        </w:trPr>
        <w:tc>
          <w:tcPr>
            <w:tcW w:w="9634" w:type="dxa"/>
            <w:gridSpan w:val="3"/>
            <w:vAlign w:val="center"/>
          </w:tcPr>
          <w:p w14:paraId="45E5AFBA" w14:textId="109B692F" w:rsidR="5D949BAA" w:rsidRDefault="5D949BAA" w:rsidP="00826F0F">
            <w:pPr>
              <w:rPr>
                <w:lang w:val="en-US"/>
              </w:rPr>
            </w:pPr>
            <w:r w:rsidRPr="00826F0F">
              <w:rPr>
                <w:b/>
                <w:bCs/>
                <w:lang w:val="lt"/>
              </w:rPr>
              <w:t>4.2</w:t>
            </w:r>
            <w:r w:rsidR="00F45E1C" w:rsidRPr="00826F0F">
              <w:rPr>
                <w:b/>
                <w:bCs/>
                <w:lang w:val="lt"/>
              </w:rPr>
              <w:t xml:space="preserve"> uždavinys.</w:t>
            </w:r>
            <w:r w:rsidR="00F45E1C">
              <w:rPr>
                <w:lang w:val="lt"/>
              </w:rPr>
              <w:t xml:space="preserve"> S</w:t>
            </w:r>
            <w:r w:rsidRPr="4B4D4940">
              <w:rPr>
                <w:lang w:val="lt"/>
              </w:rPr>
              <w:t>tiprinti mokytojų, švietimo pagalbos specialistų, tėvų (globėjų, rūpintojų) gebėjimus ugdyti specialiųjų ugdymosi poreikių, asmenybės ir ugdymosi problemų turinčius asmenis, formuoti teigiamas nuostatas jų atžvilgiu.</w:t>
            </w:r>
          </w:p>
        </w:tc>
      </w:tr>
      <w:tr w:rsidR="4B4D4940" w14:paraId="36FB06DF" w14:textId="77777777" w:rsidTr="25F43391">
        <w:trPr>
          <w:trHeight w:val="465"/>
        </w:trPr>
        <w:tc>
          <w:tcPr>
            <w:tcW w:w="2775" w:type="dxa"/>
            <w:vAlign w:val="center"/>
          </w:tcPr>
          <w:p w14:paraId="2E4F6A88" w14:textId="3275A6E5" w:rsidR="4B4D4940" w:rsidRDefault="4B4D4940" w:rsidP="4B4D4940">
            <w:pPr>
              <w:jc w:val="center"/>
            </w:pPr>
            <w:r w:rsidRPr="4B4D4940">
              <w:rPr>
                <w:lang w:val="lt"/>
              </w:rPr>
              <w:t>Priemonės</w:t>
            </w:r>
            <w:r w:rsidRPr="4B4D4940">
              <w:t xml:space="preserve"> </w:t>
            </w:r>
          </w:p>
        </w:tc>
        <w:tc>
          <w:tcPr>
            <w:tcW w:w="2940" w:type="dxa"/>
          </w:tcPr>
          <w:p w14:paraId="19AE84DB" w14:textId="18FA34F0" w:rsidR="4B4D4940" w:rsidRDefault="4B4D4940" w:rsidP="4B4D4940">
            <w:pPr>
              <w:jc w:val="center"/>
            </w:pPr>
            <w:r w:rsidRPr="4B4D4940">
              <w:rPr>
                <w:lang w:val="lt"/>
              </w:rPr>
              <w:t>Rezultato vertinimo kriterijai</w:t>
            </w:r>
            <w:r w:rsidRPr="4B4D4940">
              <w:t xml:space="preserve"> </w:t>
            </w:r>
          </w:p>
        </w:tc>
        <w:tc>
          <w:tcPr>
            <w:tcW w:w="3919" w:type="dxa"/>
          </w:tcPr>
          <w:p w14:paraId="4F5F74FB" w14:textId="6574FA81" w:rsidR="4B4D4940" w:rsidRDefault="4B4D4940" w:rsidP="4B4D4940">
            <w:pPr>
              <w:jc w:val="center"/>
            </w:pPr>
            <w:r w:rsidRPr="4B4D4940">
              <w:rPr>
                <w:lang w:val="lt"/>
              </w:rPr>
              <w:t>Pasiekti rezultatai</w:t>
            </w:r>
            <w:r w:rsidRPr="4B4D4940">
              <w:t xml:space="preserve"> </w:t>
            </w:r>
          </w:p>
        </w:tc>
      </w:tr>
      <w:tr w:rsidR="4B4D4940" w14:paraId="2080B581" w14:textId="77777777" w:rsidTr="25F43391">
        <w:trPr>
          <w:trHeight w:val="1575"/>
        </w:trPr>
        <w:tc>
          <w:tcPr>
            <w:tcW w:w="2775" w:type="dxa"/>
            <w:vAlign w:val="center"/>
          </w:tcPr>
          <w:p w14:paraId="62D68FCF" w14:textId="68849A22" w:rsidR="4B4D4940" w:rsidRDefault="4B4D4940" w:rsidP="00826F0F">
            <w:r w:rsidRPr="4B4D4940">
              <w:rPr>
                <w:lang w:val="lt"/>
              </w:rPr>
              <w:t xml:space="preserve">4.2.1. Mokyklų švietimo pagalbos specialistų, mokytojų bei VGK narių konsultavimas darbo organizavimo ir kitais specialiojo ugdymo klausimais  </w:t>
            </w:r>
          </w:p>
        </w:tc>
        <w:tc>
          <w:tcPr>
            <w:tcW w:w="2940" w:type="dxa"/>
          </w:tcPr>
          <w:p w14:paraId="7F721E03" w14:textId="158B3A3C" w:rsidR="4B4D4940" w:rsidRDefault="4B4D4940" w:rsidP="00826F0F">
            <w:r w:rsidRPr="4B4D4940">
              <w:rPr>
                <w:lang w:val="lt"/>
              </w:rPr>
              <w:t xml:space="preserve">Suteikti apie </w:t>
            </w:r>
            <w:r w:rsidRPr="4B4D4940">
              <w:rPr>
                <w:color w:val="000000" w:themeColor="text1"/>
                <w:lang w:val="lt"/>
              </w:rPr>
              <w:t>500</w:t>
            </w:r>
            <w:r w:rsidR="0014461E">
              <w:rPr>
                <w:color w:val="000000" w:themeColor="text1"/>
                <w:lang w:val="lt"/>
              </w:rPr>
              <w:t> </w:t>
            </w:r>
            <w:r w:rsidRPr="4B4D4940">
              <w:rPr>
                <w:lang w:val="lt"/>
              </w:rPr>
              <w:t>konsultacijų tinkamai organizuojant specialųjį ugdymą, švietimo pagalbą, VGK veiklą</w:t>
            </w:r>
            <w:r w:rsidR="00F45E1C">
              <w:rPr>
                <w:lang w:val="lt"/>
              </w:rPr>
              <w:t>.</w:t>
            </w:r>
            <w:r w:rsidRPr="4B4D4940">
              <w:rPr>
                <w:lang w:val="lt"/>
              </w:rPr>
              <w:t xml:space="preserve">  </w:t>
            </w:r>
          </w:p>
        </w:tc>
        <w:tc>
          <w:tcPr>
            <w:tcW w:w="3919" w:type="dxa"/>
          </w:tcPr>
          <w:p w14:paraId="71281149" w14:textId="6824D5F4" w:rsidR="4B4D4940" w:rsidRDefault="4B4D4940" w:rsidP="00826F0F">
            <w:r w:rsidRPr="4B4D4940">
              <w:rPr>
                <w:color w:val="000000" w:themeColor="text1"/>
                <w:lang w:val="lt"/>
              </w:rPr>
              <w:t>Suteikta 515 konsultacijų mokyklų švietimo pagalbos specialistams, mokytojams bei VGK nariams darbo organizavimo ir SUP klausimais.</w:t>
            </w:r>
          </w:p>
        </w:tc>
      </w:tr>
      <w:tr w:rsidR="4B4D4940" w14:paraId="18FEFB61" w14:textId="77777777" w:rsidTr="25F43391">
        <w:trPr>
          <w:trHeight w:val="465"/>
        </w:trPr>
        <w:tc>
          <w:tcPr>
            <w:tcW w:w="2775" w:type="dxa"/>
            <w:vAlign w:val="center"/>
          </w:tcPr>
          <w:p w14:paraId="46A320FC" w14:textId="07E2CA93" w:rsidR="4B4D4940" w:rsidRDefault="4B4D4940" w:rsidP="00F45E1C">
            <w:r w:rsidRPr="4B4D4940">
              <w:rPr>
                <w:lang w:val="lt"/>
              </w:rPr>
              <w:t xml:space="preserve">4.2.2. Pedagoginių bei psichologinių problemų turinčių mokinių tėvų (globėjų, rūpintojų) konsultavimas grupėje ir individualiai  </w:t>
            </w:r>
          </w:p>
        </w:tc>
        <w:tc>
          <w:tcPr>
            <w:tcW w:w="2940" w:type="dxa"/>
          </w:tcPr>
          <w:p w14:paraId="30FB0E9E" w14:textId="25A037C0" w:rsidR="4B4D4940" w:rsidRDefault="4B4D4940" w:rsidP="00F45E1C">
            <w:r w:rsidRPr="4B4D4940">
              <w:rPr>
                <w:lang w:val="lt"/>
              </w:rPr>
              <w:t xml:space="preserve">Laiku ir kokybiškai sprendžiamos psichologinės, asmenybės bei ugdymosi problemos (suteikti apie </w:t>
            </w:r>
            <w:r w:rsidR="2D669166" w:rsidRPr="4B4D4940">
              <w:rPr>
                <w:lang w:val="lt"/>
              </w:rPr>
              <w:t>200</w:t>
            </w:r>
            <w:r w:rsidR="0014461E">
              <w:rPr>
                <w:lang w:val="lt"/>
              </w:rPr>
              <w:t> </w:t>
            </w:r>
            <w:r w:rsidRPr="4B4D4940">
              <w:rPr>
                <w:lang w:val="lt"/>
              </w:rPr>
              <w:t>individualių konsultacijų tėvams (globėjams, rūpintojams)</w:t>
            </w:r>
            <w:r w:rsidR="00F45E1C">
              <w:rPr>
                <w:lang w:val="lt"/>
              </w:rPr>
              <w:t>.</w:t>
            </w:r>
            <w:r w:rsidRPr="4B4D4940">
              <w:rPr>
                <w:lang w:val="lt"/>
              </w:rPr>
              <w:t xml:space="preserve">  </w:t>
            </w:r>
          </w:p>
        </w:tc>
        <w:tc>
          <w:tcPr>
            <w:tcW w:w="3919" w:type="dxa"/>
          </w:tcPr>
          <w:p w14:paraId="71E26931" w14:textId="34D11BC6" w:rsidR="4B4D4940" w:rsidRDefault="4B4D4940" w:rsidP="00826F0F">
            <w:r w:rsidRPr="4B4D4940">
              <w:rPr>
                <w:color w:val="000000" w:themeColor="text1"/>
                <w:lang w:val="lt"/>
              </w:rPr>
              <w:t>Suteiktos 458 individualios konsultacijos tėvams (globėjams, rūpintojams).</w:t>
            </w:r>
          </w:p>
          <w:p w14:paraId="5B178C19" w14:textId="33D859FA" w:rsidR="4B4D4940" w:rsidRDefault="4B4D4940" w:rsidP="00826F0F">
            <w:pPr>
              <w:rPr>
                <w:lang w:val="lt"/>
              </w:rPr>
            </w:pPr>
          </w:p>
        </w:tc>
      </w:tr>
      <w:tr w:rsidR="4B4D4940" w14:paraId="0923F76E" w14:textId="77777777" w:rsidTr="25F43391">
        <w:trPr>
          <w:trHeight w:val="465"/>
        </w:trPr>
        <w:tc>
          <w:tcPr>
            <w:tcW w:w="2775" w:type="dxa"/>
            <w:vAlign w:val="center"/>
          </w:tcPr>
          <w:p w14:paraId="4D722D8C" w14:textId="3AEDC96A" w:rsidR="4B4D4940" w:rsidRDefault="4B4D4940" w:rsidP="4B4D4940">
            <w:r w:rsidRPr="4B4D4940">
              <w:rPr>
                <w:lang w:val="lt"/>
              </w:rPr>
              <w:t xml:space="preserve">4.2.3. Psichologinės, socialinės, pedagoginės, švietimo informacinės bei metodinės pagalbos (apskritojo stalo diskusijų, paskaitų) teikimas mokytojams, švietimo pagalbos specialistams bei tėvams (globėjams, rūpintojams) </w:t>
            </w:r>
          </w:p>
        </w:tc>
        <w:tc>
          <w:tcPr>
            <w:tcW w:w="2940" w:type="dxa"/>
          </w:tcPr>
          <w:p w14:paraId="70105594" w14:textId="34D1FFA3" w:rsidR="4B4D4940" w:rsidRDefault="4B4D4940" w:rsidP="4B4D4940">
            <w:pPr>
              <w:rPr>
                <w:lang w:val="lt"/>
              </w:rPr>
            </w:pPr>
            <w:r w:rsidRPr="4B4D4940">
              <w:rPr>
                <w:lang w:val="lt"/>
              </w:rPr>
              <w:t xml:space="preserve">Suorganizuoti ir pravesti </w:t>
            </w:r>
            <w:r w:rsidR="2ED9AF13" w:rsidRPr="4B4D4940">
              <w:rPr>
                <w:lang w:val="lt"/>
              </w:rPr>
              <w:t>15</w:t>
            </w:r>
            <w:r w:rsidR="00F45E1C">
              <w:rPr>
                <w:lang w:val="lt"/>
              </w:rPr>
              <w:t>–</w:t>
            </w:r>
            <w:r w:rsidR="2ED9AF13" w:rsidRPr="4B4D4940">
              <w:rPr>
                <w:lang w:val="lt"/>
              </w:rPr>
              <w:t>20</w:t>
            </w:r>
            <w:r w:rsidRPr="4B4D4940">
              <w:rPr>
                <w:lang w:val="lt"/>
              </w:rPr>
              <w:t xml:space="preserve"> renginių (apskritojo stalo diskusijos, paskaitos) apie specialiojo ugdymo, švietimo pagalbos teikimo naujoves, įtraukties galimybes, krizių, stresinių, konfliktinių situacijų valdymo ypatumus, jų sprendimo galimybes</w:t>
            </w:r>
            <w:r w:rsidR="00F45E1C">
              <w:rPr>
                <w:lang w:val="lt"/>
              </w:rPr>
              <w:t>.</w:t>
            </w:r>
            <w:r w:rsidRPr="4B4D4940">
              <w:rPr>
                <w:lang w:val="lt"/>
              </w:rPr>
              <w:t xml:space="preserve">    </w:t>
            </w:r>
          </w:p>
        </w:tc>
        <w:tc>
          <w:tcPr>
            <w:tcW w:w="3919" w:type="dxa"/>
          </w:tcPr>
          <w:p w14:paraId="762DA3B6" w14:textId="26AEAF99" w:rsidR="287A2A8B" w:rsidRDefault="287A2A8B" w:rsidP="00826F0F">
            <w:r w:rsidRPr="4B4D4940">
              <w:rPr>
                <w:lang w:val="lt"/>
              </w:rPr>
              <w:t>Suorganizuoti ir pravesti 24 renginiai (apskritojo stalo diskusijos, paskaitos, mokymai, atvejo aptarimo grupės) mokytojams, švietimo pagalbos specialistams bei tėvams (globėjams, rūpintojams) (dalyvavo 318 dalyvių).</w:t>
            </w:r>
          </w:p>
          <w:p w14:paraId="3FAB7BBE" w14:textId="03CB1C5F" w:rsidR="4B4D4940" w:rsidRDefault="4B4D4940" w:rsidP="4B4D4940"/>
        </w:tc>
      </w:tr>
      <w:tr w:rsidR="4B4D4940" w14:paraId="37152142" w14:textId="77777777" w:rsidTr="25F43391">
        <w:trPr>
          <w:trHeight w:val="465"/>
        </w:trPr>
        <w:tc>
          <w:tcPr>
            <w:tcW w:w="9634" w:type="dxa"/>
            <w:gridSpan w:val="3"/>
            <w:vAlign w:val="center"/>
          </w:tcPr>
          <w:p w14:paraId="4629B166" w14:textId="7748E687" w:rsidR="287A2A8B" w:rsidRDefault="287A2A8B" w:rsidP="00826F0F">
            <w:r w:rsidRPr="00826F0F">
              <w:rPr>
                <w:b/>
                <w:bCs/>
                <w:color w:val="000000" w:themeColor="text1"/>
                <w:lang w:val="lt"/>
              </w:rPr>
              <w:t>4.3</w:t>
            </w:r>
            <w:r w:rsidR="00F45E1C" w:rsidRPr="00826F0F">
              <w:rPr>
                <w:b/>
                <w:bCs/>
                <w:color w:val="000000" w:themeColor="text1"/>
                <w:lang w:val="lt"/>
              </w:rPr>
              <w:t xml:space="preserve"> uždavinys.</w:t>
            </w:r>
            <w:r w:rsidRPr="4B4D4940">
              <w:rPr>
                <w:color w:val="000000" w:themeColor="text1"/>
                <w:lang w:val="lt"/>
              </w:rPr>
              <w:t xml:space="preserve"> Plėtoti prevencinę, edukacinę, metodinę ir švietėjišką veiklą, stiprinant bendradarbiavimą su institucijomis, besirūpinančiomis vaiko gerove.</w:t>
            </w:r>
            <w:r w:rsidRPr="4B4D4940">
              <w:rPr>
                <w:lang w:val="lt"/>
              </w:rPr>
              <w:t> </w:t>
            </w:r>
            <w:r w:rsidRPr="4B4D4940">
              <w:rPr>
                <w:b/>
                <w:bCs/>
                <w:lang w:val="lt"/>
              </w:rPr>
              <w:t> </w:t>
            </w:r>
            <w:r w:rsidRPr="4B4D4940">
              <w:rPr>
                <w:lang w:val="lt"/>
              </w:rPr>
              <w:t xml:space="preserve"> </w:t>
            </w:r>
            <w:r w:rsidRPr="4B4D4940">
              <w:rPr>
                <w:lang w:val="en-US"/>
              </w:rPr>
              <w:t xml:space="preserve"> </w:t>
            </w:r>
          </w:p>
        </w:tc>
      </w:tr>
      <w:tr w:rsidR="4B4D4940" w14:paraId="36627DAA" w14:textId="77777777" w:rsidTr="25F43391">
        <w:trPr>
          <w:trHeight w:val="465"/>
        </w:trPr>
        <w:tc>
          <w:tcPr>
            <w:tcW w:w="2775" w:type="dxa"/>
            <w:vAlign w:val="center"/>
          </w:tcPr>
          <w:p w14:paraId="76332114" w14:textId="3275A6E5" w:rsidR="4B4D4940" w:rsidRDefault="4B4D4940" w:rsidP="4B4D4940">
            <w:pPr>
              <w:jc w:val="center"/>
            </w:pPr>
            <w:r w:rsidRPr="4B4D4940">
              <w:rPr>
                <w:lang w:val="lt"/>
              </w:rPr>
              <w:t>Priemonės</w:t>
            </w:r>
            <w:r w:rsidRPr="4B4D4940">
              <w:t xml:space="preserve"> </w:t>
            </w:r>
          </w:p>
        </w:tc>
        <w:tc>
          <w:tcPr>
            <w:tcW w:w="2940" w:type="dxa"/>
          </w:tcPr>
          <w:p w14:paraId="1162DF3A" w14:textId="18FA34F0" w:rsidR="4B4D4940" w:rsidRDefault="4B4D4940" w:rsidP="4B4D4940">
            <w:pPr>
              <w:jc w:val="center"/>
            </w:pPr>
            <w:r w:rsidRPr="4B4D4940">
              <w:rPr>
                <w:lang w:val="lt"/>
              </w:rPr>
              <w:t>Rezultato vertinimo kriterijai</w:t>
            </w:r>
            <w:r w:rsidRPr="4B4D4940">
              <w:t xml:space="preserve"> </w:t>
            </w:r>
          </w:p>
        </w:tc>
        <w:tc>
          <w:tcPr>
            <w:tcW w:w="3919" w:type="dxa"/>
          </w:tcPr>
          <w:p w14:paraId="4096829C" w14:textId="6574FA81" w:rsidR="4B4D4940" w:rsidRDefault="4B4D4940" w:rsidP="4B4D4940">
            <w:pPr>
              <w:jc w:val="center"/>
            </w:pPr>
            <w:r w:rsidRPr="4B4D4940">
              <w:rPr>
                <w:lang w:val="lt"/>
              </w:rPr>
              <w:t>Pasiekti rezultatai</w:t>
            </w:r>
            <w:r w:rsidRPr="4B4D4940">
              <w:t xml:space="preserve"> </w:t>
            </w:r>
          </w:p>
        </w:tc>
      </w:tr>
      <w:tr w:rsidR="4B4D4940" w14:paraId="1D488752" w14:textId="77777777" w:rsidTr="25F43391">
        <w:trPr>
          <w:trHeight w:val="465"/>
        </w:trPr>
        <w:tc>
          <w:tcPr>
            <w:tcW w:w="2775" w:type="dxa"/>
            <w:vAlign w:val="center"/>
          </w:tcPr>
          <w:p w14:paraId="2FCE8513" w14:textId="66EA2B8B" w:rsidR="4B4D4940" w:rsidRDefault="4B4D4940" w:rsidP="4B4D4940">
            <w:r w:rsidRPr="4B4D4940">
              <w:rPr>
                <w:lang w:val="lt"/>
              </w:rPr>
              <w:t xml:space="preserve">4.3.1. Bendradarbiauti su šalies ir savivaldybės, švietimo pagalbos, socialinių paslaugų ir sveikatos priežiūros institucijomis, besirūpinančiomis vaiko gerove sprendžiant </w:t>
            </w:r>
            <w:r w:rsidRPr="4B4D4940">
              <w:rPr>
                <w:lang w:val="lt"/>
              </w:rPr>
              <w:lastRenderedPageBreak/>
              <w:t xml:space="preserve">įtraukties klausimus  </w:t>
            </w:r>
          </w:p>
        </w:tc>
        <w:tc>
          <w:tcPr>
            <w:tcW w:w="2940" w:type="dxa"/>
          </w:tcPr>
          <w:p w14:paraId="16F8AA36" w14:textId="7DE18279" w:rsidR="4B4D4940" w:rsidRDefault="4B4D4940" w:rsidP="4B4D4940">
            <w:r w:rsidRPr="4B4D4940">
              <w:rPr>
                <w:lang w:val="lt"/>
              </w:rPr>
              <w:lastRenderedPageBreak/>
              <w:t>Tobulėja švietimo pagalbos specialistų kompetencija ugdant specialiųjų poreikių mokinius, formuojasi teigiamos nuostatos (dalyvauta apie 11</w:t>
            </w:r>
            <w:r w:rsidR="0014461E">
              <w:rPr>
                <w:lang w:val="lt"/>
              </w:rPr>
              <w:t> </w:t>
            </w:r>
            <w:r w:rsidRPr="4B4D4940">
              <w:rPr>
                <w:lang w:val="lt"/>
              </w:rPr>
              <w:t>susitikimų)</w:t>
            </w:r>
            <w:r w:rsidR="00F45E1C">
              <w:rPr>
                <w:lang w:val="lt"/>
              </w:rPr>
              <w:t>.</w:t>
            </w:r>
          </w:p>
        </w:tc>
        <w:tc>
          <w:tcPr>
            <w:tcW w:w="3919" w:type="dxa"/>
          </w:tcPr>
          <w:p w14:paraId="5AEF601E" w14:textId="17FEE438" w:rsidR="0202C767" w:rsidRDefault="0202C767" w:rsidP="00826F0F">
            <w:pPr>
              <w:rPr>
                <w:lang w:val="lt"/>
              </w:rPr>
            </w:pPr>
            <w:r w:rsidRPr="7E5CB9A8">
              <w:rPr>
                <w:lang w:val="lt"/>
              </w:rPr>
              <w:t>Bendradarbiaujant su šalies ir savivaldybės, švietimo pagalbos, sveikatos institucijomis dalyvauta 1</w:t>
            </w:r>
            <w:r w:rsidR="31B155DC" w:rsidRPr="7E5CB9A8">
              <w:rPr>
                <w:lang w:val="lt"/>
              </w:rPr>
              <w:t>5</w:t>
            </w:r>
            <w:r w:rsidR="00F45E1C">
              <w:rPr>
                <w:lang w:val="lt"/>
              </w:rPr>
              <w:t> </w:t>
            </w:r>
            <w:r w:rsidRPr="7E5CB9A8">
              <w:rPr>
                <w:lang w:val="lt"/>
              </w:rPr>
              <w:t xml:space="preserve">susitikimų bei </w:t>
            </w:r>
            <w:r w:rsidR="43C7FB3E" w:rsidRPr="7E5CB9A8">
              <w:rPr>
                <w:lang w:val="lt"/>
              </w:rPr>
              <w:t xml:space="preserve">12 </w:t>
            </w:r>
            <w:r w:rsidRPr="7E5CB9A8">
              <w:rPr>
                <w:lang w:val="lt"/>
              </w:rPr>
              <w:t>atvejų aptarimų.</w:t>
            </w:r>
          </w:p>
          <w:p w14:paraId="44FCC0AB" w14:textId="536BC687" w:rsidR="4B4D4940" w:rsidRDefault="4B4D4940" w:rsidP="4B4D4940">
            <w:pPr>
              <w:jc w:val="both"/>
            </w:pPr>
          </w:p>
        </w:tc>
      </w:tr>
      <w:tr w:rsidR="4B4D4940" w14:paraId="1A8771B5" w14:textId="77777777" w:rsidTr="25F43391">
        <w:trPr>
          <w:trHeight w:val="465"/>
        </w:trPr>
        <w:tc>
          <w:tcPr>
            <w:tcW w:w="2775" w:type="dxa"/>
            <w:vAlign w:val="center"/>
          </w:tcPr>
          <w:p w14:paraId="28DA50EF" w14:textId="638EE108" w:rsidR="4B4D4940" w:rsidRDefault="4B4D4940" w:rsidP="4B4D4940">
            <w:r w:rsidRPr="4B4D4940">
              <w:rPr>
                <w:lang w:val="lt"/>
              </w:rPr>
              <w:lastRenderedPageBreak/>
              <w:t>4.3.2. Dalyvauti savivaldybės VGK, Tarpinstitucinės grupės bei Psichologinių krizių valdymo komisijų veiklose</w:t>
            </w:r>
            <w:r w:rsidRPr="4B4D4940">
              <w:rPr>
                <w:lang w:val="it"/>
              </w:rPr>
              <w:t xml:space="preserve"> </w:t>
            </w:r>
          </w:p>
        </w:tc>
        <w:tc>
          <w:tcPr>
            <w:tcW w:w="2940" w:type="dxa"/>
          </w:tcPr>
          <w:p w14:paraId="18C58E55" w14:textId="62442793" w:rsidR="4B4D4940" w:rsidRDefault="4B4D4940" w:rsidP="4B4D4940">
            <w:pPr>
              <w:rPr>
                <w:lang w:val="it"/>
              </w:rPr>
            </w:pPr>
            <w:r w:rsidRPr="4B4D4940">
              <w:rPr>
                <w:lang w:val="lt"/>
              </w:rPr>
              <w:t>Glaudesnis tarpinstitucinis bendradarbiavimas padeda užtikrinti saugią aplinką vaikui, sėkmingą įtraukties proceso įgyvendinimą (dalyvauta</w:t>
            </w:r>
            <w:r w:rsidRPr="4B4D4940">
              <w:rPr>
                <w:lang w:val="it"/>
              </w:rPr>
              <w:t xml:space="preserve"> </w:t>
            </w:r>
            <w:r w:rsidRPr="4B4D4940">
              <w:rPr>
                <w:lang w:val="lt"/>
              </w:rPr>
              <w:t>10</w:t>
            </w:r>
            <w:r w:rsidR="0014461E">
              <w:rPr>
                <w:lang w:val="lt"/>
              </w:rPr>
              <w:t> </w:t>
            </w:r>
            <w:r w:rsidRPr="4B4D4940">
              <w:rPr>
                <w:lang w:val="lt"/>
              </w:rPr>
              <w:t>tarpinstitucinės grupės bei Psichologinių krizių valdymo komisijų veiklose)</w:t>
            </w:r>
            <w:r w:rsidR="00F45E1C">
              <w:rPr>
                <w:lang w:val="lt"/>
              </w:rPr>
              <w:t>.</w:t>
            </w:r>
          </w:p>
        </w:tc>
        <w:tc>
          <w:tcPr>
            <w:tcW w:w="3919" w:type="dxa"/>
          </w:tcPr>
          <w:p w14:paraId="35C8821B" w14:textId="168B446B" w:rsidR="78825A79" w:rsidRDefault="78825A79" w:rsidP="00826F0F">
            <w:r w:rsidRPr="4B4D4940">
              <w:rPr>
                <w:lang w:val="lt"/>
              </w:rPr>
              <w:t>Dalyvauta savivaldybės VGK, Tarpinstitucinės grupės, psichologinių krizių valdymo komisijų 16 posėdžių bei atvejo vadybos posėdžiuose, susitikimuose su savivaldybės VGK komandomis (15 renginių).</w:t>
            </w:r>
          </w:p>
          <w:p w14:paraId="5C697627" w14:textId="613F9700" w:rsidR="4B4D4940" w:rsidRDefault="4B4D4940" w:rsidP="4B4D4940">
            <w:pPr>
              <w:jc w:val="both"/>
            </w:pPr>
          </w:p>
        </w:tc>
      </w:tr>
    </w:tbl>
    <w:p w14:paraId="2F9EA4EA" w14:textId="396D7FDB" w:rsidR="008101DE" w:rsidRPr="0014461E" w:rsidRDefault="008101DE" w:rsidP="06F7428D">
      <w:pPr>
        <w:tabs>
          <w:tab w:val="left" w:pos="284"/>
          <w:tab w:val="left" w:pos="426"/>
        </w:tabs>
        <w:jc w:val="both"/>
      </w:pPr>
    </w:p>
    <w:p w14:paraId="742968F7" w14:textId="49B47ECF" w:rsidR="008101DE" w:rsidRDefault="007362E1" w:rsidP="008101DE">
      <w:pPr>
        <w:tabs>
          <w:tab w:val="left" w:pos="284"/>
          <w:tab w:val="left" w:pos="426"/>
        </w:tabs>
        <w:ind w:firstLine="567"/>
        <w:jc w:val="both"/>
        <w:rPr>
          <w:b/>
        </w:rPr>
      </w:pPr>
      <w:r>
        <w:rPr>
          <w:b/>
        </w:rPr>
        <w:t>4</w:t>
      </w:r>
      <w:r w:rsidR="008101DE" w:rsidRPr="00CF1265">
        <w:rPr>
          <w:b/>
        </w:rPr>
        <w:t>. Atlikti patikrinimai</w:t>
      </w:r>
      <w:r w:rsidR="008101DE" w:rsidRPr="00CF1265">
        <w:t xml:space="preserve">, </w:t>
      </w:r>
      <w:r w:rsidR="008101DE" w:rsidRPr="00CF1265">
        <w:rPr>
          <w:b/>
        </w:rPr>
        <w:t>auditai</w:t>
      </w:r>
      <w:r w:rsidR="008101DE">
        <w:rPr>
          <w:b/>
        </w:rPr>
        <w:t>. Tikrinusių institucijų išvados.</w:t>
      </w:r>
    </w:p>
    <w:p w14:paraId="4D0EBBBB" w14:textId="75608BDF" w:rsidR="00411C9D" w:rsidRPr="00F41720" w:rsidRDefault="00DE3135" w:rsidP="008101DE">
      <w:pPr>
        <w:tabs>
          <w:tab w:val="left" w:pos="284"/>
          <w:tab w:val="left" w:pos="426"/>
        </w:tabs>
        <w:ind w:firstLine="567"/>
        <w:jc w:val="both"/>
        <w:rPr>
          <w:lang w:eastAsia="lt-LT"/>
        </w:rPr>
      </w:pPr>
      <w:r w:rsidRPr="00F41720">
        <w:rPr>
          <w:lang w:eastAsia="lt-LT"/>
        </w:rPr>
        <w:t>Patikrinimų nebuvo.</w:t>
      </w:r>
    </w:p>
    <w:p w14:paraId="73ACC244" w14:textId="62D511F3" w:rsidR="008101DE" w:rsidRDefault="007362E1" w:rsidP="008101DE">
      <w:pPr>
        <w:tabs>
          <w:tab w:val="left" w:pos="284"/>
          <w:tab w:val="left" w:pos="426"/>
        </w:tabs>
        <w:ind w:left="360" w:firstLine="207"/>
        <w:jc w:val="both"/>
        <w:rPr>
          <w:b/>
        </w:rPr>
      </w:pPr>
      <w:r>
        <w:rPr>
          <w:b/>
        </w:rPr>
        <w:t>5</w:t>
      </w:r>
      <w:r w:rsidR="008101DE" w:rsidRPr="00CF1265">
        <w:rPr>
          <w:b/>
        </w:rPr>
        <w:t>. Problemos</w:t>
      </w:r>
      <w:r w:rsidR="008101DE">
        <w:rPr>
          <w:b/>
        </w:rPr>
        <w:t xml:space="preserve"> (</w:t>
      </w:r>
      <w:r w:rsidR="00B038CA">
        <w:rPr>
          <w:b/>
        </w:rPr>
        <w:t>nulem</w:t>
      </w:r>
      <w:r w:rsidR="008101DE" w:rsidRPr="00CF1265">
        <w:rPr>
          <w:b/>
        </w:rPr>
        <w:t>tos vidaus ir išorės faktorių</w:t>
      </w:r>
      <w:r w:rsidR="008101DE">
        <w:rPr>
          <w:b/>
        </w:rPr>
        <w:t>).</w:t>
      </w:r>
    </w:p>
    <w:p w14:paraId="228627DC" w14:textId="188805A0" w:rsidR="00411C9D" w:rsidRPr="00F41720" w:rsidRDefault="00411C9D" w:rsidP="0014461E">
      <w:pPr>
        <w:tabs>
          <w:tab w:val="left" w:pos="284"/>
          <w:tab w:val="left" w:pos="567"/>
        </w:tabs>
        <w:jc w:val="both"/>
      </w:pPr>
      <w:r>
        <w:rPr>
          <w:i/>
          <w:iCs/>
        </w:rPr>
        <w:tab/>
      </w:r>
      <w:r w:rsidR="00F45E1C">
        <w:rPr>
          <w:i/>
          <w:iCs/>
        </w:rPr>
        <w:tab/>
      </w:r>
      <w:r w:rsidR="00DE3135" w:rsidRPr="00F41720">
        <w:t>Vadovaujantis atnaujintais Š</w:t>
      </w:r>
      <w:r w:rsidR="00F45E1C">
        <w:t>vietimo, mokslo ir sporto ministerijos</w:t>
      </w:r>
      <w:r w:rsidR="00DE3135" w:rsidRPr="00F41720">
        <w:t xml:space="preserve"> dokumentais PPT specialistams kilo problemų dėl darbo organizavimo įvertinant mokinių (vaikų) SUP ugdymosi poreikius bei konsultuojant mokyklas dėl ugdymosi poreikių nustatymo (nebuvo mokymų, vertinimo metodikų stoka, neaiškūs nauji tvarkos aprašai dėl specialiųjų ugdymosi poreikių mokinių vertinimo, padidėjo darbo sąnaudos). Buvo sprendžiama ši problema, tačiau iki galo neišspręsta. Paskirta papildomų veiklų – dirbti su </w:t>
      </w:r>
      <w:r w:rsidR="00F45E1C">
        <w:t>M</w:t>
      </w:r>
      <w:r w:rsidR="00DE3135" w:rsidRPr="00F41720">
        <w:t>okinių registru, padidintas darbo krūvis darbuotojui be atlygio. </w:t>
      </w:r>
    </w:p>
    <w:p w14:paraId="45A59254" w14:textId="354C95FB" w:rsidR="008101DE" w:rsidRDefault="007362E1" w:rsidP="008101DE">
      <w:pPr>
        <w:ind w:firstLine="567"/>
        <w:jc w:val="both"/>
        <w:rPr>
          <w:b/>
        </w:rPr>
      </w:pPr>
      <w:r>
        <w:rPr>
          <w:b/>
        </w:rPr>
        <w:t>6</w:t>
      </w:r>
      <w:r w:rsidR="008101DE" w:rsidRPr="00860744">
        <w:rPr>
          <w:b/>
        </w:rPr>
        <w:t xml:space="preserve">. </w:t>
      </w:r>
      <w:r w:rsidR="00F45E1C">
        <w:rPr>
          <w:b/>
        </w:rPr>
        <w:t>2026</w:t>
      </w:r>
      <w:r w:rsidR="008101DE" w:rsidRPr="00860744">
        <w:rPr>
          <w:b/>
        </w:rPr>
        <w:t xml:space="preserve"> metų veiklos prioritetai, tikslai ar kryptys. </w:t>
      </w:r>
    </w:p>
    <w:p w14:paraId="03228631" w14:textId="77777777" w:rsidR="006D29E7" w:rsidRPr="00F41720" w:rsidRDefault="006D29E7" w:rsidP="00826F0F">
      <w:pPr>
        <w:ind w:firstLine="567"/>
        <w:jc w:val="both"/>
        <w:rPr>
          <w:bCs/>
        </w:rPr>
      </w:pPr>
      <w:r w:rsidRPr="00F41720">
        <w:rPr>
          <w:b/>
          <w:bCs/>
        </w:rPr>
        <w:t>1 tikslas.</w:t>
      </w:r>
      <w:r w:rsidRPr="00F41720">
        <w:rPr>
          <w:bCs/>
        </w:rPr>
        <w:t> Remiantis nacionalinėmis pedagoginių darbuotojų kvalifikacijos tobulinimo sritimis gilinti švietimo įstaigų direktorių, jų pavaduotojų ugdymui, mokytojų ir pagalbos mokiniui specialistų kompetencijas bei skatinti profesinės patirties sklaidą, susijusią su Panevėžio rajono mokytojų metodinės veiklos kryptimis.</w:t>
      </w:r>
    </w:p>
    <w:p w14:paraId="0FC90095" w14:textId="6344F18E" w:rsidR="006D29E7" w:rsidRPr="00F41720" w:rsidRDefault="006D29E7" w:rsidP="00826F0F">
      <w:pPr>
        <w:ind w:firstLine="567"/>
        <w:jc w:val="both"/>
        <w:rPr>
          <w:bCs/>
        </w:rPr>
      </w:pPr>
      <w:r w:rsidRPr="00F41720">
        <w:rPr>
          <w:b/>
        </w:rPr>
        <w:t>2 tikslas</w:t>
      </w:r>
      <w:r w:rsidRPr="00F41720">
        <w:rPr>
          <w:bCs/>
        </w:rPr>
        <w:t>. Koordinuoti Panevėžio rajono neformaliojo suaugusiųjų švietimo</w:t>
      </w:r>
      <w:r w:rsidR="00F45E1C">
        <w:rPr>
          <w:bCs/>
        </w:rPr>
        <w:t xml:space="preserve"> </w:t>
      </w:r>
      <w:r w:rsidRPr="00F41720">
        <w:rPr>
          <w:bCs/>
        </w:rPr>
        <w:t xml:space="preserve">ir tęstinio </w:t>
      </w:r>
      <w:r w:rsidR="00F45E1C">
        <w:rPr>
          <w:bCs/>
        </w:rPr>
        <w:t>m</w:t>
      </w:r>
      <w:r w:rsidRPr="00F41720">
        <w:rPr>
          <w:bCs/>
        </w:rPr>
        <w:t>okymosi</w:t>
      </w:r>
      <w:r w:rsidR="00F45E1C">
        <w:rPr>
          <w:bCs/>
        </w:rPr>
        <w:t xml:space="preserve"> </w:t>
      </w:r>
      <w:r w:rsidRPr="00F41720">
        <w:rPr>
          <w:bCs/>
        </w:rPr>
        <w:t>veiksmų plano</w:t>
      </w:r>
      <w:r w:rsidR="00F45E1C">
        <w:rPr>
          <w:bCs/>
        </w:rPr>
        <w:t xml:space="preserve"> </w:t>
      </w:r>
      <w:r w:rsidRPr="00F41720">
        <w:rPr>
          <w:bCs/>
        </w:rPr>
        <w:t>įgyvendinimą</w:t>
      </w:r>
      <w:r w:rsidR="00F45E1C">
        <w:rPr>
          <w:bCs/>
        </w:rPr>
        <w:t xml:space="preserve"> </w:t>
      </w:r>
      <w:r w:rsidRPr="00F41720">
        <w:rPr>
          <w:bCs/>
        </w:rPr>
        <w:t>bei TAU veiklas, gilinti</w:t>
      </w:r>
      <w:r w:rsidR="00F45E1C">
        <w:rPr>
          <w:bCs/>
        </w:rPr>
        <w:t xml:space="preserve"> </w:t>
      </w:r>
      <w:r w:rsidRPr="00F41720">
        <w:rPr>
          <w:bCs/>
        </w:rPr>
        <w:t>suaugusiųjų</w:t>
      </w:r>
      <w:r w:rsidR="00F45E1C">
        <w:rPr>
          <w:bCs/>
        </w:rPr>
        <w:t xml:space="preserve"> </w:t>
      </w:r>
      <w:r w:rsidRPr="00F41720">
        <w:rPr>
          <w:bCs/>
        </w:rPr>
        <w:t>pilietines,</w:t>
      </w:r>
      <w:r w:rsidR="00F45E1C">
        <w:rPr>
          <w:bCs/>
        </w:rPr>
        <w:t xml:space="preserve"> </w:t>
      </w:r>
      <w:r w:rsidRPr="00F41720">
        <w:rPr>
          <w:bCs/>
        </w:rPr>
        <w:t>kultūrines, tvarumo,</w:t>
      </w:r>
      <w:r w:rsidR="00F45E1C">
        <w:rPr>
          <w:bCs/>
        </w:rPr>
        <w:t xml:space="preserve"> </w:t>
      </w:r>
      <w:r w:rsidRPr="00F41720">
        <w:rPr>
          <w:bCs/>
        </w:rPr>
        <w:t>emocines-motyvacines</w:t>
      </w:r>
      <w:r w:rsidR="00F45E1C">
        <w:rPr>
          <w:bCs/>
        </w:rPr>
        <w:t xml:space="preserve"> </w:t>
      </w:r>
      <w:r w:rsidRPr="00F41720">
        <w:rPr>
          <w:bCs/>
        </w:rPr>
        <w:t>ir kitas</w:t>
      </w:r>
      <w:r w:rsidR="00F45E1C">
        <w:rPr>
          <w:bCs/>
        </w:rPr>
        <w:t xml:space="preserve"> </w:t>
      </w:r>
      <w:r w:rsidRPr="00F41720">
        <w:rPr>
          <w:bCs/>
        </w:rPr>
        <w:t>asmenines</w:t>
      </w:r>
      <w:r w:rsidR="00F45E1C">
        <w:rPr>
          <w:bCs/>
        </w:rPr>
        <w:t xml:space="preserve"> </w:t>
      </w:r>
      <w:r w:rsidRPr="00F41720">
        <w:rPr>
          <w:bCs/>
        </w:rPr>
        <w:t>kompetencijas, skatinti</w:t>
      </w:r>
      <w:r w:rsidR="00F45E1C">
        <w:rPr>
          <w:bCs/>
        </w:rPr>
        <w:t xml:space="preserve"> </w:t>
      </w:r>
      <w:r w:rsidRPr="00F41720">
        <w:rPr>
          <w:bCs/>
        </w:rPr>
        <w:t>savanorystę</w:t>
      </w:r>
      <w:r w:rsidR="00F45E1C">
        <w:rPr>
          <w:bCs/>
        </w:rPr>
        <w:t xml:space="preserve"> </w:t>
      </w:r>
      <w:r w:rsidRPr="00F41720">
        <w:rPr>
          <w:bCs/>
        </w:rPr>
        <w:t>bei saviraišką.  </w:t>
      </w:r>
    </w:p>
    <w:p w14:paraId="5165A195" w14:textId="77777777" w:rsidR="006D29E7" w:rsidRPr="00F41720" w:rsidRDefault="006D29E7" w:rsidP="00826F0F">
      <w:pPr>
        <w:ind w:firstLine="567"/>
        <w:jc w:val="both"/>
      </w:pPr>
      <w:r w:rsidRPr="006D29E7">
        <w:rPr>
          <w:b/>
          <w:bCs/>
        </w:rPr>
        <w:t>3 tikslas</w:t>
      </w:r>
      <w:r w:rsidRPr="006D29E7">
        <w:t>. Skatinti fizinį aktyvumą ir plėtoti sportinę veiklą Panevėžio rajone, koordinuoti ir organizuoti sporto renginius, varžybas rajono mokinių bendruomenei.   </w:t>
      </w:r>
    </w:p>
    <w:p w14:paraId="79F8322E" w14:textId="77777777" w:rsidR="00F41720" w:rsidRPr="00F41720" w:rsidRDefault="00F41720" w:rsidP="00826F0F">
      <w:pPr>
        <w:ind w:firstLine="567"/>
        <w:jc w:val="both"/>
        <w:rPr>
          <w:lang w:val="lt"/>
        </w:rPr>
      </w:pPr>
      <w:r w:rsidRPr="00F41720">
        <w:rPr>
          <w:b/>
          <w:bCs/>
          <w:lang w:val="lt"/>
        </w:rPr>
        <w:t>4 tikslas</w:t>
      </w:r>
      <w:r w:rsidRPr="00F41720">
        <w:rPr>
          <w:lang w:val="lt"/>
        </w:rPr>
        <w:t>. Užtikrinti prieinamą ir kokybišką švietimo pagalbą skirtingų gebėjimų ir poreikių vaikams, jų šeimoms ir ugdytojams, teikiant profesionalias, efektyvias paslaugas bei plėtojant mobilią pedagoginę psichologinę pagalbą švietimo įstaigose.</w:t>
      </w:r>
    </w:p>
    <w:p w14:paraId="5541CA8A" w14:textId="77777777" w:rsidR="006D29E7" w:rsidRPr="006D29E7" w:rsidRDefault="006D29E7" w:rsidP="008101DE">
      <w:pPr>
        <w:jc w:val="both"/>
        <w:rPr>
          <w:i/>
          <w:iCs/>
        </w:rPr>
      </w:pPr>
    </w:p>
    <w:p w14:paraId="2A841800" w14:textId="77777777" w:rsidR="006D29E7" w:rsidRDefault="006D29E7" w:rsidP="008101DE">
      <w:pPr>
        <w:jc w:val="both"/>
        <w:rPr>
          <w:bCs/>
          <w:i/>
          <w:iCs/>
        </w:rPr>
      </w:pPr>
    </w:p>
    <w:p w14:paraId="2326FD30" w14:textId="0820A01D" w:rsidR="006D29E7" w:rsidRPr="00826F0F" w:rsidRDefault="00F45E1C" w:rsidP="008101DE">
      <w:pPr>
        <w:jc w:val="both"/>
        <w:rPr>
          <w:bCs/>
        </w:rPr>
      </w:pPr>
      <w:r>
        <w:rPr>
          <w:bCs/>
        </w:rPr>
        <w:t>Direktorė</w:t>
      </w:r>
      <w:r>
        <w:rPr>
          <w:bCs/>
        </w:rPr>
        <w:tab/>
      </w:r>
      <w:r>
        <w:rPr>
          <w:bCs/>
        </w:rPr>
        <w:tab/>
      </w:r>
      <w:r>
        <w:rPr>
          <w:bCs/>
        </w:rPr>
        <w:tab/>
      </w:r>
      <w:r>
        <w:rPr>
          <w:bCs/>
        </w:rPr>
        <w:tab/>
      </w:r>
      <w:r>
        <w:rPr>
          <w:bCs/>
        </w:rPr>
        <w:tab/>
        <w:t>Jurgita Vaitiekūnienė</w:t>
      </w:r>
    </w:p>
    <w:p w14:paraId="3BADE544" w14:textId="6AA5352F" w:rsidR="06F7428D" w:rsidRDefault="06F7428D" w:rsidP="06F7428D">
      <w:pPr>
        <w:ind w:firstLine="709"/>
        <w:jc w:val="both"/>
      </w:pPr>
    </w:p>
    <w:sectPr w:rsidR="06F7428D" w:rsidSect="00F333CE">
      <w:headerReference w:type="defaul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D29C37" w14:textId="77777777" w:rsidR="00B864E9" w:rsidRDefault="00B864E9" w:rsidP="00F333CE">
      <w:r>
        <w:separator/>
      </w:r>
    </w:p>
  </w:endnote>
  <w:endnote w:type="continuationSeparator" w:id="0">
    <w:p w14:paraId="7CB48465" w14:textId="77777777" w:rsidR="00B864E9" w:rsidRDefault="00B864E9"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204FF" w14:textId="77777777" w:rsidR="00B864E9" w:rsidRDefault="00B864E9" w:rsidP="00F333CE">
      <w:r>
        <w:separator/>
      </w:r>
    </w:p>
  </w:footnote>
  <w:footnote w:type="continuationSeparator" w:id="0">
    <w:p w14:paraId="4F6524B2" w14:textId="77777777" w:rsidR="00B864E9" w:rsidRDefault="00B864E9" w:rsidP="00F333CE">
      <w:r>
        <w:continuationSeparator/>
      </w:r>
    </w:p>
  </w:footnote>
  <w:footnote w:id="1">
    <w:p w14:paraId="2ABDA612" w14:textId="0B325EF2" w:rsidR="00F957FA" w:rsidRDefault="00F957FA" w:rsidP="008D110E">
      <w:pPr>
        <w:pStyle w:val="FootnoteText"/>
        <w:jc w:val="both"/>
      </w:pPr>
      <w:r>
        <w:rPr>
          <w:rStyle w:val="FootnoteReference"/>
        </w:rPr>
        <w:footnoteRef/>
      </w:r>
      <w:r>
        <w:t xml:space="preserve"> Pateikiama ataskaitinių metų gruodžio 31 d. informacija. Informaciją apie mokinius (ugdytinius) teikia švietimo įstaigos.</w:t>
      </w:r>
    </w:p>
  </w:footnote>
  <w:footnote w:id="2">
    <w:p w14:paraId="50533DED" w14:textId="099A8EA3" w:rsidR="00F957FA" w:rsidRDefault="00F957FA" w:rsidP="008D110E">
      <w:pPr>
        <w:pStyle w:val="FootnoteText"/>
        <w:jc w:val="both"/>
      </w:pPr>
      <w:r>
        <w:rPr>
          <w:rStyle w:val="FootnoteReference"/>
        </w:rPr>
        <w:footnoteRef/>
      </w:r>
      <w:r>
        <w:t xml:space="preserve"> Pateikiama ataskaitinių metų gruodžio 31 d. informacij</w:t>
      </w:r>
      <w:r w:rsidR="008D110E">
        <w:t>a</w:t>
      </w:r>
      <w:r>
        <w:t>. Informaciją apie teikiamas neformaliojo ugdymo paslaugas pildo švietimo ir kultūros įstaigos, teikiančios tokias paslaugas.</w:t>
      </w:r>
    </w:p>
  </w:footnote>
  <w:footnote w:id="3">
    <w:p w14:paraId="1DF8A2B8" w14:textId="029F3970" w:rsidR="00F957FA" w:rsidRDefault="00F957FA">
      <w:pPr>
        <w:pStyle w:val="FootnoteText"/>
      </w:pPr>
      <w:r>
        <w:rPr>
          <w:rStyle w:val="FootnoteReference"/>
        </w:rPr>
        <w:footnoteRef/>
      </w:r>
      <w:r>
        <w:t xml:space="preserve"> Lentelę pildo kultūros centrai. </w:t>
      </w:r>
    </w:p>
  </w:footnote>
  <w:footnote w:id="4">
    <w:p w14:paraId="48D221DB" w14:textId="7701227F" w:rsidR="00F957FA" w:rsidRDefault="00F957FA">
      <w:pPr>
        <w:pStyle w:val="FootnoteText"/>
      </w:pPr>
      <w:r>
        <w:rPr>
          <w:rStyle w:val="FootnoteReference"/>
        </w:rPr>
        <w:footnoteRef/>
      </w:r>
      <w:r>
        <w:t xml:space="preserve"> Lentelę pildo </w:t>
      </w:r>
      <w:r w:rsidR="00ED6815">
        <w:t>V</w:t>
      </w:r>
      <w:r>
        <w:t xml:space="preserve">iešoji biblioteka. </w:t>
      </w:r>
    </w:p>
  </w:footnote>
  <w:footnote w:id="5">
    <w:p w14:paraId="386C5B8C" w14:textId="61501582" w:rsidR="00F957FA" w:rsidRDefault="00F957FA">
      <w:pPr>
        <w:pStyle w:val="FootnoteText"/>
      </w:pPr>
      <w:r>
        <w:rPr>
          <w:rStyle w:val="FootnoteReference"/>
        </w:rPr>
        <w:footnoteRef/>
      </w:r>
      <w:r>
        <w:t xml:space="preserve"> Lentelę pildo socialinių paslaugų, visuomenės sveikatos priežiūros </w:t>
      </w:r>
      <w:r w:rsidR="00ED6815">
        <w:t xml:space="preserve">paslaugų įstaigos, Priešgaisrinė tarnyba, Švietimo centras. </w:t>
      </w:r>
    </w:p>
  </w:footnote>
  <w:footnote w:id="6">
    <w:p w14:paraId="67267D07" w14:textId="2B7E61EF" w:rsidR="0099684F" w:rsidRDefault="0099684F">
      <w:pPr>
        <w:pStyle w:val="FootnoteText"/>
      </w:pPr>
      <w:r>
        <w:rPr>
          <w:rStyle w:val="FootnoteReference"/>
        </w:rPr>
        <w:footnoteRef/>
      </w:r>
      <w:r>
        <w:t xml:space="preserve"> </w:t>
      </w:r>
      <w:r w:rsidR="00F957FA">
        <w:t xml:space="preserve">Paslaugą apibūdinantis rodiklis, pavyzdžiui, paslaugos gavėjų skaičius ar kt.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469603"/>
      <w:docPartObj>
        <w:docPartGallery w:val="Page Numbers (Top of Page)"/>
        <w:docPartUnique/>
      </w:docPartObj>
    </w:sdtPr>
    <w:sdtEndPr/>
    <w:sdtContent>
      <w:p w14:paraId="30BC6835" w14:textId="3A7A58CF" w:rsidR="00F333CE" w:rsidRDefault="00F333CE">
        <w:pPr>
          <w:pStyle w:val="Header"/>
          <w:jc w:val="center"/>
        </w:pPr>
        <w:r>
          <w:fldChar w:fldCharType="begin"/>
        </w:r>
        <w:r>
          <w:instrText>PAGE   \* MERGEFORMAT</w:instrText>
        </w:r>
        <w:r>
          <w:fldChar w:fldCharType="separate"/>
        </w:r>
        <w:r w:rsidR="006E67D7">
          <w:rPr>
            <w:noProof/>
          </w:rPr>
          <w:t>2</w:t>
        </w:r>
        <w:r>
          <w:fldChar w:fldCharType="end"/>
        </w:r>
      </w:p>
    </w:sdtContent>
  </w:sdt>
  <w:p w14:paraId="46F68502" w14:textId="77777777" w:rsidR="00F333CE" w:rsidRDefault="00F333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F750F"/>
    <w:multiLevelType w:val="multilevel"/>
    <w:tmpl w:val="B33E0520"/>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0CD98ADF"/>
    <w:multiLevelType w:val="hybridMultilevel"/>
    <w:tmpl w:val="237A4F18"/>
    <w:lvl w:ilvl="0" w:tplc="DEB0BADA">
      <w:start w:val="1"/>
      <w:numFmt w:val="bullet"/>
      <w:lvlText w:val="·"/>
      <w:lvlJc w:val="left"/>
      <w:pPr>
        <w:ind w:left="720" w:hanging="360"/>
      </w:pPr>
      <w:rPr>
        <w:rFonts w:ascii="Symbol" w:hAnsi="Symbol" w:hint="default"/>
      </w:rPr>
    </w:lvl>
    <w:lvl w:ilvl="1" w:tplc="D18EE83E">
      <w:start w:val="1"/>
      <w:numFmt w:val="bullet"/>
      <w:lvlText w:val="o"/>
      <w:lvlJc w:val="left"/>
      <w:pPr>
        <w:ind w:left="1440" w:hanging="360"/>
      </w:pPr>
      <w:rPr>
        <w:rFonts w:ascii="Courier New" w:hAnsi="Courier New" w:hint="default"/>
      </w:rPr>
    </w:lvl>
    <w:lvl w:ilvl="2" w:tplc="479474C4">
      <w:start w:val="1"/>
      <w:numFmt w:val="bullet"/>
      <w:lvlText w:val=""/>
      <w:lvlJc w:val="left"/>
      <w:pPr>
        <w:ind w:left="2160" w:hanging="360"/>
      </w:pPr>
      <w:rPr>
        <w:rFonts w:ascii="Wingdings" w:hAnsi="Wingdings" w:hint="default"/>
      </w:rPr>
    </w:lvl>
    <w:lvl w:ilvl="3" w:tplc="2228DD30">
      <w:start w:val="1"/>
      <w:numFmt w:val="bullet"/>
      <w:lvlText w:val=""/>
      <w:lvlJc w:val="left"/>
      <w:pPr>
        <w:ind w:left="2880" w:hanging="360"/>
      </w:pPr>
      <w:rPr>
        <w:rFonts w:ascii="Symbol" w:hAnsi="Symbol" w:hint="default"/>
      </w:rPr>
    </w:lvl>
    <w:lvl w:ilvl="4" w:tplc="07CEDAC2">
      <w:start w:val="1"/>
      <w:numFmt w:val="bullet"/>
      <w:lvlText w:val="o"/>
      <w:lvlJc w:val="left"/>
      <w:pPr>
        <w:ind w:left="3600" w:hanging="360"/>
      </w:pPr>
      <w:rPr>
        <w:rFonts w:ascii="Courier New" w:hAnsi="Courier New" w:hint="default"/>
      </w:rPr>
    </w:lvl>
    <w:lvl w:ilvl="5" w:tplc="F14A4732">
      <w:start w:val="1"/>
      <w:numFmt w:val="bullet"/>
      <w:lvlText w:val=""/>
      <w:lvlJc w:val="left"/>
      <w:pPr>
        <w:ind w:left="4320" w:hanging="360"/>
      </w:pPr>
      <w:rPr>
        <w:rFonts w:ascii="Wingdings" w:hAnsi="Wingdings" w:hint="default"/>
      </w:rPr>
    </w:lvl>
    <w:lvl w:ilvl="6" w:tplc="BB509AE4">
      <w:start w:val="1"/>
      <w:numFmt w:val="bullet"/>
      <w:lvlText w:val=""/>
      <w:lvlJc w:val="left"/>
      <w:pPr>
        <w:ind w:left="5040" w:hanging="360"/>
      </w:pPr>
      <w:rPr>
        <w:rFonts w:ascii="Symbol" w:hAnsi="Symbol" w:hint="default"/>
      </w:rPr>
    </w:lvl>
    <w:lvl w:ilvl="7" w:tplc="BE18498A">
      <w:start w:val="1"/>
      <w:numFmt w:val="bullet"/>
      <w:lvlText w:val="o"/>
      <w:lvlJc w:val="left"/>
      <w:pPr>
        <w:ind w:left="5760" w:hanging="360"/>
      </w:pPr>
      <w:rPr>
        <w:rFonts w:ascii="Courier New" w:hAnsi="Courier New" w:hint="default"/>
      </w:rPr>
    </w:lvl>
    <w:lvl w:ilvl="8" w:tplc="A37E8CCC">
      <w:start w:val="1"/>
      <w:numFmt w:val="bullet"/>
      <w:lvlText w:val=""/>
      <w:lvlJc w:val="left"/>
      <w:pPr>
        <w:ind w:left="6480" w:hanging="360"/>
      </w:pPr>
      <w:rPr>
        <w:rFonts w:ascii="Wingdings" w:hAnsi="Wingdings" w:hint="default"/>
      </w:rPr>
    </w:lvl>
  </w:abstractNum>
  <w:abstractNum w:abstractNumId="2">
    <w:nsid w:val="1656097A"/>
    <w:multiLevelType w:val="multilevel"/>
    <w:tmpl w:val="B33E0520"/>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50657058"/>
    <w:multiLevelType w:val="multilevel"/>
    <w:tmpl w:val="11BEEF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C416AE8"/>
    <w:multiLevelType w:val="multilevel"/>
    <w:tmpl w:val="27460364"/>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nsid w:val="7C2D2311"/>
    <w:multiLevelType w:val="hybridMultilevel"/>
    <w:tmpl w:val="FE3C0A5C"/>
    <w:lvl w:ilvl="0" w:tplc="1A9C255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7231"/>
    <w:rsid w:val="000419F4"/>
    <w:rsid w:val="0006079E"/>
    <w:rsid w:val="000749A1"/>
    <w:rsid w:val="00120030"/>
    <w:rsid w:val="00142130"/>
    <w:rsid w:val="0014461E"/>
    <w:rsid w:val="00190AD2"/>
    <w:rsid w:val="001C3077"/>
    <w:rsid w:val="001D4CF4"/>
    <w:rsid w:val="0021056B"/>
    <w:rsid w:val="0026210A"/>
    <w:rsid w:val="002A0820"/>
    <w:rsid w:val="002A2DCC"/>
    <w:rsid w:val="002A4885"/>
    <w:rsid w:val="0030093C"/>
    <w:rsid w:val="00314192"/>
    <w:rsid w:val="003A757E"/>
    <w:rsid w:val="003B51DA"/>
    <w:rsid w:val="003B7333"/>
    <w:rsid w:val="003D7342"/>
    <w:rsid w:val="0040456A"/>
    <w:rsid w:val="00407944"/>
    <w:rsid w:val="00411C9D"/>
    <w:rsid w:val="00433046"/>
    <w:rsid w:val="0044347A"/>
    <w:rsid w:val="004476DD"/>
    <w:rsid w:val="00451BDA"/>
    <w:rsid w:val="00457FFA"/>
    <w:rsid w:val="00477111"/>
    <w:rsid w:val="004827E2"/>
    <w:rsid w:val="004B18ED"/>
    <w:rsid w:val="004B51CF"/>
    <w:rsid w:val="005039F0"/>
    <w:rsid w:val="00584F8F"/>
    <w:rsid w:val="00597EE8"/>
    <w:rsid w:val="005D50A0"/>
    <w:rsid w:val="005F495C"/>
    <w:rsid w:val="00607A31"/>
    <w:rsid w:val="00677FC9"/>
    <w:rsid w:val="006D29E7"/>
    <w:rsid w:val="006D4A24"/>
    <w:rsid w:val="006E67D7"/>
    <w:rsid w:val="007221E5"/>
    <w:rsid w:val="007362E1"/>
    <w:rsid w:val="0074440F"/>
    <w:rsid w:val="007630D4"/>
    <w:rsid w:val="00767DAF"/>
    <w:rsid w:val="00770A36"/>
    <w:rsid w:val="00775956"/>
    <w:rsid w:val="007B714F"/>
    <w:rsid w:val="007B7FE2"/>
    <w:rsid w:val="007D2E28"/>
    <w:rsid w:val="007E7A06"/>
    <w:rsid w:val="008101DE"/>
    <w:rsid w:val="00826F0F"/>
    <w:rsid w:val="00831597"/>
    <w:rsid w:val="00834288"/>
    <w:rsid w:val="008354D5"/>
    <w:rsid w:val="0084540C"/>
    <w:rsid w:val="008572C4"/>
    <w:rsid w:val="00863000"/>
    <w:rsid w:val="0087541D"/>
    <w:rsid w:val="008D110E"/>
    <w:rsid w:val="008E3DEE"/>
    <w:rsid w:val="008E6E82"/>
    <w:rsid w:val="008E7CF2"/>
    <w:rsid w:val="008F3E1D"/>
    <w:rsid w:val="009813A7"/>
    <w:rsid w:val="009873C1"/>
    <w:rsid w:val="0099684F"/>
    <w:rsid w:val="009A0891"/>
    <w:rsid w:val="009C3767"/>
    <w:rsid w:val="009C7328"/>
    <w:rsid w:val="00A06545"/>
    <w:rsid w:val="00A556BD"/>
    <w:rsid w:val="00AA1940"/>
    <w:rsid w:val="00AF7D08"/>
    <w:rsid w:val="00AFB7E6"/>
    <w:rsid w:val="00B038CA"/>
    <w:rsid w:val="00B56571"/>
    <w:rsid w:val="00B750B6"/>
    <w:rsid w:val="00B81C67"/>
    <w:rsid w:val="00B82AE2"/>
    <w:rsid w:val="00B832B5"/>
    <w:rsid w:val="00B864E9"/>
    <w:rsid w:val="00BD03AA"/>
    <w:rsid w:val="00BF61B5"/>
    <w:rsid w:val="00C3F8A2"/>
    <w:rsid w:val="00C42011"/>
    <w:rsid w:val="00C55F99"/>
    <w:rsid w:val="00C80C61"/>
    <w:rsid w:val="00C810F5"/>
    <w:rsid w:val="00C913AE"/>
    <w:rsid w:val="00CA4D3B"/>
    <w:rsid w:val="00CE51D6"/>
    <w:rsid w:val="00D17A1B"/>
    <w:rsid w:val="00D439C0"/>
    <w:rsid w:val="00DA04F8"/>
    <w:rsid w:val="00DD41A5"/>
    <w:rsid w:val="00DE3135"/>
    <w:rsid w:val="00DF19A4"/>
    <w:rsid w:val="00E11592"/>
    <w:rsid w:val="00E30C9D"/>
    <w:rsid w:val="00E33871"/>
    <w:rsid w:val="00E534C9"/>
    <w:rsid w:val="00E5569F"/>
    <w:rsid w:val="00E5604D"/>
    <w:rsid w:val="00E66189"/>
    <w:rsid w:val="00ED6815"/>
    <w:rsid w:val="00F2787F"/>
    <w:rsid w:val="00F333CE"/>
    <w:rsid w:val="00F41720"/>
    <w:rsid w:val="00F45E1C"/>
    <w:rsid w:val="00F5703B"/>
    <w:rsid w:val="00F631FB"/>
    <w:rsid w:val="00F72249"/>
    <w:rsid w:val="00F9146E"/>
    <w:rsid w:val="00F91824"/>
    <w:rsid w:val="00F957FA"/>
    <w:rsid w:val="00FB46DF"/>
    <w:rsid w:val="00FD0524"/>
    <w:rsid w:val="00FE51BB"/>
    <w:rsid w:val="011DC73C"/>
    <w:rsid w:val="012630F2"/>
    <w:rsid w:val="0164BD32"/>
    <w:rsid w:val="016D2950"/>
    <w:rsid w:val="016D6E1F"/>
    <w:rsid w:val="017255F5"/>
    <w:rsid w:val="018E975A"/>
    <w:rsid w:val="0202C767"/>
    <w:rsid w:val="02824AEB"/>
    <w:rsid w:val="02BA2B98"/>
    <w:rsid w:val="02F5F456"/>
    <w:rsid w:val="02F621D6"/>
    <w:rsid w:val="02FC4285"/>
    <w:rsid w:val="030D2507"/>
    <w:rsid w:val="0318B1FE"/>
    <w:rsid w:val="032CEEA0"/>
    <w:rsid w:val="0342BAD5"/>
    <w:rsid w:val="03A3DD4A"/>
    <w:rsid w:val="03AF5AD3"/>
    <w:rsid w:val="03BF05E2"/>
    <w:rsid w:val="03E5574D"/>
    <w:rsid w:val="03E99ADE"/>
    <w:rsid w:val="0448280E"/>
    <w:rsid w:val="048E3B91"/>
    <w:rsid w:val="048E628C"/>
    <w:rsid w:val="0530CDB2"/>
    <w:rsid w:val="05A6FECA"/>
    <w:rsid w:val="05C02A4F"/>
    <w:rsid w:val="060DCC1F"/>
    <w:rsid w:val="06514F17"/>
    <w:rsid w:val="067B0AA6"/>
    <w:rsid w:val="06981251"/>
    <w:rsid w:val="06CDC035"/>
    <w:rsid w:val="06ECF7C3"/>
    <w:rsid w:val="06F7428D"/>
    <w:rsid w:val="06F76124"/>
    <w:rsid w:val="070963E8"/>
    <w:rsid w:val="072929E7"/>
    <w:rsid w:val="073656B6"/>
    <w:rsid w:val="074BFD8F"/>
    <w:rsid w:val="0758EA8B"/>
    <w:rsid w:val="0782939D"/>
    <w:rsid w:val="078E0C14"/>
    <w:rsid w:val="07FD318B"/>
    <w:rsid w:val="085DC72A"/>
    <w:rsid w:val="087DACAD"/>
    <w:rsid w:val="08A9E0DA"/>
    <w:rsid w:val="09A4BB9B"/>
    <w:rsid w:val="09F090E6"/>
    <w:rsid w:val="0A3C9FFC"/>
    <w:rsid w:val="0A59997C"/>
    <w:rsid w:val="0B298BDA"/>
    <w:rsid w:val="0B67C976"/>
    <w:rsid w:val="0C07D24D"/>
    <w:rsid w:val="0C21D7D8"/>
    <w:rsid w:val="0C228C98"/>
    <w:rsid w:val="0C42EBD8"/>
    <w:rsid w:val="0C5C84E1"/>
    <w:rsid w:val="0C5CC3D4"/>
    <w:rsid w:val="0CE1C3ED"/>
    <w:rsid w:val="0D0D0661"/>
    <w:rsid w:val="0D296553"/>
    <w:rsid w:val="0D4646B9"/>
    <w:rsid w:val="0DFEF628"/>
    <w:rsid w:val="0E2BB5A7"/>
    <w:rsid w:val="0E3B47DA"/>
    <w:rsid w:val="0EBF1A7C"/>
    <w:rsid w:val="0EFED80F"/>
    <w:rsid w:val="0F31D658"/>
    <w:rsid w:val="0F4BC013"/>
    <w:rsid w:val="0F4CB3A2"/>
    <w:rsid w:val="0FC4A42E"/>
    <w:rsid w:val="0FDFF204"/>
    <w:rsid w:val="101E4132"/>
    <w:rsid w:val="10917020"/>
    <w:rsid w:val="1097D171"/>
    <w:rsid w:val="109A9E89"/>
    <w:rsid w:val="10E3B3E7"/>
    <w:rsid w:val="10E5CB20"/>
    <w:rsid w:val="11146A09"/>
    <w:rsid w:val="111D2773"/>
    <w:rsid w:val="1131E1E2"/>
    <w:rsid w:val="11523280"/>
    <w:rsid w:val="1157CEBE"/>
    <w:rsid w:val="11E8EB57"/>
    <w:rsid w:val="11F368C9"/>
    <w:rsid w:val="11F94E03"/>
    <w:rsid w:val="121BF683"/>
    <w:rsid w:val="1235ED97"/>
    <w:rsid w:val="127AAEF4"/>
    <w:rsid w:val="12932430"/>
    <w:rsid w:val="12BE737F"/>
    <w:rsid w:val="132AC9F5"/>
    <w:rsid w:val="13654810"/>
    <w:rsid w:val="136F8722"/>
    <w:rsid w:val="1384F4A2"/>
    <w:rsid w:val="1392F0B2"/>
    <w:rsid w:val="14053601"/>
    <w:rsid w:val="147E78B5"/>
    <w:rsid w:val="14AA5AC2"/>
    <w:rsid w:val="14BA2F07"/>
    <w:rsid w:val="14E94FF2"/>
    <w:rsid w:val="15446DDB"/>
    <w:rsid w:val="15B55C28"/>
    <w:rsid w:val="1631648A"/>
    <w:rsid w:val="1666880C"/>
    <w:rsid w:val="16786FB2"/>
    <w:rsid w:val="16A321F2"/>
    <w:rsid w:val="16B183FF"/>
    <w:rsid w:val="16C2A715"/>
    <w:rsid w:val="16F431B1"/>
    <w:rsid w:val="1746B472"/>
    <w:rsid w:val="178F00E6"/>
    <w:rsid w:val="180E7F54"/>
    <w:rsid w:val="18300A0A"/>
    <w:rsid w:val="1832CC9A"/>
    <w:rsid w:val="1841D12B"/>
    <w:rsid w:val="18481B1A"/>
    <w:rsid w:val="185915C1"/>
    <w:rsid w:val="1861D45A"/>
    <w:rsid w:val="186FCE85"/>
    <w:rsid w:val="1888C140"/>
    <w:rsid w:val="189AD607"/>
    <w:rsid w:val="18A81D00"/>
    <w:rsid w:val="18AAEFE6"/>
    <w:rsid w:val="18C992BD"/>
    <w:rsid w:val="193F1E6B"/>
    <w:rsid w:val="19698FE7"/>
    <w:rsid w:val="19DD6C41"/>
    <w:rsid w:val="19E3E8CD"/>
    <w:rsid w:val="1A100E29"/>
    <w:rsid w:val="1A770D77"/>
    <w:rsid w:val="1A7F2451"/>
    <w:rsid w:val="1AB2E1A6"/>
    <w:rsid w:val="1B3B347C"/>
    <w:rsid w:val="1B3F8254"/>
    <w:rsid w:val="1B58655A"/>
    <w:rsid w:val="1B974863"/>
    <w:rsid w:val="1BABA461"/>
    <w:rsid w:val="1BAD7119"/>
    <w:rsid w:val="1BB24D36"/>
    <w:rsid w:val="1BBB19F0"/>
    <w:rsid w:val="1BD1635E"/>
    <w:rsid w:val="1BD2EDF6"/>
    <w:rsid w:val="1BE8C579"/>
    <w:rsid w:val="1C3B180A"/>
    <w:rsid w:val="1C44D7C4"/>
    <w:rsid w:val="1C638611"/>
    <w:rsid w:val="1CA32B25"/>
    <w:rsid w:val="1D175257"/>
    <w:rsid w:val="1D248DD3"/>
    <w:rsid w:val="1D269C70"/>
    <w:rsid w:val="1D47754C"/>
    <w:rsid w:val="1D51BCA9"/>
    <w:rsid w:val="1D8C59BA"/>
    <w:rsid w:val="1DCD1DEA"/>
    <w:rsid w:val="1DDD865A"/>
    <w:rsid w:val="1E3BD18B"/>
    <w:rsid w:val="1E525E47"/>
    <w:rsid w:val="1E6FDBA6"/>
    <w:rsid w:val="1EA9CC1B"/>
    <w:rsid w:val="1EF1759E"/>
    <w:rsid w:val="1F47A798"/>
    <w:rsid w:val="1F8DDE60"/>
    <w:rsid w:val="1F9EB84D"/>
    <w:rsid w:val="1FA014F2"/>
    <w:rsid w:val="1FCC8E7E"/>
    <w:rsid w:val="20024965"/>
    <w:rsid w:val="20ADD951"/>
    <w:rsid w:val="20AF484E"/>
    <w:rsid w:val="20B8C643"/>
    <w:rsid w:val="20CE3157"/>
    <w:rsid w:val="2126CA53"/>
    <w:rsid w:val="2159C5CB"/>
    <w:rsid w:val="21618C60"/>
    <w:rsid w:val="21BF8C8F"/>
    <w:rsid w:val="21EA4A29"/>
    <w:rsid w:val="220432D5"/>
    <w:rsid w:val="222DFF5A"/>
    <w:rsid w:val="22344037"/>
    <w:rsid w:val="2250EAF8"/>
    <w:rsid w:val="225868BD"/>
    <w:rsid w:val="2277F0C6"/>
    <w:rsid w:val="22A27D92"/>
    <w:rsid w:val="22B507E9"/>
    <w:rsid w:val="22F8E2A9"/>
    <w:rsid w:val="2355886A"/>
    <w:rsid w:val="235C3314"/>
    <w:rsid w:val="236AACF9"/>
    <w:rsid w:val="23A95D2C"/>
    <w:rsid w:val="23B1C0AD"/>
    <w:rsid w:val="23E5D397"/>
    <w:rsid w:val="23F43CFD"/>
    <w:rsid w:val="241109D0"/>
    <w:rsid w:val="241559C7"/>
    <w:rsid w:val="241AF7E0"/>
    <w:rsid w:val="243676DD"/>
    <w:rsid w:val="249D5BB5"/>
    <w:rsid w:val="24C3B27B"/>
    <w:rsid w:val="2525FDF6"/>
    <w:rsid w:val="25782F37"/>
    <w:rsid w:val="257CD680"/>
    <w:rsid w:val="25BCB0E2"/>
    <w:rsid w:val="25C9F994"/>
    <w:rsid w:val="25F43391"/>
    <w:rsid w:val="25F8C643"/>
    <w:rsid w:val="26002EE4"/>
    <w:rsid w:val="26DCEA6C"/>
    <w:rsid w:val="26ECEEE5"/>
    <w:rsid w:val="26F0A535"/>
    <w:rsid w:val="270AE862"/>
    <w:rsid w:val="27186CF4"/>
    <w:rsid w:val="272858E6"/>
    <w:rsid w:val="273DE0ED"/>
    <w:rsid w:val="2763EC57"/>
    <w:rsid w:val="27D3EFAB"/>
    <w:rsid w:val="27EA7489"/>
    <w:rsid w:val="280AC3F3"/>
    <w:rsid w:val="283BAA5A"/>
    <w:rsid w:val="2862242C"/>
    <w:rsid w:val="286385E5"/>
    <w:rsid w:val="286D7A98"/>
    <w:rsid w:val="28735D99"/>
    <w:rsid w:val="287A2A8B"/>
    <w:rsid w:val="2915FB2F"/>
    <w:rsid w:val="292EAB1C"/>
    <w:rsid w:val="2999F244"/>
    <w:rsid w:val="29D98691"/>
    <w:rsid w:val="2A086F7C"/>
    <w:rsid w:val="2A1F8B28"/>
    <w:rsid w:val="2A26E0B2"/>
    <w:rsid w:val="2A2AF2BB"/>
    <w:rsid w:val="2A348D7D"/>
    <w:rsid w:val="2A623A6E"/>
    <w:rsid w:val="2ACE2186"/>
    <w:rsid w:val="2AFCEC67"/>
    <w:rsid w:val="2B0EE3CE"/>
    <w:rsid w:val="2B7A00BA"/>
    <w:rsid w:val="2B99C29E"/>
    <w:rsid w:val="2BAECB10"/>
    <w:rsid w:val="2C4ACEFD"/>
    <w:rsid w:val="2C987CDE"/>
    <w:rsid w:val="2CA370D7"/>
    <w:rsid w:val="2CA58A51"/>
    <w:rsid w:val="2CAE2AAD"/>
    <w:rsid w:val="2CB5B2D4"/>
    <w:rsid w:val="2CF6E973"/>
    <w:rsid w:val="2D071FCF"/>
    <w:rsid w:val="2D07CF46"/>
    <w:rsid w:val="2D3617DF"/>
    <w:rsid w:val="2D669166"/>
    <w:rsid w:val="2D78BE5E"/>
    <w:rsid w:val="2D7E6B70"/>
    <w:rsid w:val="2D872580"/>
    <w:rsid w:val="2E15E25A"/>
    <w:rsid w:val="2E2BF570"/>
    <w:rsid w:val="2E7D3CE4"/>
    <w:rsid w:val="2EC97C40"/>
    <w:rsid w:val="2ED9AF13"/>
    <w:rsid w:val="2F0A1B00"/>
    <w:rsid w:val="2F2E8CC8"/>
    <w:rsid w:val="2F51E43C"/>
    <w:rsid w:val="2F5B8BA6"/>
    <w:rsid w:val="2F787769"/>
    <w:rsid w:val="2FACA265"/>
    <w:rsid w:val="2FD0B1BA"/>
    <w:rsid w:val="2FE8DDFC"/>
    <w:rsid w:val="302FC069"/>
    <w:rsid w:val="30364FF8"/>
    <w:rsid w:val="303A724E"/>
    <w:rsid w:val="307DF124"/>
    <w:rsid w:val="3082C223"/>
    <w:rsid w:val="30A33F02"/>
    <w:rsid w:val="30B7F5BD"/>
    <w:rsid w:val="30D57EFE"/>
    <w:rsid w:val="3150BD45"/>
    <w:rsid w:val="3164CCC0"/>
    <w:rsid w:val="31B155DC"/>
    <w:rsid w:val="31F14677"/>
    <w:rsid w:val="3203149A"/>
    <w:rsid w:val="321BD768"/>
    <w:rsid w:val="32212E57"/>
    <w:rsid w:val="3265606A"/>
    <w:rsid w:val="326CE9E3"/>
    <w:rsid w:val="32A6FCE3"/>
    <w:rsid w:val="32A99215"/>
    <w:rsid w:val="32E32B0B"/>
    <w:rsid w:val="335DD3E7"/>
    <w:rsid w:val="336D488A"/>
    <w:rsid w:val="3388EA72"/>
    <w:rsid w:val="33FA94B8"/>
    <w:rsid w:val="34544492"/>
    <w:rsid w:val="34A38354"/>
    <w:rsid w:val="34C06696"/>
    <w:rsid w:val="34D21ED3"/>
    <w:rsid w:val="34F20D9B"/>
    <w:rsid w:val="3524762C"/>
    <w:rsid w:val="3536D854"/>
    <w:rsid w:val="353C241E"/>
    <w:rsid w:val="35400204"/>
    <w:rsid w:val="35EDE826"/>
    <w:rsid w:val="35EFF414"/>
    <w:rsid w:val="36850AF7"/>
    <w:rsid w:val="36966652"/>
    <w:rsid w:val="36C07870"/>
    <w:rsid w:val="36CA48B4"/>
    <w:rsid w:val="3700FAEF"/>
    <w:rsid w:val="3706C3F1"/>
    <w:rsid w:val="37216E0D"/>
    <w:rsid w:val="3721B532"/>
    <w:rsid w:val="379B047E"/>
    <w:rsid w:val="37B42774"/>
    <w:rsid w:val="38B0EC4E"/>
    <w:rsid w:val="38D52A69"/>
    <w:rsid w:val="38F7B1C2"/>
    <w:rsid w:val="39C8FD49"/>
    <w:rsid w:val="39DEDBA6"/>
    <w:rsid w:val="3A52BA87"/>
    <w:rsid w:val="3A768B0D"/>
    <w:rsid w:val="3A7FF83B"/>
    <w:rsid w:val="3A8D355A"/>
    <w:rsid w:val="3AB6805B"/>
    <w:rsid w:val="3B30CA6A"/>
    <w:rsid w:val="3B468B22"/>
    <w:rsid w:val="3B4A37D9"/>
    <w:rsid w:val="3B6012F0"/>
    <w:rsid w:val="3B7CE1AE"/>
    <w:rsid w:val="3BD7C1CD"/>
    <w:rsid w:val="3BDE7207"/>
    <w:rsid w:val="3C1ED483"/>
    <w:rsid w:val="3C3970AF"/>
    <w:rsid w:val="3C3C4791"/>
    <w:rsid w:val="3C4A196C"/>
    <w:rsid w:val="3C85E484"/>
    <w:rsid w:val="3D1A62AD"/>
    <w:rsid w:val="3D2DD7FB"/>
    <w:rsid w:val="3D4E0686"/>
    <w:rsid w:val="3D539235"/>
    <w:rsid w:val="3D80AC1E"/>
    <w:rsid w:val="3D98A94D"/>
    <w:rsid w:val="3E6ABF89"/>
    <w:rsid w:val="3E8BC1C9"/>
    <w:rsid w:val="3EA0BC8A"/>
    <w:rsid w:val="3EB068E0"/>
    <w:rsid w:val="3ED04B93"/>
    <w:rsid w:val="3ED450BA"/>
    <w:rsid w:val="3F9B72FF"/>
    <w:rsid w:val="3FF4F38C"/>
    <w:rsid w:val="400C7375"/>
    <w:rsid w:val="404B911E"/>
    <w:rsid w:val="404BC83E"/>
    <w:rsid w:val="40692777"/>
    <w:rsid w:val="407A3148"/>
    <w:rsid w:val="408A7912"/>
    <w:rsid w:val="4110A961"/>
    <w:rsid w:val="415FADF4"/>
    <w:rsid w:val="417DBB6E"/>
    <w:rsid w:val="41BAB4BC"/>
    <w:rsid w:val="41BD991B"/>
    <w:rsid w:val="41C04355"/>
    <w:rsid w:val="41EAC293"/>
    <w:rsid w:val="421C142D"/>
    <w:rsid w:val="4244ADA7"/>
    <w:rsid w:val="42502A54"/>
    <w:rsid w:val="425E98A8"/>
    <w:rsid w:val="42850925"/>
    <w:rsid w:val="429DA9E4"/>
    <w:rsid w:val="42A8DE58"/>
    <w:rsid w:val="42B0EBDE"/>
    <w:rsid w:val="42C80902"/>
    <w:rsid w:val="4372ED9A"/>
    <w:rsid w:val="439AABF0"/>
    <w:rsid w:val="43BC56CE"/>
    <w:rsid w:val="43C7FB3E"/>
    <w:rsid w:val="441E7FA2"/>
    <w:rsid w:val="443E92BA"/>
    <w:rsid w:val="444190A3"/>
    <w:rsid w:val="4455829D"/>
    <w:rsid w:val="4467E48A"/>
    <w:rsid w:val="446BF72F"/>
    <w:rsid w:val="446FBFFB"/>
    <w:rsid w:val="44B914E6"/>
    <w:rsid w:val="45028D52"/>
    <w:rsid w:val="451846D2"/>
    <w:rsid w:val="452C46BF"/>
    <w:rsid w:val="453278A8"/>
    <w:rsid w:val="454AEE46"/>
    <w:rsid w:val="4551D8AE"/>
    <w:rsid w:val="45A95AC0"/>
    <w:rsid w:val="45B7B3FB"/>
    <w:rsid w:val="45D72F41"/>
    <w:rsid w:val="461999F2"/>
    <w:rsid w:val="46283059"/>
    <w:rsid w:val="4645BC15"/>
    <w:rsid w:val="4676E4E9"/>
    <w:rsid w:val="4711B841"/>
    <w:rsid w:val="47720111"/>
    <w:rsid w:val="47737FB5"/>
    <w:rsid w:val="47C442AD"/>
    <w:rsid w:val="47EF2768"/>
    <w:rsid w:val="480B40BE"/>
    <w:rsid w:val="48294C9B"/>
    <w:rsid w:val="485094D2"/>
    <w:rsid w:val="485607B1"/>
    <w:rsid w:val="4869328F"/>
    <w:rsid w:val="48A5CE95"/>
    <w:rsid w:val="48A9879B"/>
    <w:rsid w:val="48B7D847"/>
    <w:rsid w:val="48C446F7"/>
    <w:rsid w:val="48D8126A"/>
    <w:rsid w:val="48DE230E"/>
    <w:rsid w:val="48FD0F5E"/>
    <w:rsid w:val="4966C84E"/>
    <w:rsid w:val="49C2D6F7"/>
    <w:rsid w:val="4A13174D"/>
    <w:rsid w:val="4A7C56B0"/>
    <w:rsid w:val="4A9D46AD"/>
    <w:rsid w:val="4B1C7C4A"/>
    <w:rsid w:val="4B238C17"/>
    <w:rsid w:val="4B4D4940"/>
    <w:rsid w:val="4B8D0AB7"/>
    <w:rsid w:val="4BDB5677"/>
    <w:rsid w:val="4BF6346D"/>
    <w:rsid w:val="4D0BCECE"/>
    <w:rsid w:val="4D1631B0"/>
    <w:rsid w:val="4D351735"/>
    <w:rsid w:val="4D45BEFB"/>
    <w:rsid w:val="4DAA14E4"/>
    <w:rsid w:val="4DAC4C42"/>
    <w:rsid w:val="4E08D418"/>
    <w:rsid w:val="4E3309F6"/>
    <w:rsid w:val="4E43AAA6"/>
    <w:rsid w:val="4E47558C"/>
    <w:rsid w:val="4E4C26F5"/>
    <w:rsid w:val="4E5A360A"/>
    <w:rsid w:val="4E5BC65D"/>
    <w:rsid w:val="4E7BAEB0"/>
    <w:rsid w:val="4E836931"/>
    <w:rsid w:val="4EA8656A"/>
    <w:rsid w:val="4F11D49A"/>
    <w:rsid w:val="4F145A86"/>
    <w:rsid w:val="4F25B2C2"/>
    <w:rsid w:val="4F92D12F"/>
    <w:rsid w:val="4FA3078D"/>
    <w:rsid w:val="500306D6"/>
    <w:rsid w:val="50123049"/>
    <w:rsid w:val="50476DCB"/>
    <w:rsid w:val="5070A8B0"/>
    <w:rsid w:val="50931902"/>
    <w:rsid w:val="50D63F4C"/>
    <w:rsid w:val="50EFD086"/>
    <w:rsid w:val="510CCAFB"/>
    <w:rsid w:val="513420A4"/>
    <w:rsid w:val="51592CAE"/>
    <w:rsid w:val="515A0B35"/>
    <w:rsid w:val="515D0266"/>
    <w:rsid w:val="5161D0FC"/>
    <w:rsid w:val="5167B3AB"/>
    <w:rsid w:val="518BE72A"/>
    <w:rsid w:val="51B31FD3"/>
    <w:rsid w:val="51C1F0C1"/>
    <w:rsid w:val="51E0975F"/>
    <w:rsid w:val="524D1C03"/>
    <w:rsid w:val="52604554"/>
    <w:rsid w:val="52678783"/>
    <w:rsid w:val="527822BD"/>
    <w:rsid w:val="5297481C"/>
    <w:rsid w:val="52BA2621"/>
    <w:rsid w:val="52CFEF2A"/>
    <w:rsid w:val="52D7943C"/>
    <w:rsid w:val="5322A5F5"/>
    <w:rsid w:val="532457C5"/>
    <w:rsid w:val="5371F750"/>
    <w:rsid w:val="53807F98"/>
    <w:rsid w:val="53C1D4DA"/>
    <w:rsid w:val="53DCC4AB"/>
    <w:rsid w:val="544B45E1"/>
    <w:rsid w:val="5453C539"/>
    <w:rsid w:val="54753A5F"/>
    <w:rsid w:val="547D86AF"/>
    <w:rsid w:val="54851F08"/>
    <w:rsid w:val="54994723"/>
    <w:rsid w:val="555590DF"/>
    <w:rsid w:val="5565F236"/>
    <w:rsid w:val="55A46DF6"/>
    <w:rsid w:val="561D3E44"/>
    <w:rsid w:val="5625A3BB"/>
    <w:rsid w:val="5635D498"/>
    <w:rsid w:val="56414E04"/>
    <w:rsid w:val="565562DE"/>
    <w:rsid w:val="5664CFC9"/>
    <w:rsid w:val="5664FB09"/>
    <w:rsid w:val="5672A288"/>
    <w:rsid w:val="56951CFB"/>
    <w:rsid w:val="56A7162F"/>
    <w:rsid w:val="56BFDDBE"/>
    <w:rsid w:val="56CD2328"/>
    <w:rsid w:val="56D7E1AC"/>
    <w:rsid w:val="571B4024"/>
    <w:rsid w:val="576C0F75"/>
    <w:rsid w:val="5799A08E"/>
    <w:rsid w:val="57AE5E01"/>
    <w:rsid w:val="582F5D6C"/>
    <w:rsid w:val="58C6C774"/>
    <w:rsid w:val="58F6BBCE"/>
    <w:rsid w:val="5930708B"/>
    <w:rsid w:val="593AAD97"/>
    <w:rsid w:val="599DCF68"/>
    <w:rsid w:val="59C8C6CC"/>
    <w:rsid w:val="59CA427C"/>
    <w:rsid w:val="5A01330E"/>
    <w:rsid w:val="5A0658DD"/>
    <w:rsid w:val="5A47669A"/>
    <w:rsid w:val="5A6B94CA"/>
    <w:rsid w:val="5AF1F819"/>
    <w:rsid w:val="5B004451"/>
    <w:rsid w:val="5B1CE709"/>
    <w:rsid w:val="5B28852B"/>
    <w:rsid w:val="5B5301AC"/>
    <w:rsid w:val="5B981F73"/>
    <w:rsid w:val="5BADAE18"/>
    <w:rsid w:val="5BC1506C"/>
    <w:rsid w:val="5BF681FD"/>
    <w:rsid w:val="5C0D50DD"/>
    <w:rsid w:val="5C3C349C"/>
    <w:rsid w:val="5C65118C"/>
    <w:rsid w:val="5C98014F"/>
    <w:rsid w:val="5CA97894"/>
    <w:rsid w:val="5CAC6E43"/>
    <w:rsid w:val="5CB4F23B"/>
    <w:rsid w:val="5CE99DE5"/>
    <w:rsid w:val="5D24F81D"/>
    <w:rsid w:val="5D4AD181"/>
    <w:rsid w:val="5D79CADF"/>
    <w:rsid w:val="5D949BAA"/>
    <w:rsid w:val="5D9D4E3A"/>
    <w:rsid w:val="5DC25593"/>
    <w:rsid w:val="5DD1F6BF"/>
    <w:rsid w:val="5E9D676F"/>
    <w:rsid w:val="5EB87B20"/>
    <w:rsid w:val="5FE97A5E"/>
    <w:rsid w:val="5FEBA3FC"/>
    <w:rsid w:val="60102C22"/>
    <w:rsid w:val="602E1E30"/>
    <w:rsid w:val="604A3740"/>
    <w:rsid w:val="604E9F6A"/>
    <w:rsid w:val="60503C3C"/>
    <w:rsid w:val="6052CA6E"/>
    <w:rsid w:val="6080568B"/>
    <w:rsid w:val="608E0DBD"/>
    <w:rsid w:val="609BDB0E"/>
    <w:rsid w:val="609ED0B1"/>
    <w:rsid w:val="60DA2150"/>
    <w:rsid w:val="60ED0281"/>
    <w:rsid w:val="60ED1759"/>
    <w:rsid w:val="61224675"/>
    <w:rsid w:val="614384EB"/>
    <w:rsid w:val="6179B12A"/>
    <w:rsid w:val="61DDAF0B"/>
    <w:rsid w:val="621B44AE"/>
    <w:rsid w:val="6220A013"/>
    <w:rsid w:val="62286663"/>
    <w:rsid w:val="6229095D"/>
    <w:rsid w:val="62320E9C"/>
    <w:rsid w:val="623E6665"/>
    <w:rsid w:val="62606B9C"/>
    <w:rsid w:val="626A9934"/>
    <w:rsid w:val="62A6582E"/>
    <w:rsid w:val="6303A233"/>
    <w:rsid w:val="6323E7B1"/>
    <w:rsid w:val="63560D4C"/>
    <w:rsid w:val="63653DB7"/>
    <w:rsid w:val="63C408B0"/>
    <w:rsid w:val="63E4DB37"/>
    <w:rsid w:val="640AB186"/>
    <w:rsid w:val="6453E443"/>
    <w:rsid w:val="64662856"/>
    <w:rsid w:val="64A55A15"/>
    <w:rsid w:val="64CDBD5B"/>
    <w:rsid w:val="64DEB57B"/>
    <w:rsid w:val="64E67F8A"/>
    <w:rsid w:val="64F9EE7C"/>
    <w:rsid w:val="64FAAE69"/>
    <w:rsid w:val="65158E58"/>
    <w:rsid w:val="6540B973"/>
    <w:rsid w:val="657A9CA1"/>
    <w:rsid w:val="65874300"/>
    <w:rsid w:val="65D14C73"/>
    <w:rsid w:val="6601F000"/>
    <w:rsid w:val="66536246"/>
    <w:rsid w:val="6655197A"/>
    <w:rsid w:val="6658D6B3"/>
    <w:rsid w:val="6665F80F"/>
    <w:rsid w:val="666EDA9A"/>
    <w:rsid w:val="6695C15D"/>
    <w:rsid w:val="66C9C34D"/>
    <w:rsid w:val="66CC1634"/>
    <w:rsid w:val="66F86714"/>
    <w:rsid w:val="6722DCC1"/>
    <w:rsid w:val="672802FA"/>
    <w:rsid w:val="67289D52"/>
    <w:rsid w:val="67299EE4"/>
    <w:rsid w:val="6750383A"/>
    <w:rsid w:val="6762C3A0"/>
    <w:rsid w:val="6763B3DF"/>
    <w:rsid w:val="676D8021"/>
    <w:rsid w:val="679290F6"/>
    <w:rsid w:val="679FC139"/>
    <w:rsid w:val="67DD48E3"/>
    <w:rsid w:val="68096DAE"/>
    <w:rsid w:val="6831E19F"/>
    <w:rsid w:val="68331E1D"/>
    <w:rsid w:val="68633397"/>
    <w:rsid w:val="688DB6DF"/>
    <w:rsid w:val="697C8A42"/>
    <w:rsid w:val="6989D424"/>
    <w:rsid w:val="69962D89"/>
    <w:rsid w:val="6A270993"/>
    <w:rsid w:val="6A367113"/>
    <w:rsid w:val="6A6DC7D8"/>
    <w:rsid w:val="6A9386BD"/>
    <w:rsid w:val="6AE68B40"/>
    <w:rsid w:val="6B024624"/>
    <w:rsid w:val="6B07E509"/>
    <w:rsid w:val="6B1D4837"/>
    <w:rsid w:val="6B3E0F85"/>
    <w:rsid w:val="6B43511C"/>
    <w:rsid w:val="6B7C3B5C"/>
    <w:rsid w:val="6BB4CA04"/>
    <w:rsid w:val="6BBB76D6"/>
    <w:rsid w:val="6C566571"/>
    <w:rsid w:val="6C57C9FA"/>
    <w:rsid w:val="6C5E80A9"/>
    <w:rsid w:val="6CF2388D"/>
    <w:rsid w:val="6D82EC39"/>
    <w:rsid w:val="6DA25F78"/>
    <w:rsid w:val="6DA3D35F"/>
    <w:rsid w:val="6DBEEA60"/>
    <w:rsid w:val="6DCA7973"/>
    <w:rsid w:val="6DF5A297"/>
    <w:rsid w:val="6E31709D"/>
    <w:rsid w:val="6E583418"/>
    <w:rsid w:val="6E597BFF"/>
    <w:rsid w:val="6E68F29A"/>
    <w:rsid w:val="6EBEFA21"/>
    <w:rsid w:val="6EF54516"/>
    <w:rsid w:val="6F45C779"/>
    <w:rsid w:val="6FB142FC"/>
    <w:rsid w:val="6FB48B01"/>
    <w:rsid w:val="70167975"/>
    <w:rsid w:val="70416805"/>
    <w:rsid w:val="704C1EA2"/>
    <w:rsid w:val="710B3437"/>
    <w:rsid w:val="712D599C"/>
    <w:rsid w:val="714FE0E1"/>
    <w:rsid w:val="718DF763"/>
    <w:rsid w:val="71987DDC"/>
    <w:rsid w:val="71C8713D"/>
    <w:rsid w:val="71E44204"/>
    <w:rsid w:val="720B30A1"/>
    <w:rsid w:val="72303565"/>
    <w:rsid w:val="72327F48"/>
    <w:rsid w:val="7246B804"/>
    <w:rsid w:val="72BBBD86"/>
    <w:rsid w:val="732992BF"/>
    <w:rsid w:val="7364882E"/>
    <w:rsid w:val="73F6C8B9"/>
    <w:rsid w:val="7414C00E"/>
    <w:rsid w:val="748A714C"/>
    <w:rsid w:val="749E6BAE"/>
    <w:rsid w:val="74F6553D"/>
    <w:rsid w:val="750E0BE5"/>
    <w:rsid w:val="7532D872"/>
    <w:rsid w:val="7539AD0B"/>
    <w:rsid w:val="755A258B"/>
    <w:rsid w:val="75804D60"/>
    <w:rsid w:val="759277CC"/>
    <w:rsid w:val="75C2C97A"/>
    <w:rsid w:val="75CAD44B"/>
    <w:rsid w:val="75DCD277"/>
    <w:rsid w:val="75EA0C25"/>
    <w:rsid w:val="7627EC87"/>
    <w:rsid w:val="76F07A5C"/>
    <w:rsid w:val="76FBDE78"/>
    <w:rsid w:val="7746D016"/>
    <w:rsid w:val="774D5034"/>
    <w:rsid w:val="77671C84"/>
    <w:rsid w:val="7789D4DE"/>
    <w:rsid w:val="77E38DEA"/>
    <w:rsid w:val="77F60738"/>
    <w:rsid w:val="78588DB3"/>
    <w:rsid w:val="78825A79"/>
    <w:rsid w:val="789188D3"/>
    <w:rsid w:val="78E74449"/>
    <w:rsid w:val="79126025"/>
    <w:rsid w:val="797B118B"/>
    <w:rsid w:val="799BEB3F"/>
    <w:rsid w:val="79AE7663"/>
    <w:rsid w:val="7A135B10"/>
    <w:rsid w:val="7A2C6A21"/>
    <w:rsid w:val="7A8E5EF3"/>
    <w:rsid w:val="7AD8571D"/>
    <w:rsid w:val="7B1A60AD"/>
    <w:rsid w:val="7B3FC0F2"/>
    <w:rsid w:val="7BB6E343"/>
    <w:rsid w:val="7BDC1C7F"/>
    <w:rsid w:val="7BEAD97C"/>
    <w:rsid w:val="7C0774C8"/>
    <w:rsid w:val="7C31B2E1"/>
    <w:rsid w:val="7C3BF466"/>
    <w:rsid w:val="7C59FC5B"/>
    <w:rsid w:val="7C752BB6"/>
    <w:rsid w:val="7CBE9C31"/>
    <w:rsid w:val="7CD692FE"/>
    <w:rsid w:val="7CE72A18"/>
    <w:rsid w:val="7D15E692"/>
    <w:rsid w:val="7D55FE0E"/>
    <w:rsid w:val="7D68AB20"/>
    <w:rsid w:val="7D7300BC"/>
    <w:rsid w:val="7D91D534"/>
    <w:rsid w:val="7DA477F1"/>
    <w:rsid w:val="7DE9DE40"/>
    <w:rsid w:val="7DFDF4D5"/>
    <w:rsid w:val="7E501057"/>
    <w:rsid w:val="7E5CB9A8"/>
    <w:rsid w:val="7EBB1A8E"/>
    <w:rsid w:val="7EE411BE"/>
    <w:rsid w:val="7EEB6167"/>
    <w:rsid w:val="7EEEB1D6"/>
    <w:rsid w:val="7EF58EEB"/>
    <w:rsid w:val="7F041386"/>
    <w:rsid w:val="7F4C48AE"/>
    <w:rsid w:val="7F5EB93C"/>
    <w:rsid w:val="7F80CB42"/>
    <w:rsid w:val="7FD7837F"/>
    <w:rsid w:val="7FDD6DAA"/>
    <w:rsid w:val="7FDD88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5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D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4D5"/>
    <w:rPr>
      <w:rFonts w:ascii="Tahoma" w:hAnsi="Tahoma" w:cs="Tahoma"/>
      <w:sz w:val="16"/>
      <w:szCs w:val="16"/>
    </w:rPr>
  </w:style>
  <w:style w:type="character" w:customStyle="1" w:styleId="BalloonTextChar">
    <w:name w:val="Balloon Text Char"/>
    <w:link w:val="BalloonText"/>
    <w:uiPriority w:val="99"/>
    <w:semiHidden/>
    <w:rsid w:val="6AE68B40"/>
    <w:rPr>
      <w:rFonts w:ascii="Tahoma" w:eastAsia="Times New Roman" w:hAnsi="Tahoma" w:cs="Tahoma"/>
      <w:sz w:val="16"/>
      <w:szCs w:val="16"/>
    </w:rPr>
  </w:style>
  <w:style w:type="table" w:styleId="TableGrid">
    <w:name w:val="Table Grid"/>
    <w:basedOn w:val="TableNorma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33CE"/>
    <w:pPr>
      <w:tabs>
        <w:tab w:val="center" w:pos="4819"/>
        <w:tab w:val="right" w:pos="9638"/>
      </w:tabs>
    </w:pPr>
  </w:style>
  <w:style w:type="character" w:customStyle="1" w:styleId="HeaderChar">
    <w:name w:val="Header Char"/>
    <w:link w:val="Header"/>
    <w:uiPriority w:val="99"/>
    <w:rsid w:val="6AE68B4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33CE"/>
    <w:pPr>
      <w:tabs>
        <w:tab w:val="center" w:pos="4819"/>
        <w:tab w:val="right" w:pos="9638"/>
      </w:tabs>
    </w:pPr>
  </w:style>
  <w:style w:type="character" w:customStyle="1" w:styleId="FooterChar">
    <w:name w:val="Footer Char"/>
    <w:link w:val="Footer"/>
    <w:uiPriority w:val="99"/>
    <w:rsid w:val="6AE68B40"/>
    <w:rPr>
      <w:rFonts w:ascii="Times New Roman" w:eastAsia="Times New Roman" w:hAnsi="Times New Roman" w:cs="Times New Roman"/>
      <w:sz w:val="24"/>
      <w:szCs w:val="24"/>
    </w:rPr>
  </w:style>
  <w:style w:type="paragraph" w:styleId="ListParagraph">
    <w:name w:val="List Paragraph"/>
    <w:basedOn w:val="Normal"/>
    <w:uiPriority w:val="34"/>
    <w:qFormat/>
    <w:rsid w:val="00451BDA"/>
    <w:pPr>
      <w:ind w:left="720"/>
      <w:contextualSpacing/>
    </w:pPr>
  </w:style>
  <w:style w:type="paragraph" w:styleId="FootnoteText">
    <w:name w:val="footnote text"/>
    <w:basedOn w:val="Normal"/>
    <w:link w:val="FootnoteTextChar"/>
    <w:uiPriority w:val="99"/>
    <w:semiHidden/>
    <w:unhideWhenUsed/>
    <w:rsid w:val="0099684F"/>
    <w:rPr>
      <w:sz w:val="20"/>
      <w:szCs w:val="20"/>
    </w:rPr>
  </w:style>
  <w:style w:type="character" w:customStyle="1" w:styleId="FootnoteTextChar">
    <w:name w:val="Footnote Text Char"/>
    <w:link w:val="FootnoteText"/>
    <w:uiPriority w:val="99"/>
    <w:semiHidden/>
    <w:rsid w:val="6AE68B40"/>
    <w:rPr>
      <w:rFonts w:ascii="Times New Roman" w:eastAsia="Times New Roman" w:hAnsi="Times New Roman" w:cs="Times New Roman"/>
      <w:sz w:val="20"/>
      <w:szCs w:val="20"/>
    </w:rPr>
  </w:style>
  <w:style w:type="character" w:styleId="FootnoteReference">
    <w:name w:val="footnote reference"/>
    <w:uiPriority w:val="99"/>
    <w:semiHidden/>
    <w:unhideWhenUsed/>
    <w:rsid w:val="6AE68B40"/>
    <w:rPr>
      <w:vertAlign w:val="superscript"/>
    </w:rPr>
  </w:style>
  <w:style w:type="character" w:styleId="Hyperlink">
    <w:name w:val="Hyperlink"/>
    <w:uiPriority w:val="99"/>
    <w:unhideWhenUsed/>
    <w:rsid w:val="6AE68B40"/>
    <w:rPr>
      <w:color w:val="0000FF"/>
      <w:u w:val="single"/>
    </w:rPr>
  </w:style>
  <w:style w:type="character" w:customStyle="1" w:styleId="normaltextrun">
    <w:name w:val="normaltextrun"/>
    <w:basedOn w:val="DefaultParagraphFont"/>
    <w:rsid w:val="00FE51BB"/>
  </w:style>
  <w:style w:type="character" w:customStyle="1" w:styleId="eop">
    <w:name w:val="eop"/>
    <w:basedOn w:val="DefaultParagraphFont"/>
    <w:rsid w:val="00FE51BB"/>
  </w:style>
  <w:style w:type="paragraph" w:styleId="NoSpacing">
    <w:name w:val="No Spacing"/>
    <w:uiPriority w:val="1"/>
    <w:qFormat/>
    <w:rsid w:val="06F7428D"/>
    <w:pPr>
      <w:spacing w:after="0"/>
    </w:pPr>
  </w:style>
  <w:style w:type="paragraph" w:customStyle="1" w:styleId="paragraph">
    <w:name w:val="paragraph"/>
    <w:basedOn w:val="Normal"/>
    <w:rsid w:val="00775956"/>
    <w:pPr>
      <w:spacing w:before="100" w:beforeAutospacing="1" w:after="100" w:afterAutospacing="1"/>
    </w:pPr>
    <w:rPr>
      <w:lang w:eastAsia="lt-LT"/>
    </w:rPr>
  </w:style>
  <w:style w:type="paragraph" w:styleId="Revision">
    <w:name w:val="Revision"/>
    <w:hidden/>
    <w:uiPriority w:val="99"/>
    <w:semiHidden/>
    <w:rsid w:val="0087541D"/>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D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4D5"/>
    <w:rPr>
      <w:rFonts w:ascii="Tahoma" w:hAnsi="Tahoma" w:cs="Tahoma"/>
      <w:sz w:val="16"/>
      <w:szCs w:val="16"/>
    </w:rPr>
  </w:style>
  <w:style w:type="character" w:customStyle="1" w:styleId="BalloonTextChar">
    <w:name w:val="Balloon Text Char"/>
    <w:link w:val="BalloonText"/>
    <w:uiPriority w:val="99"/>
    <w:semiHidden/>
    <w:rsid w:val="6AE68B40"/>
    <w:rPr>
      <w:rFonts w:ascii="Tahoma" w:eastAsia="Times New Roman" w:hAnsi="Tahoma" w:cs="Tahoma"/>
      <w:sz w:val="16"/>
      <w:szCs w:val="16"/>
    </w:rPr>
  </w:style>
  <w:style w:type="table" w:styleId="TableGrid">
    <w:name w:val="Table Grid"/>
    <w:basedOn w:val="TableNorma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33CE"/>
    <w:pPr>
      <w:tabs>
        <w:tab w:val="center" w:pos="4819"/>
        <w:tab w:val="right" w:pos="9638"/>
      </w:tabs>
    </w:pPr>
  </w:style>
  <w:style w:type="character" w:customStyle="1" w:styleId="HeaderChar">
    <w:name w:val="Header Char"/>
    <w:link w:val="Header"/>
    <w:uiPriority w:val="99"/>
    <w:rsid w:val="6AE68B4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33CE"/>
    <w:pPr>
      <w:tabs>
        <w:tab w:val="center" w:pos="4819"/>
        <w:tab w:val="right" w:pos="9638"/>
      </w:tabs>
    </w:pPr>
  </w:style>
  <w:style w:type="character" w:customStyle="1" w:styleId="FooterChar">
    <w:name w:val="Footer Char"/>
    <w:link w:val="Footer"/>
    <w:uiPriority w:val="99"/>
    <w:rsid w:val="6AE68B40"/>
    <w:rPr>
      <w:rFonts w:ascii="Times New Roman" w:eastAsia="Times New Roman" w:hAnsi="Times New Roman" w:cs="Times New Roman"/>
      <w:sz w:val="24"/>
      <w:szCs w:val="24"/>
    </w:rPr>
  </w:style>
  <w:style w:type="paragraph" w:styleId="ListParagraph">
    <w:name w:val="List Paragraph"/>
    <w:basedOn w:val="Normal"/>
    <w:uiPriority w:val="34"/>
    <w:qFormat/>
    <w:rsid w:val="00451BDA"/>
    <w:pPr>
      <w:ind w:left="720"/>
      <w:contextualSpacing/>
    </w:pPr>
  </w:style>
  <w:style w:type="paragraph" w:styleId="FootnoteText">
    <w:name w:val="footnote text"/>
    <w:basedOn w:val="Normal"/>
    <w:link w:val="FootnoteTextChar"/>
    <w:uiPriority w:val="99"/>
    <w:semiHidden/>
    <w:unhideWhenUsed/>
    <w:rsid w:val="0099684F"/>
    <w:rPr>
      <w:sz w:val="20"/>
      <w:szCs w:val="20"/>
    </w:rPr>
  </w:style>
  <w:style w:type="character" w:customStyle="1" w:styleId="FootnoteTextChar">
    <w:name w:val="Footnote Text Char"/>
    <w:link w:val="FootnoteText"/>
    <w:uiPriority w:val="99"/>
    <w:semiHidden/>
    <w:rsid w:val="6AE68B40"/>
    <w:rPr>
      <w:rFonts w:ascii="Times New Roman" w:eastAsia="Times New Roman" w:hAnsi="Times New Roman" w:cs="Times New Roman"/>
      <w:sz w:val="20"/>
      <w:szCs w:val="20"/>
    </w:rPr>
  </w:style>
  <w:style w:type="character" w:styleId="FootnoteReference">
    <w:name w:val="footnote reference"/>
    <w:uiPriority w:val="99"/>
    <w:semiHidden/>
    <w:unhideWhenUsed/>
    <w:rsid w:val="6AE68B40"/>
    <w:rPr>
      <w:vertAlign w:val="superscript"/>
    </w:rPr>
  </w:style>
  <w:style w:type="character" w:styleId="Hyperlink">
    <w:name w:val="Hyperlink"/>
    <w:uiPriority w:val="99"/>
    <w:unhideWhenUsed/>
    <w:rsid w:val="6AE68B40"/>
    <w:rPr>
      <w:color w:val="0000FF"/>
      <w:u w:val="single"/>
    </w:rPr>
  </w:style>
  <w:style w:type="character" w:customStyle="1" w:styleId="normaltextrun">
    <w:name w:val="normaltextrun"/>
    <w:basedOn w:val="DefaultParagraphFont"/>
    <w:rsid w:val="00FE51BB"/>
  </w:style>
  <w:style w:type="character" w:customStyle="1" w:styleId="eop">
    <w:name w:val="eop"/>
    <w:basedOn w:val="DefaultParagraphFont"/>
    <w:rsid w:val="00FE51BB"/>
  </w:style>
  <w:style w:type="paragraph" w:styleId="NoSpacing">
    <w:name w:val="No Spacing"/>
    <w:uiPriority w:val="1"/>
    <w:qFormat/>
    <w:rsid w:val="06F7428D"/>
    <w:pPr>
      <w:spacing w:after="0"/>
    </w:pPr>
  </w:style>
  <w:style w:type="paragraph" w:customStyle="1" w:styleId="paragraph">
    <w:name w:val="paragraph"/>
    <w:basedOn w:val="Normal"/>
    <w:rsid w:val="00775956"/>
    <w:pPr>
      <w:spacing w:before="100" w:beforeAutospacing="1" w:after="100" w:afterAutospacing="1"/>
    </w:pPr>
    <w:rPr>
      <w:lang w:eastAsia="lt-LT"/>
    </w:rPr>
  </w:style>
  <w:style w:type="paragraph" w:styleId="Revision">
    <w:name w:val="Revision"/>
    <w:hidden/>
    <w:uiPriority w:val="99"/>
    <w:semiHidden/>
    <w:rsid w:val="0087541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64824797">
      <w:bodyDiv w:val="1"/>
      <w:marLeft w:val="0"/>
      <w:marRight w:val="0"/>
      <w:marTop w:val="0"/>
      <w:marBottom w:val="0"/>
      <w:divBdr>
        <w:top w:val="none" w:sz="0" w:space="0" w:color="auto"/>
        <w:left w:val="none" w:sz="0" w:space="0" w:color="auto"/>
        <w:bottom w:val="none" w:sz="0" w:space="0" w:color="auto"/>
        <w:right w:val="none" w:sz="0" w:space="0" w:color="auto"/>
      </w:divBdr>
    </w:div>
    <w:div w:id="158009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prsc.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664c076-a4b2-49a7-9a57-8b067e60f45c" xsi:nil="true"/>
    <lcf76f155ced4ddcb4097134ff3c332f xmlns="9906cbaf-0f44-48e6-87b2-c67a3205242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78CA604231DC64A9087E409F3E8C10F" ma:contentTypeVersion="13" ma:contentTypeDescription="Kurkite naują dokumentą." ma:contentTypeScope="" ma:versionID="a02b905b61a5a565e97a002ca90739cb">
  <xsd:schema xmlns:xsd="http://www.w3.org/2001/XMLSchema" xmlns:xs="http://www.w3.org/2001/XMLSchema" xmlns:p="http://schemas.microsoft.com/office/2006/metadata/properties" xmlns:ns2="9906cbaf-0f44-48e6-87b2-c67a32052427" xmlns:ns3="3664c076-a4b2-49a7-9a57-8b067e60f45c" targetNamespace="http://schemas.microsoft.com/office/2006/metadata/properties" ma:root="true" ma:fieldsID="a1ce800bdcbe35d570922f68c3165819" ns2:_="" ns3:_="">
    <xsd:import namespace="9906cbaf-0f44-48e6-87b2-c67a32052427"/>
    <xsd:import namespace="3664c076-a4b2-49a7-9a57-8b067e60f4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6cbaf-0f44-48e6-87b2-c67a32052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0a0c6eab-12c2-49d7-97e4-78b679051fc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64c076-a4b2-49a7-9a57-8b067e60f4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5aa8ecc-d2d6-4ea0-95d2-dba1bda5276b}" ma:internalName="TaxCatchAll" ma:showField="CatchAllData" ma:web="3664c076-a4b2-49a7-9a57-8b067e60f4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8F327-07B6-4CEF-93D1-850DC007B3A5}">
  <ds:schemaRefs>
    <ds:schemaRef ds:uri="http://schemas.microsoft.com/sharepoint/v3/contenttype/forms"/>
  </ds:schemaRefs>
</ds:datastoreItem>
</file>

<file path=customXml/itemProps2.xml><?xml version="1.0" encoding="utf-8"?>
<ds:datastoreItem xmlns:ds="http://schemas.openxmlformats.org/officeDocument/2006/customXml" ds:itemID="{808EF9CC-EF3E-4A65-9F04-4026E53D267D}">
  <ds:schemaRefs>
    <ds:schemaRef ds:uri="http://purl.org/dc/term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www.w3.org/XML/1998/namespace"/>
    <ds:schemaRef ds:uri="3664c076-a4b2-49a7-9a57-8b067e60f45c"/>
    <ds:schemaRef ds:uri="9906cbaf-0f44-48e6-87b2-c67a32052427"/>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E02BD93-7E23-4DFF-BEA4-58EB8AB65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6cbaf-0f44-48e6-87b2-c67a32052427"/>
    <ds:schemaRef ds:uri="3664c076-a4b2-49a7-9a57-8b067e60f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3702EA-3EB2-45D6-9564-99C4F041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4211</Words>
  <Characters>24008</Characters>
  <Application>Microsoft Office Word</Application>
  <DocSecurity>0</DocSecurity>
  <Lines>200</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28163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Ramune Buterleviciene</cp:lastModifiedBy>
  <cp:revision>2</cp:revision>
  <cp:lastPrinted>2024-12-31T06:23:00Z</cp:lastPrinted>
  <dcterms:created xsi:type="dcterms:W3CDTF">2026-05-11T10:06:00Z</dcterms:created>
  <dcterms:modified xsi:type="dcterms:W3CDTF">2026-05-11T10:06:00Z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0x010100278CA604231DC64A9087E409F3E8C10F</vt:lpwstr>
  </property>
  <property fmtid="{D5CDD505-2E9C-101B-9397-08002B2CF9AE}" pid="3" name="MediaServiceImageTags">
    <vt:lpwstr/>
  </property>
</Properties>
</file>