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341" w:rsidRDefault="00B81341" w:rsidP="00B81341">
      <w:pPr>
        <w:pStyle w:val="Antrat2"/>
        <w:spacing w:line="360" w:lineRule="auto"/>
        <w:jc w:val="center"/>
      </w:pPr>
      <w:r>
        <w:t xml:space="preserve">PANEVĖŽIO RAJONO </w:t>
      </w:r>
      <w:r w:rsidR="00966D55">
        <w:t>VELŽIO GIMNAZIJA</w:t>
      </w:r>
    </w:p>
    <w:p w:rsidR="00B81341" w:rsidRDefault="00966D55" w:rsidP="006F55A5">
      <w:pPr>
        <w:spacing w:line="360" w:lineRule="auto"/>
        <w:jc w:val="center"/>
      </w:pPr>
      <w:r>
        <w:t>190398779</w:t>
      </w:r>
      <w:r w:rsidR="00B81341">
        <w:t xml:space="preserve">, </w:t>
      </w:r>
      <w:r>
        <w:t>Žemdirbių g. 15,</w:t>
      </w:r>
      <w:r w:rsidR="00B81341">
        <w:t xml:space="preserve"> </w:t>
      </w:r>
      <w:r>
        <w:t>Velžys</w:t>
      </w:r>
      <w:r w:rsidR="00B81341">
        <w:t>, Panevėžio rajonas</w:t>
      </w:r>
    </w:p>
    <w:p w:rsidR="00754E15" w:rsidRDefault="00B81341" w:rsidP="00754E15">
      <w:pPr>
        <w:jc w:val="center"/>
        <w:rPr>
          <w:b/>
          <w:sz w:val="28"/>
          <w:szCs w:val="28"/>
        </w:rPr>
      </w:pPr>
      <w:r>
        <w:rPr>
          <w:b/>
          <w:sz w:val="28"/>
          <w:szCs w:val="28"/>
        </w:rPr>
        <w:t>202</w:t>
      </w:r>
      <w:r w:rsidR="000E4D51">
        <w:rPr>
          <w:b/>
          <w:sz w:val="28"/>
          <w:szCs w:val="28"/>
        </w:rPr>
        <w:t>5</w:t>
      </w:r>
      <w:r>
        <w:rPr>
          <w:sz w:val="28"/>
          <w:szCs w:val="28"/>
        </w:rPr>
        <w:t xml:space="preserve"> </w:t>
      </w:r>
      <w:r>
        <w:rPr>
          <w:b/>
          <w:sz w:val="28"/>
          <w:szCs w:val="28"/>
        </w:rPr>
        <w:t>METŲ FINANSINIŲ ATASKAITŲ</w:t>
      </w:r>
    </w:p>
    <w:p w:rsidR="00754E15" w:rsidRDefault="00B81341" w:rsidP="00754E15">
      <w:pPr>
        <w:jc w:val="center"/>
        <w:rPr>
          <w:b/>
          <w:sz w:val="28"/>
          <w:szCs w:val="28"/>
        </w:rPr>
      </w:pPr>
      <w:r>
        <w:rPr>
          <w:b/>
          <w:sz w:val="28"/>
          <w:szCs w:val="28"/>
        </w:rPr>
        <w:t>AIŠKINAMASIS RAŠTAS</w:t>
      </w:r>
    </w:p>
    <w:p w:rsidR="00B81341" w:rsidRDefault="00B81341" w:rsidP="00754E15">
      <w:pPr>
        <w:jc w:val="center"/>
      </w:pPr>
      <w:r>
        <w:t>202</w:t>
      </w:r>
      <w:r w:rsidR="000E4D51">
        <w:t>6</w:t>
      </w:r>
      <w:r>
        <w:t>-0</w:t>
      </w:r>
      <w:r w:rsidR="00966D55">
        <w:t>2</w:t>
      </w:r>
      <w:r>
        <w:t>-</w:t>
      </w:r>
      <w:r w:rsidR="00441F85">
        <w:t>2</w:t>
      </w:r>
      <w:r w:rsidR="00C6080C">
        <w:t>4</w:t>
      </w:r>
      <w:r w:rsidR="00477657">
        <w:t xml:space="preserve"> </w:t>
      </w:r>
      <w:r>
        <w:t xml:space="preserve">Nr. </w:t>
      </w:r>
      <w:r w:rsidR="00966D55">
        <w:t>F10-</w:t>
      </w:r>
      <w:r w:rsidR="000E4D51">
        <w:t>38</w:t>
      </w:r>
    </w:p>
    <w:p w:rsidR="00754E15" w:rsidRDefault="00754E15" w:rsidP="00754E15">
      <w:pPr>
        <w:jc w:val="center"/>
      </w:pPr>
    </w:p>
    <w:p w:rsidR="00B81341" w:rsidRDefault="00B81341" w:rsidP="00B81341">
      <w:pPr>
        <w:spacing w:line="276" w:lineRule="auto"/>
        <w:jc w:val="center"/>
        <w:rPr>
          <w:b/>
        </w:rPr>
      </w:pPr>
      <w:r>
        <w:rPr>
          <w:b/>
        </w:rPr>
        <w:t>I. BENDROJI DALIS</w:t>
      </w:r>
    </w:p>
    <w:p w:rsidR="00754E15" w:rsidRDefault="00754E15" w:rsidP="00B81341">
      <w:pPr>
        <w:spacing w:line="276" w:lineRule="auto"/>
        <w:jc w:val="center"/>
        <w:rPr>
          <w:b/>
        </w:rPr>
      </w:pPr>
    </w:p>
    <w:p w:rsidR="00B81341" w:rsidRDefault="00B81341" w:rsidP="00B81341">
      <w:pPr>
        <w:numPr>
          <w:ilvl w:val="0"/>
          <w:numId w:val="1"/>
        </w:numPr>
        <w:spacing w:line="276" w:lineRule="auto"/>
      </w:pPr>
      <w:r w:rsidRPr="00DB27C8">
        <w:rPr>
          <w:b/>
        </w:rPr>
        <w:t>Įstaigą identifikuojantys ir jo veiklą apibūdinantys duomenys</w:t>
      </w:r>
    </w:p>
    <w:p w:rsidR="00F97D25" w:rsidRDefault="00F97D25" w:rsidP="00902088">
      <w:pPr>
        <w:jc w:val="both"/>
      </w:pPr>
      <w:r>
        <w:t xml:space="preserve">1.1. </w:t>
      </w:r>
      <w:r w:rsidRPr="00AB4DE9">
        <w:t xml:space="preserve">Panevėžio rajono </w:t>
      </w:r>
      <w:r w:rsidR="00966D55">
        <w:t>Velžio gimnazija</w:t>
      </w:r>
      <w:r w:rsidRPr="00AB4DE9">
        <w:t xml:space="preserve"> yra biudžetinė įstaiga. </w:t>
      </w:r>
      <w:r w:rsidR="00AA6087">
        <w:t>Gimnazijos</w:t>
      </w:r>
      <w:r w:rsidRPr="00AB4DE9">
        <w:t xml:space="preserve"> steigėja yra Panevėžio rajono savivaldybė, kurios teises ir pareigas įgyvendina Savivaldybės taryba.</w:t>
      </w:r>
    </w:p>
    <w:p w:rsidR="00C80BDE" w:rsidRDefault="00902088" w:rsidP="00C80BDE">
      <w:pPr>
        <w:jc w:val="both"/>
      </w:pPr>
      <w:r>
        <w:t>1</w:t>
      </w:r>
      <w:r w:rsidR="00F97D25">
        <w:t xml:space="preserve">.2. </w:t>
      </w:r>
      <w:r w:rsidR="00F97D25" w:rsidRPr="00213DC4">
        <w:t xml:space="preserve">Įstaiga </w:t>
      </w:r>
      <w:r w:rsidR="00213DC4" w:rsidRPr="00213DC4">
        <w:t>įkurta</w:t>
      </w:r>
      <w:r w:rsidR="00E643E2">
        <w:t xml:space="preserve"> </w:t>
      </w:r>
      <w:r w:rsidR="00213DC4">
        <w:t>1982-09-01</w:t>
      </w:r>
      <w:r w:rsidR="00E643E2" w:rsidRPr="00E643E2">
        <w:t>,</w:t>
      </w:r>
      <w:r w:rsidR="00E643E2">
        <w:rPr>
          <w:color w:val="FF0000"/>
        </w:rPr>
        <w:t xml:space="preserve"> </w:t>
      </w:r>
      <w:r w:rsidR="00E643E2">
        <w:t xml:space="preserve">įregistruota Juridinių asmenų registre, kodas 190398779. </w:t>
      </w:r>
      <w:r w:rsidR="00C80BDE">
        <w:t>Gimnazijos nuostatai patvirtinti,</w:t>
      </w:r>
      <w:r w:rsidR="00F97D25" w:rsidRPr="00C80BDE">
        <w:t xml:space="preserve"> </w:t>
      </w:r>
      <w:r w:rsidR="00C80BDE" w:rsidRPr="00C80BDE">
        <w:t>Panevė</w:t>
      </w:r>
      <w:r w:rsidR="00C80BDE">
        <w:t xml:space="preserve">žio rajono savivaldybės tarybos </w:t>
      </w:r>
      <w:r w:rsidR="00C80BDE" w:rsidRPr="00C80BDE">
        <w:t>2016 m. gegužės 12 d. sprendimu Nr. T-96</w:t>
      </w:r>
      <w:r w:rsidR="003A0365">
        <w:t xml:space="preserve"> (p</w:t>
      </w:r>
      <w:r w:rsidR="00C80BDE">
        <w:t xml:space="preserve">akeitimas </w:t>
      </w:r>
      <w:r w:rsidR="003A0365" w:rsidRPr="003A0365">
        <w:t>2024 m. gruodžio 17 d. sprendimu Nr. T-276</w:t>
      </w:r>
      <w:r w:rsidR="003A0365">
        <w:t xml:space="preserve"> </w:t>
      </w:r>
      <w:r w:rsidR="00C80BDE">
        <w:t xml:space="preserve">nauja </w:t>
      </w:r>
      <w:r w:rsidR="00C80BDE" w:rsidRPr="00C80BDE">
        <w:t>redakcija)</w:t>
      </w:r>
      <w:r w:rsidR="00C80BDE">
        <w:t>.</w:t>
      </w:r>
    </w:p>
    <w:p w:rsidR="00F97D25" w:rsidRPr="00AB4DE9" w:rsidRDefault="00F97D25" w:rsidP="00C80BDE">
      <w:pPr>
        <w:jc w:val="both"/>
      </w:pPr>
      <w:r>
        <w:t>1.3</w:t>
      </w:r>
      <w:r w:rsidR="00966D55">
        <w:t xml:space="preserve">   Gimnazijos</w:t>
      </w:r>
      <w:r w:rsidRPr="00AB4DE9">
        <w:t xml:space="preserve"> veiklos pobūdis – </w:t>
      </w:r>
      <w:r w:rsidR="00966D55">
        <w:t>dvimetė gimnazija</w:t>
      </w:r>
      <w:r w:rsidR="00C80BDE">
        <w:t xml:space="preserve"> su trijų pakopų bendrojo lavinimo mokykla, teikianti pradinį, pagrindinį ir vidurinį išsilavinimą.</w:t>
      </w:r>
    </w:p>
    <w:p w:rsidR="00C80BDE" w:rsidRDefault="00F97D25" w:rsidP="00E643E2">
      <w:pPr>
        <w:jc w:val="both"/>
      </w:pPr>
      <w:r>
        <w:t xml:space="preserve">1.4. </w:t>
      </w:r>
      <w:r w:rsidR="00902088">
        <w:t xml:space="preserve"> </w:t>
      </w:r>
      <w:r w:rsidR="00C80BDE">
        <w:t>Gimnazijos</w:t>
      </w:r>
      <w:r w:rsidRPr="00AB4DE9">
        <w:t xml:space="preserve"> veiklos tikslas</w:t>
      </w:r>
      <w:r w:rsidR="00E643E2">
        <w:t>.</w:t>
      </w:r>
      <w:r w:rsidRPr="00AB4DE9">
        <w:t xml:space="preserve"> </w:t>
      </w:r>
      <w:r w:rsidR="00E643E2">
        <w:t>Aktualizuojant ugdymo turinį pagal Bendrąsias ugdymo programas ir mokinių poreikius siekti aukštesnės mokymo ir mokymosi kokybės daug dėmesio skirti pamokų veiksmingumui, didinti mokymosi motyvaciją, stiprinti atsakomybę už savo mokymąsi</w:t>
      </w:r>
      <w:r w:rsidR="00E06D55">
        <w:t xml:space="preserve">. Siekti aktyvaus </w:t>
      </w:r>
      <w:r w:rsidR="00E643E2">
        <w:t>mokymosi ir įsitraukim</w:t>
      </w:r>
      <w:r w:rsidR="00E06D55">
        <w:t xml:space="preserve">o į ugdymosi procesą, sukurti </w:t>
      </w:r>
      <w:r w:rsidR="00E643E2">
        <w:t>naujas mokymosi er</w:t>
      </w:r>
      <w:r w:rsidR="00E06D55">
        <w:t>dves.</w:t>
      </w:r>
    </w:p>
    <w:p w:rsidR="00F97D25" w:rsidRPr="00AB4DE9" w:rsidRDefault="00F97D25" w:rsidP="00F97D25">
      <w:pPr>
        <w:jc w:val="both"/>
      </w:pPr>
      <w:r>
        <w:t>1.5.</w:t>
      </w:r>
      <w:r w:rsidR="00902088">
        <w:t xml:space="preserve"> </w:t>
      </w:r>
      <w:r w:rsidR="00E643E2">
        <w:t>Gimnazijos</w:t>
      </w:r>
      <w:r w:rsidRPr="00AB4DE9">
        <w:t xml:space="preserve"> lėšas sudaro:</w:t>
      </w:r>
    </w:p>
    <w:p w:rsidR="00F97D25" w:rsidRDefault="00F97D25" w:rsidP="00F97D25">
      <w:pPr>
        <w:numPr>
          <w:ilvl w:val="0"/>
          <w:numId w:val="2"/>
        </w:numPr>
        <w:jc w:val="both"/>
      </w:pPr>
      <w:r w:rsidRPr="00AB4DE9">
        <w:t>Panevėžio rajono savivaldybės biudžeto lėšos;</w:t>
      </w:r>
    </w:p>
    <w:p w:rsidR="00E06D55" w:rsidRPr="00AB4DE9" w:rsidRDefault="00E06D55" w:rsidP="00F97D25">
      <w:pPr>
        <w:numPr>
          <w:ilvl w:val="0"/>
          <w:numId w:val="2"/>
        </w:numPr>
        <w:jc w:val="both"/>
      </w:pPr>
      <w:r>
        <w:t>valstybės lėšos;</w:t>
      </w:r>
    </w:p>
    <w:p w:rsidR="00F97D25" w:rsidRPr="00AB4DE9" w:rsidRDefault="00F97D25" w:rsidP="00F97D25">
      <w:pPr>
        <w:numPr>
          <w:ilvl w:val="0"/>
          <w:numId w:val="2"/>
        </w:numPr>
        <w:jc w:val="both"/>
      </w:pPr>
      <w:r w:rsidRPr="00AB4DE9">
        <w:t>lėšos,</w:t>
      </w:r>
      <w:r w:rsidR="00E06D55">
        <w:t xml:space="preserve"> gaunamos kaip parama , labdara</w:t>
      </w:r>
      <w:r w:rsidRPr="00AB4DE9">
        <w:t>;</w:t>
      </w:r>
    </w:p>
    <w:p w:rsidR="00F97D25" w:rsidRPr="00AB4DE9" w:rsidRDefault="00F97D25" w:rsidP="00F97D25">
      <w:pPr>
        <w:numPr>
          <w:ilvl w:val="0"/>
          <w:numId w:val="2"/>
        </w:numPr>
        <w:jc w:val="both"/>
      </w:pPr>
      <w:r w:rsidRPr="00AB4DE9">
        <w:t>lėšos, gaunamos iš vyriausybinių , nevyriausybinių fondų projektams vykdyti;</w:t>
      </w:r>
    </w:p>
    <w:p w:rsidR="00F97D25" w:rsidRPr="00AB4DE9" w:rsidRDefault="00F97D25" w:rsidP="00902088">
      <w:pPr>
        <w:numPr>
          <w:ilvl w:val="0"/>
          <w:numId w:val="2"/>
        </w:numPr>
        <w:tabs>
          <w:tab w:val="clear" w:pos="785"/>
          <w:tab w:val="num" w:pos="426"/>
        </w:tabs>
        <w:jc w:val="both"/>
      </w:pPr>
      <w:r w:rsidRPr="00AB4DE9">
        <w:t>lėšos, gaunamos už teikiamas atlygintinas paslaugas;</w:t>
      </w:r>
    </w:p>
    <w:p w:rsidR="00F97D25" w:rsidRDefault="00F97D25" w:rsidP="00F97D25">
      <w:pPr>
        <w:numPr>
          <w:ilvl w:val="0"/>
          <w:numId w:val="2"/>
        </w:numPr>
        <w:jc w:val="both"/>
      </w:pPr>
      <w:r w:rsidRPr="00AB4DE9">
        <w:t>kitos teisėtai gautos lėšos.</w:t>
      </w:r>
    </w:p>
    <w:p w:rsidR="00F97D25" w:rsidRPr="00AB4DE9" w:rsidRDefault="00F97D25" w:rsidP="00E06D55">
      <w:pPr>
        <w:ind w:left="360" w:hanging="360"/>
      </w:pPr>
      <w:r>
        <w:t xml:space="preserve">1.6. </w:t>
      </w:r>
      <w:r w:rsidRPr="00AB4DE9">
        <w:t xml:space="preserve">Panevėžio rajono </w:t>
      </w:r>
      <w:r w:rsidR="00E06D55">
        <w:t>Velžio gimnazija</w:t>
      </w:r>
      <w:r w:rsidRPr="00AB4DE9">
        <w:t xml:space="preserve"> neturi kontroliuojamų ir asocijuotųjų subjektų.</w:t>
      </w:r>
    </w:p>
    <w:p w:rsidR="00F97D25" w:rsidRDefault="00F97D25" w:rsidP="00F97D25">
      <w:pPr>
        <w:jc w:val="both"/>
      </w:pPr>
      <w:r>
        <w:t>1.</w:t>
      </w:r>
      <w:r w:rsidR="00E06D55">
        <w:t>7</w:t>
      </w:r>
      <w:r>
        <w:t>. Neapibrėžtųjų įsipareigojimų ar neapibrėžtojo turto pokyčių nuo ataskaitinių finansinių metų pradžios iki paskutinės tarpinio ataskaitinio laikotarpio dienos nebuvo įvertinta.</w:t>
      </w:r>
    </w:p>
    <w:p w:rsidR="00A937C0" w:rsidRDefault="00902088" w:rsidP="001D2880">
      <w:pPr>
        <w:jc w:val="both"/>
      </w:pPr>
      <w:r>
        <w:t>1.</w:t>
      </w:r>
      <w:r w:rsidR="00E06D55">
        <w:t>8</w:t>
      </w:r>
      <w:r w:rsidR="00F97D25">
        <w:t>. Sprendimų dėl teisinių ginčų nebuvo priimta.</w:t>
      </w:r>
    </w:p>
    <w:p w:rsidR="006F55A5" w:rsidRDefault="001D2880" w:rsidP="006F55A5">
      <w:pPr>
        <w:tabs>
          <w:tab w:val="center" w:pos="4819"/>
        </w:tabs>
        <w:rPr>
          <w:b/>
          <w:bCs/>
        </w:rPr>
      </w:pPr>
      <w:r>
        <w:rPr>
          <w:b/>
          <w:bCs/>
        </w:rPr>
        <w:t>2</w:t>
      </w:r>
      <w:r w:rsidR="006F55A5">
        <w:rPr>
          <w:b/>
          <w:bCs/>
        </w:rPr>
        <w:t xml:space="preserve">. </w:t>
      </w:r>
      <w:r w:rsidR="006F55A5" w:rsidRPr="006F55A5">
        <w:rPr>
          <w:b/>
          <w:bCs/>
        </w:rPr>
        <w:t xml:space="preserve"> Informacija apie finansinius metus</w:t>
      </w:r>
    </w:p>
    <w:p w:rsidR="006F55A5" w:rsidRPr="006F55A5" w:rsidRDefault="006F55A5" w:rsidP="006F55A5">
      <w:pPr>
        <w:tabs>
          <w:tab w:val="center" w:pos="4819"/>
        </w:tabs>
        <w:rPr>
          <w:bCs/>
        </w:rPr>
      </w:pPr>
      <w:r w:rsidRPr="006F55A5">
        <w:rPr>
          <w:bCs/>
        </w:rPr>
        <w:t>Finansiniai metai prasideda sausio 1 d. ir baigiasi gruodžio 31 d.</w:t>
      </w:r>
    </w:p>
    <w:p w:rsidR="001D2880" w:rsidRDefault="00D9633B" w:rsidP="001D2880">
      <w:pPr>
        <w:spacing w:beforeLines="30" w:before="72"/>
        <w:jc w:val="both"/>
        <w:rPr>
          <w:b/>
          <w:bCs/>
        </w:rPr>
      </w:pPr>
      <w:r>
        <w:rPr>
          <w:b/>
          <w:bCs/>
        </w:rPr>
        <w:t>3</w:t>
      </w:r>
      <w:r w:rsidR="006F55A5">
        <w:rPr>
          <w:b/>
          <w:bCs/>
        </w:rPr>
        <w:t>.</w:t>
      </w:r>
      <w:r w:rsidR="00015A73">
        <w:rPr>
          <w:b/>
          <w:bCs/>
        </w:rPr>
        <w:t xml:space="preserve"> </w:t>
      </w:r>
      <w:r w:rsidR="006F55A5" w:rsidRPr="006F55A5">
        <w:rPr>
          <w:b/>
          <w:bCs/>
        </w:rPr>
        <w:t>Darbuotojų skaičius</w:t>
      </w:r>
    </w:p>
    <w:p w:rsidR="006F55A5" w:rsidRPr="006F55A5" w:rsidRDefault="006F55A5" w:rsidP="001D2880">
      <w:pPr>
        <w:spacing w:beforeLines="30" w:before="72"/>
        <w:jc w:val="both"/>
      </w:pPr>
      <w:r w:rsidRPr="006F55A5">
        <w:t>20</w:t>
      </w:r>
      <w:r w:rsidR="00015A73">
        <w:t>2</w:t>
      </w:r>
      <w:r w:rsidR="000E4D51">
        <w:t>5</w:t>
      </w:r>
      <w:r w:rsidRPr="006F55A5">
        <w:t xml:space="preserve"> m. gruodžio 31 d. dirbo </w:t>
      </w:r>
      <w:r w:rsidR="003A0365">
        <w:t>1</w:t>
      </w:r>
      <w:r w:rsidR="000E4D51">
        <w:t>25</w:t>
      </w:r>
      <w:r w:rsidRPr="006F55A5">
        <w:t xml:space="preserve"> darbuotoj</w:t>
      </w:r>
      <w:r w:rsidR="000E4D51">
        <w:t>ai</w:t>
      </w:r>
      <w:r w:rsidRPr="006F55A5">
        <w:t>.</w:t>
      </w:r>
    </w:p>
    <w:p w:rsidR="006F55A5" w:rsidRPr="006F55A5" w:rsidRDefault="006F55A5" w:rsidP="006F55A5">
      <w:pPr>
        <w:spacing w:line="360" w:lineRule="auto"/>
        <w:jc w:val="center"/>
      </w:pPr>
    </w:p>
    <w:p w:rsidR="006F55A5" w:rsidRPr="006F55A5" w:rsidRDefault="006F55A5" w:rsidP="00B65BE0">
      <w:pPr>
        <w:spacing w:line="360" w:lineRule="auto"/>
        <w:jc w:val="center"/>
      </w:pPr>
      <w:r w:rsidRPr="006F55A5">
        <w:rPr>
          <w:b/>
        </w:rPr>
        <w:t>II. APSKAITOS POLITIKA</w:t>
      </w:r>
    </w:p>
    <w:p w:rsidR="006F55A5" w:rsidRPr="006F55A5" w:rsidRDefault="00EF226F" w:rsidP="00E25143">
      <w:pPr>
        <w:widowControl w:val="0"/>
        <w:shd w:val="clear" w:color="auto" w:fill="FFFFFF"/>
        <w:tabs>
          <w:tab w:val="left" w:pos="1418"/>
        </w:tabs>
        <w:autoSpaceDE w:val="0"/>
        <w:autoSpaceDN w:val="0"/>
        <w:adjustRightInd w:val="0"/>
        <w:ind w:firstLine="851"/>
        <w:jc w:val="both"/>
        <w:rPr>
          <w:bCs/>
          <w:iCs/>
        </w:rPr>
      </w:pPr>
      <w:r>
        <w:t>Gimnazijos</w:t>
      </w:r>
      <w:r w:rsidR="006F55A5" w:rsidRPr="006F55A5">
        <w:t xml:space="preserve"> </w:t>
      </w:r>
      <w:r w:rsidR="006F55A5" w:rsidRPr="006F55A5">
        <w:rPr>
          <w:bCs/>
          <w:iCs/>
        </w:rPr>
        <w:t>apskaita tvarkoma ir finansinės ataskaitos sudaromos vadovaujantis Lietuvos Respublikos buhalterinės apskaitos įstatymu, Lietuvos Respublikos viešojo sektoriaus atskaitomybės įstatymu, Lietuvos Respublikos finansų ministro patvirtintais viešojo sektoriaus apskaitos ir finansinės atskaitomybės standartais (toliau VSAFAS) ir kitais teisės aktais, reglamentuojančiais buhalterinės apskaitos tvarką.</w:t>
      </w:r>
    </w:p>
    <w:p w:rsidR="006F55A5" w:rsidRDefault="006F55A5" w:rsidP="005538C4">
      <w:pPr>
        <w:widowControl w:val="0"/>
        <w:shd w:val="clear" w:color="auto" w:fill="FFFFFF"/>
        <w:tabs>
          <w:tab w:val="left" w:pos="1418"/>
        </w:tabs>
        <w:autoSpaceDE w:val="0"/>
        <w:autoSpaceDN w:val="0"/>
        <w:adjustRightInd w:val="0"/>
        <w:ind w:firstLine="851"/>
        <w:jc w:val="both"/>
        <w:rPr>
          <w:bCs/>
          <w:iCs/>
        </w:rPr>
      </w:pPr>
      <w:r w:rsidRPr="006F55A5">
        <w:rPr>
          <w:bCs/>
          <w:iCs/>
        </w:rPr>
        <w:t xml:space="preserve">Finansinių ataskaitų rinkinys sudaromas </w:t>
      </w:r>
      <w:r w:rsidR="00066EB4">
        <w:rPr>
          <w:bCs/>
          <w:iCs/>
        </w:rPr>
        <w:t>Eur</w:t>
      </w:r>
      <w:r w:rsidRPr="006F55A5">
        <w:rPr>
          <w:bCs/>
          <w:iCs/>
        </w:rPr>
        <w:t>ais ir centais.</w:t>
      </w:r>
    </w:p>
    <w:p w:rsidR="005538C4" w:rsidRPr="006F55A5" w:rsidRDefault="005538C4" w:rsidP="005538C4">
      <w:pPr>
        <w:widowControl w:val="0"/>
        <w:shd w:val="clear" w:color="auto" w:fill="FFFFFF"/>
        <w:tabs>
          <w:tab w:val="left" w:pos="1418"/>
        </w:tabs>
        <w:autoSpaceDE w:val="0"/>
        <w:autoSpaceDN w:val="0"/>
        <w:adjustRightInd w:val="0"/>
        <w:ind w:firstLine="851"/>
        <w:jc w:val="both"/>
        <w:rPr>
          <w:bCs/>
          <w:iCs/>
        </w:rPr>
      </w:pPr>
    </w:p>
    <w:p w:rsidR="006F55A5" w:rsidRDefault="006F55A5" w:rsidP="005538C4">
      <w:pPr>
        <w:keepNext/>
        <w:tabs>
          <w:tab w:val="num" w:pos="0"/>
          <w:tab w:val="left" w:pos="1260"/>
          <w:tab w:val="left" w:pos="1800"/>
          <w:tab w:val="left" w:pos="2520"/>
          <w:tab w:val="left" w:pos="3240"/>
        </w:tabs>
        <w:ind w:firstLine="720"/>
        <w:jc w:val="center"/>
        <w:outlineLvl w:val="2"/>
        <w:rPr>
          <w:b/>
          <w:bCs/>
          <w:lang w:eastAsia="lt-LT"/>
        </w:rPr>
      </w:pPr>
      <w:bookmarkStart w:id="0" w:name="_Toc433404806"/>
      <w:r w:rsidRPr="006F55A5">
        <w:rPr>
          <w:b/>
          <w:bCs/>
          <w:lang w:eastAsia="lt-LT"/>
        </w:rPr>
        <w:t xml:space="preserve">2.1. </w:t>
      </w:r>
      <w:r w:rsidRPr="006F55A5">
        <w:rPr>
          <w:b/>
          <w:bCs/>
          <w:lang w:val="x-none" w:eastAsia="lt-LT"/>
        </w:rPr>
        <w:t>N</w:t>
      </w:r>
      <w:r w:rsidRPr="006F55A5">
        <w:rPr>
          <w:b/>
          <w:bCs/>
          <w:lang w:eastAsia="lt-LT"/>
        </w:rPr>
        <w:t xml:space="preserve">ematerialusis turtas </w:t>
      </w:r>
      <w:bookmarkEnd w:id="0"/>
    </w:p>
    <w:p w:rsidR="005538C4" w:rsidRPr="006F55A5" w:rsidRDefault="005538C4" w:rsidP="005538C4">
      <w:pPr>
        <w:keepNext/>
        <w:tabs>
          <w:tab w:val="num" w:pos="0"/>
          <w:tab w:val="left" w:pos="1260"/>
          <w:tab w:val="left" w:pos="1800"/>
          <w:tab w:val="left" w:pos="2520"/>
          <w:tab w:val="left" w:pos="3240"/>
        </w:tabs>
        <w:ind w:firstLine="720"/>
        <w:jc w:val="center"/>
        <w:outlineLvl w:val="2"/>
      </w:pP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 xml:space="preserve">Nematerialiojo turto apskaitos politika nustatyta 13-ajame VSAFAS „Nematerialusis </w:t>
      </w:r>
      <w:r w:rsidRPr="006F55A5">
        <w:lastRenderedPageBreak/>
        <w:t xml:space="preserve">turtas“, nematerialiojo turto nuvertėjimo apskaičiavimo ir apskaitos metodai ir taisyklės – 22-ajame VSAFAS „Turto nuvertėjimas“. </w:t>
      </w: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Nematerialusis turtas yra pripažįstamas, jei atitinka 13-ajame VSAFAS pateiktą sąvoką ir nematerialiajam turtui nustatytus kriterijus.</w:t>
      </w: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Nematerialusis turtas pirminio pripažinimo metu apskaitoje yra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Nematerialiojo turto amortizuojamoji vertė yra nuosekliai paskirstoma per visą nustatytą turto naudingo tarnavimo laiką tiesiogiai proporcingu metodu.</w:t>
      </w:r>
      <w:r w:rsidRPr="006F55A5">
        <w:rPr>
          <w:b/>
          <w:bCs/>
          <w:iCs/>
        </w:rPr>
        <w:t xml:space="preserve"> </w:t>
      </w:r>
      <w:r w:rsidRPr="006F55A5">
        <w:rPr>
          <w:bCs/>
          <w:iCs/>
        </w:rPr>
        <w:t>Nematerialiojo turto vieneto amortizacija</w:t>
      </w:r>
      <w:r w:rsidRPr="006F55A5">
        <w:t xml:space="preserve"> pradedama skaičiuoti nuo kito mėnesio, kai turtas pradedamas naudoti, pirmos dienos ir nebeskaičiuojama nuo kito mėnesio, kai naudojamo nematerialiojo turto likutinė vertė sutampa su jo likvidacine verte, kai turtas perleidžiamas, nurašomas </w:t>
      </w:r>
      <w:r w:rsidRPr="006F55A5">
        <w:rPr>
          <w:bCs/>
          <w:iCs/>
        </w:rPr>
        <w:t xml:space="preserve">arba kai apskaičiuojamas ir užregistruojamas to turto vieneto nuvertėjimas, lygus jo likutinės vertės sumai, </w:t>
      </w:r>
      <w:r w:rsidRPr="006F55A5">
        <w:t>pirmos dienos</w:t>
      </w:r>
      <w:r w:rsidRPr="006F55A5">
        <w:rPr>
          <w:bCs/>
          <w:iCs/>
        </w:rPr>
        <w:t>.</w:t>
      </w:r>
    </w:p>
    <w:p w:rsidR="006F55A5" w:rsidRPr="006F55A5" w:rsidRDefault="006F55A5" w:rsidP="006F55A5">
      <w:pPr>
        <w:tabs>
          <w:tab w:val="left" w:pos="1418"/>
        </w:tabs>
        <w:spacing w:line="360" w:lineRule="auto"/>
        <w:ind w:firstLine="851"/>
        <w:jc w:val="both"/>
      </w:pPr>
    </w:p>
    <w:p w:rsidR="006F55A5" w:rsidRPr="006F55A5" w:rsidRDefault="006F55A5" w:rsidP="006F55A5">
      <w:pPr>
        <w:keepNext/>
        <w:tabs>
          <w:tab w:val="num" w:pos="0"/>
          <w:tab w:val="left" w:pos="1260"/>
          <w:tab w:val="left" w:pos="1800"/>
          <w:tab w:val="left" w:pos="2520"/>
        </w:tabs>
        <w:ind w:firstLine="720"/>
        <w:jc w:val="center"/>
        <w:outlineLvl w:val="2"/>
        <w:rPr>
          <w:b/>
          <w:bCs/>
          <w:lang w:val="x-none" w:eastAsia="lt-LT"/>
        </w:rPr>
      </w:pPr>
      <w:bookmarkStart w:id="1" w:name="_Toc165137886"/>
      <w:bookmarkStart w:id="2" w:name="_Toc185240811"/>
      <w:bookmarkStart w:id="3" w:name="_Toc433404807"/>
      <w:bookmarkEnd w:id="1"/>
      <w:r w:rsidRPr="006F55A5">
        <w:rPr>
          <w:b/>
          <w:bCs/>
          <w:lang w:eastAsia="lt-LT"/>
        </w:rPr>
        <w:t xml:space="preserve">2.2. </w:t>
      </w:r>
      <w:r w:rsidRPr="006F55A5">
        <w:rPr>
          <w:b/>
          <w:bCs/>
          <w:lang w:val="x-none" w:eastAsia="lt-LT"/>
        </w:rPr>
        <w:t>I</w:t>
      </w:r>
      <w:r w:rsidRPr="006F55A5">
        <w:rPr>
          <w:b/>
          <w:bCs/>
          <w:lang w:eastAsia="lt-LT"/>
        </w:rPr>
        <w:t>lgalaikis materialusis turtas</w:t>
      </w:r>
      <w:bookmarkEnd w:id="2"/>
      <w:bookmarkEnd w:id="3"/>
    </w:p>
    <w:p w:rsidR="006F55A5" w:rsidRPr="006F55A5" w:rsidRDefault="006F55A5" w:rsidP="005538C4">
      <w:pPr>
        <w:ind w:firstLine="851"/>
        <w:jc w:val="both"/>
      </w:pPr>
    </w:p>
    <w:p w:rsidR="006F55A5" w:rsidRPr="006F55A5" w:rsidRDefault="006F55A5" w:rsidP="005538C4">
      <w:pPr>
        <w:widowControl w:val="0"/>
        <w:shd w:val="clear" w:color="auto" w:fill="FFFFFF"/>
        <w:tabs>
          <w:tab w:val="left" w:pos="1418"/>
        </w:tabs>
        <w:autoSpaceDE w:val="0"/>
        <w:autoSpaceDN w:val="0"/>
        <w:adjustRightInd w:val="0"/>
        <w:ind w:firstLine="851"/>
        <w:jc w:val="both"/>
        <w:rPr>
          <w:bCs/>
          <w:iCs/>
        </w:rPr>
      </w:pPr>
      <w:bookmarkStart w:id="4" w:name="_Ref140565456"/>
      <w:r w:rsidRPr="006F55A5">
        <w:rPr>
          <w:bCs/>
          <w:iCs/>
        </w:rPr>
        <w:t xml:space="preserve">Ilgalaikio materialiojo turto apskaitos politika nustatyta 12-ajame VSAFAS „Ilgalaikis materialusis turtas“, ilgalaikio materialiojo turto nuvertėjimo apskaičiavimo ir apskaitos metodai ir taisyklės – 22-ajame VSAFAS „Turto nuvertėjimas“. </w:t>
      </w: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Ilgalaikis materialusis turtas pripažįstamas ir registruojamas apskaitoje, jei jis atitinka ilgalaikio materialiojo turto sąvoką ir VSAFAS nustatytus ilgalaikio materialiojo turto pripažinimo kriterijus.</w:t>
      </w:r>
      <w:bookmarkEnd w:id="4"/>
      <w:r w:rsidRPr="006F55A5">
        <w:t xml:space="preserve"> Ilgalaikis materialusis turtas pagal pobūdį skirstomas į pagrindines grupes, nustatytas VSAFAS. </w:t>
      </w:r>
      <w:bookmarkStart w:id="5" w:name="_Ref140565532"/>
      <w:r w:rsidRPr="006F55A5">
        <w:t>Įsigytas ilgalaikis materialusis turtas pirminio pripažinimo momentu apskaitoje registruojamas įsigijimo savikaina, pagal ilgalaikio</w:t>
      </w:r>
      <w:bookmarkStart w:id="6" w:name="OLE_LINK5"/>
      <w:bookmarkStart w:id="7" w:name="OLE_LINK6"/>
      <w:bookmarkEnd w:id="5"/>
      <w:r w:rsidRPr="006F55A5">
        <w:t xml:space="preserve"> materialiojo turto vienetus, kaip nurodyta ilgalaikio materialiojo turto tvarkos apraše.</w:t>
      </w:r>
    </w:p>
    <w:bookmarkEnd w:id="6"/>
    <w:bookmarkEnd w:id="7"/>
    <w:p w:rsidR="006F55A5" w:rsidRPr="006F55A5" w:rsidRDefault="006F55A5" w:rsidP="005538C4">
      <w:pPr>
        <w:widowControl w:val="0"/>
        <w:shd w:val="clear" w:color="auto" w:fill="FFFFFF"/>
        <w:tabs>
          <w:tab w:val="left" w:pos="1418"/>
        </w:tabs>
        <w:autoSpaceDE w:val="0"/>
        <w:autoSpaceDN w:val="0"/>
        <w:adjustRightInd w:val="0"/>
        <w:ind w:firstLine="851"/>
        <w:jc w:val="both"/>
        <w:rPr>
          <w:bCs/>
          <w:iCs/>
        </w:rPr>
      </w:pPr>
      <w:r w:rsidRPr="006F55A5">
        <w:t xml:space="preserve">Po pirminio pripažinimo ilgalaikis materialusis turtas, finansinėse ataskaitose rodomas įsigijimo savikaina, atėmus sukauptą nusidėvėjimo ir nuvertėjimo, jei jis yra, sumą. </w:t>
      </w:r>
      <w:bookmarkStart w:id="8" w:name="_Ref156833207"/>
      <w:r w:rsidRPr="006F55A5">
        <w:rPr>
          <w:bCs/>
          <w:iCs/>
        </w:rPr>
        <w:t>Ilgalaikio materialiojo turto nudėvimoji vertė yra nuosekliai paskirstoma per visą turto naudingo tarnavimo laiką.</w:t>
      </w:r>
      <w:r w:rsidRPr="006F55A5">
        <w:rPr>
          <w:b/>
        </w:rPr>
        <w:t xml:space="preserve"> </w:t>
      </w:r>
      <w:r w:rsidRPr="006F55A5">
        <w:t xml:space="preserve">Ilgalaikio materialiojo turto vieneto </w:t>
      </w:r>
      <w:r w:rsidRPr="006F55A5">
        <w:rPr>
          <w:bCs/>
          <w:iCs/>
        </w:rPr>
        <w:t>nusidėvėjimas pradedamas skaičiuoti nuo kito mėnesio, kai turtas pradedamas naudoti, pirmos dienos.</w:t>
      </w:r>
      <w:r w:rsidRPr="006F55A5">
        <w:rPr>
          <w:b/>
        </w:rPr>
        <w:t xml:space="preserve"> </w:t>
      </w:r>
      <w:r w:rsidRPr="006F55A5">
        <w:rPr>
          <w:bCs/>
          <w:iCs/>
        </w:rPr>
        <w:t>Nusidėvėjimas nebeskaičiuojamas nuo kito mėnesio, kai naudojamo ilgalaikio materialiojo turto likutinė vertė sutampa su jo likvidacine verte, kai turtas perleidžiamas</w:t>
      </w:r>
      <w:r w:rsidRPr="006F55A5">
        <w:rPr>
          <w:b/>
          <w:bCs/>
          <w:iCs/>
        </w:rPr>
        <w:t>,</w:t>
      </w:r>
      <w:r w:rsidRPr="006F55A5">
        <w:rPr>
          <w:bCs/>
          <w:iCs/>
        </w:rPr>
        <w:t xml:space="preserve"> nurašomas </w:t>
      </w:r>
      <w:r w:rsidRPr="006F55A5">
        <w:t>arba kai apskaičiuojamas ir</w:t>
      </w:r>
      <w:r w:rsidRPr="006F55A5">
        <w:rPr>
          <w:bCs/>
          <w:iCs/>
        </w:rPr>
        <w:t xml:space="preserve"> užregistruojamas to turto vieneto nuvertėjimas, lygus jo likutinės vertės sumai, pirmos dienos.</w:t>
      </w:r>
      <w:bookmarkEnd w:id="8"/>
    </w:p>
    <w:p w:rsidR="006F55A5" w:rsidRPr="006F55A5" w:rsidRDefault="006F55A5" w:rsidP="002E4DC3">
      <w:pPr>
        <w:widowControl w:val="0"/>
        <w:shd w:val="clear" w:color="auto" w:fill="FFFFFF"/>
        <w:tabs>
          <w:tab w:val="left" w:pos="1418"/>
        </w:tabs>
        <w:autoSpaceDE w:val="0"/>
        <w:autoSpaceDN w:val="0"/>
        <w:adjustRightInd w:val="0"/>
        <w:ind w:firstLine="851"/>
        <w:jc w:val="both"/>
      </w:pPr>
      <w:r w:rsidRPr="006F55A5">
        <w:rPr>
          <w:bCs/>
          <w:iCs/>
        </w:rPr>
        <w:t>Il</w:t>
      </w:r>
      <w:r w:rsidRPr="006F55A5">
        <w:rPr>
          <w:b/>
        </w:rPr>
        <w:t>g</w:t>
      </w:r>
      <w:r w:rsidRPr="006F55A5">
        <w:rPr>
          <w:bCs/>
          <w:iCs/>
        </w:rPr>
        <w:t>alaikio materialiojo turto nusidėvėjimas skaičiuojamas taikant tiesiogiai proporcingą (tiesinį) metodą pagal konkrečius materialiojo turto nusidėvėjimo normatyvus, patvirtintus įstaigos vadovo įsakymu.</w:t>
      </w:r>
    </w:p>
    <w:p w:rsidR="006F55A5" w:rsidRP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 xml:space="preserve">Kai turtas parduodamas arba nurašomas, jo įsigijimo savikaina, sukaupto nusidėvėjimo ir, jei yra, nuvertėjimo sumos nurašomos. Pardavimo pelnas ar nuostoliai rodomi veiklos rezultatų ataskaitos kitos veiklos straipsnyje. </w:t>
      </w:r>
    </w:p>
    <w:p w:rsid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bookmarkStart w:id="9" w:name="_Toc185240813"/>
    </w:p>
    <w:p w:rsidR="002E4DC3" w:rsidRPr="006F55A5" w:rsidRDefault="002E4DC3" w:rsidP="002E4DC3">
      <w:pPr>
        <w:widowControl w:val="0"/>
        <w:shd w:val="clear" w:color="auto" w:fill="FFFFFF"/>
        <w:tabs>
          <w:tab w:val="left" w:pos="1418"/>
        </w:tabs>
        <w:autoSpaceDE w:val="0"/>
        <w:autoSpaceDN w:val="0"/>
        <w:adjustRightInd w:val="0"/>
        <w:ind w:firstLine="851"/>
        <w:jc w:val="both"/>
      </w:pPr>
    </w:p>
    <w:p w:rsidR="006F55A5" w:rsidRDefault="006F55A5" w:rsidP="002E4DC3">
      <w:pPr>
        <w:keepNext/>
        <w:tabs>
          <w:tab w:val="num" w:pos="0"/>
          <w:tab w:val="left" w:pos="1260"/>
        </w:tabs>
        <w:ind w:firstLine="720"/>
        <w:jc w:val="center"/>
        <w:outlineLvl w:val="2"/>
        <w:rPr>
          <w:b/>
          <w:bCs/>
          <w:lang w:eastAsia="lt-LT"/>
        </w:rPr>
      </w:pPr>
      <w:bookmarkStart w:id="10" w:name="_Toc433404808"/>
      <w:r w:rsidRPr="006F55A5">
        <w:rPr>
          <w:b/>
          <w:bCs/>
          <w:lang w:eastAsia="lt-LT"/>
        </w:rPr>
        <w:lastRenderedPageBreak/>
        <w:t xml:space="preserve">2.3. </w:t>
      </w:r>
      <w:r w:rsidRPr="006F55A5">
        <w:rPr>
          <w:b/>
          <w:bCs/>
          <w:lang w:val="x-none" w:eastAsia="lt-LT"/>
        </w:rPr>
        <w:t>A</w:t>
      </w:r>
      <w:bookmarkEnd w:id="9"/>
      <w:bookmarkEnd w:id="10"/>
      <w:r w:rsidRPr="006F55A5">
        <w:rPr>
          <w:b/>
          <w:bCs/>
          <w:lang w:eastAsia="lt-LT"/>
        </w:rPr>
        <w:t>tsargos</w:t>
      </w:r>
    </w:p>
    <w:p w:rsidR="002E4DC3" w:rsidRPr="006F55A5" w:rsidRDefault="002E4DC3" w:rsidP="002E4DC3">
      <w:pPr>
        <w:keepNext/>
        <w:tabs>
          <w:tab w:val="num" w:pos="0"/>
          <w:tab w:val="left" w:pos="1260"/>
        </w:tabs>
        <w:ind w:firstLine="720"/>
        <w:jc w:val="center"/>
        <w:outlineLvl w:val="2"/>
      </w:pPr>
    </w:p>
    <w:p w:rsidR="006F55A5" w:rsidRP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Atsargų apskaitos metodai ir taisyklės nustatyti 8-ajame VSAFAS „Atsargos“.</w:t>
      </w:r>
    </w:p>
    <w:p w:rsidR="006F55A5" w:rsidRP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 xml:space="preserve">Pirminio pripažinimo metu atsargos įvertinamos įsigijimo savikaina, o sudarant finansines ataskaitas atsargos kurios buvo naudojamos įstaigos veikloje įvertinamos įsigijimo savikaina. </w:t>
      </w:r>
    </w:p>
    <w:p w:rsidR="006F55A5" w:rsidRP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Apskaičiuodama atsargų, sunaudotų teikiant paslaugas ar parduotų atsargų savikainą, įstaiga taiko „pirmas į – pirmas iš“ (FIFO) atsargų įkainojimo būdą.</w:t>
      </w:r>
    </w:p>
    <w:p w:rsidR="006F55A5" w:rsidRDefault="006F55A5" w:rsidP="00A564CA">
      <w:pPr>
        <w:tabs>
          <w:tab w:val="num" w:pos="0"/>
          <w:tab w:val="left" w:pos="2160"/>
        </w:tabs>
        <w:ind w:firstLine="851"/>
        <w:jc w:val="both"/>
        <w:rPr>
          <w:bCs/>
          <w:iCs/>
        </w:rPr>
      </w:pPr>
      <w:r w:rsidRPr="006F55A5">
        <w:rPr>
          <w:bCs/>
          <w:iCs/>
        </w:rPr>
        <w:t>Atiduotos naudoti medžiagos ir ūkinis inventorius nurašomi iš apskaitos, naudojamas ūkinis inventorius apskaitomas nebalansinėje sąskaitoje.</w:t>
      </w:r>
    </w:p>
    <w:p w:rsidR="00754E15" w:rsidRPr="006F55A5" w:rsidRDefault="00754E15" w:rsidP="00A564CA">
      <w:pPr>
        <w:tabs>
          <w:tab w:val="num" w:pos="0"/>
          <w:tab w:val="left" w:pos="2160"/>
        </w:tabs>
        <w:ind w:firstLine="851"/>
        <w:jc w:val="both"/>
        <w:rPr>
          <w:bCs/>
          <w:i/>
          <w:iCs/>
        </w:rPr>
      </w:pPr>
    </w:p>
    <w:p w:rsidR="006F55A5" w:rsidRPr="006F55A5" w:rsidRDefault="006F55A5" w:rsidP="006F55A5">
      <w:pPr>
        <w:keepNext/>
        <w:tabs>
          <w:tab w:val="num" w:pos="0"/>
          <w:tab w:val="left" w:pos="1260"/>
        </w:tabs>
        <w:ind w:firstLine="720"/>
        <w:jc w:val="center"/>
        <w:outlineLvl w:val="2"/>
        <w:rPr>
          <w:b/>
          <w:iCs/>
          <w:szCs w:val="26"/>
          <w:lang w:val="x-none" w:eastAsia="lt-LT"/>
        </w:rPr>
      </w:pPr>
      <w:bookmarkStart w:id="11" w:name="_Toc433404809"/>
      <w:r w:rsidRPr="006F55A5">
        <w:rPr>
          <w:b/>
          <w:iCs/>
          <w:szCs w:val="26"/>
          <w:lang w:eastAsia="lt-LT"/>
        </w:rPr>
        <w:t xml:space="preserve">2.4. </w:t>
      </w:r>
      <w:r w:rsidRPr="006F55A5">
        <w:rPr>
          <w:b/>
          <w:iCs/>
          <w:szCs w:val="26"/>
          <w:lang w:val="x-none" w:eastAsia="lt-LT"/>
        </w:rPr>
        <w:t>F</w:t>
      </w:r>
      <w:r w:rsidRPr="006F55A5">
        <w:rPr>
          <w:b/>
          <w:iCs/>
          <w:szCs w:val="26"/>
          <w:lang w:eastAsia="lt-LT"/>
        </w:rPr>
        <w:t>inansinis turtas</w:t>
      </w:r>
      <w:bookmarkEnd w:id="11"/>
    </w:p>
    <w:p w:rsidR="006F55A5" w:rsidRPr="006F55A5" w:rsidRDefault="006F55A5" w:rsidP="0057546B">
      <w:pPr>
        <w:tabs>
          <w:tab w:val="num" w:pos="0"/>
          <w:tab w:val="left" w:pos="2160"/>
        </w:tabs>
        <w:ind w:firstLine="851"/>
        <w:jc w:val="both"/>
        <w:rPr>
          <w:b/>
          <w:bCs/>
          <w:iCs/>
        </w:rPr>
      </w:pP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Pirminio pripažinimo metu finansiniai įsipareigojimai skirstomi į ilgalaikius ir trumpalaikius.</w:t>
      </w:r>
    </w:p>
    <w:p w:rsidR="006F55A5" w:rsidRPr="006F55A5" w:rsidRDefault="006F55A5" w:rsidP="0057546B">
      <w:pPr>
        <w:widowControl w:val="0"/>
        <w:shd w:val="clear" w:color="auto" w:fill="FFFFFF"/>
        <w:tabs>
          <w:tab w:val="left" w:pos="1440"/>
        </w:tabs>
        <w:autoSpaceDE w:val="0"/>
        <w:autoSpaceDN w:val="0"/>
        <w:adjustRightInd w:val="0"/>
        <w:ind w:firstLine="851"/>
        <w:jc w:val="both"/>
      </w:pPr>
      <w:r w:rsidRPr="006F55A5">
        <w:rPr>
          <w:bCs/>
          <w:iCs/>
        </w:rPr>
        <w:t>Ūkinės operacijos susijusios su finansiniu turtu apskaitoje registruojamos ir finansinio turto apskaita tvarkoma, vadovaujantis 17-uoju VSAFAS „Finansinis turtas ir finansiniai įsipareigojimai“.</w:t>
      </w:r>
      <w:bookmarkStart w:id="12" w:name="_Toc165137588"/>
      <w:bookmarkEnd w:id="12"/>
    </w:p>
    <w:p w:rsidR="006F55A5" w:rsidRPr="006F55A5" w:rsidRDefault="00D43998" w:rsidP="0057546B">
      <w:pPr>
        <w:widowControl w:val="0"/>
        <w:shd w:val="clear" w:color="auto" w:fill="FFFFFF"/>
        <w:tabs>
          <w:tab w:val="left" w:pos="1418"/>
        </w:tabs>
        <w:autoSpaceDE w:val="0"/>
        <w:autoSpaceDN w:val="0"/>
        <w:adjustRightInd w:val="0"/>
        <w:ind w:firstLine="851"/>
        <w:jc w:val="both"/>
      </w:pPr>
      <w:r>
        <w:rPr>
          <w:bCs/>
          <w:iCs/>
        </w:rPr>
        <w:t>Įstaigos</w:t>
      </w:r>
      <w:r w:rsidR="006F55A5" w:rsidRPr="006F55A5">
        <w:rPr>
          <w:bCs/>
          <w:iCs/>
        </w:rPr>
        <w:t xml:space="preserve"> finansinį turtą sudaro gautinos sumos ir pinigai. Gautinos sumos pirminio pripažinimo metu yra įvertinamos ir registruojamos  įsigijimo savikaina. Trumpalaikės gautinos sumos finansinės būklės ataskaitoje parodomos įsigijimo savikaina, atėmus atgautas sumas ir nuvertėjimo nuostolius. Ilgalaikių gautinų sumų </w:t>
      </w:r>
      <w:r w:rsidR="00E5621A">
        <w:rPr>
          <w:bCs/>
          <w:iCs/>
        </w:rPr>
        <w:t xml:space="preserve">gimnazija </w:t>
      </w:r>
      <w:r w:rsidR="006F55A5" w:rsidRPr="006F55A5">
        <w:rPr>
          <w:bCs/>
          <w:iCs/>
        </w:rPr>
        <w:t>neturi.</w:t>
      </w:r>
    </w:p>
    <w:p w:rsidR="006F55A5" w:rsidRDefault="006F55A5" w:rsidP="00A564CA">
      <w:pPr>
        <w:tabs>
          <w:tab w:val="left" w:pos="1418"/>
        </w:tabs>
        <w:autoSpaceDE w:val="0"/>
        <w:autoSpaceDN w:val="0"/>
        <w:adjustRightInd w:val="0"/>
        <w:ind w:firstLine="851"/>
        <w:jc w:val="both"/>
      </w:pPr>
      <w:r w:rsidRPr="006F55A5">
        <w:t xml:space="preserve">Pinigai ir pinigų ekvivalentai – tai bankų sąskaitose esantys pinigai </w:t>
      </w:r>
      <w:r w:rsidR="00066EB4">
        <w:t>Eur</w:t>
      </w:r>
      <w:r w:rsidRPr="006F55A5">
        <w:t>ais. Finansinės būklės ataskaitoje pinigai ir jų ekvivalentai priskiriami prie trumpalaikio turto.</w:t>
      </w:r>
    </w:p>
    <w:p w:rsidR="00754E15" w:rsidRPr="006F55A5" w:rsidRDefault="00754E15" w:rsidP="00A564CA">
      <w:pPr>
        <w:tabs>
          <w:tab w:val="left" w:pos="1418"/>
        </w:tabs>
        <w:autoSpaceDE w:val="0"/>
        <w:autoSpaceDN w:val="0"/>
        <w:adjustRightInd w:val="0"/>
        <w:ind w:firstLine="851"/>
        <w:jc w:val="both"/>
        <w:rPr>
          <w:bCs/>
          <w:iCs/>
        </w:rPr>
      </w:pPr>
    </w:p>
    <w:p w:rsidR="006F55A5" w:rsidRPr="006F55A5" w:rsidRDefault="006F55A5" w:rsidP="006F55A5">
      <w:pPr>
        <w:keepNext/>
        <w:tabs>
          <w:tab w:val="num" w:pos="0"/>
          <w:tab w:val="num" w:pos="360"/>
          <w:tab w:val="left" w:pos="1260"/>
        </w:tabs>
        <w:ind w:left="3240" w:firstLine="720"/>
        <w:outlineLvl w:val="2"/>
        <w:rPr>
          <w:b/>
          <w:bCs/>
          <w:lang w:eastAsia="lt-LT"/>
        </w:rPr>
      </w:pPr>
      <w:bookmarkStart w:id="13" w:name="_Toc165137893"/>
      <w:bookmarkStart w:id="14" w:name="_Toc185240815"/>
      <w:bookmarkStart w:id="15" w:name="_Toc433404810"/>
      <w:bookmarkStart w:id="16" w:name="_Ref95640307"/>
      <w:bookmarkEnd w:id="13"/>
      <w:r w:rsidRPr="006F55A5">
        <w:rPr>
          <w:b/>
          <w:bCs/>
          <w:lang w:eastAsia="lt-LT"/>
        </w:rPr>
        <w:t xml:space="preserve">2.5. </w:t>
      </w:r>
      <w:r w:rsidRPr="006F55A5">
        <w:rPr>
          <w:b/>
          <w:bCs/>
          <w:lang w:val="x-none" w:eastAsia="lt-LT"/>
        </w:rPr>
        <w:t>F</w:t>
      </w:r>
      <w:r w:rsidRPr="006F55A5">
        <w:rPr>
          <w:b/>
          <w:bCs/>
          <w:lang w:eastAsia="lt-LT"/>
        </w:rPr>
        <w:t>inansavimo sumos</w:t>
      </w:r>
      <w:bookmarkEnd w:id="14"/>
      <w:bookmarkEnd w:id="15"/>
    </w:p>
    <w:p w:rsidR="006F55A5" w:rsidRPr="006F55A5" w:rsidRDefault="006F55A5" w:rsidP="0057546B">
      <w:pPr>
        <w:rPr>
          <w:lang w:eastAsia="lt-LT"/>
        </w:rPr>
      </w:pP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 xml:space="preserve">Finansavimo sumos apskaitomos pagal 20-ajame VSAFAS „Finansavimo sumos“ nustatytus reikalavimus. Finansavimo sumos apskaitoje  pripažįstamos tada, kai  atitinka VSAFAS nustatytus pripažinimo kriterijus. Gautos (gautinos) finansavimo sumos arba jų dalis pripažįstamos finansavimo pajamomis tais laikotarpiais, kuriais patiriamos su finansavimo sumomis susijusios sąnaudos. </w:t>
      </w:r>
    </w:p>
    <w:p w:rsidR="006005D2"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Visos gautos (gautinos) finansavimo sumos apskaitoje yra grupuojamos pagal finansavimo sumų paskirtį. Gautos (gautinos) finansavimo sumos, kurių paskirtis registravimo apskaitoje metu neaiški (nepiniginiam turtui ar išlaidoms), priskiriamos finansavimo sumoms kitoms išlaidoms ir yra pergrupuojamos, kai paaiškėja tikroji jų paskirtis.</w:t>
      </w:r>
    </w:p>
    <w:p w:rsidR="00754E15" w:rsidRDefault="00754E15" w:rsidP="0057546B">
      <w:pPr>
        <w:widowControl w:val="0"/>
        <w:shd w:val="clear" w:color="auto" w:fill="FFFFFF"/>
        <w:tabs>
          <w:tab w:val="left" w:pos="1418"/>
        </w:tabs>
        <w:autoSpaceDE w:val="0"/>
        <w:autoSpaceDN w:val="0"/>
        <w:adjustRightInd w:val="0"/>
        <w:ind w:firstLine="851"/>
        <w:jc w:val="both"/>
        <w:rPr>
          <w:bCs/>
          <w:iCs/>
        </w:rPr>
      </w:pPr>
    </w:p>
    <w:p w:rsidR="006005D2" w:rsidRPr="006005D2" w:rsidRDefault="006005D2" w:rsidP="006005D2">
      <w:pPr>
        <w:widowControl w:val="0"/>
        <w:shd w:val="clear" w:color="auto" w:fill="FFFFFF"/>
        <w:tabs>
          <w:tab w:val="left" w:pos="1418"/>
        </w:tabs>
        <w:autoSpaceDE w:val="0"/>
        <w:autoSpaceDN w:val="0"/>
        <w:adjustRightInd w:val="0"/>
        <w:ind w:firstLine="851"/>
        <w:jc w:val="center"/>
        <w:rPr>
          <w:b/>
          <w:bCs/>
          <w:iCs/>
        </w:rPr>
      </w:pPr>
      <w:r w:rsidRPr="006005D2">
        <w:rPr>
          <w:b/>
          <w:bCs/>
          <w:iCs/>
        </w:rPr>
        <w:t>2.6. Atidėjiniai</w:t>
      </w:r>
    </w:p>
    <w:bookmarkEnd w:id="16"/>
    <w:p w:rsidR="006005D2" w:rsidRDefault="006F55A5" w:rsidP="006005D2">
      <w:r w:rsidRPr="006F55A5">
        <w:tab/>
      </w:r>
      <w:r w:rsidR="006005D2">
        <w:t>.</w:t>
      </w:r>
    </w:p>
    <w:p w:rsidR="006005D2" w:rsidRPr="004478B0" w:rsidRDefault="006005D2" w:rsidP="006005D2">
      <w:pPr>
        <w:widowControl w:val="0"/>
        <w:suppressAutoHyphens/>
        <w:ind w:firstLine="567"/>
        <w:jc w:val="both"/>
        <w:rPr>
          <w:b/>
          <w:color w:val="000000"/>
        </w:rPr>
      </w:pPr>
      <w:r w:rsidRPr="003A5A24">
        <w:rPr>
          <w:bCs/>
          <w:color w:val="000000"/>
        </w:rPr>
        <w:t>Atidėjinys</w:t>
      </w:r>
      <w:r>
        <w:rPr>
          <w:color w:val="000000"/>
        </w:rPr>
        <w:t xml:space="preserve"> – įsipareigojimas, kurio galutinės įvykdymo sumos arba įvykdymo laiko negalima tiksliai nustatyti, tačiau galima patikimai įvertinti. </w:t>
      </w:r>
      <w:proofErr w:type="spellStart"/>
      <w:r>
        <w:rPr>
          <w:color w:val="000000"/>
        </w:rPr>
        <w:t>Atidėjinai</w:t>
      </w:r>
      <w:proofErr w:type="spellEnd"/>
      <w:r>
        <w:rPr>
          <w:color w:val="000000"/>
        </w:rPr>
        <w:t xml:space="preserve"> pripažįstami, įvertinami, registruojami apskaitoje, pateikiami finansinėse ataskaitose, vadovaujantis 18 VSAFAS reikalavimais. Atidėjiniai peržiūrimi paskutinę ataskaitinio laikotarpio dieną ir koreguojami, atsižvelgiant į naujus įvykius ar aplinkybes.</w:t>
      </w:r>
    </w:p>
    <w:p w:rsidR="006F55A5" w:rsidRPr="006F55A5" w:rsidRDefault="006F55A5" w:rsidP="006F55A5">
      <w:pPr>
        <w:tabs>
          <w:tab w:val="left" w:pos="937"/>
        </w:tabs>
        <w:spacing w:line="360" w:lineRule="auto"/>
        <w:ind w:firstLine="851"/>
        <w:jc w:val="both"/>
      </w:pPr>
    </w:p>
    <w:p w:rsidR="006F55A5" w:rsidRPr="006F55A5" w:rsidRDefault="006F55A5" w:rsidP="006F55A5">
      <w:pPr>
        <w:keepNext/>
        <w:tabs>
          <w:tab w:val="num" w:pos="0"/>
          <w:tab w:val="num" w:pos="360"/>
          <w:tab w:val="left" w:pos="1260"/>
        </w:tabs>
        <w:ind w:firstLine="720"/>
        <w:jc w:val="center"/>
        <w:outlineLvl w:val="2"/>
        <w:rPr>
          <w:b/>
          <w:bCs/>
          <w:lang w:eastAsia="lt-LT"/>
        </w:rPr>
      </w:pPr>
      <w:bookmarkStart w:id="17" w:name="_Toc185240816"/>
      <w:bookmarkStart w:id="18" w:name="_Toc433404811"/>
      <w:r w:rsidRPr="006F55A5">
        <w:rPr>
          <w:b/>
          <w:bCs/>
          <w:lang w:eastAsia="lt-LT"/>
        </w:rPr>
        <w:t>2.</w:t>
      </w:r>
      <w:r w:rsidR="006005D2">
        <w:rPr>
          <w:b/>
          <w:bCs/>
          <w:lang w:eastAsia="lt-LT"/>
        </w:rPr>
        <w:t>7</w:t>
      </w:r>
      <w:r w:rsidRPr="006F55A5">
        <w:rPr>
          <w:b/>
          <w:bCs/>
          <w:lang w:eastAsia="lt-LT"/>
        </w:rPr>
        <w:t xml:space="preserve">. </w:t>
      </w:r>
      <w:r w:rsidRPr="006F55A5">
        <w:rPr>
          <w:b/>
          <w:bCs/>
          <w:lang w:val="x-none" w:eastAsia="lt-LT"/>
        </w:rPr>
        <w:t>F</w:t>
      </w:r>
      <w:r w:rsidRPr="006F55A5">
        <w:rPr>
          <w:b/>
          <w:bCs/>
          <w:lang w:eastAsia="lt-LT"/>
        </w:rPr>
        <w:t>inansiniai įsipareigojimai</w:t>
      </w:r>
      <w:bookmarkEnd w:id="17"/>
      <w:bookmarkEnd w:id="18"/>
    </w:p>
    <w:p w:rsidR="006F55A5" w:rsidRPr="006F55A5" w:rsidRDefault="006F55A5" w:rsidP="0057546B">
      <w:pPr>
        <w:rPr>
          <w:lang w:eastAsia="lt-LT"/>
        </w:rPr>
      </w:pP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Finansinių įsipareigojimų apskaityti taikomi 17-ajame VSAFAS „Finansinis turtas ir finansiniai įsipareigojimai“, 18-ajame VSAFAS „Atidėjiniai, neapibrėžtieji įsipareigojimai, neapibrėžtasis turtas ir įvykiai pasibaigus ataskaitiniam laikotarpiui“ numatyti reikalavimai.</w:t>
      </w:r>
    </w:p>
    <w:p w:rsidR="006F55A5" w:rsidRPr="006F55A5" w:rsidRDefault="00E5621A" w:rsidP="0057546B">
      <w:pPr>
        <w:widowControl w:val="0"/>
        <w:shd w:val="clear" w:color="auto" w:fill="FFFFFF"/>
        <w:tabs>
          <w:tab w:val="left" w:pos="1418"/>
        </w:tabs>
        <w:autoSpaceDE w:val="0"/>
        <w:autoSpaceDN w:val="0"/>
        <w:adjustRightInd w:val="0"/>
        <w:ind w:firstLine="851"/>
        <w:jc w:val="both"/>
      </w:pPr>
      <w:r>
        <w:rPr>
          <w:bCs/>
          <w:iCs/>
        </w:rPr>
        <w:t>Gimnazijoje</w:t>
      </w:r>
      <w:r w:rsidR="006F55A5" w:rsidRPr="006F55A5">
        <w:rPr>
          <w:bCs/>
          <w:iCs/>
        </w:rPr>
        <w:t xml:space="preserve"> visi įsipareigojimai yra finansiniai ir skirstomi į ilgalaikius ir trumpalaikius. Ilgalaikių finansinių įsipareigojimų </w:t>
      </w:r>
      <w:r w:rsidR="00BD64AD">
        <w:rPr>
          <w:bCs/>
          <w:iCs/>
        </w:rPr>
        <w:t xml:space="preserve">gimnazija </w:t>
      </w:r>
      <w:r w:rsidR="006F55A5" w:rsidRPr="006F55A5">
        <w:rPr>
          <w:bCs/>
          <w:iCs/>
        </w:rPr>
        <w:t xml:space="preserve">neturi. Prie trumpalaikių finansinių įsipareigojimų priskiriama: </w:t>
      </w:r>
      <w:r w:rsidR="006F55A5" w:rsidRPr="006F55A5">
        <w:t xml:space="preserve">mokėtinos socialinės išmokos, grąžintini mokesčiai, įmokos ir jų permokos, tiekėjams </w:t>
      </w:r>
      <w:r w:rsidR="006F55A5" w:rsidRPr="006F55A5">
        <w:lastRenderedPageBreak/>
        <w:t>mokėtinos sumos, su darbo santykiais susiję įsipareigojimai, sukauptos mokėtinos sumos, kiti trumpalaikiai finansiniai įsipareigojimai.</w:t>
      </w:r>
    </w:p>
    <w:p w:rsidR="006F55A5" w:rsidRPr="006F55A5" w:rsidRDefault="006F55A5" w:rsidP="0057546B">
      <w:pPr>
        <w:widowControl w:val="0"/>
        <w:shd w:val="clear" w:color="auto" w:fill="FFFFFF"/>
        <w:tabs>
          <w:tab w:val="left" w:pos="1418"/>
        </w:tabs>
        <w:autoSpaceDE w:val="0"/>
        <w:autoSpaceDN w:val="0"/>
        <w:adjustRightInd w:val="0"/>
        <w:ind w:firstLine="851"/>
        <w:jc w:val="both"/>
      </w:pPr>
      <w:r w:rsidRPr="006F55A5">
        <w:rPr>
          <w:bCs/>
          <w:iCs/>
        </w:rPr>
        <w:t>Pirminio pripažinimo metu finansiniai įsipareigojimai įvertinami įsigijimo savikaina. Finansinės būklės ataskaitoje trumpalaikiai finansiniai įsipareigojimai parodomi įsigijimo savikaina, atėmus apmokėtas sumas.</w:t>
      </w:r>
    </w:p>
    <w:p w:rsidR="006F55A5" w:rsidRPr="006F55A5" w:rsidRDefault="006F55A5" w:rsidP="006F55A5">
      <w:pPr>
        <w:tabs>
          <w:tab w:val="num" w:pos="0"/>
          <w:tab w:val="num" w:pos="360"/>
          <w:tab w:val="left" w:pos="1260"/>
        </w:tabs>
        <w:autoSpaceDE w:val="0"/>
        <w:autoSpaceDN w:val="0"/>
        <w:adjustRightInd w:val="0"/>
        <w:spacing w:line="360" w:lineRule="auto"/>
        <w:ind w:firstLine="851"/>
        <w:jc w:val="both"/>
      </w:pPr>
    </w:p>
    <w:p w:rsidR="006F55A5" w:rsidRPr="006F55A5" w:rsidRDefault="006F55A5" w:rsidP="0057546B">
      <w:pPr>
        <w:keepNext/>
        <w:tabs>
          <w:tab w:val="num" w:pos="0"/>
          <w:tab w:val="num" w:pos="360"/>
          <w:tab w:val="left" w:pos="1260"/>
        </w:tabs>
        <w:ind w:firstLine="720"/>
        <w:jc w:val="center"/>
        <w:outlineLvl w:val="2"/>
        <w:rPr>
          <w:b/>
          <w:bCs/>
          <w:lang w:val="x-none" w:eastAsia="lt-LT"/>
        </w:rPr>
      </w:pPr>
      <w:bookmarkStart w:id="19" w:name="_Toc433404814"/>
      <w:r w:rsidRPr="006F55A5">
        <w:rPr>
          <w:b/>
          <w:bCs/>
          <w:lang w:eastAsia="lt-LT"/>
        </w:rPr>
        <w:t>2.</w:t>
      </w:r>
      <w:r w:rsidR="006005D2">
        <w:rPr>
          <w:b/>
          <w:bCs/>
          <w:lang w:eastAsia="lt-LT"/>
        </w:rPr>
        <w:t>8</w:t>
      </w:r>
      <w:r w:rsidRPr="006F55A5">
        <w:rPr>
          <w:b/>
          <w:bCs/>
          <w:lang w:eastAsia="lt-LT"/>
        </w:rPr>
        <w:t xml:space="preserve">. </w:t>
      </w:r>
      <w:r w:rsidRPr="006F55A5">
        <w:rPr>
          <w:b/>
          <w:bCs/>
          <w:lang w:val="x-none" w:eastAsia="lt-LT"/>
        </w:rPr>
        <w:t>P</w:t>
      </w:r>
      <w:r w:rsidRPr="006F55A5">
        <w:rPr>
          <w:b/>
          <w:bCs/>
          <w:lang w:eastAsia="lt-LT"/>
        </w:rPr>
        <w:t>ajamos</w:t>
      </w:r>
      <w:bookmarkEnd w:id="19"/>
    </w:p>
    <w:p w:rsidR="006F55A5" w:rsidRPr="006F55A5" w:rsidRDefault="006F55A5" w:rsidP="0057546B">
      <w:pPr>
        <w:ind w:firstLine="851"/>
        <w:jc w:val="both"/>
      </w:pP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Pajamų apskaitos principai, metodai ir taisyklės nustatyti 10-ajame VSAFAS „Kitos pajamos“ ir 20-ajame VSAFAS „Finansavimo sumos“.</w:t>
      </w: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Pajamų apskaitai taikomas kaupimo principas. Pajamos registruojamos apskaitoje ir rodomos finansinėse ataskaitose tą ataskaitinį laikotarpį, kurį yra uždirbamos, nepriklausomai nuo pinigų gavimo momento.</w:t>
      </w:r>
    </w:p>
    <w:p w:rsidR="002C52CF" w:rsidRPr="006F55A5" w:rsidRDefault="002C52CF" w:rsidP="002C52CF">
      <w:pPr>
        <w:widowControl w:val="0"/>
        <w:shd w:val="clear" w:color="auto" w:fill="FFFFFF"/>
        <w:tabs>
          <w:tab w:val="left" w:pos="1418"/>
        </w:tabs>
        <w:autoSpaceDE w:val="0"/>
        <w:autoSpaceDN w:val="0"/>
        <w:adjustRightInd w:val="0"/>
        <w:ind w:firstLine="851"/>
        <w:jc w:val="both"/>
        <w:rPr>
          <w:bCs/>
          <w:iCs/>
        </w:rPr>
      </w:pPr>
    </w:p>
    <w:p w:rsidR="006F55A5" w:rsidRPr="006F55A5" w:rsidRDefault="006F55A5" w:rsidP="006F55A5">
      <w:pPr>
        <w:keepNext/>
        <w:tabs>
          <w:tab w:val="num" w:pos="0"/>
          <w:tab w:val="num" w:pos="360"/>
          <w:tab w:val="left" w:pos="1260"/>
        </w:tabs>
        <w:ind w:firstLine="720"/>
        <w:jc w:val="center"/>
        <w:outlineLvl w:val="2"/>
        <w:rPr>
          <w:b/>
          <w:bCs/>
          <w:lang w:val="x-none" w:eastAsia="lt-LT"/>
        </w:rPr>
      </w:pPr>
      <w:bookmarkStart w:id="20" w:name="_Toc433404815"/>
      <w:r w:rsidRPr="006F55A5">
        <w:rPr>
          <w:b/>
          <w:bCs/>
          <w:lang w:eastAsia="lt-LT"/>
        </w:rPr>
        <w:t>2.</w:t>
      </w:r>
      <w:r w:rsidR="006005D2">
        <w:rPr>
          <w:b/>
          <w:bCs/>
          <w:lang w:eastAsia="lt-LT"/>
        </w:rPr>
        <w:t>9</w:t>
      </w:r>
      <w:r w:rsidRPr="006F55A5">
        <w:rPr>
          <w:b/>
          <w:bCs/>
          <w:lang w:eastAsia="lt-LT"/>
        </w:rPr>
        <w:t xml:space="preserve">. </w:t>
      </w:r>
      <w:r w:rsidRPr="006F55A5">
        <w:rPr>
          <w:b/>
          <w:bCs/>
          <w:lang w:val="x-none" w:eastAsia="lt-LT"/>
        </w:rPr>
        <w:t>S</w:t>
      </w:r>
      <w:r w:rsidRPr="006F55A5">
        <w:rPr>
          <w:b/>
          <w:bCs/>
          <w:lang w:eastAsia="lt-LT"/>
        </w:rPr>
        <w:t>ąnaudos</w:t>
      </w:r>
      <w:bookmarkEnd w:id="20"/>
    </w:p>
    <w:p w:rsidR="006F55A5" w:rsidRPr="006F55A5" w:rsidRDefault="006F55A5" w:rsidP="0057546B">
      <w:pPr>
        <w:tabs>
          <w:tab w:val="num" w:pos="0"/>
          <w:tab w:val="num" w:pos="360"/>
          <w:tab w:val="left" w:pos="1260"/>
        </w:tabs>
        <w:ind w:firstLine="851"/>
        <w:jc w:val="both"/>
      </w:pP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Sąnaudos pripažįstamos ir apskaitoje registruojamos pagal 11-ajame VSAFAS „Sąnaudos“ nustatytus reikalavimus.</w:t>
      </w: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 xml:space="preserve">Sąnaudos apskaitoje pripažįstamos vadovaujantis kaupimo ir palyginamumo principais tuo ataskaitiniu laikotarpiu, kai uždirbamos su jomis susijusios pajamos, neatsižvelgiant į pinigų išleidimo laiką. Išlaidos, kurios susijusios su vėlesnių ataskaitinių laikotarpių pajamų uždirbimu, sąnaudomis nepripažįstamos, o registruojamos kaip ateinančių laikotarpių sąnaudos. </w:t>
      </w:r>
    </w:p>
    <w:p w:rsidR="006F55A5" w:rsidRPr="006F55A5" w:rsidRDefault="006F55A5" w:rsidP="002C52CF">
      <w:pPr>
        <w:tabs>
          <w:tab w:val="num" w:pos="0"/>
          <w:tab w:val="left" w:pos="1980"/>
        </w:tabs>
        <w:ind w:firstLine="851"/>
        <w:jc w:val="both"/>
      </w:pPr>
    </w:p>
    <w:p w:rsidR="006F55A5" w:rsidRPr="006F55A5" w:rsidRDefault="006F55A5" w:rsidP="002C52CF">
      <w:pPr>
        <w:keepNext/>
        <w:tabs>
          <w:tab w:val="num" w:pos="0"/>
          <w:tab w:val="left" w:pos="1260"/>
        </w:tabs>
        <w:ind w:firstLine="720"/>
        <w:jc w:val="center"/>
        <w:outlineLvl w:val="2"/>
        <w:rPr>
          <w:b/>
          <w:bCs/>
          <w:lang w:val="x-none" w:eastAsia="lt-LT"/>
        </w:rPr>
      </w:pPr>
      <w:bookmarkStart w:id="21" w:name="_Toc185240817"/>
      <w:bookmarkStart w:id="22" w:name="_Toc433404816"/>
      <w:r w:rsidRPr="006F55A5">
        <w:rPr>
          <w:b/>
          <w:bCs/>
          <w:lang w:eastAsia="lt-LT"/>
        </w:rPr>
        <w:t xml:space="preserve">2.9. </w:t>
      </w:r>
      <w:r w:rsidRPr="006F55A5">
        <w:rPr>
          <w:b/>
          <w:bCs/>
          <w:lang w:val="x-none" w:eastAsia="lt-LT"/>
        </w:rPr>
        <w:t>S</w:t>
      </w:r>
      <w:r w:rsidRPr="006F55A5">
        <w:rPr>
          <w:b/>
          <w:bCs/>
          <w:lang w:eastAsia="lt-LT"/>
        </w:rPr>
        <w:t>andoriai užsienio valiuta</w:t>
      </w:r>
      <w:bookmarkEnd w:id="21"/>
      <w:bookmarkEnd w:id="22"/>
    </w:p>
    <w:p w:rsidR="006F55A5" w:rsidRPr="006F55A5" w:rsidRDefault="006F55A5" w:rsidP="002C52CF">
      <w:pPr>
        <w:ind w:firstLine="851"/>
        <w:jc w:val="both"/>
      </w:pPr>
    </w:p>
    <w:p w:rsidR="006F55A5" w:rsidRPr="006F55A5" w:rsidRDefault="006F55A5" w:rsidP="002C52CF">
      <w:pPr>
        <w:widowControl w:val="0"/>
        <w:shd w:val="clear" w:color="auto" w:fill="FFFFFF"/>
        <w:tabs>
          <w:tab w:val="left" w:pos="1418"/>
        </w:tabs>
        <w:autoSpaceDE w:val="0"/>
        <w:autoSpaceDN w:val="0"/>
        <w:adjustRightInd w:val="0"/>
        <w:ind w:firstLine="851"/>
        <w:jc w:val="both"/>
        <w:rPr>
          <w:bCs/>
          <w:iCs/>
        </w:rPr>
      </w:pPr>
      <w:r w:rsidRPr="006F55A5">
        <w:rPr>
          <w:bCs/>
          <w:iCs/>
        </w:rPr>
        <w:t>Sandorių užsienio valiuta apskaitos principai nustatyti 21-ajame VSAFAS „Sandoriai užsienio valiuta“.</w:t>
      </w:r>
    </w:p>
    <w:p w:rsidR="006F55A5" w:rsidRPr="006F55A5" w:rsidRDefault="006F55A5" w:rsidP="002C52CF">
      <w:pPr>
        <w:widowControl w:val="0"/>
        <w:shd w:val="clear" w:color="auto" w:fill="FFFFFF"/>
        <w:tabs>
          <w:tab w:val="left" w:pos="1418"/>
        </w:tabs>
        <w:autoSpaceDE w:val="0"/>
        <w:autoSpaceDN w:val="0"/>
        <w:adjustRightInd w:val="0"/>
        <w:ind w:firstLine="851"/>
        <w:jc w:val="both"/>
        <w:rPr>
          <w:bCs/>
          <w:iCs/>
        </w:rPr>
      </w:pPr>
      <w:r w:rsidRPr="006F55A5">
        <w:rPr>
          <w:bCs/>
          <w:iCs/>
        </w:rPr>
        <w:t xml:space="preserve">Sandorių užsienio valiuta </w:t>
      </w:r>
      <w:r w:rsidR="00AA6087">
        <w:rPr>
          <w:bCs/>
          <w:iCs/>
        </w:rPr>
        <w:t>gimnazija</w:t>
      </w:r>
      <w:r w:rsidR="006005D2">
        <w:rPr>
          <w:bCs/>
          <w:iCs/>
        </w:rPr>
        <w:t xml:space="preserve"> </w:t>
      </w:r>
      <w:r w:rsidRPr="006F55A5">
        <w:rPr>
          <w:bCs/>
          <w:iCs/>
        </w:rPr>
        <w:t>neturi.</w:t>
      </w:r>
    </w:p>
    <w:p w:rsidR="006F55A5" w:rsidRPr="006F55A5" w:rsidRDefault="006F55A5" w:rsidP="002C52CF">
      <w:pPr>
        <w:tabs>
          <w:tab w:val="num" w:pos="0"/>
        </w:tabs>
        <w:ind w:firstLine="851"/>
        <w:jc w:val="both"/>
      </w:pPr>
    </w:p>
    <w:p w:rsidR="006F55A5" w:rsidRPr="006F55A5" w:rsidRDefault="006F55A5" w:rsidP="006F55A5">
      <w:pPr>
        <w:keepNext/>
        <w:tabs>
          <w:tab w:val="num" w:pos="0"/>
          <w:tab w:val="left" w:pos="1260"/>
        </w:tabs>
        <w:ind w:firstLine="720"/>
        <w:jc w:val="center"/>
        <w:outlineLvl w:val="2"/>
        <w:rPr>
          <w:b/>
          <w:bCs/>
          <w:lang w:val="x-none" w:eastAsia="lt-LT"/>
        </w:rPr>
      </w:pPr>
      <w:bookmarkStart w:id="23" w:name="_Toc185240820"/>
      <w:bookmarkStart w:id="24" w:name="_Toc433404820"/>
      <w:r w:rsidRPr="006F55A5">
        <w:rPr>
          <w:b/>
          <w:bCs/>
          <w:lang w:eastAsia="lt-LT"/>
        </w:rPr>
        <w:t xml:space="preserve">2.10. </w:t>
      </w:r>
      <w:r w:rsidRPr="006F55A5">
        <w:rPr>
          <w:b/>
          <w:bCs/>
          <w:lang w:val="x-none" w:eastAsia="lt-LT"/>
        </w:rPr>
        <w:t>T</w:t>
      </w:r>
      <w:r w:rsidRPr="006F55A5">
        <w:rPr>
          <w:b/>
          <w:bCs/>
          <w:lang w:eastAsia="lt-LT"/>
        </w:rPr>
        <w:t>arpusavio užskaita</w:t>
      </w:r>
      <w:r w:rsidRPr="006F55A5">
        <w:rPr>
          <w:b/>
          <w:bCs/>
          <w:lang w:val="x-none" w:eastAsia="lt-LT"/>
        </w:rPr>
        <w:t xml:space="preserve"> </w:t>
      </w:r>
      <w:bookmarkEnd w:id="23"/>
      <w:bookmarkEnd w:id="24"/>
    </w:p>
    <w:p w:rsidR="006F55A5" w:rsidRPr="006F55A5" w:rsidRDefault="006F55A5" w:rsidP="002C52CF">
      <w:pPr>
        <w:tabs>
          <w:tab w:val="num" w:pos="0"/>
          <w:tab w:val="num" w:pos="360"/>
          <w:tab w:val="left" w:pos="1260"/>
        </w:tabs>
        <w:ind w:firstLine="851"/>
        <w:jc w:val="both"/>
      </w:pPr>
    </w:p>
    <w:p w:rsidR="006F55A5" w:rsidRPr="006F55A5" w:rsidRDefault="006F55A5" w:rsidP="002C52CF">
      <w:pPr>
        <w:widowControl w:val="0"/>
        <w:shd w:val="clear" w:color="auto" w:fill="FFFFFF"/>
        <w:tabs>
          <w:tab w:val="left" w:pos="1418"/>
        </w:tabs>
        <w:autoSpaceDE w:val="0"/>
        <w:autoSpaceDN w:val="0"/>
        <w:adjustRightInd w:val="0"/>
        <w:ind w:firstLine="851"/>
        <w:jc w:val="both"/>
        <w:rPr>
          <w:bCs/>
          <w:iCs/>
        </w:rPr>
      </w:pPr>
      <w:r w:rsidRPr="006F55A5">
        <w:rPr>
          <w:bCs/>
          <w:iCs/>
        </w:rPr>
        <w:t>Sudarant finansinių ataskaitų rinkinį, finansinis turtas ir įsipareigojimai, taip pat pajamos ir sąnaudos parodomos atskirai. Tarpusavio užskaita negalima, išskyrus atvejus, kai konkretus VSAFAS numato būtent toki</w:t>
      </w:r>
      <w:r w:rsidR="005A0F31">
        <w:rPr>
          <w:bCs/>
          <w:iCs/>
        </w:rPr>
        <w:t>as</w:t>
      </w:r>
      <w:r w:rsidRPr="006F55A5">
        <w:rPr>
          <w:bCs/>
          <w:iCs/>
        </w:rPr>
        <w:t xml:space="preserve"> užskait</w:t>
      </w:r>
      <w:r w:rsidR="005A0F31">
        <w:rPr>
          <w:bCs/>
          <w:iCs/>
        </w:rPr>
        <w:t>a</w:t>
      </w:r>
      <w:r w:rsidRPr="006F55A5">
        <w:rPr>
          <w:bCs/>
          <w:iCs/>
        </w:rPr>
        <w:t xml:space="preserve">s </w:t>
      </w:r>
      <w:r w:rsidR="00D43998">
        <w:rPr>
          <w:bCs/>
          <w:iCs/>
        </w:rPr>
        <w:t>.</w:t>
      </w:r>
    </w:p>
    <w:p w:rsidR="006F55A5" w:rsidRPr="006F55A5" w:rsidRDefault="006F55A5" w:rsidP="006F55A5">
      <w:pPr>
        <w:tabs>
          <w:tab w:val="num" w:pos="0"/>
        </w:tabs>
        <w:spacing w:line="360" w:lineRule="auto"/>
        <w:ind w:firstLine="851"/>
        <w:jc w:val="both"/>
      </w:pPr>
      <w:bookmarkStart w:id="25" w:name="_Toc185240821"/>
    </w:p>
    <w:p w:rsidR="006F55A5" w:rsidRPr="006F55A5" w:rsidRDefault="006F55A5" w:rsidP="002C52CF">
      <w:pPr>
        <w:keepNext/>
        <w:tabs>
          <w:tab w:val="num" w:pos="0"/>
          <w:tab w:val="left" w:pos="1260"/>
        </w:tabs>
        <w:ind w:firstLine="720"/>
        <w:jc w:val="center"/>
        <w:outlineLvl w:val="2"/>
        <w:rPr>
          <w:b/>
          <w:bCs/>
          <w:lang w:val="x-none" w:eastAsia="lt-LT"/>
        </w:rPr>
      </w:pPr>
      <w:bookmarkStart w:id="26" w:name="_Toc433404821"/>
      <w:r w:rsidRPr="006F55A5">
        <w:rPr>
          <w:b/>
          <w:bCs/>
          <w:lang w:eastAsia="lt-LT"/>
        </w:rPr>
        <w:t xml:space="preserve">2.11. </w:t>
      </w:r>
      <w:r w:rsidRPr="006F55A5">
        <w:rPr>
          <w:b/>
          <w:bCs/>
          <w:lang w:val="x-none" w:eastAsia="lt-LT"/>
        </w:rPr>
        <w:t>S</w:t>
      </w:r>
      <w:r w:rsidRPr="006F55A5">
        <w:rPr>
          <w:b/>
          <w:bCs/>
          <w:lang w:eastAsia="lt-LT"/>
        </w:rPr>
        <w:t>egmentų apskaita</w:t>
      </w:r>
      <w:bookmarkEnd w:id="25"/>
      <w:bookmarkEnd w:id="26"/>
    </w:p>
    <w:p w:rsidR="006F55A5" w:rsidRPr="006F55A5" w:rsidRDefault="006F55A5" w:rsidP="002C52CF">
      <w:pPr>
        <w:tabs>
          <w:tab w:val="num" w:pos="0"/>
          <w:tab w:val="num" w:pos="360"/>
          <w:tab w:val="left" w:pos="1260"/>
        </w:tabs>
        <w:ind w:firstLine="851"/>
        <w:jc w:val="center"/>
      </w:pPr>
    </w:p>
    <w:p w:rsidR="006F55A5" w:rsidRPr="006F55A5" w:rsidRDefault="006F55A5" w:rsidP="002C52CF">
      <w:pPr>
        <w:widowControl w:val="0"/>
        <w:shd w:val="clear" w:color="auto" w:fill="FFFFFF"/>
        <w:tabs>
          <w:tab w:val="left" w:pos="1560"/>
        </w:tabs>
        <w:autoSpaceDE w:val="0"/>
        <w:autoSpaceDN w:val="0"/>
        <w:adjustRightInd w:val="0"/>
        <w:ind w:firstLine="851"/>
        <w:jc w:val="both"/>
        <w:rPr>
          <w:bCs/>
          <w:iCs/>
        </w:rPr>
      </w:pPr>
      <w:r w:rsidRPr="006F55A5">
        <w:rPr>
          <w:bCs/>
          <w:iCs/>
        </w:rPr>
        <w:t>Finansavimo sąnaudos apskaitomos pagal segmentus ir informacija pagal segmentus pateikiama finansinių ataskaitų aiškinamajame rašte pagal 25-ajame VSAFAS „Segmentų pateikimas finansinių ataskaitų rinkinyje“ nustatytus reikalavimus.</w:t>
      </w:r>
    </w:p>
    <w:p w:rsidR="006F55A5" w:rsidRPr="006F55A5" w:rsidRDefault="006F55A5" w:rsidP="002C52CF">
      <w:pPr>
        <w:widowControl w:val="0"/>
        <w:shd w:val="clear" w:color="auto" w:fill="FFFFFF"/>
        <w:tabs>
          <w:tab w:val="left" w:pos="1560"/>
        </w:tabs>
        <w:autoSpaceDE w:val="0"/>
        <w:autoSpaceDN w:val="0"/>
        <w:adjustRightInd w:val="0"/>
        <w:ind w:firstLine="851"/>
        <w:jc w:val="both"/>
        <w:rPr>
          <w:bCs/>
          <w:iCs/>
        </w:rPr>
      </w:pPr>
      <w:r w:rsidRPr="006F55A5">
        <w:rPr>
          <w:bCs/>
          <w:iCs/>
        </w:rPr>
        <w:t xml:space="preserve">Segmentai išskiriami pagal </w:t>
      </w:r>
      <w:r w:rsidR="00E5621A">
        <w:rPr>
          <w:bCs/>
          <w:iCs/>
        </w:rPr>
        <w:t>gimnazijoje</w:t>
      </w:r>
      <w:r w:rsidRPr="006F55A5">
        <w:rPr>
          <w:bCs/>
          <w:iCs/>
        </w:rPr>
        <w:t xml:space="preserve"> atliekamas valstybės valdymo funkcijas. </w:t>
      </w:r>
    </w:p>
    <w:p w:rsidR="006F55A5" w:rsidRPr="006F55A5" w:rsidRDefault="006F55A5" w:rsidP="006F55A5">
      <w:pPr>
        <w:tabs>
          <w:tab w:val="num" w:pos="0"/>
          <w:tab w:val="left" w:pos="1980"/>
        </w:tabs>
        <w:spacing w:line="360" w:lineRule="auto"/>
        <w:ind w:firstLine="851"/>
        <w:jc w:val="both"/>
      </w:pPr>
      <w:bookmarkStart w:id="27" w:name="_Toc165137907"/>
      <w:bookmarkStart w:id="28" w:name="_Toc165137599"/>
      <w:bookmarkStart w:id="29" w:name="_Toc165137600"/>
      <w:bookmarkStart w:id="30" w:name="_Toc165137601"/>
      <w:bookmarkStart w:id="31" w:name="_Toc165137602"/>
      <w:bookmarkStart w:id="32" w:name="_Toc165137605"/>
      <w:bookmarkStart w:id="33" w:name="_Toc165137607"/>
      <w:bookmarkStart w:id="34" w:name="_Toc165137611"/>
      <w:bookmarkStart w:id="35" w:name="_Toc165137613"/>
      <w:bookmarkStart w:id="36" w:name="_Toc165137614"/>
      <w:bookmarkStart w:id="37" w:name="_Toc165137615"/>
      <w:bookmarkStart w:id="38" w:name="_Apskaitos_politikos_keitimas"/>
      <w:bookmarkStart w:id="39" w:name="_Ref175974191"/>
      <w:bookmarkEnd w:id="27"/>
      <w:bookmarkEnd w:id="28"/>
      <w:bookmarkEnd w:id="29"/>
      <w:bookmarkEnd w:id="30"/>
      <w:bookmarkEnd w:id="31"/>
      <w:bookmarkEnd w:id="32"/>
      <w:bookmarkEnd w:id="33"/>
      <w:bookmarkEnd w:id="34"/>
      <w:bookmarkEnd w:id="35"/>
      <w:bookmarkEnd w:id="36"/>
      <w:bookmarkEnd w:id="37"/>
      <w:bookmarkEnd w:id="38"/>
    </w:p>
    <w:p w:rsidR="006F55A5" w:rsidRPr="006F55A5" w:rsidRDefault="006F55A5" w:rsidP="002C52CF">
      <w:pPr>
        <w:keepNext/>
        <w:tabs>
          <w:tab w:val="num" w:pos="0"/>
          <w:tab w:val="num" w:pos="360"/>
          <w:tab w:val="left" w:pos="1260"/>
        </w:tabs>
        <w:ind w:firstLine="720"/>
        <w:jc w:val="center"/>
        <w:outlineLvl w:val="2"/>
        <w:rPr>
          <w:b/>
          <w:bCs/>
          <w:lang w:eastAsia="lt-LT"/>
        </w:rPr>
      </w:pPr>
      <w:bookmarkStart w:id="40" w:name="_Toc185240822"/>
      <w:bookmarkStart w:id="41" w:name="_Toc433404822"/>
      <w:r w:rsidRPr="006F55A5">
        <w:rPr>
          <w:b/>
          <w:bCs/>
          <w:lang w:eastAsia="lt-LT"/>
        </w:rPr>
        <w:t>2.12. Apskaitos politikos keitimas ir klaidų taisymas</w:t>
      </w:r>
      <w:bookmarkEnd w:id="39"/>
      <w:bookmarkEnd w:id="40"/>
      <w:bookmarkEnd w:id="41"/>
    </w:p>
    <w:p w:rsidR="006F55A5" w:rsidRPr="006F55A5" w:rsidRDefault="006F55A5" w:rsidP="002C52CF">
      <w:pPr>
        <w:tabs>
          <w:tab w:val="num" w:pos="0"/>
          <w:tab w:val="num" w:pos="360"/>
          <w:tab w:val="left" w:pos="1260"/>
        </w:tabs>
        <w:ind w:firstLine="851"/>
        <w:jc w:val="center"/>
      </w:pPr>
    </w:p>
    <w:p w:rsidR="006F55A5" w:rsidRPr="006F55A5" w:rsidRDefault="006F55A5" w:rsidP="002C52CF">
      <w:pPr>
        <w:widowControl w:val="0"/>
        <w:shd w:val="clear" w:color="auto" w:fill="FFFFFF"/>
        <w:tabs>
          <w:tab w:val="left" w:pos="1418"/>
        </w:tabs>
        <w:autoSpaceDE w:val="0"/>
        <w:autoSpaceDN w:val="0"/>
        <w:adjustRightInd w:val="0"/>
        <w:ind w:firstLine="851"/>
        <w:jc w:val="both"/>
        <w:rPr>
          <w:bCs/>
          <w:iCs/>
        </w:rPr>
      </w:pPr>
      <w:bookmarkStart w:id="42" w:name="_Ref184793131"/>
      <w:r w:rsidRPr="006F55A5">
        <w:rPr>
          <w:bCs/>
          <w:iCs/>
        </w:rPr>
        <w:t xml:space="preserve">Apskaitos politika keičiama, kai keičiasi VSAFAS, ar kiti buhalterinę apskaitą ir finansinių ataskaitų sudarymą reglamentuojantys teisės aktai. Apskaitos politikos keitimas ataskaitoje registruojamos ir finansinių ataskaitų rinkinyje parodomos retrospektyviai, išskyrus atvejus kai VSAFAS pakeitimuose nurodyta, kaip turi būti taikomas perspektyvinis būdas. Klaidos pastebėtos po finansinių ataskaitų sudarymo skirstomos į esmines ir neesmines. Neesminės klaidos taisomos tuo </w:t>
      </w:r>
      <w:r w:rsidRPr="006F55A5">
        <w:rPr>
          <w:bCs/>
          <w:iCs/>
        </w:rPr>
        <w:lastRenderedPageBreak/>
        <w:t>ataskaitiniu laikotarpiu kai jos pastebėtos koregavimą parodant toje pačioje finansinių ataskaitų eilutėje, kurioje buvo padaryta klaida. Esminės klaidos taisomos retrospektyviai, klaidų poveikį perviršiui ar deficitui parodant atskiroje Veiklos rezultatų ataskaitos eilutėje „Apskaitos politikos keitimo ir esminių apskaitos klaidų taisymo įtaka“</w:t>
      </w:r>
    </w:p>
    <w:bookmarkEnd w:id="42"/>
    <w:p w:rsidR="006F55A5" w:rsidRPr="006F55A5" w:rsidRDefault="006F55A5" w:rsidP="006F55A5">
      <w:pPr>
        <w:widowControl w:val="0"/>
        <w:shd w:val="clear" w:color="auto" w:fill="FFFFFF"/>
        <w:tabs>
          <w:tab w:val="left" w:pos="1418"/>
        </w:tabs>
        <w:autoSpaceDE w:val="0"/>
        <w:autoSpaceDN w:val="0"/>
        <w:adjustRightInd w:val="0"/>
        <w:spacing w:line="360" w:lineRule="auto"/>
        <w:ind w:firstLine="851"/>
        <w:jc w:val="both"/>
      </w:pPr>
    </w:p>
    <w:p w:rsidR="001B364B" w:rsidRPr="001B364B" w:rsidRDefault="001B364B" w:rsidP="000657FC">
      <w:pPr>
        <w:jc w:val="center"/>
        <w:rPr>
          <w:b/>
        </w:rPr>
      </w:pPr>
      <w:r w:rsidRPr="001B364B">
        <w:rPr>
          <w:b/>
        </w:rPr>
        <w:t>III. FINANSINIŲ ATASKAITŲ AIŠKINAMOJO RAŠTO</w:t>
      </w:r>
    </w:p>
    <w:p w:rsidR="001B364B" w:rsidRDefault="001B364B" w:rsidP="000657FC">
      <w:pPr>
        <w:jc w:val="center"/>
        <w:rPr>
          <w:b/>
        </w:rPr>
      </w:pPr>
      <w:r w:rsidRPr="001B364B">
        <w:rPr>
          <w:b/>
        </w:rPr>
        <w:t>PASTABOS</w:t>
      </w:r>
    </w:p>
    <w:p w:rsidR="00C00702" w:rsidRPr="001B364B" w:rsidRDefault="00C00702" w:rsidP="000657FC">
      <w:pPr>
        <w:jc w:val="center"/>
        <w:rPr>
          <w:b/>
        </w:rPr>
      </w:pPr>
    </w:p>
    <w:p w:rsidR="00C00702" w:rsidRPr="00C00702" w:rsidRDefault="00C00702" w:rsidP="000657FC">
      <w:pPr>
        <w:jc w:val="center"/>
        <w:rPr>
          <w:b/>
        </w:rPr>
      </w:pPr>
      <w:r w:rsidRPr="00C00702">
        <w:rPr>
          <w:b/>
        </w:rPr>
        <w:t>Finansų būklės ataskaita</w:t>
      </w:r>
    </w:p>
    <w:p w:rsidR="008E5225" w:rsidRPr="00C00702" w:rsidRDefault="008E5225" w:rsidP="000657FC">
      <w:pPr>
        <w:jc w:val="both"/>
        <w:rPr>
          <w:b/>
        </w:rPr>
      </w:pPr>
    </w:p>
    <w:p w:rsidR="008E5225" w:rsidRPr="00C00702" w:rsidRDefault="003A0365" w:rsidP="000657FC">
      <w:pPr>
        <w:jc w:val="both"/>
        <w:rPr>
          <w:b/>
        </w:rPr>
      </w:pPr>
      <w:r>
        <w:rPr>
          <w:b/>
        </w:rPr>
        <w:t>P</w:t>
      </w:r>
      <w:r w:rsidR="008E5225" w:rsidRPr="00C00702">
        <w:rPr>
          <w:b/>
        </w:rPr>
        <w:t>3 – Ilgalaikis nematerialusis turtas</w:t>
      </w:r>
    </w:p>
    <w:p w:rsidR="008E5225" w:rsidRPr="00C00702" w:rsidRDefault="008E5225" w:rsidP="000657FC">
      <w:pPr>
        <w:jc w:val="both"/>
      </w:pPr>
      <w:r w:rsidRPr="00C00702">
        <w:t xml:space="preserve">Nustatytos tokios nematerialiojo turto grupės ir jų </w:t>
      </w:r>
      <w:r w:rsidR="000E4D51">
        <w:t>amortizacijos normatyvo mažiausia ir didžiausia reikšmė</w:t>
      </w:r>
      <w:r w:rsidRPr="00C00702">
        <w:t xml:space="preserve"> :</w:t>
      </w:r>
    </w:p>
    <w:p w:rsidR="008E5225" w:rsidRDefault="008E5225" w:rsidP="000657FC">
      <w:pPr>
        <w:pStyle w:val="Sraopastraipa"/>
        <w:numPr>
          <w:ilvl w:val="0"/>
          <w:numId w:val="3"/>
        </w:numPr>
        <w:jc w:val="both"/>
      </w:pPr>
      <w:r w:rsidRPr="00C00702">
        <w:t>Kitas nematerialus turtas –</w:t>
      </w:r>
      <w:r w:rsidR="000E4D51">
        <w:t>2-10</w:t>
      </w:r>
      <w:r w:rsidR="003A0365">
        <w:t xml:space="preserve"> metų</w:t>
      </w:r>
      <w:r w:rsidRPr="00C00702">
        <w:t>.</w:t>
      </w:r>
    </w:p>
    <w:p w:rsidR="00B73231" w:rsidRDefault="00B73231" w:rsidP="000657FC">
      <w:pPr>
        <w:pStyle w:val="Sraopastraipa"/>
        <w:numPr>
          <w:ilvl w:val="0"/>
          <w:numId w:val="3"/>
        </w:numPr>
        <w:jc w:val="both"/>
      </w:pPr>
      <w:r>
        <w:t>Programinė įranga ir jos licencijos-</w:t>
      </w:r>
      <w:r w:rsidR="000E4D51">
        <w:t>1-5</w:t>
      </w:r>
      <w:r w:rsidR="003A0365">
        <w:t xml:space="preserve"> metų (15</w:t>
      </w:r>
      <w:r>
        <w:t xml:space="preserve"> psl.).</w:t>
      </w:r>
    </w:p>
    <w:p w:rsidR="003A4149" w:rsidRDefault="008E5225" w:rsidP="000657FC">
      <w:pPr>
        <w:jc w:val="both"/>
      </w:pPr>
      <w:r>
        <w:t>Ilgalaikio nematerialiojo turto</w:t>
      </w:r>
      <w:r w:rsidR="000657FC">
        <w:t xml:space="preserve"> </w:t>
      </w:r>
      <w:r w:rsidR="003A0365">
        <w:t>202</w:t>
      </w:r>
      <w:r w:rsidR="000E4D51">
        <w:t>5</w:t>
      </w:r>
      <w:r w:rsidR="003A0365">
        <w:t xml:space="preserve"> m </w:t>
      </w:r>
      <w:r w:rsidR="000657FC">
        <w:t xml:space="preserve">įsigyta </w:t>
      </w:r>
      <w:r w:rsidR="000E4D51">
        <w:t xml:space="preserve">už1800 </w:t>
      </w:r>
      <w:r w:rsidR="00066EB4">
        <w:t>Eur</w:t>
      </w:r>
      <w:r w:rsidR="003A4149">
        <w:t xml:space="preserve"> tai licencijų (programinės įrangos) komplektai kompiuteriams, kurie bus naudojami daugiau kaip vienerius metus</w:t>
      </w:r>
      <w:r w:rsidR="003A0365">
        <w:t>.</w:t>
      </w:r>
      <w:r w:rsidR="003A4149">
        <w:t xml:space="preserve"> Kitas nematerialus ilgalaikis turtas (726,14 </w:t>
      </w:r>
      <w:r w:rsidR="00066EB4">
        <w:t>Eur</w:t>
      </w:r>
      <w:r w:rsidR="003A4149">
        <w:t xml:space="preserve">) ir programinė įranga ir jos licencijos (4868,32 </w:t>
      </w:r>
      <w:r w:rsidR="00066EB4">
        <w:t>Eur</w:t>
      </w:r>
      <w:r w:rsidR="003A4149">
        <w:t xml:space="preserve">) </w:t>
      </w:r>
      <w:r w:rsidR="00566200">
        <w:t>amortizuotas,</w:t>
      </w:r>
      <w:r w:rsidR="003A4149">
        <w:t xml:space="preserve"> tačiau dar naudojamas gimnazijos veikloje.</w:t>
      </w:r>
    </w:p>
    <w:p w:rsidR="008E5225" w:rsidRPr="00C00702" w:rsidRDefault="000657FC" w:rsidP="000657FC">
      <w:pPr>
        <w:jc w:val="both"/>
      </w:pPr>
      <w:r>
        <w:t xml:space="preserve">Per ataskaitinį laikotarpį apskaičiuotos sąnaudos už teise naudotis licencijomis sudarė </w:t>
      </w:r>
      <w:r w:rsidR="003A4149">
        <w:t>16699,34</w:t>
      </w:r>
      <w:r>
        <w:t xml:space="preserve"> </w:t>
      </w:r>
      <w:r w:rsidR="00066EB4">
        <w:t>Eur</w:t>
      </w:r>
    </w:p>
    <w:p w:rsidR="008E5225" w:rsidRPr="00C00702" w:rsidRDefault="008E5225" w:rsidP="000657FC">
      <w:pPr>
        <w:jc w:val="both"/>
      </w:pPr>
      <w:r w:rsidRPr="00C00702">
        <w:t>Ilgalaikio nematerialiojo turto balansinės vertės pasikeitimas per atask</w:t>
      </w:r>
      <w:r>
        <w:t>a</w:t>
      </w:r>
      <w:r w:rsidRPr="00C00702">
        <w:t xml:space="preserve">itinį laikotarpį nurodomas finansinių atskaitų rinkinio </w:t>
      </w:r>
      <w:r>
        <w:t>1</w:t>
      </w:r>
      <w:r w:rsidR="000657FC">
        <w:t>3</w:t>
      </w:r>
      <w:r>
        <w:t>-1</w:t>
      </w:r>
      <w:r w:rsidR="000657FC">
        <w:t>4</w:t>
      </w:r>
      <w:r w:rsidR="00B73231">
        <w:t xml:space="preserve"> psl</w:t>
      </w:r>
      <w:r w:rsidRPr="00C00702">
        <w:t>.</w:t>
      </w:r>
    </w:p>
    <w:p w:rsidR="008E5225" w:rsidRPr="00C00702" w:rsidRDefault="008E5225" w:rsidP="000657FC">
      <w:pPr>
        <w:jc w:val="both"/>
        <w:rPr>
          <w:b/>
        </w:rPr>
      </w:pPr>
      <w:r w:rsidRPr="00C00702">
        <w:rPr>
          <w:b/>
        </w:rPr>
        <w:t>P04 – Ilgalaikis materialusis turtas</w:t>
      </w:r>
    </w:p>
    <w:p w:rsidR="008E5225" w:rsidRPr="00C00702" w:rsidRDefault="008E5225" w:rsidP="000657FC">
      <w:pPr>
        <w:jc w:val="both"/>
      </w:pPr>
      <w:r w:rsidRPr="00C00702">
        <w:t>Nustatytos tokios materialiojo turto grupės ir jų naudingo tarnavimo laiko normatyvai:</w:t>
      </w:r>
    </w:p>
    <w:p w:rsidR="008E5225" w:rsidRPr="009B1D4F" w:rsidRDefault="008E5225" w:rsidP="000657FC">
      <w:pPr>
        <w:jc w:val="both"/>
      </w:pPr>
      <w:r w:rsidRPr="009B1D4F">
        <w:t xml:space="preserve">1. Pastatai – </w:t>
      </w:r>
      <w:r w:rsidR="00566200">
        <w:t>50-100</w:t>
      </w:r>
      <w:r w:rsidRPr="009B1D4F">
        <w:t xml:space="preserve"> met</w:t>
      </w:r>
      <w:r>
        <w:t>ų</w:t>
      </w:r>
      <w:r w:rsidRPr="009B1D4F">
        <w:t>;</w:t>
      </w:r>
    </w:p>
    <w:p w:rsidR="008E5225" w:rsidRDefault="008E5225" w:rsidP="000657FC">
      <w:pPr>
        <w:jc w:val="both"/>
      </w:pPr>
      <w:r w:rsidRPr="009B1D4F">
        <w:t xml:space="preserve">2. Infrastruktūros statiniai – </w:t>
      </w:r>
      <w:r w:rsidR="00566200">
        <w:t>7-100</w:t>
      </w:r>
      <w:r w:rsidRPr="009B1D4F">
        <w:t xml:space="preserve"> metų;</w:t>
      </w:r>
    </w:p>
    <w:p w:rsidR="00B316F7" w:rsidRPr="009B1D4F" w:rsidRDefault="0038280F" w:rsidP="000657FC">
      <w:pPr>
        <w:jc w:val="both"/>
      </w:pPr>
      <w:r>
        <w:t xml:space="preserve">3. Kiti statiniai – </w:t>
      </w:r>
      <w:r w:rsidR="00566200">
        <w:t>5-30</w:t>
      </w:r>
      <w:r w:rsidR="00B316F7">
        <w:t xml:space="preserve"> metų;</w:t>
      </w:r>
    </w:p>
    <w:p w:rsidR="008E5225" w:rsidRPr="009B1D4F" w:rsidRDefault="008E5225" w:rsidP="000657FC">
      <w:pPr>
        <w:jc w:val="both"/>
      </w:pPr>
      <w:r w:rsidRPr="009B1D4F">
        <w:t>3. Mašinos ir įrengin</w:t>
      </w:r>
      <w:r>
        <w:t>i</w:t>
      </w:r>
      <w:r w:rsidRPr="009B1D4F">
        <w:t xml:space="preserve">ai – </w:t>
      </w:r>
      <w:r w:rsidR="00566200">
        <w:t>2-25</w:t>
      </w:r>
      <w:r w:rsidRPr="009B1D4F">
        <w:t xml:space="preserve"> met</w:t>
      </w:r>
      <w:r w:rsidR="00B316F7">
        <w:t>ų</w:t>
      </w:r>
      <w:r w:rsidRPr="009B1D4F">
        <w:t>;</w:t>
      </w:r>
    </w:p>
    <w:p w:rsidR="008E5225" w:rsidRDefault="008E5225" w:rsidP="000657FC">
      <w:pPr>
        <w:jc w:val="both"/>
      </w:pPr>
      <w:r>
        <w:t>4</w:t>
      </w:r>
      <w:r w:rsidRPr="009B1D4F">
        <w:t>. Baldai</w:t>
      </w:r>
      <w:r w:rsidR="00B316F7">
        <w:t>,</w:t>
      </w:r>
      <w:r w:rsidRPr="009B1D4F">
        <w:t xml:space="preserve"> biuro įranga</w:t>
      </w:r>
      <w:r w:rsidR="00B316F7">
        <w:t xml:space="preserve"> ir kitas ilgalaikis materialusis turtas</w:t>
      </w:r>
      <w:r w:rsidRPr="009B1D4F">
        <w:t xml:space="preserve"> – </w:t>
      </w:r>
      <w:r w:rsidR="00566200">
        <w:t>3-12</w:t>
      </w:r>
      <w:r w:rsidRPr="009B1D4F">
        <w:t xml:space="preserve"> met</w:t>
      </w:r>
      <w:r w:rsidR="00B316F7">
        <w:t>ų</w:t>
      </w:r>
      <w:r w:rsidRPr="009B1D4F">
        <w:t>;</w:t>
      </w:r>
    </w:p>
    <w:p w:rsidR="0038280F" w:rsidRDefault="0038280F" w:rsidP="000657FC">
      <w:pPr>
        <w:jc w:val="both"/>
      </w:pPr>
      <w:r>
        <w:t xml:space="preserve">5. Transporto priemonės- </w:t>
      </w:r>
      <w:r w:rsidR="00566200">
        <w:t>3-10</w:t>
      </w:r>
      <w:r>
        <w:t xml:space="preserve"> metai;</w:t>
      </w:r>
    </w:p>
    <w:p w:rsidR="008E5225" w:rsidRDefault="008E5225" w:rsidP="000657FC">
      <w:pPr>
        <w:jc w:val="both"/>
      </w:pPr>
      <w:r w:rsidRPr="00C00702">
        <w:t>Ilgalaikio materialiojo tur</w:t>
      </w:r>
      <w:r w:rsidR="00B316F7">
        <w:t xml:space="preserve">to </w:t>
      </w:r>
      <w:r w:rsidRPr="00C00702">
        <w:t>balansinės vertės pasikeitimas per atask</w:t>
      </w:r>
      <w:r>
        <w:t>a</w:t>
      </w:r>
      <w:r w:rsidRPr="00C00702">
        <w:t xml:space="preserve">itinį laikotarpį nurodomas finansinių atskaitų rinkinio </w:t>
      </w:r>
      <w:r>
        <w:t>1</w:t>
      </w:r>
      <w:r w:rsidR="000657FC">
        <w:t>6</w:t>
      </w:r>
      <w:r>
        <w:t>-1</w:t>
      </w:r>
      <w:r w:rsidR="00566200">
        <w:t>8</w:t>
      </w:r>
      <w:r w:rsidR="0038280F">
        <w:t xml:space="preserve"> psl</w:t>
      </w:r>
      <w:r w:rsidRPr="00C00702">
        <w:t>.</w:t>
      </w:r>
      <w:r w:rsidR="00635630">
        <w:t xml:space="preserve"> </w:t>
      </w:r>
    </w:p>
    <w:p w:rsidR="00635630" w:rsidRDefault="00635630" w:rsidP="000657FC">
      <w:pPr>
        <w:jc w:val="both"/>
      </w:pPr>
      <w:r>
        <w:t>Ilgalaikio materialaus turto likutinė vertė laikotarpio</w:t>
      </w:r>
      <w:r w:rsidR="00F266E8">
        <w:t xml:space="preserve"> pabaigoje</w:t>
      </w:r>
      <w:r>
        <w:t xml:space="preserve"> </w:t>
      </w:r>
      <w:r w:rsidR="00566200">
        <w:t>3561221,60</w:t>
      </w:r>
      <w:r>
        <w:t xml:space="preserve"> </w:t>
      </w:r>
      <w:r w:rsidR="00066EB4">
        <w:t>Eur</w:t>
      </w:r>
      <w:r>
        <w:t xml:space="preserve"> Per ataskaitinį laikotarpį įsigyta:</w:t>
      </w:r>
    </w:p>
    <w:p w:rsidR="00F331A7" w:rsidRDefault="0038280F" w:rsidP="000657FC">
      <w:p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Nebaigta statyba- </w:t>
      </w:r>
      <w:r w:rsidR="00566200">
        <w:rPr>
          <w:rFonts w:ascii="TimesNewRoman,Bold" w:hAnsi="TimesNewRoman,Bold" w:cs="TimesNewRoman,Bold"/>
          <w:bCs/>
        </w:rPr>
        <w:t>176089,54</w:t>
      </w:r>
      <w:r w:rsidR="00BC4DA7">
        <w:rPr>
          <w:rFonts w:ascii="TimesNewRoman,Bold" w:hAnsi="TimesNewRoman,Bold" w:cs="TimesNewRoman,Bold"/>
          <w:bCs/>
        </w:rPr>
        <w:t xml:space="preserve"> </w:t>
      </w:r>
      <w:r w:rsidR="00066EB4">
        <w:rPr>
          <w:rFonts w:ascii="TimesNewRoman,Bold" w:hAnsi="TimesNewRoman,Bold" w:cs="TimesNewRoman,Bold"/>
          <w:bCs/>
        </w:rPr>
        <w:t>Eur</w:t>
      </w:r>
      <w:r w:rsidR="00F331A7">
        <w:rPr>
          <w:rFonts w:ascii="TimesNewRoman,Bold" w:hAnsi="TimesNewRoman,Bold" w:cs="TimesNewRoman,Bold"/>
          <w:bCs/>
        </w:rPr>
        <w:t xml:space="preserve">, tai savivaldybės biudžeto lėšos gimnazijos mansardos statybos </w:t>
      </w:r>
      <w:r w:rsidR="00566200">
        <w:rPr>
          <w:rFonts w:ascii="TimesNewRoman,Bold" w:hAnsi="TimesNewRoman,Bold" w:cs="TimesNewRoman,Bold"/>
          <w:bCs/>
        </w:rPr>
        <w:t>ir valgyklos išplėtimo</w:t>
      </w:r>
      <w:r w:rsidR="00566200" w:rsidRPr="00566200">
        <w:rPr>
          <w:rFonts w:ascii="TimesNewRoman,Bold" w:hAnsi="TimesNewRoman,Bold" w:cs="TimesNewRoman,Bold"/>
          <w:bCs/>
        </w:rPr>
        <w:t xml:space="preserve"> </w:t>
      </w:r>
      <w:r w:rsidR="00566200">
        <w:rPr>
          <w:rFonts w:ascii="TimesNewRoman,Bold" w:hAnsi="TimesNewRoman,Bold" w:cs="TimesNewRoman,Bold"/>
          <w:bCs/>
        </w:rPr>
        <w:t>darbams atlikti</w:t>
      </w:r>
      <w:r w:rsidR="00F331A7">
        <w:rPr>
          <w:rFonts w:ascii="TimesNewRoman,Bold" w:hAnsi="TimesNewRoman,Bold" w:cs="TimesNewRoman,Bold"/>
          <w:bCs/>
        </w:rPr>
        <w:t>.</w:t>
      </w:r>
      <w:r w:rsidR="00446F20">
        <w:rPr>
          <w:rFonts w:ascii="TimesNewRoman,Bold" w:hAnsi="TimesNewRoman,Bold" w:cs="TimesNewRoman,Bold"/>
          <w:bCs/>
        </w:rPr>
        <w:t xml:space="preserve"> Pagal statybos užbaigimo aktą perkelta į infrastruktūros statinius 181272,64 </w:t>
      </w:r>
      <w:r w:rsidR="00066EB4">
        <w:rPr>
          <w:rFonts w:ascii="TimesNewRoman,Bold" w:hAnsi="TimesNewRoman,Bold" w:cs="TimesNewRoman,Bold"/>
          <w:bCs/>
        </w:rPr>
        <w:t>Eur</w:t>
      </w:r>
      <w:r w:rsidR="00446F20">
        <w:rPr>
          <w:rFonts w:ascii="TimesNewRoman,Bold" w:hAnsi="TimesNewRoman,Bold" w:cs="TimesNewRoman,Bold"/>
          <w:bCs/>
        </w:rPr>
        <w:t>.</w:t>
      </w:r>
    </w:p>
    <w:p w:rsidR="00FD05D0" w:rsidRDefault="00FD05D0" w:rsidP="000657FC">
      <w:p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Pastatai- padidinta katilinės- pastato vertė 51008,45 </w:t>
      </w:r>
      <w:r w:rsidR="00066EB4">
        <w:rPr>
          <w:rFonts w:ascii="TimesNewRoman,Bold" w:hAnsi="TimesNewRoman,Bold" w:cs="TimesNewRoman,Bold"/>
          <w:bCs/>
        </w:rPr>
        <w:t>Eur</w:t>
      </w:r>
      <w:r>
        <w:rPr>
          <w:rFonts w:ascii="TimesNewRoman,Bold" w:hAnsi="TimesNewRoman,Bold" w:cs="TimesNewRoman,Bold"/>
          <w:bCs/>
        </w:rPr>
        <w:t>, kadangi b</w:t>
      </w:r>
      <w:r w:rsidR="003D0677">
        <w:rPr>
          <w:rFonts w:ascii="TimesNewRoman,Bold" w:hAnsi="TimesNewRoman,Bold" w:cs="TimesNewRoman,Bold"/>
          <w:bCs/>
        </w:rPr>
        <w:t>uvo įsigytas šildymo katilas.</w:t>
      </w:r>
    </w:p>
    <w:p w:rsidR="00566200" w:rsidRDefault="00FD05D0" w:rsidP="000657FC">
      <w:pPr>
        <w:autoSpaceDE w:val="0"/>
        <w:autoSpaceDN w:val="0"/>
        <w:adjustRightInd w:val="0"/>
        <w:jc w:val="both"/>
        <w:rPr>
          <w:rFonts w:ascii="TimesNewRoman,Bold" w:hAnsi="TimesNewRoman,Bold" w:cs="TimesNewRoman,Bold"/>
          <w:bCs/>
        </w:rPr>
      </w:pPr>
      <w:r>
        <w:rPr>
          <w:rFonts w:ascii="TimesNewRoman,Bold" w:hAnsi="TimesNewRoman,Bold" w:cs="TimesNewRoman,Bold"/>
          <w:bCs/>
        </w:rPr>
        <w:t>Infrastrukt</w:t>
      </w:r>
      <w:r w:rsidR="003D0677">
        <w:rPr>
          <w:rFonts w:ascii="TimesNewRoman,Bold" w:hAnsi="TimesNewRoman,Bold" w:cs="TimesNewRoman,Bold"/>
          <w:bCs/>
        </w:rPr>
        <w:t xml:space="preserve">ūros statiniai- pergrupuota iš nebaigtos statybos </w:t>
      </w:r>
      <w:bookmarkStart w:id="43" w:name="_Hlk223010644"/>
      <w:r w:rsidR="003D0677">
        <w:rPr>
          <w:rFonts w:ascii="TimesNewRoman,Bold" w:hAnsi="TimesNewRoman,Bold" w:cs="TimesNewRoman,Bold"/>
          <w:bCs/>
        </w:rPr>
        <w:t xml:space="preserve">181272,64 </w:t>
      </w:r>
      <w:r w:rsidR="00066EB4">
        <w:rPr>
          <w:rFonts w:ascii="TimesNewRoman,Bold" w:hAnsi="TimesNewRoman,Bold" w:cs="TimesNewRoman,Bold"/>
          <w:bCs/>
        </w:rPr>
        <w:t>E</w:t>
      </w:r>
      <w:bookmarkEnd w:id="43"/>
      <w:r w:rsidR="00066EB4">
        <w:rPr>
          <w:rFonts w:ascii="TimesNewRoman,Bold" w:hAnsi="TimesNewRoman,Bold" w:cs="TimesNewRoman,Bold"/>
          <w:bCs/>
        </w:rPr>
        <w:t>ur</w:t>
      </w:r>
      <w:r w:rsidR="003D0677">
        <w:rPr>
          <w:rFonts w:ascii="TimesNewRoman,Bold" w:hAnsi="TimesNewRoman,Bold" w:cs="TimesNewRoman,Bold"/>
          <w:bCs/>
        </w:rPr>
        <w:t xml:space="preserve">, įrengti priešgaisriniai rezervuarai. Taip pat iš </w:t>
      </w:r>
      <w:bookmarkStart w:id="44" w:name="_Hlk223009613"/>
      <w:r w:rsidR="003D0677">
        <w:rPr>
          <w:rFonts w:ascii="TimesNewRoman,Bold" w:hAnsi="TimesNewRoman,Bold" w:cs="TimesNewRoman,Bold"/>
          <w:bCs/>
        </w:rPr>
        <w:t xml:space="preserve">Panevėžio r. savivaldybės administracijos </w:t>
      </w:r>
      <w:bookmarkEnd w:id="44"/>
      <w:r w:rsidR="003D0677">
        <w:rPr>
          <w:rFonts w:ascii="TimesNewRoman,Bold" w:hAnsi="TimesNewRoman,Bold" w:cs="TimesNewRoman,Bold"/>
          <w:bCs/>
        </w:rPr>
        <w:t xml:space="preserve">nemokamai gauta lietaus nuotekų šalinimo tinklai už 26270,28 </w:t>
      </w:r>
      <w:r w:rsidR="00066EB4">
        <w:rPr>
          <w:rFonts w:ascii="TimesNewRoman,Bold" w:hAnsi="TimesNewRoman,Bold" w:cs="TimesNewRoman,Bold"/>
          <w:bCs/>
        </w:rPr>
        <w:t>Eur</w:t>
      </w:r>
      <w:r w:rsidR="003D0677">
        <w:rPr>
          <w:rFonts w:ascii="TimesNewRoman,Bold" w:hAnsi="TimesNewRoman,Bold" w:cs="TimesNewRoman,Bold"/>
          <w:bCs/>
        </w:rPr>
        <w:t xml:space="preserve">, trinkelių danga už 30038,94 </w:t>
      </w:r>
      <w:r w:rsidR="00066EB4">
        <w:rPr>
          <w:rFonts w:ascii="TimesNewRoman,Bold" w:hAnsi="TimesNewRoman,Bold" w:cs="TimesNewRoman,Bold"/>
          <w:bCs/>
        </w:rPr>
        <w:t>Eur</w:t>
      </w:r>
      <w:r w:rsidR="003D0677">
        <w:rPr>
          <w:rFonts w:ascii="TimesNewRoman,Bold" w:hAnsi="TimesNewRoman,Bold" w:cs="TimesNewRoman,Bold"/>
          <w:bCs/>
        </w:rPr>
        <w:t xml:space="preserve">. Pergrupuota iš infrastruktūros statinių į kitus statinius: stadionas- 318475,44 </w:t>
      </w:r>
      <w:r w:rsidR="00066EB4">
        <w:rPr>
          <w:rFonts w:ascii="TimesNewRoman,Bold" w:hAnsi="TimesNewRoman,Bold" w:cs="TimesNewRoman,Bold"/>
          <w:bCs/>
        </w:rPr>
        <w:t>Eur</w:t>
      </w:r>
      <w:r w:rsidR="003D0677">
        <w:rPr>
          <w:rFonts w:ascii="TimesNewRoman,Bold" w:hAnsi="TimesNewRoman,Bold" w:cs="TimesNewRoman,Bold"/>
          <w:bCs/>
        </w:rPr>
        <w:t xml:space="preserve">, </w:t>
      </w:r>
      <w:r w:rsidR="00770752">
        <w:rPr>
          <w:rFonts w:ascii="TimesNewRoman,Bold" w:hAnsi="TimesNewRoman,Bold" w:cs="TimesNewRoman,Bold"/>
          <w:bCs/>
        </w:rPr>
        <w:t xml:space="preserve">lauko teniso aikštelė- 42070,35 </w:t>
      </w:r>
      <w:r w:rsidR="00066EB4">
        <w:rPr>
          <w:rFonts w:ascii="TimesNewRoman,Bold" w:hAnsi="TimesNewRoman,Bold" w:cs="TimesNewRoman,Bold"/>
          <w:bCs/>
        </w:rPr>
        <w:t>Eur</w:t>
      </w:r>
      <w:r w:rsidR="00957870">
        <w:rPr>
          <w:rFonts w:ascii="TimesNewRoman,Bold" w:hAnsi="TimesNewRoman,Bold" w:cs="TimesNewRoman,Bold"/>
          <w:bCs/>
        </w:rPr>
        <w:t xml:space="preserve">. Iš kitų statinių pergrupuojame į infrastruktūros statinius lietaus nuotekų kanalizaciją už 54702,37 </w:t>
      </w:r>
      <w:r w:rsidR="00066EB4">
        <w:rPr>
          <w:rFonts w:ascii="TimesNewRoman,Bold" w:hAnsi="TimesNewRoman,Bold" w:cs="TimesNewRoman,Bold"/>
          <w:bCs/>
        </w:rPr>
        <w:t>Eur</w:t>
      </w:r>
      <w:r w:rsidR="00957870">
        <w:rPr>
          <w:rFonts w:ascii="TimesNewRoman,Bold" w:hAnsi="TimesNewRoman,Bold" w:cs="TimesNewRoman,Bold"/>
          <w:bCs/>
        </w:rPr>
        <w:t>.</w:t>
      </w:r>
    </w:p>
    <w:p w:rsidR="00957870" w:rsidRDefault="00957870" w:rsidP="000657FC">
      <w:p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Kiti statiniai- </w:t>
      </w:r>
      <w:bookmarkStart w:id="45" w:name="_Hlk223010208"/>
      <w:r>
        <w:rPr>
          <w:rFonts w:ascii="TimesNewRoman,Bold" w:hAnsi="TimesNewRoman,Bold" w:cs="TimesNewRoman,Bold"/>
          <w:bCs/>
        </w:rPr>
        <w:t>neatlygintinai gauta iš Panevėžio r. savivaldybės administracijos</w:t>
      </w:r>
      <w:bookmarkEnd w:id="45"/>
      <w:r>
        <w:rPr>
          <w:rFonts w:ascii="TimesNewRoman,Bold" w:hAnsi="TimesNewRoman,Bold" w:cs="TimesNewRoman,Bold"/>
          <w:bCs/>
        </w:rPr>
        <w:t>: lauko klasė- pavėsinė 419</w:t>
      </w:r>
      <w:r w:rsidR="00B66261">
        <w:rPr>
          <w:rFonts w:ascii="TimesNewRoman,Bold" w:hAnsi="TimesNewRoman,Bold" w:cs="TimesNewRoman,Bold"/>
          <w:bCs/>
        </w:rPr>
        <w:t xml:space="preserve">00,35 </w:t>
      </w:r>
      <w:r w:rsidR="00066EB4">
        <w:rPr>
          <w:rFonts w:ascii="TimesNewRoman,Bold" w:hAnsi="TimesNewRoman,Bold" w:cs="TimesNewRoman,Bold"/>
          <w:bCs/>
        </w:rPr>
        <w:t>Eur</w:t>
      </w:r>
      <w:r w:rsidR="00B66261">
        <w:rPr>
          <w:rFonts w:ascii="TimesNewRoman,Bold" w:hAnsi="TimesNewRoman,Bold" w:cs="TimesNewRoman,Bold"/>
          <w:bCs/>
        </w:rPr>
        <w:t xml:space="preserve">, </w:t>
      </w:r>
      <w:proofErr w:type="spellStart"/>
      <w:r w:rsidR="00B66261">
        <w:rPr>
          <w:rFonts w:ascii="TimesNewRoman,Bold" w:hAnsi="TimesNewRoman,Bold" w:cs="TimesNewRoman,Bold"/>
          <w:bCs/>
        </w:rPr>
        <w:t>Skeit</w:t>
      </w:r>
      <w:proofErr w:type="spellEnd"/>
      <w:r w:rsidR="00B66261">
        <w:rPr>
          <w:rFonts w:ascii="TimesNewRoman,Bold" w:hAnsi="TimesNewRoman,Bold" w:cs="TimesNewRoman,Bold"/>
          <w:bCs/>
        </w:rPr>
        <w:t xml:space="preserve">- parkas 109729,64 </w:t>
      </w:r>
      <w:r w:rsidR="00066EB4">
        <w:rPr>
          <w:rFonts w:ascii="TimesNewRoman,Bold" w:hAnsi="TimesNewRoman,Bold" w:cs="TimesNewRoman,Bold"/>
          <w:bCs/>
        </w:rPr>
        <w:t>Eur</w:t>
      </w:r>
      <w:r w:rsidR="00B66261">
        <w:rPr>
          <w:rFonts w:ascii="TimesNewRoman,Bold" w:hAnsi="TimesNewRoman,Bold" w:cs="TimesNewRoman,Bold"/>
          <w:bCs/>
        </w:rPr>
        <w:t xml:space="preserve">, universali sporto aikštelė-55285,19 </w:t>
      </w:r>
      <w:r w:rsidR="00066EB4">
        <w:rPr>
          <w:rFonts w:ascii="TimesNewRoman,Bold" w:hAnsi="TimesNewRoman,Bold" w:cs="TimesNewRoman,Bold"/>
          <w:bCs/>
        </w:rPr>
        <w:t>Eur</w:t>
      </w:r>
      <w:r w:rsidR="00B66261">
        <w:rPr>
          <w:rFonts w:ascii="TimesNewRoman,Bold" w:hAnsi="TimesNewRoman,Bold" w:cs="TimesNewRoman,Bold"/>
          <w:bCs/>
        </w:rPr>
        <w:t xml:space="preserve">, tvora 17069,84 </w:t>
      </w:r>
      <w:r w:rsidR="00066EB4">
        <w:rPr>
          <w:rFonts w:ascii="TimesNewRoman,Bold" w:hAnsi="TimesNewRoman,Bold" w:cs="TimesNewRoman,Bold"/>
          <w:bCs/>
        </w:rPr>
        <w:t>Eur</w:t>
      </w:r>
      <w:r w:rsidR="00B66261">
        <w:rPr>
          <w:rFonts w:ascii="TimesNewRoman,Bold" w:hAnsi="TimesNewRoman,Bold" w:cs="TimesNewRoman,Bold"/>
          <w:bCs/>
        </w:rPr>
        <w:t>.</w:t>
      </w:r>
    </w:p>
    <w:p w:rsidR="00B66261" w:rsidRDefault="00B66261" w:rsidP="000657FC">
      <w:p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 Mašinos ir įrenginiai- įsigyta už 25383,79 </w:t>
      </w:r>
      <w:r w:rsidR="00066EB4">
        <w:rPr>
          <w:rFonts w:ascii="TimesNewRoman,Bold" w:hAnsi="TimesNewRoman,Bold" w:cs="TimesNewRoman,Bold"/>
          <w:bCs/>
        </w:rPr>
        <w:t>Eur</w:t>
      </w:r>
      <w:r>
        <w:rPr>
          <w:rFonts w:ascii="TimesNewRoman,Bold" w:hAnsi="TimesNewRoman,Bold" w:cs="TimesNewRoman,Bold"/>
          <w:bCs/>
        </w:rPr>
        <w:t xml:space="preserve">. Pergrupuota iš mašinų ir įrenginių į kompiuterinę įrangą 26677,16 </w:t>
      </w:r>
      <w:r w:rsidR="00066EB4">
        <w:rPr>
          <w:rFonts w:ascii="TimesNewRoman,Bold" w:hAnsi="TimesNewRoman,Bold" w:cs="TimesNewRoman,Bold"/>
          <w:bCs/>
        </w:rPr>
        <w:t>Eur</w:t>
      </w:r>
      <w:r>
        <w:rPr>
          <w:rFonts w:ascii="TimesNewRoman,Bold" w:hAnsi="TimesNewRoman,Bold" w:cs="TimesNewRoman,Bold"/>
          <w:bCs/>
        </w:rPr>
        <w:t xml:space="preserve"> ir 2989,22 </w:t>
      </w:r>
      <w:r w:rsidR="00066EB4">
        <w:rPr>
          <w:rFonts w:ascii="TimesNewRoman,Bold" w:hAnsi="TimesNewRoman,Bold" w:cs="TimesNewRoman,Bold"/>
          <w:bCs/>
        </w:rPr>
        <w:t>Eur</w:t>
      </w:r>
      <w:r>
        <w:rPr>
          <w:rFonts w:ascii="TimesNewRoman,Bold" w:hAnsi="TimesNewRoman,Bold" w:cs="TimesNewRoman,Bold"/>
          <w:bCs/>
        </w:rPr>
        <w:t xml:space="preserve"> pergrupuota iš ilgalaikio turto į </w:t>
      </w:r>
      <w:r w:rsidR="00446F20">
        <w:rPr>
          <w:rFonts w:ascii="TimesNewRoman,Bold" w:hAnsi="TimesNewRoman,Bold" w:cs="TimesNewRoman,Bold"/>
          <w:bCs/>
        </w:rPr>
        <w:t>trumpalaikį</w:t>
      </w:r>
      <w:r>
        <w:rPr>
          <w:rFonts w:ascii="TimesNewRoman,Bold" w:hAnsi="TimesNewRoman,Bold" w:cs="TimesNewRoman,Bold"/>
          <w:bCs/>
        </w:rPr>
        <w:t xml:space="preserve"> turtą</w:t>
      </w:r>
      <w:r w:rsidR="00446F20">
        <w:rPr>
          <w:rFonts w:ascii="TimesNewRoman,Bold" w:hAnsi="TimesNewRoman,Bold" w:cs="TimesNewRoman,Bold"/>
          <w:bCs/>
        </w:rPr>
        <w:t xml:space="preserve"> </w:t>
      </w:r>
      <w:bookmarkStart w:id="46" w:name="_Hlk223010457"/>
      <w:r w:rsidR="00446F20">
        <w:rPr>
          <w:rFonts w:ascii="TimesNewRoman,Bold" w:hAnsi="TimesNewRoman,Bold" w:cs="TimesNewRoman,Bold"/>
          <w:bCs/>
        </w:rPr>
        <w:t>nes</w:t>
      </w:r>
      <w:r>
        <w:rPr>
          <w:rFonts w:ascii="TimesNewRoman,Bold" w:hAnsi="TimesNewRoman,Bold" w:cs="TimesNewRoman,Bold"/>
          <w:bCs/>
        </w:rPr>
        <w:t xml:space="preserve"> nebeatitiko ilgalaikio turto ver</w:t>
      </w:r>
      <w:r w:rsidR="00446F20">
        <w:rPr>
          <w:rFonts w:ascii="TimesNewRoman,Bold" w:hAnsi="TimesNewRoman,Bold" w:cs="TimesNewRoman,Bold"/>
          <w:bCs/>
        </w:rPr>
        <w:t>t</w:t>
      </w:r>
      <w:r>
        <w:rPr>
          <w:rFonts w:ascii="TimesNewRoman,Bold" w:hAnsi="TimesNewRoman,Bold" w:cs="TimesNewRoman,Bold"/>
          <w:bCs/>
        </w:rPr>
        <w:t>ės</w:t>
      </w:r>
      <w:bookmarkEnd w:id="46"/>
      <w:r>
        <w:rPr>
          <w:rFonts w:ascii="TimesNewRoman,Bold" w:hAnsi="TimesNewRoman,Bold" w:cs="TimesNewRoman,Bold"/>
          <w:bCs/>
        </w:rPr>
        <w:t>.</w:t>
      </w:r>
    </w:p>
    <w:p w:rsidR="00B454D5" w:rsidRDefault="00B454D5" w:rsidP="000657FC">
      <w:pPr>
        <w:autoSpaceDE w:val="0"/>
        <w:autoSpaceDN w:val="0"/>
        <w:adjustRightInd w:val="0"/>
        <w:jc w:val="both"/>
        <w:rPr>
          <w:rFonts w:ascii="TimesNewRoman,Bold" w:hAnsi="TimesNewRoman,Bold" w:cs="TimesNewRoman,Bold"/>
          <w:bCs/>
        </w:rPr>
      </w:pPr>
      <w:r>
        <w:rPr>
          <w:rFonts w:ascii="TimesNewRoman,Bold" w:hAnsi="TimesNewRoman,Bold" w:cs="TimesNewRoman,Bold"/>
          <w:bCs/>
        </w:rPr>
        <w:lastRenderedPageBreak/>
        <w:t xml:space="preserve">Baldai, biuro įranga ir kitas ilgalaikis turtas- </w:t>
      </w:r>
      <w:r w:rsidR="00C75C88">
        <w:rPr>
          <w:rFonts w:ascii="TimesNewRoman,Bold" w:hAnsi="TimesNewRoman,Bold" w:cs="TimesNewRoman,Bold"/>
          <w:bCs/>
        </w:rPr>
        <w:t xml:space="preserve">įsigyta 195490,27 </w:t>
      </w:r>
      <w:r w:rsidR="00066EB4">
        <w:rPr>
          <w:rFonts w:ascii="TimesNewRoman,Bold" w:hAnsi="TimesNewRoman,Bold" w:cs="TimesNewRoman,Bold"/>
          <w:bCs/>
        </w:rPr>
        <w:t>Eur</w:t>
      </w:r>
      <w:r w:rsidR="00C75C88">
        <w:rPr>
          <w:rFonts w:ascii="TimesNewRoman,Bold" w:hAnsi="TimesNewRoman,Bold" w:cs="TimesNewRoman,Bold"/>
          <w:bCs/>
        </w:rPr>
        <w:t xml:space="preserve">. Neatlygintinai gauta iš Panevėžio r. savivaldybės administracijos 10803,84 </w:t>
      </w:r>
      <w:r w:rsidR="00066EB4">
        <w:rPr>
          <w:rFonts w:ascii="TimesNewRoman,Bold" w:hAnsi="TimesNewRoman,Bold" w:cs="TimesNewRoman,Bold"/>
          <w:bCs/>
        </w:rPr>
        <w:t>Eur</w:t>
      </w:r>
      <w:r w:rsidR="00C75C88">
        <w:rPr>
          <w:rFonts w:ascii="TimesNewRoman,Bold" w:hAnsi="TimesNewRoman,Bold" w:cs="TimesNewRoman,Bold"/>
          <w:bCs/>
        </w:rPr>
        <w:t>.</w:t>
      </w:r>
      <w:r w:rsidR="00446F20">
        <w:rPr>
          <w:rFonts w:ascii="TimesNewRoman,Bold" w:hAnsi="TimesNewRoman,Bold" w:cs="TimesNewRoman,Bold"/>
          <w:bCs/>
        </w:rPr>
        <w:t xml:space="preserve"> Nurašyta netinkamo (negalimo) naudoti turto už 31862,66 </w:t>
      </w:r>
      <w:r w:rsidR="00066EB4">
        <w:rPr>
          <w:rFonts w:ascii="TimesNewRoman,Bold" w:hAnsi="TimesNewRoman,Bold" w:cs="TimesNewRoman,Bold"/>
          <w:bCs/>
        </w:rPr>
        <w:t>Eur</w:t>
      </w:r>
      <w:r w:rsidR="00446F20">
        <w:rPr>
          <w:rFonts w:ascii="TimesNewRoman,Bold" w:hAnsi="TimesNewRoman,Bold" w:cs="TimesNewRoman,Bold"/>
          <w:bCs/>
        </w:rPr>
        <w:t xml:space="preserve">. Pergrupuota į trumpalaikį turtą 63827,64 </w:t>
      </w:r>
      <w:r w:rsidR="00066EB4">
        <w:rPr>
          <w:rFonts w:ascii="TimesNewRoman,Bold" w:hAnsi="TimesNewRoman,Bold" w:cs="TimesNewRoman,Bold"/>
          <w:bCs/>
        </w:rPr>
        <w:t>Eur</w:t>
      </w:r>
      <w:r w:rsidR="00446F20">
        <w:rPr>
          <w:rFonts w:ascii="TimesNewRoman,Bold" w:hAnsi="TimesNewRoman,Bold" w:cs="TimesNewRoman,Bold"/>
          <w:bCs/>
        </w:rPr>
        <w:t xml:space="preserve"> nes nebeatitiko ilgalaikio turto vertės.</w:t>
      </w:r>
    </w:p>
    <w:p w:rsidR="00446F20" w:rsidRPr="00066EB4" w:rsidRDefault="00446F20" w:rsidP="00066EB4">
      <w:pPr>
        <w:tabs>
          <w:tab w:val="left" w:pos="0"/>
          <w:tab w:val="left" w:pos="851"/>
        </w:tabs>
        <w:jc w:val="both"/>
        <w:rPr>
          <w:rFonts w:eastAsia="Calibri"/>
        </w:rPr>
      </w:pPr>
      <w:r>
        <w:rPr>
          <w:rFonts w:eastAsia="Calibri"/>
        </w:rPr>
        <w:t xml:space="preserve">Ilgalaikio materialaus  turto vertė sumažėjo dėl </w:t>
      </w:r>
      <w:r w:rsidRPr="00446F20">
        <w:rPr>
          <w:rFonts w:eastAsia="Calibri"/>
        </w:rPr>
        <w:t xml:space="preserve">nusidėvėjimo. Nusidėvėjimas į sąnaudas nurašomas pagal patvirtintas </w:t>
      </w:r>
      <w:r>
        <w:rPr>
          <w:rFonts w:eastAsia="Calibri"/>
        </w:rPr>
        <w:t xml:space="preserve">naudingo </w:t>
      </w:r>
      <w:r w:rsidRPr="00446F20">
        <w:rPr>
          <w:rFonts w:eastAsia="Calibri"/>
        </w:rPr>
        <w:t xml:space="preserve">tarnavimo laiko normas metais. Nusidėvėjimo suma per laikotarpį –130899,63 </w:t>
      </w:r>
      <w:r w:rsidR="00066EB4">
        <w:rPr>
          <w:rFonts w:eastAsia="Calibri"/>
        </w:rPr>
        <w:t>Eur</w:t>
      </w:r>
      <w:r w:rsidRPr="00446F20">
        <w:rPr>
          <w:rFonts w:eastAsia="Calibri"/>
        </w:rPr>
        <w:t xml:space="preserve">. </w:t>
      </w:r>
    </w:p>
    <w:p w:rsidR="008E5225" w:rsidRPr="004250F7" w:rsidRDefault="008E5225" w:rsidP="000657FC">
      <w:pPr>
        <w:jc w:val="both"/>
        <w:rPr>
          <w:b/>
        </w:rPr>
      </w:pPr>
      <w:r w:rsidRPr="004250F7">
        <w:rPr>
          <w:b/>
        </w:rPr>
        <w:t>P08 - Atsargos</w:t>
      </w:r>
    </w:p>
    <w:p w:rsidR="00306681" w:rsidRPr="00446F20" w:rsidRDefault="008E5225" w:rsidP="000657FC">
      <w:pPr>
        <w:jc w:val="both"/>
      </w:pPr>
      <w:r w:rsidRPr="004250F7">
        <w:t>Atsargų vertės pasikeitimas per ataskaitinį laikotarpį nurodomas finansinių ata</w:t>
      </w:r>
      <w:r w:rsidR="008D7CE4" w:rsidRPr="004250F7">
        <w:t>s</w:t>
      </w:r>
      <w:r w:rsidRPr="004250F7">
        <w:t xml:space="preserve">kaitų rinkinio </w:t>
      </w:r>
      <w:r w:rsidR="00E10B5A" w:rsidRPr="004250F7">
        <w:t>23</w:t>
      </w:r>
      <w:r w:rsidR="004250F7">
        <w:t>-25</w:t>
      </w:r>
      <w:r w:rsidRPr="004250F7">
        <w:t xml:space="preserve"> </w:t>
      </w:r>
      <w:r w:rsidR="00A40D02" w:rsidRPr="004250F7">
        <w:t>psl</w:t>
      </w:r>
      <w:r w:rsidRPr="004250F7">
        <w:t xml:space="preserve">. </w:t>
      </w:r>
      <w:r w:rsidR="00877135" w:rsidRPr="004250F7">
        <w:t xml:space="preserve">Atsargų įsigyta už </w:t>
      </w:r>
      <w:r w:rsidR="004250F7">
        <w:t>210046,75</w:t>
      </w:r>
      <w:r w:rsidR="00A214BF" w:rsidRPr="004250F7">
        <w:t xml:space="preserve"> </w:t>
      </w:r>
      <w:r w:rsidR="00066EB4">
        <w:t>Eur</w:t>
      </w:r>
      <w:r w:rsidR="00A214BF" w:rsidRPr="004250F7">
        <w:t>. N</w:t>
      </w:r>
      <w:r w:rsidR="0005037C" w:rsidRPr="004250F7">
        <w:t xml:space="preserve">eatlygintinai gauta </w:t>
      </w:r>
      <w:r w:rsidR="004250F7">
        <w:t>3936,16</w:t>
      </w:r>
      <w:r w:rsidR="0005037C" w:rsidRPr="004250F7">
        <w:t xml:space="preserve"> </w:t>
      </w:r>
      <w:r w:rsidR="00066EB4">
        <w:t>Eur</w:t>
      </w:r>
      <w:r w:rsidR="00A214BF" w:rsidRPr="004250F7">
        <w:t xml:space="preserve"> (</w:t>
      </w:r>
      <w:r w:rsidR="00A214BF" w:rsidRPr="00446F20">
        <w:t>ūkinio inventoriaus iš Panevėžio r. savival</w:t>
      </w:r>
      <w:r w:rsidR="0000382C" w:rsidRPr="00446F20">
        <w:t>dybės administracijos, nemokami maisto produktai</w:t>
      </w:r>
      <w:r w:rsidR="00A214BF" w:rsidRPr="00446F20">
        <w:t xml:space="preserve"> pagal programas „Pienas ir vaisiai </w:t>
      </w:r>
      <w:r w:rsidR="0000382C" w:rsidRPr="00446F20">
        <w:t>vaikams“ ir iš kitų asmenų knygos</w:t>
      </w:r>
      <w:r w:rsidR="00A214BF" w:rsidRPr="00446F20">
        <w:t xml:space="preserve"> bibliotekai).</w:t>
      </w:r>
    </w:p>
    <w:p w:rsidR="0000382C" w:rsidRPr="004250F7" w:rsidRDefault="00B33B3A" w:rsidP="000657FC">
      <w:pPr>
        <w:jc w:val="both"/>
      </w:pPr>
      <w:r w:rsidRPr="004250F7">
        <w:t>Visos atsargos panaudotos įstaigos funkcijoms atlikti.</w:t>
      </w:r>
      <w:r w:rsidR="00306681" w:rsidRPr="004250F7">
        <w:t xml:space="preserve"> </w:t>
      </w:r>
      <w:r w:rsidR="0000382C" w:rsidRPr="004250F7">
        <w:t xml:space="preserve">Atsargų </w:t>
      </w:r>
      <w:r w:rsidR="00D82BC7">
        <w:t xml:space="preserve">balansinė vertė ataskaitinio laikotarpio pabaigoje sudaro 26820,39 </w:t>
      </w:r>
      <w:r w:rsidR="00066EB4">
        <w:t>Eur</w:t>
      </w:r>
      <w:r w:rsidR="00D82BC7">
        <w:t xml:space="preserve"> - 433,57 </w:t>
      </w:r>
      <w:r w:rsidR="00066EB4">
        <w:t>Eur</w:t>
      </w:r>
      <w:r w:rsidR="0000382C" w:rsidRPr="004250F7">
        <w:t xml:space="preserve"> kuras gimnazijos transporto priemonių bakuose</w:t>
      </w:r>
      <w:r w:rsidR="00D82BC7">
        <w:t xml:space="preserve"> ir 26386,82 </w:t>
      </w:r>
      <w:r w:rsidR="00066EB4">
        <w:t>EUR</w:t>
      </w:r>
      <w:r w:rsidR="00D82BC7">
        <w:t xml:space="preserve"> ūkinis inventorius įsigytas iš Tūkstantmečio mokyklos projekto lėšų, tačiau neatiduotas naudoti kadangi neprasidėjo </w:t>
      </w:r>
      <w:r w:rsidR="009B156F">
        <w:t>STEAM veiklos.</w:t>
      </w:r>
      <w:r w:rsidR="00D82BC7">
        <w:t xml:space="preserve"> </w:t>
      </w:r>
    </w:p>
    <w:p w:rsidR="00A67EF3" w:rsidRPr="004250F7" w:rsidRDefault="004250F7" w:rsidP="000657FC">
      <w:pPr>
        <w:jc w:val="both"/>
      </w:pPr>
      <w:r>
        <w:t>Atsargų vertės pasikeitimo per ataskaitinį laikotarpį lentelės 9 stulpelyje</w:t>
      </w:r>
      <w:r w:rsidR="00D82BC7">
        <w:t xml:space="preserve"> ir ataskaitos 25 psl. materialus ir biologinis turtas, kuris parduotas per ataskaitinį laikotarpį</w:t>
      </w:r>
      <w:r w:rsidR="0000382C" w:rsidRPr="004250F7">
        <w:t xml:space="preserve"> parodomas</w:t>
      </w:r>
      <w:r w:rsidR="00306681" w:rsidRPr="004250F7">
        <w:t xml:space="preserve"> ilgalaikis materialus turtas</w:t>
      </w:r>
      <w:r w:rsidR="00D82BC7">
        <w:t xml:space="preserve"> </w:t>
      </w:r>
      <w:r w:rsidR="00306681" w:rsidRPr="004250F7">
        <w:t xml:space="preserve">Autobusas </w:t>
      </w:r>
      <w:proofErr w:type="spellStart"/>
      <w:r w:rsidR="00306681" w:rsidRPr="004250F7">
        <w:t>Neoplan</w:t>
      </w:r>
      <w:proofErr w:type="spellEnd"/>
      <w:r w:rsidR="00306681" w:rsidRPr="004250F7">
        <w:t xml:space="preserve"> N316, kuris parduo</w:t>
      </w:r>
      <w:r>
        <w:t>tas</w:t>
      </w:r>
      <w:r w:rsidR="00306681" w:rsidRPr="004250F7">
        <w:t xml:space="preserve"> aukciono metu.</w:t>
      </w:r>
    </w:p>
    <w:p w:rsidR="008E5225" w:rsidRPr="009B1D4F" w:rsidRDefault="008E5225" w:rsidP="000657FC">
      <w:pPr>
        <w:jc w:val="both"/>
        <w:rPr>
          <w:b/>
        </w:rPr>
      </w:pPr>
      <w:r w:rsidRPr="009B1D4F">
        <w:rPr>
          <w:b/>
        </w:rPr>
        <w:t xml:space="preserve">P09 – Išankstiniai apmokėjimai </w:t>
      </w:r>
    </w:p>
    <w:p w:rsidR="008E5225" w:rsidRPr="009B1D4F" w:rsidRDefault="008E5225" w:rsidP="000657FC">
      <w:pPr>
        <w:jc w:val="both"/>
      </w:pPr>
      <w:r w:rsidRPr="009B1D4F">
        <w:t xml:space="preserve">Informacija apie išankstinius </w:t>
      </w:r>
      <w:r w:rsidR="004C6EF7">
        <w:t>apmokėjimus</w:t>
      </w:r>
      <w:r w:rsidRPr="009B1D4F">
        <w:t xml:space="preserve"> nurodoma finansinių atskaitų rinkinio </w:t>
      </w:r>
      <w:r w:rsidR="004F1EA9">
        <w:t>2</w:t>
      </w:r>
      <w:r w:rsidR="00C045D8">
        <w:t>6</w:t>
      </w:r>
      <w:r w:rsidR="004C6EF7">
        <w:t xml:space="preserve"> psl</w:t>
      </w:r>
      <w:r w:rsidRPr="009B1D4F">
        <w:t>.</w:t>
      </w:r>
    </w:p>
    <w:p w:rsidR="008E5225" w:rsidRDefault="008E5225" w:rsidP="000657FC">
      <w:pPr>
        <w:jc w:val="both"/>
      </w:pPr>
      <w:r w:rsidRPr="009B1D4F">
        <w:t xml:space="preserve">Ateinančių laikotarpių sąnaudos – </w:t>
      </w:r>
      <w:r w:rsidR="00C045D8">
        <w:t>12737,97</w:t>
      </w:r>
      <w:r w:rsidRPr="009B1D4F">
        <w:t xml:space="preserve"> </w:t>
      </w:r>
      <w:r w:rsidR="00066EB4">
        <w:t>Eur</w:t>
      </w:r>
      <w:r>
        <w:t xml:space="preserve"> – </w:t>
      </w:r>
      <w:r w:rsidR="004C6EF7">
        <w:t>transporto priemonių</w:t>
      </w:r>
      <w:r w:rsidR="00C045D8">
        <w:t>, gimnazijos turto, mokinių</w:t>
      </w:r>
      <w:r w:rsidR="004C6EF7">
        <w:t xml:space="preserve"> draudima</w:t>
      </w:r>
      <w:r w:rsidR="00C045D8">
        <w:t>i</w:t>
      </w:r>
      <w:r w:rsidR="007F771B">
        <w:t xml:space="preserve"> ir</w:t>
      </w:r>
      <w:r w:rsidR="004C6EF7">
        <w:t xml:space="preserve"> mokymosi aplinkų licencijų įsigi</w:t>
      </w:r>
      <w:r w:rsidR="007658FD">
        <w:t>ji</w:t>
      </w:r>
      <w:r w:rsidR="004C6EF7">
        <w:t xml:space="preserve">mas. </w:t>
      </w:r>
    </w:p>
    <w:p w:rsidR="0034059D" w:rsidRDefault="007479F2" w:rsidP="000657FC">
      <w:pPr>
        <w:jc w:val="both"/>
      </w:pPr>
      <w:r>
        <w:t xml:space="preserve">Išankstinius </w:t>
      </w:r>
      <w:r w:rsidR="0034059D">
        <w:t>ap</w:t>
      </w:r>
      <w:r>
        <w:t>mokėjimus sudaro</w:t>
      </w:r>
      <w:r w:rsidR="004C6EF7">
        <w:t xml:space="preserve">- </w:t>
      </w:r>
      <w:r w:rsidR="00C045D8">
        <w:t>258,38</w:t>
      </w:r>
      <w:r w:rsidR="00950F59">
        <w:t xml:space="preserve"> </w:t>
      </w:r>
      <w:r w:rsidR="00066EB4">
        <w:t>Eur</w:t>
      </w:r>
      <w:r w:rsidR="00C045D8">
        <w:t xml:space="preserve"> iš jų 80,38 </w:t>
      </w:r>
      <w:r w:rsidR="00066EB4">
        <w:t>Eur</w:t>
      </w:r>
      <w:r>
        <w:t xml:space="preserve"> AB „Lietuvos pašt</w:t>
      </w:r>
      <w:r w:rsidR="007F771B">
        <w:t>ui</w:t>
      </w:r>
      <w:r w:rsidR="0034059D">
        <w:t>“ sumokėta suma už 202</w:t>
      </w:r>
      <w:r w:rsidR="00C045D8">
        <w:t>6</w:t>
      </w:r>
      <w:r w:rsidR="0034059D">
        <w:t xml:space="preserve"> m. prenumeratą</w:t>
      </w:r>
      <w:r w:rsidR="00C045D8">
        <w:t xml:space="preserve"> ir 178,00 </w:t>
      </w:r>
      <w:r w:rsidR="00066EB4">
        <w:t>Eur</w:t>
      </w:r>
      <w:r w:rsidR="0034059D">
        <w:t xml:space="preserve"> </w:t>
      </w:r>
      <w:r w:rsidR="007F771B">
        <w:t xml:space="preserve">VŠĮ Mokymosi mokykla sumokėta  už seminarą </w:t>
      </w:r>
      <w:r w:rsidR="0034059D">
        <w:t>pagal pateikt</w:t>
      </w:r>
      <w:r w:rsidR="007F771B">
        <w:t>as</w:t>
      </w:r>
      <w:r w:rsidR="004C6EF7">
        <w:t xml:space="preserve"> </w:t>
      </w:r>
      <w:r w:rsidR="0034059D">
        <w:t>išankstinio apmokėjimo sąskait</w:t>
      </w:r>
      <w:r w:rsidR="007F771B">
        <w:t>as</w:t>
      </w:r>
      <w:r w:rsidR="0034059D">
        <w:t xml:space="preserve"> faktūr</w:t>
      </w:r>
      <w:r w:rsidR="007F771B">
        <w:t>as</w:t>
      </w:r>
      <w:r w:rsidR="0034059D">
        <w:t>.</w:t>
      </w:r>
      <w:r w:rsidR="004C6EF7">
        <w:t xml:space="preserve"> </w:t>
      </w:r>
    </w:p>
    <w:p w:rsidR="008E5225" w:rsidRPr="00C00702" w:rsidRDefault="008E5225" w:rsidP="000657FC">
      <w:pPr>
        <w:jc w:val="both"/>
        <w:rPr>
          <w:b/>
        </w:rPr>
      </w:pPr>
      <w:r w:rsidRPr="00C00702">
        <w:t xml:space="preserve"> </w:t>
      </w:r>
      <w:r w:rsidRPr="00C00702">
        <w:rPr>
          <w:b/>
        </w:rPr>
        <w:t>P10 – Per vienerius metus gautinos sumos</w:t>
      </w:r>
    </w:p>
    <w:p w:rsidR="008E5225" w:rsidRPr="009B1D4F" w:rsidRDefault="008E5225" w:rsidP="000657FC">
      <w:pPr>
        <w:jc w:val="both"/>
      </w:pPr>
      <w:r w:rsidRPr="009B1D4F">
        <w:t xml:space="preserve">Informacija apie per vienerius metus gautinas sumas nurodoma finansinių ataskaitų rinkinio </w:t>
      </w:r>
      <w:r w:rsidR="0034059D">
        <w:t>2</w:t>
      </w:r>
      <w:r w:rsidR="009B156F">
        <w:t>7</w:t>
      </w:r>
      <w:r>
        <w:t xml:space="preserve"> </w:t>
      </w:r>
      <w:r w:rsidR="009B1237">
        <w:t>psl</w:t>
      </w:r>
      <w:r w:rsidRPr="009B1D4F">
        <w:t>.</w:t>
      </w:r>
    </w:p>
    <w:p w:rsidR="008E5225" w:rsidRPr="00CD33F6" w:rsidRDefault="009B1237" w:rsidP="000657FC">
      <w:pPr>
        <w:jc w:val="both"/>
      </w:pPr>
      <w:r>
        <w:t>Per vienerius metus sukauptos gautinos sumo</w:t>
      </w:r>
      <w:r w:rsidR="008E5225" w:rsidRPr="00212B9F">
        <w:t>s</w:t>
      </w:r>
      <w:r>
        <w:t xml:space="preserve"> lygios </w:t>
      </w:r>
      <w:r w:rsidR="009B156F">
        <w:t>202901,09</w:t>
      </w:r>
      <w:r>
        <w:t xml:space="preserve"> </w:t>
      </w:r>
      <w:r w:rsidR="00066EB4">
        <w:t>Eur</w:t>
      </w:r>
      <w:r w:rsidR="008E5225" w:rsidRPr="009B1D4F">
        <w:t xml:space="preserve">. Iš jų – </w:t>
      </w:r>
      <w:r w:rsidR="009B156F">
        <w:t>154502,87</w:t>
      </w:r>
      <w:r w:rsidR="008E5225" w:rsidRPr="009B1D4F">
        <w:t xml:space="preserve"> </w:t>
      </w:r>
      <w:r w:rsidR="00066EB4">
        <w:t>Eur</w:t>
      </w:r>
      <w:r w:rsidR="008A267C">
        <w:t xml:space="preserve"> </w:t>
      </w:r>
      <w:r w:rsidR="008E5225" w:rsidRPr="009B1D4F">
        <w:t xml:space="preserve">– sukauptos atostoginių sumos (atostogų rezervas), </w:t>
      </w:r>
      <w:r w:rsidR="0090337B">
        <w:t>42875,12</w:t>
      </w:r>
      <w:r w:rsidR="008E5225" w:rsidRPr="009B1D4F">
        <w:t xml:space="preserve"> </w:t>
      </w:r>
      <w:r w:rsidR="00066EB4">
        <w:t>Eur</w:t>
      </w:r>
      <w:r w:rsidR="008E5225" w:rsidRPr="009B1D4F">
        <w:t xml:space="preserve"> – sukauptos finansavimo pajamos</w:t>
      </w:r>
      <w:r w:rsidR="00D2296A">
        <w:t xml:space="preserve"> (kreditorinis įsiskolinimas tiekėjams)</w:t>
      </w:r>
      <w:r w:rsidR="008E5225" w:rsidRPr="009B1D4F">
        <w:t xml:space="preserve">, </w:t>
      </w:r>
      <w:r w:rsidR="0090337B">
        <w:t>3581,13</w:t>
      </w:r>
      <w:r w:rsidR="008E5225" w:rsidRPr="009B1D4F">
        <w:t xml:space="preserve"> </w:t>
      </w:r>
      <w:r w:rsidR="00066EB4">
        <w:t>Eur</w:t>
      </w:r>
      <w:r w:rsidR="008E5225" w:rsidRPr="009B1D4F">
        <w:t xml:space="preserve">  – gautinos sumos už  pervestas pajamas (spec. lėšos)</w:t>
      </w:r>
      <w:r w:rsidR="008E5225">
        <w:t xml:space="preserve">, </w:t>
      </w:r>
      <w:r w:rsidR="009563B8">
        <w:t>kitos gautinos sumos u</w:t>
      </w:r>
      <w:r w:rsidR="008A267C">
        <w:t>ž</w:t>
      </w:r>
      <w:r w:rsidR="009563B8">
        <w:t xml:space="preserve"> turto naudojim</w:t>
      </w:r>
      <w:r w:rsidR="008A267C">
        <w:t xml:space="preserve">ą- </w:t>
      </w:r>
      <w:r w:rsidR="0090337B">
        <w:t>772,58</w:t>
      </w:r>
      <w:r w:rsidR="008A267C">
        <w:t xml:space="preserve"> </w:t>
      </w:r>
      <w:r w:rsidR="00066EB4">
        <w:t>Eur</w:t>
      </w:r>
      <w:r w:rsidR="008A267C">
        <w:t xml:space="preserve">. </w:t>
      </w:r>
      <w:r w:rsidR="008E5225" w:rsidRPr="008A267C">
        <w:rPr>
          <w:iCs/>
        </w:rPr>
        <w:t>Kitos gautinos sumos</w:t>
      </w:r>
      <w:r w:rsidR="00D2296A">
        <w:rPr>
          <w:iCs/>
        </w:rPr>
        <w:t xml:space="preserve"> sąnaudų atstatymui</w:t>
      </w:r>
      <w:r w:rsidR="008E5225" w:rsidRPr="009B1D4F">
        <w:rPr>
          <w:i/>
        </w:rPr>
        <w:t xml:space="preserve"> </w:t>
      </w:r>
      <w:r w:rsidR="00D2296A">
        <w:rPr>
          <w:i/>
        </w:rPr>
        <w:t>–</w:t>
      </w:r>
      <w:r w:rsidR="008E5225" w:rsidRPr="009B1D4F">
        <w:rPr>
          <w:i/>
        </w:rPr>
        <w:t xml:space="preserve"> </w:t>
      </w:r>
      <w:r w:rsidR="0090337B">
        <w:t>1169,39</w:t>
      </w:r>
      <w:r w:rsidR="008E5225" w:rsidRPr="009B1D4F">
        <w:t xml:space="preserve"> </w:t>
      </w:r>
      <w:r w:rsidR="00066EB4">
        <w:t>Eur</w:t>
      </w:r>
      <w:r w:rsidR="008E5225">
        <w:t xml:space="preserve"> </w:t>
      </w:r>
      <w:r w:rsidR="00CD33F6">
        <w:t>(</w:t>
      </w:r>
      <w:r w:rsidR="008E5225" w:rsidRPr="00CD33F6">
        <w:t>VšĮ „Velžio komunalinis ūkis“</w:t>
      </w:r>
      <w:r w:rsidR="00CD33F6">
        <w:t>,</w:t>
      </w:r>
      <w:r w:rsidR="00D2296A">
        <w:t xml:space="preserve"> </w:t>
      </w:r>
      <w:r w:rsidR="00CD33F6">
        <w:t>Visuomenės sveikatos biuras, UAB „</w:t>
      </w:r>
      <w:proofErr w:type="spellStart"/>
      <w:r w:rsidR="00CD33F6">
        <w:t>Niklita</w:t>
      </w:r>
      <w:proofErr w:type="spellEnd"/>
      <w:r w:rsidR="00CD33F6">
        <w:t>“</w:t>
      </w:r>
      <w:r w:rsidR="0090337B">
        <w:t xml:space="preserve"> </w:t>
      </w:r>
      <w:r w:rsidR="008E5225" w:rsidRPr="00CD33F6">
        <w:t xml:space="preserve">skola už </w:t>
      </w:r>
      <w:r w:rsidR="00CD33F6" w:rsidRPr="00CD33F6">
        <w:t>komunalines paslaugas</w:t>
      </w:r>
      <w:r w:rsidR="0090337B">
        <w:t xml:space="preserve"> ir Panevėžio r. Velžio darželis už transporto paslaugas</w:t>
      </w:r>
      <w:r w:rsidR="00CD33F6" w:rsidRPr="00CD33F6">
        <w:t>)</w:t>
      </w:r>
      <w:r w:rsidR="007658FD">
        <w:t>.</w:t>
      </w:r>
    </w:p>
    <w:p w:rsidR="008E5225" w:rsidRPr="00B15523" w:rsidRDefault="008E5225" w:rsidP="000657FC">
      <w:pPr>
        <w:jc w:val="both"/>
        <w:rPr>
          <w:b/>
          <w:i/>
        </w:rPr>
      </w:pPr>
      <w:r w:rsidRPr="00B15523">
        <w:rPr>
          <w:b/>
        </w:rPr>
        <w:t>P11 - Pinigai ir pinigų ekvivalentai</w:t>
      </w:r>
      <w:r w:rsidRPr="00B15523">
        <w:rPr>
          <w:b/>
          <w:i/>
        </w:rPr>
        <w:t xml:space="preserve"> </w:t>
      </w:r>
    </w:p>
    <w:p w:rsidR="008E5225" w:rsidRPr="009B1D4F" w:rsidRDefault="008E5225" w:rsidP="000657FC">
      <w:pPr>
        <w:jc w:val="both"/>
      </w:pPr>
      <w:r w:rsidRPr="009B1D4F">
        <w:t>Informacija apie pinigus ir pinigų ekvivalentus pateikiama finansinių ataskaitų rinkinio 2</w:t>
      </w:r>
      <w:r w:rsidR="00B15523">
        <w:t>9</w:t>
      </w:r>
      <w:r w:rsidRPr="009B1D4F">
        <w:t xml:space="preserve"> psl.</w:t>
      </w:r>
    </w:p>
    <w:p w:rsidR="008E5225" w:rsidRPr="00B15523" w:rsidRDefault="008E5225" w:rsidP="000657FC">
      <w:pPr>
        <w:pStyle w:val="Porat"/>
        <w:tabs>
          <w:tab w:val="clear" w:pos="4819"/>
          <w:tab w:val="clear" w:pos="9638"/>
        </w:tabs>
        <w:jc w:val="both"/>
        <w:rPr>
          <w:color w:val="FF0000"/>
          <w:lang w:val="lt-LT"/>
        </w:rPr>
      </w:pPr>
      <w:r w:rsidRPr="009B1D4F">
        <w:t>Pinig</w:t>
      </w:r>
      <w:r>
        <w:rPr>
          <w:lang w:val="lt-LT"/>
        </w:rPr>
        <w:t xml:space="preserve">ų </w:t>
      </w:r>
      <w:r w:rsidRPr="009B1D4F">
        <w:t xml:space="preserve">likutį banke </w:t>
      </w:r>
      <w:r w:rsidR="00B15523">
        <w:rPr>
          <w:lang w:val="lt-LT"/>
        </w:rPr>
        <w:t>9156,33</w:t>
      </w:r>
      <w:r w:rsidRPr="009B1D4F">
        <w:t xml:space="preserve"> </w:t>
      </w:r>
      <w:r w:rsidR="00066EB4">
        <w:t>Eur</w:t>
      </w:r>
      <w:r w:rsidR="00280631">
        <w:rPr>
          <w:lang w:val="lt-LT"/>
        </w:rPr>
        <w:t>. Juos</w:t>
      </w:r>
      <w:r w:rsidRPr="009B1D4F">
        <w:t xml:space="preserve"> sudaro </w:t>
      </w:r>
      <w:r w:rsidR="00B15523">
        <w:rPr>
          <w:lang w:val="lt-LT"/>
        </w:rPr>
        <w:t>8795,73</w:t>
      </w:r>
      <w:r>
        <w:rPr>
          <w:lang w:val="lt-LT"/>
        </w:rPr>
        <w:t xml:space="preserve"> </w:t>
      </w:r>
      <w:r w:rsidR="00066EB4">
        <w:rPr>
          <w:lang w:val="lt-LT"/>
        </w:rPr>
        <w:t>Eur</w:t>
      </w:r>
      <w:r>
        <w:rPr>
          <w:rFonts w:ascii="TimesNewRoman,Bold" w:hAnsi="TimesNewRoman,Bold" w:cs="TimesNewRoman,Bold"/>
          <w:bCs/>
        </w:rPr>
        <w:t xml:space="preserve"> – </w:t>
      </w:r>
      <w:r w:rsidR="00B15523" w:rsidRPr="00B15523">
        <w:rPr>
          <w:bCs/>
          <w:lang w:val="lt-LT"/>
        </w:rPr>
        <w:t>tė</w:t>
      </w:r>
      <w:r w:rsidR="00B15523">
        <w:rPr>
          <w:bCs/>
          <w:lang w:val="lt-LT"/>
        </w:rPr>
        <w:t xml:space="preserve">vų </w:t>
      </w:r>
      <w:r w:rsidR="00B15523" w:rsidRPr="00B15523">
        <w:rPr>
          <w:bCs/>
          <w:lang w:val="lt-LT"/>
        </w:rPr>
        <w:t>parama mokyklai</w:t>
      </w:r>
      <w:r w:rsidR="00B15523">
        <w:rPr>
          <w:bCs/>
          <w:lang w:val="lt-LT"/>
        </w:rPr>
        <w:t xml:space="preserve"> ir likusi </w:t>
      </w:r>
      <w:r w:rsidRPr="00B15523">
        <w:rPr>
          <w:bCs/>
        </w:rPr>
        <w:t>1,2 proc. parama iš VMI</w:t>
      </w:r>
      <w:r w:rsidR="00B15523">
        <w:rPr>
          <w:bCs/>
          <w:lang w:val="lt-LT"/>
        </w:rPr>
        <w:t>. 360</w:t>
      </w:r>
      <w:r w:rsidR="0037483B" w:rsidRPr="00B15523">
        <w:rPr>
          <w:bCs/>
          <w:lang w:val="lt-LT"/>
        </w:rPr>
        <w:t>,60</w:t>
      </w:r>
      <w:r w:rsidRPr="00B15523">
        <w:rPr>
          <w:bCs/>
          <w:lang w:val="lt-LT"/>
        </w:rPr>
        <w:t xml:space="preserve"> </w:t>
      </w:r>
      <w:r w:rsidR="00066EB4">
        <w:rPr>
          <w:bCs/>
        </w:rPr>
        <w:t>Eur</w:t>
      </w:r>
      <w:r w:rsidRPr="00B15523">
        <w:rPr>
          <w:bCs/>
        </w:rPr>
        <w:t xml:space="preserve"> – </w:t>
      </w:r>
      <w:r w:rsidR="00066EB4">
        <w:rPr>
          <w:bCs/>
          <w:lang w:val="lt-LT"/>
        </w:rPr>
        <w:t>Eur</w:t>
      </w:r>
      <w:r w:rsidR="00280631" w:rsidRPr="00B15523">
        <w:rPr>
          <w:bCs/>
          <w:lang w:val="lt-LT"/>
        </w:rPr>
        <w:t>opos Sąjungos finansinė parama projektų įgyvendinimui</w:t>
      </w:r>
      <w:r w:rsidR="00B15523">
        <w:rPr>
          <w:bCs/>
          <w:lang w:val="lt-LT"/>
        </w:rPr>
        <w:t>.</w:t>
      </w:r>
    </w:p>
    <w:p w:rsidR="008E5225" w:rsidRPr="00B15523" w:rsidRDefault="008E5225" w:rsidP="000657FC">
      <w:pPr>
        <w:jc w:val="both"/>
        <w:rPr>
          <w:b/>
        </w:rPr>
      </w:pPr>
      <w:r w:rsidRPr="00B15523">
        <w:rPr>
          <w:b/>
        </w:rPr>
        <w:t>P12 – Finansavimo sumos</w:t>
      </w:r>
    </w:p>
    <w:p w:rsidR="008E5225" w:rsidRDefault="008E5225" w:rsidP="000657FC">
      <w:pPr>
        <w:jc w:val="both"/>
      </w:pPr>
      <w:r w:rsidRPr="009B1D4F">
        <w:t xml:space="preserve">Informacija apie finansavimo sumas pagal šaltinį, tikslinę paskirtį ir jų pokyčius per ataskaitinį laikotarpį pateikiama finansinių ataskaitų rinkinio </w:t>
      </w:r>
      <w:r w:rsidR="00B15523">
        <w:t>30</w:t>
      </w:r>
      <w:r w:rsidRPr="009B1D4F">
        <w:t>-</w:t>
      </w:r>
      <w:r w:rsidR="00A3059D">
        <w:t>3</w:t>
      </w:r>
      <w:r w:rsidR="00B15523">
        <w:t>2</w:t>
      </w:r>
      <w:r w:rsidRPr="009B1D4F">
        <w:t xml:space="preserve"> psl.</w:t>
      </w:r>
      <w:r w:rsidR="00A3059D">
        <w:t xml:space="preserve"> </w:t>
      </w:r>
    </w:p>
    <w:p w:rsidR="00424D9E" w:rsidRDefault="00167CBB" w:rsidP="000657FC">
      <w:pPr>
        <w:jc w:val="both"/>
      </w:pPr>
      <w:r w:rsidRPr="00B35009">
        <w:rPr>
          <w:i/>
          <w:iCs/>
        </w:rPr>
        <w:t>Iš valstybės biudžeto</w:t>
      </w:r>
      <w:r>
        <w:t xml:space="preserve"> per ataskaitinį laikotarpį nepiniginiam turtui</w:t>
      </w:r>
      <w:r w:rsidR="00B35009">
        <w:t xml:space="preserve"> gauta</w:t>
      </w:r>
      <w:r w:rsidR="00514006">
        <w:t xml:space="preserve">- </w:t>
      </w:r>
      <w:r w:rsidR="001F2143">
        <w:t>108822,26</w:t>
      </w:r>
      <w:r>
        <w:t xml:space="preserve"> </w:t>
      </w:r>
      <w:r w:rsidR="00066EB4">
        <w:t>Eur</w:t>
      </w:r>
      <w:r w:rsidR="00514006">
        <w:t xml:space="preserve"> ir </w:t>
      </w:r>
      <w:r w:rsidR="00680F35">
        <w:t>1916,64</w:t>
      </w:r>
      <w:r w:rsidR="00514006">
        <w:t xml:space="preserve"> </w:t>
      </w:r>
      <w:r w:rsidR="00066EB4">
        <w:t>Eur</w:t>
      </w:r>
      <w:r w:rsidR="00514006">
        <w:t xml:space="preserve"> iš savivaldybės administracijos</w:t>
      </w:r>
      <w:r w:rsidR="00E1054C">
        <w:t>,</w:t>
      </w:r>
      <w:r w:rsidR="00514006">
        <w:t xml:space="preserve"> neatlygintinai gauta</w:t>
      </w:r>
      <w:r w:rsidR="00F25455">
        <w:t>s ilgalaikis materialus turtas ir ūkinis inventorius</w:t>
      </w:r>
      <w:r w:rsidR="00E1054C">
        <w:t>. P</w:t>
      </w:r>
      <w:r w:rsidR="00B35009">
        <w:t xml:space="preserve">anaudota- </w:t>
      </w:r>
      <w:r w:rsidR="001F2143">
        <w:t>54985,45</w:t>
      </w:r>
      <w:r w:rsidR="00E1054C">
        <w:t xml:space="preserve"> </w:t>
      </w:r>
      <w:r w:rsidR="00066EB4">
        <w:t>Eur</w:t>
      </w:r>
      <w:r w:rsidR="00B35009">
        <w:t>.</w:t>
      </w:r>
      <w:r w:rsidR="001F2143">
        <w:t xml:space="preserve"> L</w:t>
      </w:r>
      <w:r>
        <w:t>ikutis laikotarpio pabaigoje</w:t>
      </w:r>
      <w:r w:rsidR="00B35009">
        <w:t>: likusi nenudėvėto</w:t>
      </w:r>
      <w:r>
        <w:t xml:space="preserve"> ilgalaikio turto vertė- </w:t>
      </w:r>
      <w:r w:rsidR="001F2143">
        <w:t>206787,18</w:t>
      </w:r>
      <w:r w:rsidR="00F25455">
        <w:t xml:space="preserve"> </w:t>
      </w:r>
      <w:r w:rsidR="00066EB4">
        <w:t>Eur</w:t>
      </w:r>
      <w:r w:rsidR="001F2143">
        <w:t xml:space="preserve"> ir 3048,76</w:t>
      </w:r>
      <w:r w:rsidR="00066EB4">
        <w:t xml:space="preserve"> Eur</w:t>
      </w:r>
      <w:r w:rsidR="001F2143">
        <w:t xml:space="preserve"> </w:t>
      </w:r>
      <w:bookmarkStart w:id="47" w:name="_Hlk222997604"/>
      <w:r w:rsidR="001F2143">
        <w:t xml:space="preserve">tai projektui Tūkstantmečio mokykla įsigytas ūkinis inventorius, kuris </w:t>
      </w:r>
      <w:r w:rsidR="00D67498">
        <w:t>nevykdant veiklų neatiduotas naudojimui</w:t>
      </w:r>
      <w:bookmarkEnd w:id="47"/>
      <w:r w:rsidR="00D67498">
        <w:t>.</w:t>
      </w:r>
      <w:r w:rsidR="001F2143">
        <w:t xml:space="preserve"> </w:t>
      </w:r>
      <w:r w:rsidR="00B35009">
        <w:t xml:space="preserve"> </w:t>
      </w:r>
    </w:p>
    <w:p w:rsidR="00B35009" w:rsidRPr="009B1D4F" w:rsidRDefault="00B35009" w:rsidP="000657FC">
      <w:pPr>
        <w:jc w:val="both"/>
      </w:pPr>
      <w:r>
        <w:t xml:space="preserve">Kitoms išlaidoms kompensuoti iš valstybės biudžeto gauta- </w:t>
      </w:r>
      <w:r w:rsidR="00D67498">
        <w:t>2804815,99</w:t>
      </w:r>
      <w:r>
        <w:t xml:space="preserve"> </w:t>
      </w:r>
      <w:r w:rsidR="00066EB4">
        <w:t>Eur</w:t>
      </w:r>
      <w:r>
        <w:t xml:space="preserve">, panaudota </w:t>
      </w:r>
      <w:r w:rsidR="00D67498">
        <w:t>2807298,11</w:t>
      </w:r>
      <w:r>
        <w:t xml:space="preserve"> </w:t>
      </w:r>
      <w:r w:rsidR="00066EB4">
        <w:t>Eur</w:t>
      </w:r>
      <w:r>
        <w:t xml:space="preserve">. Likutis laikotarpio pabaigoje- </w:t>
      </w:r>
      <w:r w:rsidR="00D67498">
        <w:t>397,72</w:t>
      </w:r>
      <w:r>
        <w:t xml:space="preserve"> </w:t>
      </w:r>
      <w:r w:rsidR="00066EB4">
        <w:t>Eur</w:t>
      </w:r>
      <w:r>
        <w:t xml:space="preserve"> (ateinančių laikotarpių sąnaudos </w:t>
      </w:r>
      <w:r w:rsidR="00A83CC6">
        <w:t xml:space="preserve">už </w:t>
      </w:r>
      <w:r w:rsidR="00D67498">
        <w:t>mokymosi licencijų</w:t>
      </w:r>
      <w:r w:rsidR="00A83CC6">
        <w:t xml:space="preserve"> naudojimą)</w:t>
      </w:r>
      <w:r w:rsidR="0019542C">
        <w:t xml:space="preserve"> ir 178 </w:t>
      </w:r>
      <w:r w:rsidR="00066EB4">
        <w:t>Eur</w:t>
      </w:r>
      <w:r w:rsidR="0019542C">
        <w:t xml:space="preserve"> išankstinis apmokėjimas už seminarą</w:t>
      </w:r>
      <w:r w:rsidR="00A83CC6">
        <w:t>.</w:t>
      </w:r>
    </w:p>
    <w:p w:rsidR="00F47275" w:rsidRDefault="008E5225" w:rsidP="000657FC">
      <w:pPr>
        <w:jc w:val="both"/>
      </w:pPr>
      <w:r w:rsidRPr="009B1D4F">
        <w:rPr>
          <w:i/>
        </w:rPr>
        <w:t>Iš savivaldybės biudžeto</w:t>
      </w:r>
      <w:r w:rsidR="00A83CC6">
        <w:rPr>
          <w:iCs/>
        </w:rPr>
        <w:t xml:space="preserve"> nepiniginiam turtui įsigyti gauta</w:t>
      </w:r>
      <w:r w:rsidRPr="009B1D4F">
        <w:t xml:space="preserve"> – </w:t>
      </w:r>
      <w:r w:rsidR="00D67498">
        <w:t>332371,38</w:t>
      </w:r>
      <w:r w:rsidRPr="009B1D4F">
        <w:t xml:space="preserve"> </w:t>
      </w:r>
      <w:r w:rsidR="00066EB4">
        <w:t>Eur</w:t>
      </w:r>
      <w:r w:rsidR="00780896">
        <w:t xml:space="preserve"> ir už </w:t>
      </w:r>
      <w:r w:rsidR="00D67498">
        <w:t>29980,20</w:t>
      </w:r>
      <w:r w:rsidR="00780896">
        <w:t xml:space="preserve"> </w:t>
      </w:r>
      <w:r w:rsidR="00066EB4">
        <w:t>Eur</w:t>
      </w:r>
      <w:r w:rsidR="00780896">
        <w:t xml:space="preserve"> neatlygintinai gauta</w:t>
      </w:r>
      <w:r w:rsidR="00F47275">
        <w:t xml:space="preserve">s </w:t>
      </w:r>
      <w:r w:rsidR="00D67498">
        <w:t>turtas</w:t>
      </w:r>
      <w:r w:rsidR="00780896">
        <w:t xml:space="preserve"> iš savivaldybės administracijos. P</w:t>
      </w:r>
      <w:r w:rsidR="00A83CC6">
        <w:t>anaudota</w:t>
      </w:r>
      <w:r w:rsidRPr="009B1D4F">
        <w:t xml:space="preserve"> – </w:t>
      </w:r>
      <w:r w:rsidR="00D67498">
        <w:t>226175,73</w:t>
      </w:r>
      <w:r w:rsidR="00A83CC6">
        <w:t xml:space="preserve"> </w:t>
      </w:r>
      <w:r w:rsidR="00066EB4">
        <w:t>Eur</w:t>
      </w:r>
      <w:r w:rsidR="00780896">
        <w:t xml:space="preserve">, </w:t>
      </w:r>
      <w:r w:rsidR="00780896">
        <w:lastRenderedPageBreak/>
        <w:t>n</w:t>
      </w:r>
      <w:r w:rsidR="00A83CC6">
        <w:t>epanaudot</w:t>
      </w:r>
      <w:r w:rsidR="006E7687">
        <w:t>as</w:t>
      </w:r>
      <w:r w:rsidR="00A83CC6">
        <w:t xml:space="preserve"> likut</w:t>
      </w:r>
      <w:r w:rsidR="006E7687">
        <w:t>is</w:t>
      </w:r>
      <w:r w:rsidR="00A83CC6">
        <w:t xml:space="preserve"> laikotarpio pabaigoje</w:t>
      </w:r>
      <w:r w:rsidR="006E7687">
        <w:t xml:space="preserve">- </w:t>
      </w:r>
      <w:r w:rsidR="00D67498">
        <w:t>3144721,27</w:t>
      </w:r>
      <w:r w:rsidR="006E7687">
        <w:t xml:space="preserve"> </w:t>
      </w:r>
      <w:r w:rsidR="00066EB4">
        <w:t>Eur</w:t>
      </w:r>
      <w:r w:rsidR="006E7687">
        <w:t>. Jį sudaro</w:t>
      </w:r>
      <w:r w:rsidR="00A83CC6">
        <w:t xml:space="preserve"> </w:t>
      </w:r>
      <w:r w:rsidRPr="009B1D4F">
        <w:t xml:space="preserve">ilgalaikio turto vertė – </w:t>
      </w:r>
      <w:r w:rsidR="00D67498">
        <w:t>3131913,76</w:t>
      </w:r>
      <w:r w:rsidR="00A83CC6">
        <w:t xml:space="preserve"> </w:t>
      </w:r>
      <w:r w:rsidR="00066EB4">
        <w:t>Eur</w:t>
      </w:r>
      <w:r w:rsidR="00F67897">
        <w:t xml:space="preserve"> ir </w:t>
      </w:r>
      <w:r w:rsidR="00A83CC6">
        <w:t>nepanaudot</w:t>
      </w:r>
      <w:r w:rsidR="00F67897">
        <w:t>a</w:t>
      </w:r>
      <w:r w:rsidR="00A83CC6">
        <w:t>s</w:t>
      </w:r>
      <w:r w:rsidR="00F67897">
        <w:t xml:space="preserve"> tačiau apmokėtas</w:t>
      </w:r>
      <w:r w:rsidR="00A83CC6">
        <w:t xml:space="preserve"> kuras- </w:t>
      </w:r>
      <w:r w:rsidR="00F67897">
        <w:t>44,61</w:t>
      </w:r>
      <w:r w:rsidR="008F7E81">
        <w:t xml:space="preserve"> </w:t>
      </w:r>
      <w:r w:rsidR="00066EB4">
        <w:t>Eur</w:t>
      </w:r>
      <w:r w:rsidR="00F67897">
        <w:t xml:space="preserve">, 12762,90 </w:t>
      </w:r>
      <w:r w:rsidR="00066EB4">
        <w:t>EUR</w:t>
      </w:r>
      <w:r w:rsidR="00F67897">
        <w:t xml:space="preserve"> </w:t>
      </w:r>
      <w:r w:rsidR="00F67897" w:rsidRPr="00F67897">
        <w:t>tai projektui Tūkstantmečio mokykla įsigytas ūkinis inventorius, kuris nevykdant veiklų neatiduotas naudojimui</w:t>
      </w:r>
      <w:r w:rsidR="00F67897">
        <w:t>.</w:t>
      </w:r>
    </w:p>
    <w:p w:rsidR="006E7687" w:rsidRDefault="006E7687" w:rsidP="000657FC">
      <w:pPr>
        <w:jc w:val="both"/>
      </w:pPr>
      <w:r>
        <w:t xml:space="preserve">Kitoms išlaidoms kompensuoti iš savivaldybės biudžeto gauta- </w:t>
      </w:r>
      <w:r w:rsidR="0019542C">
        <w:t>1315118,68</w:t>
      </w:r>
      <w:r>
        <w:t xml:space="preserve"> </w:t>
      </w:r>
      <w:r w:rsidR="00066EB4">
        <w:t>Eur</w:t>
      </w:r>
      <w:r>
        <w:t xml:space="preserve">, panaudota </w:t>
      </w:r>
      <w:r w:rsidR="0019542C">
        <w:t>1188193,91</w:t>
      </w:r>
      <w:r w:rsidR="008E5225" w:rsidRPr="009B1D4F">
        <w:t xml:space="preserve"> </w:t>
      </w:r>
      <w:r w:rsidR="00066EB4">
        <w:t>Eur</w:t>
      </w:r>
      <w:r>
        <w:t xml:space="preserve">. Likutis laikotarpio pabaigoje- </w:t>
      </w:r>
      <w:r w:rsidR="0019542C">
        <w:t>11642,00</w:t>
      </w:r>
      <w:r>
        <w:t xml:space="preserve"> </w:t>
      </w:r>
      <w:r w:rsidR="00066EB4">
        <w:t>Eur</w:t>
      </w:r>
      <w:r w:rsidRPr="008F7E81">
        <w:rPr>
          <w:color w:val="FF0000"/>
        </w:rPr>
        <w:t xml:space="preserve">. </w:t>
      </w:r>
      <w:r w:rsidRPr="00901C28">
        <w:t>Jį sudaro</w:t>
      </w:r>
      <w:r w:rsidR="00AE5981" w:rsidRPr="00901C28">
        <w:t xml:space="preserve">- </w:t>
      </w:r>
      <w:r w:rsidR="0019542C">
        <w:t>11561,62</w:t>
      </w:r>
      <w:r w:rsidR="00AE5981" w:rsidRPr="00901C28">
        <w:t xml:space="preserve"> </w:t>
      </w:r>
      <w:r w:rsidR="00066EB4">
        <w:t>Eur</w:t>
      </w:r>
      <w:r w:rsidR="00AE5981" w:rsidRPr="00901C28">
        <w:t xml:space="preserve"> ateinančių laikotarpių sąnaudos ir </w:t>
      </w:r>
      <w:r w:rsidR="0019542C">
        <w:t>80,38</w:t>
      </w:r>
      <w:r w:rsidR="00F47275">
        <w:t xml:space="preserve"> </w:t>
      </w:r>
      <w:r w:rsidR="00066EB4">
        <w:t>Eur</w:t>
      </w:r>
      <w:r w:rsidR="00F47275">
        <w:t xml:space="preserve"> išankstinis  apmokėjimas AB Lietuvos paštas už prenumeratą.</w:t>
      </w:r>
      <w:r w:rsidR="00AE5981" w:rsidRPr="00901C28">
        <w:t xml:space="preserve"> </w:t>
      </w:r>
      <w:r w:rsidR="00F47275">
        <w:t xml:space="preserve"> </w:t>
      </w:r>
    </w:p>
    <w:p w:rsidR="00901C28" w:rsidRDefault="00901C28" w:rsidP="000657FC">
      <w:pPr>
        <w:jc w:val="both"/>
      </w:pPr>
      <w:r w:rsidRPr="00901C28">
        <w:rPr>
          <w:i/>
        </w:rPr>
        <w:t xml:space="preserve">Iš </w:t>
      </w:r>
      <w:r w:rsidR="00066EB4">
        <w:rPr>
          <w:i/>
        </w:rPr>
        <w:t>Eur</w:t>
      </w:r>
      <w:r w:rsidRPr="00901C28">
        <w:rPr>
          <w:i/>
        </w:rPr>
        <w:t>opos Sąjungos</w:t>
      </w:r>
      <w:r>
        <w:rPr>
          <w:i/>
        </w:rPr>
        <w:t xml:space="preserve"> </w:t>
      </w:r>
      <w:r>
        <w:t xml:space="preserve">kitoms išlaidoms gauta </w:t>
      </w:r>
      <w:r w:rsidR="006747B2">
        <w:t>140078,70</w:t>
      </w:r>
      <w:r>
        <w:t xml:space="preserve"> </w:t>
      </w:r>
      <w:r w:rsidR="00066EB4">
        <w:t>Eur</w:t>
      </w:r>
      <w:r>
        <w:t>, panaudota</w:t>
      </w:r>
      <w:r w:rsidR="000514F4">
        <w:t xml:space="preserve"> </w:t>
      </w:r>
      <w:r w:rsidR="006747B2">
        <w:t>45316,13</w:t>
      </w:r>
      <w:r>
        <w:t xml:space="preserve"> </w:t>
      </w:r>
      <w:r w:rsidR="00066EB4">
        <w:t>Eur</w:t>
      </w:r>
      <w:r>
        <w:t xml:space="preserve">. Laikotarpio pabaigos likutį sudaro </w:t>
      </w:r>
      <w:r w:rsidR="006747B2">
        <w:t>1317,23</w:t>
      </w:r>
      <w:r w:rsidR="00943B40">
        <w:t xml:space="preserve"> </w:t>
      </w:r>
      <w:r w:rsidR="00066EB4">
        <w:t>Eur:</w:t>
      </w:r>
      <w:r w:rsidR="00943B40">
        <w:t xml:space="preserve"> </w:t>
      </w:r>
      <w:r w:rsidR="006747B2">
        <w:t xml:space="preserve">360,60 </w:t>
      </w:r>
      <w:r w:rsidR="00066EB4">
        <w:t>Eur</w:t>
      </w:r>
      <w:r w:rsidR="006747B2">
        <w:t xml:space="preserve"> </w:t>
      </w:r>
      <w:r w:rsidR="00943B40">
        <w:t>gauti pinigai banko sąskaitoje tarptautinių projektų įgyvendinimui</w:t>
      </w:r>
      <w:r w:rsidR="006747B2">
        <w:t xml:space="preserve"> ir 956,63 </w:t>
      </w:r>
      <w:r w:rsidR="00066EB4">
        <w:t>Eur</w:t>
      </w:r>
      <w:r w:rsidR="006747B2">
        <w:t xml:space="preserve"> ateinančių laikotarpių sąnaudos</w:t>
      </w:r>
      <w:r w:rsidR="00943B40">
        <w:t>.</w:t>
      </w:r>
    </w:p>
    <w:p w:rsidR="00943B40" w:rsidRDefault="00943B40" w:rsidP="000657FC">
      <w:pPr>
        <w:jc w:val="both"/>
      </w:pPr>
      <w:r>
        <w:t xml:space="preserve">Finansavimo sumų likutis nepiniginiam turtui- </w:t>
      </w:r>
      <w:r w:rsidR="006747B2">
        <w:t>212010,09</w:t>
      </w:r>
      <w:r>
        <w:t xml:space="preserve"> </w:t>
      </w:r>
      <w:r w:rsidR="00066EB4">
        <w:t>Eur</w:t>
      </w:r>
      <w:r>
        <w:t>, nenudėvėtas ilgalaikis turtas.</w:t>
      </w:r>
    </w:p>
    <w:p w:rsidR="008E5225" w:rsidRDefault="00901C28" w:rsidP="000657FC">
      <w:pPr>
        <w:jc w:val="both"/>
      </w:pPr>
      <w:r>
        <w:rPr>
          <w:i/>
        </w:rPr>
        <w:t xml:space="preserve"> </w:t>
      </w:r>
      <w:r w:rsidR="008E5225" w:rsidRPr="009B1D4F">
        <w:rPr>
          <w:i/>
        </w:rPr>
        <w:t>Iš kitų šaltinių</w:t>
      </w:r>
      <w:r w:rsidR="008E5225" w:rsidRPr="009B1D4F">
        <w:t xml:space="preserve"> –</w:t>
      </w:r>
      <w:r w:rsidR="00943B40">
        <w:t xml:space="preserve"> i</w:t>
      </w:r>
      <w:r w:rsidR="008E5225">
        <w:t>nformacija apie per ataskaitinį laikotarpį gautą ir panaudotą paramą pateikiama</w:t>
      </w:r>
      <w:r w:rsidR="00943B40">
        <w:t xml:space="preserve"> finansinių ataskaitų rinkinio </w:t>
      </w:r>
      <w:r w:rsidR="00F61373">
        <w:t>3</w:t>
      </w:r>
      <w:r w:rsidR="006747B2">
        <w:t>3</w:t>
      </w:r>
      <w:r w:rsidR="00BF6FAA">
        <w:t xml:space="preserve">- </w:t>
      </w:r>
      <w:r w:rsidR="00F61373">
        <w:t>3</w:t>
      </w:r>
      <w:r w:rsidR="006747B2">
        <w:t>4</w:t>
      </w:r>
      <w:r w:rsidR="00943B40">
        <w:t xml:space="preserve"> psl. </w:t>
      </w:r>
      <w:r w:rsidR="008E5225">
        <w:t xml:space="preserve"> Gauta 202</w:t>
      </w:r>
      <w:r w:rsidR="006747B2">
        <w:t>5</w:t>
      </w:r>
      <w:r w:rsidR="008E5225">
        <w:t xml:space="preserve"> m.</w:t>
      </w:r>
      <w:r w:rsidR="00F61373">
        <w:t xml:space="preserve"> </w:t>
      </w:r>
      <w:r w:rsidR="006747B2">
        <w:t>845</w:t>
      </w:r>
      <w:r w:rsidR="00F61373">
        <w:t xml:space="preserve"> </w:t>
      </w:r>
      <w:r w:rsidR="00066EB4">
        <w:t>Eur</w:t>
      </w:r>
      <w:r w:rsidR="00F61373">
        <w:t xml:space="preserve"> iš jų:</w:t>
      </w:r>
      <w:r w:rsidR="008E5225">
        <w:t xml:space="preserve"> </w:t>
      </w:r>
      <w:r w:rsidR="006747B2">
        <w:t>MB MCODE</w:t>
      </w:r>
      <w:r w:rsidR="00F61373">
        <w:t xml:space="preserve"> </w:t>
      </w:r>
      <w:r w:rsidR="006747B2">
        <w:t>pervedė</w:t>
      </w:r>
      <w:r w:rsidR="00F61373">
        <w:t xml:space="preserve"> </w:t>
      </w:r>
      <w:r w:rsidR="006747B2">
        <w:t>175,00</w:t>
      </w:r>
      <w:r w:rsidR="00F61373">
        <w:t xml:space="preserve"> </w:t>
      </w:r>
      <w:r w:rsidR="00066EB4">
        <w:t>Eur</w:t>
      </w:r>
      <w:r w:rsidR="00F61373">
        <w:t xml:space="preserve">, ir fiziniai asmenys </w:t>
      </w:r>
      <w:r w:rsidR="006747B2">
        <w:t>670,00</w:t>
      </w:r>
      <w:r w:rsidR="00F61373">
        <w:t xml:space="preserve"> </w:t>
      </w:r>
      <w:r w:rsidR="00066EB4">
        <w:t>Eur</w:t>
      </w:r>
      <w:r w:rsidR="00F61373">
        <w:t>. P</w:t>
      </w:r>
      <w:r w:rsidR="00943B40">
        <w:t xml:space="preserve">anaudota </w:t>
      </w:r>
      <w:r w:rsidR="00F61373">
        <w:t xml:space="preserve">nepiniginiam turui </w:t>
      </w:r>
      <w:r w:rsidR="006747B2">
        <w:t>7829,55</w:t>
      </w:r>
      <w:r w:rsidR="00943B40">
        <w:t xml:space="preserve"> </w:t>
      </w:r>
      <w:r w:rsidR="00066EB4">
        <w:t>Eur</w:t>
      </w:r>
      <w:r w:rsidR="0055570D">
        <w:t xml:space="preserve">, kitoms išlaidoms </w:t>
      </w:r>
      <w:r w:rsidR="006747B2">
        <w:t>3581,81</w:t>
      </w:r>
      <w:r w:rsidR="0055570D">
        <w:t xml:space="preserve"> </w:t>
      </w:r>
      <w:r w:rsidR="00066EB4">
        <w:t>Eur</w:t>
      </w:r>
      <w:r w:rsidR="0055570D">
        <w:t>.</w:t>
      </w:r>
      <w:r w:rsidR="00E3693C">
        <w:t xml:space="preserve"> </w:t>
      </w:r>
    </w:p>
    <w:p w:rsidR="0037799C" w:rsidRDefault="00943B40" w:rsidP="000657FC">
      <w:pPr>
        <w:jc w:val="both"/>
        <w:rPr>
          <w:i/>
        </w:rPr>
      </w:pPr>
      <w:r>
        <w:rPr>
          <w:i/>
        </w:rPr>
        <w:t>Pergrupavimai</w:t>
      </w:r>
      <w:r w:rsidR="0037799C">
        <w:rPr>
          <w:i/>
        </w:rPr>
        <w:t>:</w:t>
      </w:r>
    </w:p>
    <w:p w:rsidR="00826F15" w:rsidRDefault="00826F15" w:rsidP="00826F15">
      <w:pPr>
        <w:tabs>
          <w:tab w:val="left" w:pos="567"/>
        </w:tabs>
        <w:jc w:val="both"/>
        <w:outlineLvl w:val="0"/>
        <w:rPr>
          <w:rFonts w:eastAsia="Calibri"/>
        </w:rPr>
      </w:pPr>
      <w:r>
        <w:rPr>
          <w:rFonts w:eastAsia="Calibri"/>
        </w:rPr>
        <w:t xml:space="preserve">Pergrupuojamos finansavimo sumos, kadangi nuo 2025 m sausio 1 d. keičiasi minimali ilgalaikio turto vertė. Ilgalaikis turtas kurio vertė mažesnė už 750 </w:t>
      </w:r>
      <w:r w:rsidR="00066EB4">
        <w:rPr>
          <w:rFonts w:eastAsia="Calibri"/>
        </w:rPr>
        <w:t>Eur</w:t>
      </w:r>
      <w:r>
        <w:rPr>
          <w:rFonts w:eastAsia="Calibri"/>
        </w:rPr>
        <w:t xml:space="preserve"> iškeliamas į </w:t>
      </w:r>
      <w:r w:rsidR="00371AC9">
        <w:rPr>
          <w:rFonts w:eastAsia="Calibri"/>
        </w:rPr>
        <w:t>už balansinę</w:t>
      </w:r>
      <w:r>
        <w:rPr>
          <w:rFonts w:eastAsia="Calibri"/>
        </w:rPr>
        <w:t xml:space="preserve"> ūkinio inventoriaus sąskaitą, o iškelto nenusidėvėjusio ilgalaikio turto likutinė vertė pergrupuojama: </w:t>
      </w:r>
    </w:p>
    <w:p w:rsidR="00826F15" w:rsidRDefault="00826F15" w:rsidP="00826F15">
      <w:pPr>
        <w:pStyle w:val="Sraopastraipa"/>
        <w:numPr>
          <w:ilvl w:val="0"/>
          <w:numId w:val="4"/>
        </w:numPr>
        <w:tabs>
          <w:tab w:val="left" w:pos="567"/>
        </w:tabs>
        <w:spacing w:line="276" w:lineRule="auto"/>
        <w:ind w:left="851" w:hanging="284"/>
        <w:jc w:val="both"/>
        <w:outlineLvl w:val="0"/>
        <w:rPr>
          <w:rFonts w:eastAsia="Calibri"/>
        </w:rPr>
      </w:pPr>
      <w:r>
        <w:rPr>
          <w:rFonts w:eastAsia="Calibri"/>
        </w:rPr>
        <w:t xml:space="preserve">finansavimo sumos iš valstybės biudžeto (-519,46) </w:t>
      </w:r>
      <w:r w:rsidR="00066EB4">
        <w:rPr>
          <w:rFonts w:eastAsia="Calibri"/>
        </w:rPr>
        <w:t>Eur</w:t>
      </w:r>
      <w:r>
        <w:rPr>
          <w:rFonts w:eastAsia="Calibri"/>
        </w:rPr>
        <w:t>,</w:t>
      </w:r>
    </w:p>
    <w:p w:rsidR="00826F15" w:rsidRDefault="00826F15" w:rsidP="00826F15">
      <w:pPr>
        <w:pStyle w:val="Sraopastraipa"/>
        <w:numPr>
          <w:ilvl w:val="0"/>
          <w:numId w:val="4"/>
        </w:numPr>
        <w:tabs>
          <w:tab w:val="left" w:pos="567"/>
        </w:tabs>
        <w:spacing w:line="276" w:lineRule="auto"/>
        <w:ind w:left="851" w:hanging="284"/>
        <w:jc w:val="both"/>
        <w:outlineLvl w:val="0"/>
        <w:rPr>
          <w:rFonts w:eastAsia="Calibri"/>
        </w:rPr>
      </w:pPr>
      <w:r>
        <w:rPr>
          <w:rFonts w:eastAsia="Calibri"/>
        </w:rPr>
        <w:t xml:space="preserve">iš savivaldybės biudžeto </w:t>
      </w:r>
      <w:r w:rsidR="00D066EF">
        <w:rPr>
          <w:rFonts w:eastAsia="Calibri"/>
        </w:rPr>
        <w:t>(-</w:t>
      </w:r>
      <w:r>
        <w:rPr>
          <w:rFonts w:eastAsia="Calibri"/>
        </w:rPr>
        <w:t>272,02</w:t>
      </w:r>
      <w:r w:rsidR="00D066EF">
        <w:rPr>
          <w:rFonts w:eastAsia="Calibri"/>
        </w:rPr>
        <w:t>)</w:t>
      </w:r>
      <w:r>
        <w:rPr>
          <w:rFonts w:eastAsia="Calibri"/>
        </w:rPr>
        <w:t xml:space="preserve"> </w:t>
      </w:r>
      <w:r w:rsidR="00066EB4">
        <w:rPr>
          <w:rFonts w:eastAsia="Calibri"/>
        </w:rPr>
        <w:t>Eur</w:t>
      </w:r>
      <w:r>
        <w:rPr>
          <w:rFonts w:eastAsia="Calibri"/>
        </w:rPr>
        <w:t>,</w:t>
      </w:r>
    </w:p>
    <w:p w:rsidR="00430067" w:rsidRPr="00826F15" w:rsidRDefault="00826F15" w:rsidP="000657FC">
      <w:pPr>
        <w:pStyle w:val="Sraopastraipa"/>
        <w:numPr>
          <w:ilvl w:val="0"/>
          <w:numId w:val="4"/>
        </w:numPr>
        <w:tabs>
          <w:tab w:val="left" w:pos="567"/>
        </w:tabs>
        <w:spacing w:line="276" w:lineRule="auto"/>
        <w:ind w:left="851" w:hanging="284"/>
        <w:jc w:val="both"/>
        <w:outlineLvl w:val="0"/>
        <w:rPr>
          <w:rFonts w:eastAsia="Calibri"/>
        </w:rPr>
      </w:pPr>
      <w:r>
        <w:rPr>
          <w:rFonts w:eastAsia="Calibri"/>
        </w:rPr>
        <w:t xml:space="preserve">iš </w:t>
      </w:r>
      <w:r w:rsidR="00066EB4">
        <w:rPr>
          <w:rFonts w:eastAsia="Calibri"/>
        </w:rPr>
        <w:t>Eur</w:t>
      </w:r>
      <w:r>
        <w:rPr>
          <w:rFonts w:eastAsia="Calibri"/>
        </w:rPr>
        <w:t xml:space="preserve">opos Sąjungos </w:t>
      </w:r>
      <w:r w:rsidR="00D066EF">
        <w:rPr>
          <w:rFonts w:eastAsia="Calibri"/>
        </w:rPr>
        <w:t>(-</w:t>
      </w:r>
      <w:r>
        <w:rPr>
          <w:rFonts w:eastAsia="Calibri"/>
        </w:rPr>
        <w:t>456,78</w:t>
      </w:r>
      <w:r w:rsidR="00D066EF">
        <w:rPr>
          <w:rFonts w:eastAsia="Calibri"/>
        </w:rPr>
        <w:t>)</w:t>
      </w:r>
      <w:r>
        <w:rPr>
          <w:rFonts w:eastAsia="Calibri"/>
        </w:rPr>
        <w:t xml:space="preserve"> </w:t>
      </w:r>
      <w:r w:rsidR="00066EB4">
        <w:rPr>
          <w:rFonts w:eastAsia="Calibri"/>
        </w:rPr>
        <w:t>Eur</w:t>
      </w:r>
      <w:r>
        <w:rPr>
          <w:rFonts w:eastAsia="Calibri"/>
        </w:rPr>
        <w:t>.</w:t>
      </w:r>
    </w:p>
    <w:p w:rsidR="00054A50" w:rsidRDefault="0037799C" w:rsidP="00826F15">
      <w:pPr>
        <w:jc w:val="both"/>
      </w:pPr>
      <w:r w:rsidRPr="00424D9E">
        <w:rPr>
          <w:i/>
        </w:rPr>
        <w:t>Iš valstybės biudžeto</w:t>
      </w:r>
      <w:r w:rsidR="00795840">
        <w:t xml:space="preserve">: 6823,58 </w:t>
      </w:r>
      <w:r w:rsidR="00066EB4">
        <w:t>EUR</w:t>
      </w:r>
      <w:r w:rsidR="00795840">
        <w:t xml:space="preserve"> pergrupuojama gavus TŪM projektui kitoms išlaidoms, o perkamas ilgalaikis turtas ir atsargos. 205</w:t>
      </w:r>
      <w:r w:rsidR="008A4976">
        <w:t>0</w:t>
      </w:r>
      <w:r w:rsidR="00795840">
        <w:t xml:space="preserve">,00 </w:t>
      </w:r>
      <w:r w:rsidR="00066EB4">
        <w:t>Eur</w:t>
      </w:r>
      <w:r w:rsidR="00795840">
        <w:t xml:space="preserve"> </w:t>
      </w:r>
      <w:r w:rsidR="00D066EF">
        <w:t xml:space="preserve">pergrupuojama, nes </w:t>
      </w:r>
      <w:r w:rsidR="00795840">
        <w:t xml:space="preserve">pateikta paraiška </w:t>
      </w:r>
      <w:r w:rsidR="00D066EF">
        <w:t>išlaidoms tačiau apmokėta sąskaita atsargoms  (UAB Briedis- vadovėliai).</w:t>
      </w:r>
      <w:r w:rsidR="00795840">
        <w:t xml:space="preserve"> </w:t>
      </w:r>
    </w:p>
    <w:p w:rsidR="008A4976" w:rsidRDefault="008A4976" w:rsidP="00826F15">
      <w:pPr>
        <w:jc w:val="both"/>
      </w:pPr>
      <w:r w:rsidRPr="008A4976">
        <w:rPr>
          <w:i/>
        </w:rPr>
        <w:t>Iš savivaldybės biudžeto</w:t>
      </w:r>
      <w:r>
        <w:rPr>
          <w:i/>
        </w:rPr>
        <w:t xml:space="preserve">: </w:t>
      </w:r>
      <w:r>
        <w:t xml:space="preserve">pergrupuojama 116233,75 </w:t>
      </w:r>
      <w:r w:rsidR="00066EB4">
        <w:t>Eur</w:t>
      </w:r>
      <w:r>
        <w:t xml:space="preserve"> finansavimas gautas kitoms išlaidoms tačiau įsigytas nepiniginis turtas.</w:t>
      </w:r>
    </w:p>
    <w:p w:rsidR="008A4976" w:rsidRPr="00DF7B1B" w:rsidRDefault="00DF7B1B" w:rsidP="00DF7B1B">
      <w:pPr>
        <w:tabs>
          <w:tab w:val="left" w:pos="567"/>
        </w:tabs>
        <w:jc w:val="both"/>
        <w:outlineLvl w:val="0"/>
        <w:rPr>
          <w:rFonts w:eastAsia="Calibri"/>
        </w:rPr>
      </w:pPr>
      <w:r w:rsidRPr="00DF7B1B">
        <w:rPr>
          <w:rFonts w:eastAsia="Calibri"/>
          <w:i/>
        </w:rPr>
        <w:t xml:space="preserve">IŠ </w:t>
      </w:r>
      <w:r w:rsidR="00066EB4">
        <w:rPr>
          <w:rFonts w:eastAsia="Calibri"/>
          <w:i/>
        </w:rPr>
        <w:t>Eur</w:t>
      </w:r>
      <w:r w:rsidRPr="00DF7B1B">
        <w:rPr>
          <w:rFonts w:eastAsia="Calibri"/>
          <w:i/>
        </w:rPr>
        <w:t>opos Sąjungos</w:t>
      </w:r>
      <w:r>
        <w:rPr>
          <w:rFonts w:eastAsia="Calibri"/>
        </w:rPr>
        <w:t xml:space="preserve">: 93544,36 </w:t>
      </w:r>
      <w:r w:rsidR="00066EB4">
        <w:rPr>
          <w:rFonts w:eastAsia="Calibri"/>
        </w:rPr>
        <w:t>Eur</w:t>
      </w:r>
      <w:r>
        <w:rPr>
          <w:rFonts w:eastAsia="Calibri"/>
        </w:rPr>
        <w:t xml:space="preserve">, kadangi buvo gautas finansavimas kitoms išlaidoms- 93087,60 </w:t>
      </w:r>
      <w:r w:rsidR="00066EB4">
        <w:rPr>
          <w:rFonts w:eastAsia="Calibri"/>
        </w:rPr>
        <w:t>Eur</w:t>
      </w:r>
      <w:r>
        <w:rPr>
          <w:rFonts w:eastAsia="Calibri"/>
        </w:rPr>
        <w:t xml:space="preserve">, o įsigytas nepiniginis turtas ir 5,58 </w:t>
      </w:r>
      <w:r w:rsidR="00066EB4">
        <w:rPr>
          <w:rFonts w:eastAsia="Calibri"/>
        </w:rPr>
        <w:t>Eur</w:t>
      </w:r>
      <w:r>
        <w:rPr>
          <w:rFonts w:eastAsia="Calibri"/>
        </w:rPr>
        <w:t xml:space="preserve"> pergrupuojami tarp iš kitų šaltinių  ir </w:t>
      </w:r>
      <w:r w:rsidR="00066EB4">
        <w:rPr>
          <w:rFonts w:eastAsia="Calibri"/>
        </w:rPr>
        <w:t>Eur</w:t>
      </w:r>
      <w:r>
        <w:rPr>
          <w:rFonts w:eastAsia="Calibri"/>
        </w:rPr>
        <w:t>opos Sąjungos finansavimo sumų, nes grąžinamas gautas ir panaudotas finansavimas (NŠA knygos),kuris neatitiko sutarties reikalavimų.</w:t>
      </w:r>
    </w:p>
    <w:p w:rsidR="008E5225" w:rsidRDefault="008E5225" w:rsidP="000657FC">
      <w:pPr>
        <w:jc w:val="both"/>
        <w:rPr>
          <w:b/>
        </w:rPr>
      </w:pPr>
      <w:r w:rsidRPr="00B946DC">
        <w:rPr>
          <w:b/>
        </w:rPr>
        <w:t>P15</w:t>
      </w:r>
      <w:r>
        <w:rPr>
          <w:b/>
        </w:rPr>
        <w:t xml:space="preserve"> </w:t>
      </w:r>
      <w:r w:rsidRPr="00B946DC">
        <w:rPr>
          <w:b/>
        </w:rPr>
        <w:t>- Ilgalaikiai atidėjiniai</w:t>
      </w:r>
    </w:p>
    <w:p w:rsidR="008E5225" w:rsidRDefault="008E5225" w:rsidP="000657FC">
      <w:pPr>
        <w:jc w:val="both"/>
      </w:pPr>
      <w:r w:rsidRPr="00B946DC">
        <w:t>Inf</w:t>
      </w:r>
      <w:r w:rsidR="006111B2">
        <w:t>o</w:t>
      </w:r>
      <w:r w:rsidRPr="00B946DC">
        <w:t xml:space="preserve">rmacija apie ilgalaikius atidėjinius pateikiama finansinių ataskaitų rinkinio </w:t>
      </w:r>
      <w:r w:rsidR="002063CC">
        <w:t>3</w:t>
      </w:r>
      <w:r w:rsidR="00BA25F0">
        <w:t>9</w:t>
      </w:r>
      <w:r w:rsidR="002063CC">
        <w:t>-</w:t>
      </w:r>
      <w:r w:rsidR="00BA25F0">
        <w:t>41</w:t>
      </w:r>
      <w:r w:rsidR="002063CC">
        <w:t xml:space="preserve"> psl</w:t>
      </w:r>
      <w:r w:rsidRPr="00B946DC">
        <w:t>.</w:t>
      </w:r>
    </w:p>
    <w:p w:rsidR="008E5225" w:rsidRPr="00B946DC" w:rsidRDefault="00BA25F0" w:rsidP="000657FC">
      <w:pPr>
        <w:jc w:val="both"/>
      </w:pPr>
      <w:r>
        <w:t>43472,19</w:t>
      </w:r>
      <w:r w:rsidR="001D1C3F">
        <w:t xml:space="preserve"> </w:t>
      </w:r>
      <w:r w:rsidR="008E5225">
        <w:t xml:space="preserve"> </w:t>
      </w:r>
      <w:r w:rsidR="00066EB4">
        <w:t>Eur</w:t>
      </w:r>
      <w:r w:rsidR="008E5225">
        <w:t xml:space="preserve"> užre</w:t>
      </w:r>
      <w:r w:rsidR="002063CC">
        <w:t>gistruoti ilgalaikiai atidėjiniai,</w:t>
      </w:r>
      <w:r w:rsidR="008635B4">
        <w:t xml:space="preserve"> darbuotojams</w:t>
      </w:r>
      <w:r w:rsidR="002063CC">
        <w:t xml:space="preserve"> sulaukusi</w:t>
      </w:r>
      <w:r w:rsidR="008635B4">
        <w:t>ems senatvės pensijos,</w:t>
      </w:r>
      <w:r w:rsidR="008E5225">
        <w:t xml:space="preserve"> išeitinei išmokai mokėti. Ilgalaikio atidėjinio balansinė vertė nebuvo diskontuota dėl įtakos įsipareigojimo vertei </w:t>
      </w:r>
      <w:r w:rsidR="00795840">
        <w:t>ne reikšmingumo</w:t>
      </w:r>
      <w:r w:rsidR="008E5225">
        <w:t>.</w:t>
      </w:r>
    </w:p>
    <w:p w:rsidR="008E5225" w:rsidRPr="009B1D4F" w:rsidRDefault="008E5225" w:rsidP="000657FC">
      <w:pPr>
        <w:jc w:val="both"/>
        <w:rPr>
          <w:b/>
        </w:rPr>
      </w:pPr>
      <w:r w:rsidRPr="009B1D4F">
        <w:rPr>
          <w:b/>
        </w:rPr>
        <w:t>P17 – Trumpalaikiai įsipareigojimai</w:t>
      </w:r>
    </w:p>
    <w:p w:rsidR="008E5225" w:rsidRPr="009B1D4F" w:rsidRDefault="008E5225" w:rsidP="000657FC">
      <w:pPr>
        <w:jc w:val="both"/>
      </w:pPr>
      <w:r w:rsidRPr="009B1D4F">
        <w:t xml:space="preserve">Informacija apie kai kurias mokėtinas sumas pateikiama finansinių ataskaitų rinkinio </w:t>
      </w:r>
      <w:r w:rsidR="00E820CF">
        <w:t>4</w:t>
      </w:r>
      <w:r w:rsidR="00BA25F0">
        <w:t>2</w:t>
      </w:r>
      <w:r w:rsidR="006516FE">
        <w:t xml:space="preserve"> psl</w:t>
      </w:r>
      <w:r w:rsidRPr="009B1D4F">
        <w:t>.</w:t>
      </w:r>
    </w:p>
    <w:p w:rsidR="008E5225" w:rsidRDefault="008E5225" w:rsidP="000657FC">
      <w:pPr>
        <w:jc w:val="both"/>
      </w:pPr>
      <w:r w:rsidRPr="00F80F96">
        <w:t>Tiekėjams mokėtinos sumos</w:t>
      </w:r>
      <w:r w:rsidRPr="009B1D4F">
        <w:rPr>
          <w:i/>
        </w:rPr>
        <w:t xml:space="preserve"> – </w:t>
      </w:r>
      <w:r w:rsidR="00BA25F0">
        <w:t>44493,97</w:t>
      </w:r>
      <w:r w:rsidR="004714E8">
        <w:t xml:space="preserve"> </w:t>
      </w:r>
      <w:r w:rsidR="00066EB4">
        <w:t>Eur</w:t>
      </w:r>
      <w:r w:rsidR="004714E8">
        <w:t>, šias sumas sudaro:</w:t>
      </w:r>
    </w:p>
    <w:p w:rsidR="004714E8" w:rsidRPr="009B1D4F" w:rsidRDefault="004714E8" w:rsidP="000657FC">
      <w:pPr>
        <w:jc w:val="both"/>
        <w:rPr>
          <w:i/>
        </w:rPr>
      </w:pPr>
      <w:r>
        <w:t xml:space="preserve">Mitybos išlaidos- </w:t>
      </w:r>
      <w:r w:rsidR="00BA25F0">
        <w:t>7152,92</w:t>
      </w:r>
      <w:r>
        <w:t xml:space="preserve"> </w:t>
      </w:r>
      <w:r w:rsidR="00066EB4">
        <w:t>Eur</w:t>
      </w:r>
      <w:r>
        <w:t>;</w:t>
      </w:r>
    </w:p>
    <w:p w:rsidR="008E5225" w:rsidRDefault="008E5225" w:rsidP="000657FC">
      <w:pPr>
        <w:jc w:val="both"/>
      </w:pPr>
      <w:r w:rsidRPr="009B1D4F">
        <w:t xml:space="preserve">Ryšių paslaugų įsigijimas  – </w:t>
      </w:r>
      <w:r w:rsidR="00E820CF">
        <w:t>1</w:t>
      </w:r>
      <w:r w:rsidR="00BA25F0">
        <w:t>23,30</w:t>
      </w:r>
      <w:r w:rsidR="004714E8">
        <w:t xml:space="preserve"> </w:t>
      </w:r>
      <w:r w:rsidR="00066EB4">
        <w:t>Eur</w:t>
      </w:r>
      <w:r w:rsidRPr="009B1D4F">
        <w:t>;</w:t>
      </w:r>
    </w:p>
    <w:p w:rsidR="004714E8" w:rsidRPr="009B1D4F" w:rsidRDefault="004714E8" w:rsidP="000657FC">
      <w:pPr>
        <w:jc w:val="both"/>
      </w:pPr>
      <w:r>
        <w:t xml:space="preserve">Transporto išlaikymo išlaidos- </w:t>
      </w:r>
      <w:r w:rsidR="00E820CF">
        <w:t>1</w:t>
      </w:r>
      <w:r w:rsidR="00BA25F0">
        <w:t>96,07</w:t>
      </w:r>
      <w:r>
        <w:t xml:space="preserve"> </w:t>
      </w:r>
      <w:r w:rsidR="00066EB4">
        <w:t>Eur</w:t>
      </w:r>
      <w:r>
        <w:t>;</w:t>
      </w:r>
    </w:p>
    <w:p w:rsidR="008E5225" w:rsidRPr="009B1D4F" w:rsidRDefault="008E5225" w:rsidP="000657FC">
      <w:pPr>
        <w:jc w:val="both"/>
      </w:pPr>
      <w:r w:rsidRPr="009B1D4F">
        <w:t xml:space="preserve">Materialiojo turto prekių ir paslaugų įsigijimo išlaidos – </w:t>
      </w:r>
      <w:r w:rsidR="00BA25F0">
        <w:t>985,68</w:t>
      </w:r>
      <w:r w:rsidR="004714E8">
        <w:t xml:space="preserve"> </w:t>
      </w:r>
      <w:r w:rsidR="00066EB4">
        <w:t>Eur</w:t>
      </w:r>
      <w:r w:rsidRPr="009B1D4F">
        <w:t>;</w:t>
      </w:r>
    </w:p>
    <w:p w:rsidR="008E5225" w:rsidRDefault="008E5225" w:rsidP="000657FC">
      <w:pPr>
        <w:jc w:val="both"/>
      </w:pPr>
      <w:r w:rsidRPr="009B1D4F">
        <w:t xml:space="preserve">Komunalinių paslaugų įsigijimo išlaidos – </w:t>
      </w:r>
      <w:r w:rsidR="00BA25F0">
        <w:t>15186,35</w:t>
      </w:r>
      <w:r w:rsidR="004714E8">
        <w:t xml:space="preserve"> </w:t>
      </w:r>
      <w:r w:rsidR="00066EB4">
        <w:t>Eur</w:t>
      </w:r>
      <w:r w:rsidR="005078FC">
        <w:t>;</w:t>
      </w:r>
    </w:p>
    <w:p w:rsidR="004714E8" w:rsidRDefault="004714E8" w:rsidP="000657FC">
      <w:pPr>
        <w:jc w:val="both"/>
      </w:pPr>
      <w:r>
        <w:t xml:space="preserve">Kitų prekių ir paslaugų įsigijimo išlaidos- </w:t>
      </w:r>
      <w:r w:rsidR="00BA25F0">
        <w:t>18,15</w:t>
      </w:r>
      <w:r>
        <w:t xml:space="preserve"> </w:t>
      </w:r>
      <w:r w:rsidR="00066EB4">
        <w:t>Eur</w:t>
      </w:r>
      <w:r w:rsidR="00BA25F0">
        <w:t xml:space="preserve"> finansavimas, 60,50 </w:t>
      </w:r>
      <w:r w:rsidR="00066EB4">
        <w:t>Eur</w:t>
      </w:r>
      <w:r w:rsidR="00BA25F0">
        <w:t xml:space="preserve"> spec. lėšos ir iš kitų šaltinių 39,39 </w:t>
      </w:r>
      <w:r w:rsidR="00066EB4">
        <w:t>Eur</w:t>
      </w:r>
      <w:r>
        <w:t>;</w:t>
      </w:r>
    </w:p>
    <w:p w:rsidR="004714E8" w:rsidRPr="009B1D4F" w:rsidRDefault="004714E8" w:rsidP="000657FC">
      <w:pPr>
        <w:jc w:val="both"/>
      </w:pPr>
      <w:r>
        <w:t xml:space="preserve">Socialinė parama natūra- </w:t>
      </w:r>
      <w:r w:rsidR="00BA25F0">
        <w:t>20771,00</w:t>
      </w:r>
      <w:r>
        <w:t xml:space="preserve"> </w:t>
      </w:r>
      <w:r w:rsidR="00066EB4">
        <w:t>Eur</w:t>
      </w:r>
      <w:r>
        <w:t>.</w:t>
      </w:r>
    </w:p>
    <w:p w:rsidR="008E5225" w:rsidRPr="00304C3F" w:rsidRDefault="008E5225" w:rsidP="000657FC">
      <w:pPr>
        <w:jc w:val="both"/>
      </w:pPr>
      <w:r w:rsidRPr="00304C3F">
        <w:t xml:space="preserve">Sukauptos atostoginių sąnaudos – </w:t>
      </w:r>
      <w:r w:rsidR="00BA25F0">
        <w:t>152159,46</w:t>
      </w:r>
      <w:r w:rsidR="004714E8">
        <w:t xml:space="preserve"> </w:t>
      </w:r>
      <w:r w:rsidR="00066EB4">
        <w:t>Eur</w:t>
      </w:r>
      <w:r w:rsidR="004714E8">
        <w:t>.</w:t>
      </w:r>
    </w:p>
    <w:p w:rsidR="008E5225" w:rsidRPr="00304C3F" w:rsidRDefault="008E5225" w:rsidP="000657FC">
      <w:pPr>
        <w:jc w:val="both"/>
      </w:pPr>
      <w:r w:rsidRPr="00304C3F">
        <w:t xml:space="preserve">Sukauptos soc.draudimo įmokų sąnaudos – </w:t>
      </w:r>
      <w:r w:rsidR="00E820CF">
        <w:t>2</w:t>
      </w:r>
      <w:r w:rsidR="00BA25F0">
        <w:t>343,41</w:t>
      </w:r>
      <w:r w:rsidR="004714E8">
        <w:t xml:space="preserve"> </w:t>
      </w:r>
      <w:r w:rsidR="00066EB4">
        <w:t>Eur</w:t>
      </w:r>
      <w:r w:rsidR="004714E8">
        <w:t>.</w:t>
      </w:r>
    </w:p>
    <w:p w:rsidR="008E5225" w:rsidRPr="00E40B27" w:rsidRDefault="008E5225" w:rsidP="000657FC">
      <w:pPr>
        <w:jc w:val="both"/>
        <w:rPr>
          <w:b/>
        </w:rPr>
      </w:pPr>
      <w:r w:rsidRPr="00E40B27">
        <w:rPr>
          <w:b/>
        </w:rPr>
        <w:t>P18 – Grynasis turtas</w:t>
      </w:r>
    </w:p>
    <w:p w:rsidR="00736369" w:rsidRPr="00E40B27" w:rsidRDefault="00886F2B" w:rsidP="000657FC">
      <w:pPr>
        <w:jc w:val="both"/>
      </w:pPr>
      <w:r w:rsidRPr="00E40B27">
        <w:lastRenderedPageBreak/>
        <w:t>Sukauptas p</w:t>
      </w:r>
      <w:r w:rsidR="008E5225" w:rsidRPr="00E40B27">
        <w:t xml:space="preserve">erviršis – </w:t>
      </w:r>
      <w:r w:rsidR="000F0279">
        <w:t>4311,45</w:t>
      </w:r>
      <w:r w:rsidR="00C42D0F" w:rsidRPr="00E40B27">
        <w:t xml:space="preserve"> </w:t>
      </w:r>
      <w:r w:rsidR="00066EB4">
        <w:t>Eur</w:t>
      </w:r>
      <w:r w:rsidR="00C42D0F" w:rsidRPr="00E40B27">
        <w:t>, S</w:t>
      </w:r>
      <w:r w:rsidR="00E40B27">
        <w:t>usideda</w:t>
      </w:r>
      <w:r w:rsidR="00736369" w:rsidRPr="00E40B27">
        <w:t xml:space="preserve"> iš </w:t>
      </w:r>
      <w:r w:rsidR="00C42D0F" w:rsidRPr="00E40B27">
        <w:t>pi</w:t>
      </w:r>
      <w:r w:rsidR="00E40B27">
        <w:t>nigų banko sąskaitoje-</w:t>
      </w:r>
      <w:r w:rsidR="000F0279">
        <w:t>18,24</w:t>
      </w:r>
      <w:r w:rsidR="00E40B27">
        <w:t xml:space="preserve"> </w:t>
      </w:r>
      <w:r w:rsidR="00066EB4">
        <w:t>Eur</w:t>
      </w:r>
      <w:r w:rsidR="00E40B27">
        <w:t>, gautinų sumų</w:t>
      </w:r>
      <w:r w:rsidR="00C42D0F" w:rsidRPr="00E40B27">
        <w:t xml:space="preserve"> iš savivaldybės biudžeto</w:t>
      </w:r>
      <w:r w:rsidR="00E40B27">
        <w:t xml:space="preserve"> (spec. lėšos) </w:t>
      </w:r>
      <w:r w:rsidR="00291BF9">
        <w:t>3581,13</w:t>
      </w:r>
      <w:r w:rsidR="00E40B27">
        <w:t xml:space="preserve"> </w:t>
      </w:r>
      <w:r w:rsidR="00066EB4">
        <w:t>Eur</w:t>
      </w:r>
      <w:r w:rsidR="00BA19C7">
        <w:t xml:space="preserve"> </w:t>
      </w:r>
      <w:r w:rsidR="00E40B27">
        <w:t xml:space="preserve">ir gautinų sumų už </w:t>
      </w:r>
      <w:r w:rsidR="00C42D0F" w:rsidRPr="00E40B27">
        <w:t xml:space="preserve">turto naudojimą </w:t>
      </w:r>
      <w:r w:rsidR="00291BF9">
        <w:t>772,58</w:t>
      </w:r>
      <w:r w:rsidR="00C42D0F" w:rsidRPr="00E40B27">
        <w:t xml:space="preserve"> </w:t>
      </w:r>
      <w:r w:rsidR="00066EB4">
        <w:t>Eur</w:t>
      </w:r>
      <w:r w:rsidR="00C42D0F" w:rsidRPr="00E40B27">
        <w:t>.</w:t>
      </w:r>
      <w:r w:rsidR="00291BF9">
        <w:t xml:space="preserve"> Neapmokėta sąskaita tiekėjams (-60,50) </w:t>
      </w:r>
      <w:r w:rsidR="00066EB4">
        <w:t>E</w:t>
      </w:r>
      <w:r w:rsidR="00BA19C7">
        <w:t>ur</w:t>
      </w:r>
      <w:r w:rsidR="00291BF9">
        <w:t>.</w:t>
      </w:r>
    </w:p>
    <w:p w:rsidR="008E5225" w:rsidRPr="00F23FEB" w:rsidRDefault="008E5225" w:rsidP="000657FC">
      <w:pPr>
        <w:jc w:val="both"/>
        <w:rPr>
          <w:b/>
        </w:rPr>
      </w:pPr>
      <w:r w:rsidRPr="00F23FEB">
        <w:rPr>
          <w:b/>
        </w:rPr>
        <w:t>Finansavimo pajamos:</w:t>
      </w:r>
    </w:p>
    <w:p w:rsidR="00736369" w:rsidRPr="00F23FEB" w:rsidRDefault="00736369" w:rsidP="000657FC">
      <w:pPr>
        <w:jc w:val="both"/>
      </w:pPr>
      <w:r w:rsidRPr="00F23FEB">
        <w:rPr>
          <w:i/>
        </w:rPr>
        <w:t xml:space="preserve">Iš </w:t>
      </w:r>
      <w:r w:rsidR="00066EB4">
        <w:rPr>
          <w:i/>
        </w:rPr>
        <w:t>Eur</w:t>
      </w:r>
      <w:r w:rsidRPr="00F23FEB">
        <w:rPr>
          <w:i/>
        </w:rPr>
        <w:t>opos Sąjungos-</w:t>
      </w:r>
      <w:r w:rsidR="002611E7" w:rsidRPr="00F23FEB">
        <w:rPr>
          <w:i/>
        </w:rPr>
        <w:t xml:space="preserve"> </w:t>
      </w:r>
      <w:r w:rsidR="00F23FEB">
        <w:t>82685,02</w:t>
      </w:r>
      <w:r w:rsidRPr="00F23FEB">
        <w:rPr>
          <w:i/>
        </w:rPr>
        <w:t xml:space="preserve"> </w:t>
      </w:r>
      <w:r w:rsidR="00066EB4">
        <w:t>Eur</w:t>
      </w:r>
      <w:r w:rsidRPr="00F23FEB">
        <w:t>:</w:t>
      </w:r>
    </w:p>
    <w:p w:rsidR="00736369" w:rsidRPr="00F23FEB" w:rsidRDefault="002611E7" w:rsidP="000657FC">
      <w:pPr>
        <w:jc w:val="both"/>
      </w:pPr>
      <w:r w:rsidRPr="00F23FEB">
        <w:t xml:space="preserve">Ilgalaikio turto nusidėvėjimas </w:t>
      </w:r>
      <w:r w:rsidR="00F23FEB">
        <w:t>12872,80</w:t>
      </w:r>
      <w:r w:rsidRPr="00F23FEB">
        <w:t xml:space="preserve"> </w:t>
      </w:r>
      <w:r w:rsidR="00066EB4">
        <w:t>Eur</w:t>
      </w:r>
    </w:p>
    <w:p w:rsidR="002611E7" w:rsidRPr="00F23FEB" w:rsidRDefault="002611E7" w:rsidP="000657FC">
      <w:pPr>
        <w:jc w:val="both"/>
      </w:pPr>
      <w:r w:rsidRPr="00F23FEB">
        <w:t xml:space="preserve">Atsargoms- </w:t>
      </w:r>
      <w:r w:rsidR="00F23FEB">
        <w:t>24496,09</w:t>
      </w:r>
      <w:r w:rsidRPr="00F23FEB">
        <w:t xml:space="preserve"> </w:t>
      </w:r>
      <w:r w:rsidR="00066EB4">
        <w:t>Eur</w:t>
      </w:r>
    </w:p>
    <w:p w:rsidR="00736369" w:rsidRPr="00F23FEB" w:rsidRDefault="002611E7" w:rsidP="000657FC">
      <w:pPr>
        <w:jc w:val="both"/>
      </w:pPr>
      <w:r w:rsidRPr="00F23FEB">
        <w:t xml:space="preserve">Kitoms išlaidoms- </w:t>
      </w:r>
      <w:r w:rsidR="00F23FEB">
        <w:t>45316,13</w:t>
      </w:r>
      <w:r w:rsidRPr="00F23FEB">
        <w:t xml:space="preserve"> </w:t>
      </w:r>
      <w:r w:rsidR="00066EB4">
        <w:t>Eur</w:t>
      </w:r>
    </w:p>
    <w:p w:rsidR="008E5225" w:rsidRPr="00F23FEB" w:rsidRDefault="008E5225" w:rsidP="000657FC">
      <w:pPr>
        <w:jc w:val="both"/>
      </w:pPr>
      <w:r w:rsidRPr="00F23FEB">
        <w:rPr>
          <w:i/>
        </w:rPr>
        <w:t>Iš valstybės biudžeto</w:t>
      </w:r>
      <w:r w:rsidRPr="00F23FEB">
        <w:t xml:space="preserve"> –</w:t>
      </w:r>
      <w:r w:rsidR="0061795E" w:rsidRPr="00F23FEB">
        <w:t xml:space="preserve"> </w:t>
      </w:r>
      <w:r w:rsidR="00F23FEB">
        <w:t>2854508,10</w:t>
      </w:r>
      <w:r w:rsidR="0061795E" w:rsidRPr="00F23FEB">
        <w:t xml:space="preserve"> </w:t>
      </w:r>
      <w:r w:rsidR="00066EB4">
        <w:t>Eur</w:t>
      </w:r>
      <w:r w:rsidR="0061795E" w:rsidRPr="00F23FEB">
        <w:t>:</w:t>
      </w:r>
    </w:p>
    <w:p w:rsidR="0061795E" w:rsidRPr="00F23FEB" w:rsidRDefault="0061795E" w:rsidP="000657FC">
      <w:pPr>
        <w:jc w:val="both"/>
      </w:pPr>
      <w:r w:rsidRPr="00F23FEB">
        <w:t>Ilgalaikio turto nusidėvėjimas</w:t>
      </w:r>
      <w:r w:rsidR="00EF6916" w:rsidRPr="00F23FEB">
        <w:t>-</w:t>
      </w:r>
      <w:r w:rsidRPr="00F23FEB">
        <w:t xml:space="preserve"> </w:t>
      </w:r>
      <w:r w:rsidR="00F23FEB">
        <w:t>28213,19</w:t>
      </w:r>
      <w:r w:rsidRPr="00F23FEB">
        <w:t xml:space="preserve"> </w:t>
      </w:r>
      <w:r w:rsidR="00066EB4">
        <w:t>Eur</w:t>
      </w:r>
    </w:p>
    <w:p w:rsidR="008E5225" w:rsidRPr="00F23FEB" w:rsidRDefault="008E5225" w:rsidP="000657FC">
      <w:pPr>
        <w:jc w:val="both"/>
      </w:pPr>
      <w:r w:rsidRPr="00F23FEB">
        <w:t xml:space="preserve">Atsargų – </w:t>
      </w:r>
      <w:r w:rsidR="00F23FEB">
        <w:t>26772,26</w:t>
      </w:r>
      <w:r w:rsidRPr="00F23FEB">
        <w:t xml:space="preserve"> </w:t>
      </w:r>
      <w:r w:rsidR="00066EB4">
        <w:t>Eur</w:t>
      </w:r>
    </w:p>
    <w:p w:rsidR="008E5225" w:rsidRPr="00F23FEB" w:rsidRDefault="008E5225" w:rsidP="000657FC">
      <w:pPr>
        <w:jc w:val="both"/>
      </w:pPr>
      <w:r w:rsidRPr="00F23FEB">
        <w:t xml:space="preserve">Kitų išlaidų – </w:t>
      </w:r>
      <w:r w:rsidR="00F23FEB">
        <w:t>2799522,65</w:t>
      </w:r>
      <w:r w:rsidRPr="00F23FEB">
        <w:t xml:space="preserve"> </w:t>
      </w:r>
      <w:r w:rsidR="00066EB4">
        <w:t>Eur</w:t>
      </w:r>
    </w:p>
    <w:p w:rsidR="008E5225" w:rsidRPr="00F23FEB" w:rsidRDefault="008E5225" w:rsidP="000657FC">
      <w:pPr>
        <w:jc w:val="both"/>
      </w:pPr>
      <w:r w:rsidRPr="00F23FEB">
        <w:rPr>
          <w:i/>
        </w:rPr>
        <w:t>Iš savivaldybių biudžetų</w:t>
      </w:r>
      <w:r w:rsidRPr="00F23FEB">
        <w:t xml:space="preserve"> – </w:t>
      </w:r>
      <w:r w:rsidR="00F23FEB">
        <w:t>1424556,33</w:t>
      </w:r>
      <w:r w:rsidRPr="00F23FEB">
        <w:t xml:space="preserve"> </w:t>
      </w:r>
      <w:r w:rsidR="00066EB4">
        <w:t>Eur</w:t>
      </w:r>
      <w:r w:rsidRPr="00F23FEB">
        <w:t>:</w:t>
      </w:r>
    </w:p>
    <w:p w:rsidR="008E5225" w:rsidRPr="00F23FEB" w:rsidRDefault="008E5225" w:rsidP="000657FC">
      <w:pPr>
        <w:jc w:val="both"/>
      </w:pPr>
      <w:r w:rsidRPr="00F23FEB">
        <w:t xml:space="preserve">Ilgalaikio turto nusidėvėjimo – </w:t>
      </w:r>
      <w:r w:rsidR="00F23FEB">
        <w:t>86250,84</w:t>
      </w:r>
      <w:r w:rsidRPr="00F23FEB">
        <w:t xml:space="preserve"> </w:t>
      </w:r>
      <w:r w:rsidR="00066EB4">
        <w:t>Eur</w:t>
      </w:r>
    </w:p>
    <w:p w:rsidR="008E5225" w:rsidRPr="00F23FEB" w:rsidRDefault="008E5225" w:rsidP="000657FC">
      <w:pPr>
        <w:jc w:val="both"/>
      </w:pPr>
      <w:r w:rsidRPr="00F23FEB">
        <w:t xml:space="preserve">Atsargų – </w:t>
      </w:r>
      <w:r w:rsidR="00F23FEB">
        <w:t>139116,11</w:t>
      </w:r>
      <w:r w:rsidRPr="00F23FEB">
        <w:t xml:space="preserve"> </w:t>
      </w:r>
      <w:r w:rsidR="00066EB4">
        <w:t>Eur</w:t>
      </w:r>
    </w:p>
    <w:p w:rsidR="008E5225" w:rsidRPr="00F23FEB" w:rsidRDefault="008E5225" w:rsidP="000657FC">
      <w:pPr>
        <w:jc w:val="both"/>
      </w:pPr>
      <w:r w:rsidRPr="00F23FEB">
        <w:t xml:space="preserve">Kitų išlaidų – </w:t>
      </w:r>
      <w:r w:rsidR="00F23FEB">
        <w:t>1199189,38</w:t>
      </w:r>
      <w:r w:rsidRPr="00F23FEB">
        <w:t xml:space="preserve"> </w:t>
      </w:r>
      <w:r w:rsidR="00066EB4">
        <w:t>Eur</w:t>
      </w:r>
    </w:p>
    <w:p w:rsidR="008F633B" w:rsidRPr="00F23FEB" w:rsidRDefault="008F633B" w:rsidP="000657FC">
      <w:pPr>
        <w:jc w:val="both"/>
      </w:pPr>
      <w:r w:rsidRPr="00F23FEB">
        <w:rPr>
          <w:i/>
        </w:rPr>
        <w:t xml:space="preserve">Iš kitų finansavimo šaltinių- </w:t>
      </w:r>
      <w:r w:rsidR="00612E2B">
        <w:t>11411,36</w:t>
      </w:r>
      <w:r w:rsidRPr="00F23FEB">
        <w:t xml:space="preserve"> </w:t>
      </w:r>
      <w:r w:rsidR="00066EB4">
        <w:t>Eur</w:t>
      </w:r>
      <w:r w:rsidRPr="00F23FEB">
        <w:t>:</w:t>
      </w:r>
    </w:p>
    <w:p w:rsidR="008F633B" w:rsidRPr="00F23FEB" w:rsidRDefault="008F633B" w:rsidP="000657FC">
      <w:pPr>
        <w:jc w:val="both"/>
      </w:pPr>
      <w:r w:rsidRPr="00F23FEB">
        <w:t xml:space="preserve">Ilgalaikio turto nusidėvėjimo – </w:t>
      </w:r>
      <w:r w:rsidR="00711053">
        <w:t>3562,80</w:t>
      </w:r>
      <w:r w:rsidRPr="00F23FEB">
        <w:t xml:space="preserve"> </w:t>
      </w:r>
      <w:r w:rsidR="00066EB4">
        <w:t>Eu</w:t>
      </w:r>
      <w:r w:rsidR="00BA19C7">
        <w:t>r</w:t>
      </w:r>
    </w:p>
    <w:p w:rsidR="008F633B" w:rsidRPr="00F23FEB" w:rsidRDefault="008F633B" w:rsidP="000657FC">
      <w:pPr>
        <w:jc w:val="both"/>
      </w:pPr>
      <w:r w:rsidRPr="00F23FEB">
        <w:t xml:space="preserve">Atsargų – </w:t>
      </w:r>
      <w:r w:rsidR="00711053">
        <w:t>4266,75</w:t>
      </w:r>
      <w:r w:rsidRPr="00F23FEB">
        <w:t xml:space="preserve"> </w:t>
      </w:r>
      <w:r w:rsidR="00066EB4">
        <w:t>Eur</w:t>
      </w:r>
    </w:p>
    <w:p w:rsidR="008F633B" w:rsidRPr="00F23FEB" w:rsidRDefault="008F633B" w:rsidP="000657FC">
      <w:pPr>
        <w:jc w:val="both"/>
      </w:pPr>
      <w:r w:rsidRPr="00F23FEB">
        <w:t xml:space="preserve">Kitų išlaidų- </w:t>
      </w:r>
      <w:r w:rsidR="00711053">
        <w:t>3581,81</w:t>
      </w:r>
      <w:r w:rsidRPr="00F23FEB">
        <w:t xml:space="preserve"> </w:t>
      </w:r>
      <w:r w:rsidR="00066EB4">
        <w:t>Eur</w:t>
      </w:r>
      <w:bookmarkStart w:id="48" w:name="_GoBack"/>
      <w:bookmarkEnd w:id="48"/>
    </w:p>
    <w:p w:rsidR="008E5225" w:rsidRPr="00F23FEB" w:rsidRDefault="008E5225" w:rsidP="000657FC">
      <w:pPr>
        <w:jc w:val="both"/>
        <w:rPr>
          <w:b/>
        </w:rPr>
      </w:pPr>
      <w:r w:rsidRPr="00F23FEB">
        <w:rPr>
          <w:b/>
        </w:rPr>
        <w:t>P21 – Pagrindinės veiklos kitos pajamos</w:t>
      </w:r>
    </w:p>
    <w:p w:rsidR="008F633B" w:rsidRDefault="008F633B" w:rsidP="000657FC">
      <w:pPr>
        <w:jc w:val="both"/>
      </w:pPr>
      <w:r w:rsidRPr="00F23FEB">
        <w:t xml:space="preserve">Apskaičiuotos pajamas už suteiktas paslaugas- </w:t>
      </w:r>
      <w:r w:rsidR="00711053">
        <w:t>4940,40</w:t>
      </w:r>
      <w:r w:rsidR="007658FD" w:rsidRPr="00F23FEB">
        <w:t xml:space="preserve"> </w:t>
      </w:r>
      <w:r w:rsidR="00066EB4">
        <w:t>Eur</w:t>
      </w:r>
    </w:p>
    <w:p w:rsidR="00711053" w:rsidRPr="00F23FEB" w:rsidRDefault="00711053" w:rsidP="000657FC">
      <w:pPr>
        <w:jc w:val="both"/>
      </w:pPr>
      <w:r>
        <w:t xml:space="preserve">Parduoto ilgalaikio turto pajamos -2025,00 </w:t>
      </w:r>
      <w:r w:rsidR="00066EB4">
        <w:t>E</w:t>
      </w:r>
      <w:r w:rsidR="00BA19C7">
        <w:t>ur</w:t>
      </w:r>
    </w:p>
    <w:p w:rsidR="008E5225" w:rsidRPr="00F23FEB" w:rsidRDefault="008E5225" w:rsidP="000657FC">
      <w:pPr>
        <w:jc w:val="both"/>
        <w:rPr>
          <w:b/>
        </w:rPr>
      </w:pPr>
      <w:r w:rsidRPr="00F23FEB">
        <w:rPr>
          <w:b/>
        </w:rPr>
        <w:t>P22 - Darbo užmokesčio ir socialinio draudimo sąnaudos</w:t>
      </w:r>
    </w:p>
    <w:p w:rsidR="008E5225" w:rsidRDefault="008E5225" w:rsidP="000657FC">
      <w:pPr>
        <w:jc w:val="both"/>
      </w:pPr>
      <w:r w:rsidRPr="00F23FEB">
        <w:t xml:space="preserve">Informacija apie darbo užmokesčio ir socialinio draudimo sąnaudas pateikta finansinių ataskaitų rinkinio </w:t>
      </w:r>
      <w:r w:rsidR="008521C8" w:rsidRPr="00F23FEB">
        <w:t>4</w:t>
      </w:r>
      <w:r w:rsidR="00711053">
        <w:t>7</w:t>
      </w:r>
      <w:r w:rsidR="007658FD" w:rsidRPr="00F23FEB">
        <w:t xml:space="preserve"> psl</w:t>
      </w:r>
      <w:r w:rsidRPr="00F23FEB">
        <w:t>.</w:t>
      </w:r>
    </w:p>
    <w:p w:rsidR="00711053" w:rsidRPr="00F23FEB" w:rsidRDefault="00711053" w:rsidP="000657FC">
      <w:pPr>
        <w:jc w:val="both"/>
      </w:pPr>
      <w:r>
        <w:t xml:space="preserve">Kitos pagrindinės veiklos sąnaudos 1200,00 </w:t>
      </w:r>
      <w:r w:rsidR="00066EB4">
        <w:t>E</w:t>
      </w:r>
      <w:r w:rsidR="00BA19C7">
        <w:t>ur</w:t>
      </w:r>
      <w:r>
        <w:t xml:space="preserve"> išmokėta piniginį išmoka studentų skatinimui 46 psl.</w:t>
      </w:r>
    </w:p>
    <w:p w:rsidR="008E5225" w:rsidRPr="00F23FEB" w:rsidRDefault="008E5225" w:rsidP="000657FC">
      <w:pPr>
        <w:jc w:val="both"/>
        <w:rPr>
          <w:b/>
        </w:rPr>
      </w:pPr>
      <w:r w:rsidRPr="00F23FEB">
        <w:rPr>
          <w:b/>
        </w:rPr>
        <w:t>P02 – Pagrindinės veiklos pinigų srautai</w:t>
      </w:r>
    </w:p>
    <w:p w:rsidR="008E5225" w:rsidRPr="00F23FEB" w:rsidRDefault="008E5225" w:rsidP="000657FC">
      <w:pPr>
        <w:jc w:val="both"/>
      </w:pPr>
      <w:r w:rsidRPr="00F23FEB">
        <w:t>Informacija pateikiama finansinių ataskaitų rinkinio – 4-5</w:t>
      </w:r>
      <w:r w:rsidR="007658FD" w:rsidRPr="00F23FEB">
        <w:t xml:space="preserve"> psl</w:t>
      </w:r>
      <w:r w:rsidRPr="00F23FEB">
        <w:t>.</w:t>
      </w:r>
      <w:r w:rsidR="00FA306E" w:rsidRPr="00F23FEB">
        <w:t xml:space="preserve"> Gimnazija vykdo veiklą pagal segmentus priklausančius švietimui, sveikatos apsaugai ir socialinei apsaugai.</w:t>
      </w:r>
    </w:p>
    <w:p w:rsidR="008E5225" w:rsidRPr="00F23FEB" w:rsidRDefault="008E5225" w:rsidP="000657FC">
      <w:pPr>
        <w:jc w:val="both"/>
      </w:pPr>
    </w:p>
    <w:p w:rsidR="008E5225" w:rsidRPr="00F23FEB" w:rsidRDefault="008E5225" w:rsidP="000657FC">
      <w:pPr>
        <w:jc w:val="both"/>
      </w:pPr>
    </w:p>
    <w:p w:rsidR="008E5225" w:rsidRPr="00F23FEB" w:rsidRDefault="007658FD" w:rsidP="000657FC">
      <w:pPr>
        <w:jc w:val="both"/>
      </w:pPr>
      <w:r w:rsidRPr="00F23FEB">
        <w:t>Direktorius</w:t>
      </w:r>
      <w:r w:rsidR="008E5225" w:rsidRPr="00F23FEB">
        <w:t xml:space="preserve">                                                                                  </w:t>
      </w:r>
      <w:r w:rsidRPr="00F23FEB">
        <w:tab/>
        <w:t>Rimtas Baltušis</w:t>
      </w:r>
    </w:p>
    <w:p w:rsidR="008E5225" w:rsidRPr="00F23FEB" w:rsidRDefault="008E5225" w:rsidP="000657FC">
      <w:pPr>
        <w:jc w:val="both"/>
      </w:pPr>
    </w:p>
    <w:p w:rsidR="008E5225" w:rsidRPr="00F23FEB" w:rsidRDefault="008E5225" w:rsidP="000657FC">
      <w:pPr>
        <w:jc w:val="both"/>
      </w:pPr>
      <w:r w:rsidRPr="00F23FEB">
        <w:t xml:space="preserve">Vyriausioji buhalterė  </w:t>
      </w:r>
      <w:r w:rsidR="007658FD" w:rsidRPr="00F23FEB">
        <w:tab/>
      </w:r>
      <w:r w:rsidR="007658FD" w:rsidRPr="00F23FEB">
        <w:tab/>
      </w:r>
      <w:r w:rsidR="007658FD" w:rsidRPr="00F23FEB">
        <w:tab/>
      </w:r>
      <w:r w:rsidR="007658FD" w:rsidRPr="00F23FEB">
        <w:tab/>
        <w:t>Rita Černiauskienė</w:t>
      </w:r>
      <w:r w:rsidRPr="00F23FEB">
        <w:t xml:space="preserve">                                                                                                                            </w:t>
      </w:r>
    </w:p>
    <w:p w:rsidR="00C00702" w:rsidRPr="00F23FEB" w:rsidRDefault="00C00702" w:rsidP="000657FC">
      <w:pPr>
        <w:jc w:val="both"/>
        <w:rPr>
          <w:b/>
        </w:rPr>
      </w:pPr>
    </w:p>
    <w:sectPr w:rsidR="00C00702" w:rsidRPr="00F23F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81098"/>
    <w:multiLevelType w:val="hybridMultilevel"/>
    <w:tmpl w:val="418051C0"/>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491E3D88"/>
    <w:multiLevelType w:val="hybridMultilevel"/>
    <w:tmpl w:val="88C6A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26554"/>
    <w:multiLevelType w:val="hybridMultilevel"/>
    <w:tmpl w:val="9F4C8DC4"/>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 w15:restartNumberingAfterBreak="0">
    <w:nsid w:val="54FD3C95"/>
    <w:multiLevelType w:val="multilevel"/>
    <w:tmpl w:val="2C9CBC72"/>
    <w:lvl w:ilvl="0">
      <w:start w:val="1"/>
      <w:numFmt w:val="decimal"/>
      <w:lvlText w:val="%1."/>
      <w:lvlJc w:val="left"/>
      <w:pPr>
        <w:ind w:left="420" w:hanging="420"/>
      </w:pPr>
      <w:rPr>
        <w:b w:val="0"/>
      </w:rPr>
    </w:lvl>
    <w:lvl w:ilvl="1">
      <w:start w:val="1"/>
      <w:numFmt w:val="decimal"/>
      <w:lvlText w:val="%1.%2."/>
      <w:lvlJc w:val="left"/>
      <w:pPr>
        <w:ind w:left="1631" w:hanging="420"/>
      </w:pPr>
      <w:rPr>
        <w:b/>
      </w:r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7F2"/>
    <w:rsid w:val="0000382C"/>
    <w:rsid w:val="00007C25"/>
    <w:rsid w:val="00015A73"/>
    <w:rsid w:val="0001773D"/>
    <w:rsid w:val="000263ED"/>
    <w:rsid w:val="0003341E"/>
    <w:rsid w:val="00033FBE"/>
    <w:rsid w:val="000354DE"/>
    <w:rsid w:val="000379B3"/>
    <w:rsid w:val="00047250"/>
    <w:rsid w:val="00047740"/>
    <w:rsid w:val="0005037C"/>
    <w:rsid w:val="000514F4"/>
    <w:rsid w:val="00052040"/>
    <w:rsid w:val="000524E7"/>
    <w:rsid w:val="00054624"/>
    <w:rsid w:val="00054A50"/>
    <w:rsid w:val="000657FC"/>
    <w:rsid w:val="00066EB4"/>
    <w:rsid w:val="00080115"/>
    <w:rsid w:val="0008654E"/>
    <w:rsid w:val="0009146F"/>
    <w:rsid w:val="000B32C6"/>
    <w:rsid w:val="000C5310"/>
    <w:rsid w:val="000E4D51"/>
    <w:rsid w:val="000E5A5C"/>
    <w:rsid w:val="000F0279"/>
    <w:rsid w:val="000F0940"/>
    <w:rsid w:val="00100D37"/>
    <w:rsid w:val="00101387"/>
    <w:rsid w:val="001214C7"/>
    <w:rsid w:val="001279F9"/>
    <w:rsid w:val="00130BCE"/>
    <w:rsid w:val="00141343"/>
    <w:rsid w:val="00167CBB"/>
    <w:rsid w:val="0018136F"/>
    <w:rsid w:val="0019542C"/>
    <w:rsid w:val="001B31BE"/>
    <w:rsid w:val="001B364B"/>
    <w:rsid w:val="001D1C3F"/>
    <w:rsid w:val="001D2880"/>
    <w:rsid w:val="001E1278"/>
    <w:rsid w:val="001F2143"/>
    <w:rsid w:val="00200AFA"/>
    <w:rsid w:val="00204872"/>
    <w:rsid w:val="002063CC"/>
    <w:rsid w:val="002078D3"/>
    <w:rsid w:val="00213DC4"/>
    <w:rsid w:val="00235B76"/>
    <w:rsid w:val="002423B2"/>
    <w:rsid w:val="002461FF"/>
    <w:rsid w:val="002504F5"/>
    <w:rsid w:val="0025176F"/>
    <w:rsid w:val="002558E2"/>
    <w:rsid w:val="002611E7"/>
    <w:rsid w:val="00264DA4"/>
    <w:rsid w:val="0028059A"/>
    <w:rsid w:val="00280631"/>
    <w:rsid w:val="00291BF9"/>
    <w:rsid w:val="002955D4"/>
    <w:rsid w:val="00297B9B"/>
    <w:rsid w:val="002B4C65"/>
    <w:rsid w:val="002B7733"/>
    <w:rsid w:val="002B7978"/>
    <w:rsid w:val="002C2D99"/>
    <w:rsid w:val="002C52CF"/>
    <w:rsid w:val="002E4DC3"/>
    <w:rsid w:val="002F10DA"/>
    <w:rsid w:val="003042D5"/>
    <w:rsid w:val="00304C3F"/>
    <w:rsid w:val="00306681"/>
    <w:rsid w:val="00312CC0"/>
    <w:rsid w:val="00317A29"/>
    <w:rsid w:val="0032499F"/>
    <w:rsid w:val="00326903"/>
    <w:rsid w:val="00327F93"/>
    <w:rsid w:val="0034059D"/>
    <w:rsid w:val="003526E9"/>
    <w:rsid w:val="00364691"/>
    <w:rsid w:val="003715B5"/>
    <w:rsid w:val="00371AC9"/>
    <w:rsid w:val="00373E39"/>
    <w:rsid w:val="0037483B"/>
    <w:rsid w:val="0037516A"/>
    <w:rsid w:val="0037799C"/>
    <w:rsid w:val="00381674"/>
    <w:rsid w:val="0038280F"/>
    <w:rsid w:val="003857D6"/>
    <w:rsid w:val="003A0365"/>
    <w:rsid w:val="003A1BAA"/>
    <w:rsid w:val="003A4149"/>
    <w:rsid w:val="003B2752"/>
    <w:rsid w:val="003B6A70"/>
    <w:rsid w:val="003B7889"/>
    <w:rsid w:val="003C05EC"/>
    <w:rsid w:val="003C4871"/>
    <w:rsid w:val="003C5FF0"/>
    <w:rsid w:val="003D0677"/>
    <w:rsid w:val="003D156C"/>
    <w:rsid w:val="004064EA"/>
    <w:rsid w:val="004073C3"/>
    <w:rsid w:val="00417346"/>
    <w:rsid w:val="00424D9E"/>
    <w:rsid w:val="004250F7"/>
    <w:rsid w:val="00430067"/>
    <w:rsid w:val="00441CFA"/>
    <w:rsid w:val="00441F85"/>
    <w:rsid w:val="00446F20"/>
    <w:rsid w:val="004610FB"/>
    <w:rsid w:val="004714E8"/>
    <w:rsid w:val="00471587"/>
    <w:rsid w:val="00477657"/>
    <w:rsid w:val="004979BA"/>
    <w:rsid w:val="004B0DA2"/>
    <w:rsid w:val="004B47C2"/>
    <w:rsid w:val="004B6E03"/>
    <w:rsid w:val="004C6EF7"/>
    <w:rsid w:val="004F0E07"/>
    <w:rsid w:val="004F1EA9"/>
    <w:rsid w:val="005078FC"/>
    <w:rsid w:val="00514006"/>
    <w:rsid w:val="00517B82"/>
    <w:rsid w:val="00525393"/>
    <w:rsid w:val="00531EDA"/>
    <w:rsid w:val="0055075D"/>
    <w:rsid w:val="005538C4"/>
    <w:rsid w:val="005551CF"/>
    <w:rsid w:val="0055570D"/>
    <w:rsid w:val="00566200"/>
    <w:rsid w:val="0057546B"/>
    <w:rsid w:val="005864AC"/>
    <w:rsid w:val="00586EC6"/>
    <w:rsid w:val="005A0F31"/>
    <w:rsid w:val="005A4B7E"/>
    <w:rsid w:val="005D4C21"/>
    <w:rsid w:val="005F100F"/>
    <w:rsid w:val="006005D2"/>
    <w:rsid w:val="006111B2"/>
    <w:rsid w:val="00612E2B"/>
    <w:rsid w:val="0061795E"/>
    <w:rsid w:val="00635630"/>
    <w:rsid w:val="006516FE"/>
    <w:rsid w:val="006544DD"/>
    <w:rsid w:val="006579E4"/>
    <w:rsid w:val="006654C1"/>
    <w:rsid w:val="006747B2"/>
    <w:rsid w:val="00680F35"/>
    <w:rsid w:val="0069051B"/>
    <w:rsid w:val="0069518B"/>
    <w:rsid w:val="006A33CF"/>
    <w:rsid w:val="006A6639"/>
    <w:rsid w:val="006A68B6"/>
    <w:rsid w:val="006C0CF7"/>
    <w:rsid w:val="006D28B5"/>
    <w:rsid w:val="006E7687"/>
    <w:rsid w:val="006F149F"/>
    <w:rsid w:val="006F55A5"/>
    <w:rsid w:val="00711053"/>
    <w:rsid w:val="0071560C"/>
    <w:rsid w:val="0071680B"/>
    <w:rsid w:val="00732E51"/>
    <w:rsid w:val="00736369"/>
    <w:rsid w:val="007479F2"/>
    <w:rsid w:val="00751204"/>
    <w:rsid w:val="007538E8"/>
    <w:rsid w:val="00754E15"/>
    <w:rsid w:val="007658FD"/>
    <w:rsid w:val="00770752"/>
    <w:rsid w:val="00771E08"/>
    <w:rsid w:val="00780896"/>
    <w:rsid w:val="00793479"/>
    <w:rsid w:val="00795840"/>
    <w:rsid w:val="007C5B63"/>
    <w:rsid w:val="007D148D"/>
    <w:rsid w:val="007F771B"/>
    <w:rsid w:val="00826800"/>
    <w:rsid w:val="00826F15"/>
    <w:rsid w:val="00832CAD"/>
    <w:rsid w:val="00851088"/>
    <w:rsid w:val="00851A46"/>
    <w:rsid w:val="008521C8"/>
    <w:rsid w:val="008524D9"/>
    <w:rsid w:val="008635B4"/>
    <w:rsid w:val="008674FD"/>
    <w:rsid w:val="00867F78"/>
    <w:rsid w:val="00871130"/>
    <w:rsid w:val="00873928"/>
    <w:rsid w:val="00877135"/>
    <w:rsid w:val="008778A6"/>
    <w:rsid w:val="00886F2B"/>
    <w:rsid w:val="00887C63"/>
    <w:rsid w:val="00895B7B"/>
    <w:rsid w:val="008A267C"/>
    <w:rsid w:val="008A2743"/>
    <w:rsid w:val="008A4976"/>
    <w:rsid w:val="008A6736"/>
    <w:rsid w:val="008B2E7E"/>
    <w:rsid w:val="008C1373"/>
    <w:rsid w:val="008C6AD8"/>
    <w:rsid w:val="008D7CE4"/>
    <w:rsid w:val="008E5225"/>
    <w:rsid w:val="008E6408"/>
    <w:rsid w:val="008F5EE0"/>
    <w:rsid w:val="008F633B"/>
    <w:rsid w:val="008F7E81"/>
    <w:rsid w:val="00901C28"/>
    <w:rsid w:val="00902088"/>
    <w:rsid w:val="0090337B"/>
    <w:rsid w:val="009416BD"/>
    <w:rsid w:val="00941D33"/>
    <w:rsid w:val="00943B40"/>
    <w:rsid w:val="00950F59"/>
    <w:rsid w:val="009536A1"/>
    <w:rsid w:val="009563B8"/>
    <w:rsid w:val="00957870"/>
    <w:rsid w:val="00966D55"/>
    <w:rsid w:val="009A0E3C"/>
    <w:rsid w:val="009B1237"/>
    <w:rsid w:val="009B156F"/>
    <w:rsid w:val="009B1D4F"/>
    <w:rsid w:val="009B4CEB"/>
    <w:rsid w:val="009B64EC"/>
    <w:rsid w:val="009B6DF6"/>
    <w:rsid w:val="009C27E9"/>
    <w:rsid w:val="009D460A"/>
    <w:rsid w:val="009F2374"/>
    <w:rsid w:val="009F794F"/>
    <w:rsid w:val="00A046F4"/>
    <w:rsid w:val="00A214BF"/>
    <w:rsid w:val="00A254D2"/>
    <w:rsid w:val="00A25BC3"/>
    <w:rsid w:val="00A30501"/>
    <w:rsid w:val="00A3059D"/>
    <w:rsid w:val="00A341AE"/>
    <w:rsid w:val="00A37DB6"/>
    <w:rsid w:val="00A40D02"/>
    <w:rsid w:val="00A501CB"/>
    <w:rsid w:val="00A564CA"/>
    <w:rsid w:val="00A601D9"/>
    <w:rsid w:val="00A67EF3"/>
    <w:rsid w:val="00A71014"/>
    <w:rsid w:val="00A83CC6"/>
    <w:rsid w:val="00A84499"/>
    <w:rsid w:val="00A937C0"/>
    <w:rsid w:val="00AA3E20"/>
    <w:rsid w:val="00AA6087"/>
    <w:rsid w:val="00AD02E4"/>
    <w:rsid w:val="00AD6A24"/>
    <w:rsid w:val="00AE5981"/>
    <w:rsid w:val="00B005A8"/>
    <w:rsid w:val="00B072AC"/>
    <w:rsid w:val="00B15523"/>
    <w:rsid w:val="00B235A9"/>
    <w:rsid w:val="00B316F7"/>
    <w:rsid w:val="00B31A98"/>
    <w:rsid w:val="00B31AC6"/>
    <w:rsid w:val="00B33B3A"/>
    <w:rsid w:val="00B35009"/>
    <w:rsid w:val="00B454D5"/>
    <w:rsid w:val="00B5559A"/>
    <w:rsid w:val="00B56643"/>
    <w:rsid w:val="00B65BE0"/>
    <w:rsid w:val="00B66261"/>
    <w:rsid w:val="00B73231"/>
    <w:rsid w:val="00B81341"/>
    <w:rsid w:val="00B977F2"/>
    <w:rsid w:val="00BA19C7"/>
    <w:rsid w:val="00BA25F0"/>
    <w:rsid w:val="00BB675B"/>
    <w:rsid w:val="00BC4DA7"/>
    <w:rsid w:val="00BC6EF1"/>
    <w:rsid w:val="00BD0C79"/>
    <w:rsid w:val="00BD64AD"/>
    <w:rsid w:val="00BF5EE6"/>
    <w:rsid w:val="00BF6FAA"/>
    <w:rsid w:val="00C00702"/>
    <w:rsid w:val="00C02C86"/>
    <w:rsid w:val="00C045D8"/>
    <w:rsid w:val="00C167DD"/>
    <w:rsid w:val="00C331C4"/>
    <w:rsid w:val="00C42D0F"/>
    <w:rsid w:val="00C4629F"/>
    <w:rsid w:val="00C6080C"/>
    <w:rsid w:val="00C6689E"/>
    <w:rsid w:val="00C72AF4"/>
    <w:rsid w:val="00C75475"/>
    <w:rsid w:val="00C75C88"/>
    <w:rsid w:val="00C80983"/>
    <w:rsid w:val="00C80BDE"/>
    <w:rsid w:val="00CB4B83"/>
    <w:rsid w:val="00CB7BCD"/>
    <w:rsid w:val="00CD13A9"/>
    <w:rsid w:val="00CD33F6"/>
    <w:rsid w:val="00CD5695"/>
    <w:rsid w:val="00CF466E"/>
    <w:rsid w:val="00D066EF"/>
    <w:rsid w:val="00D2296A"/>
    <w:rsid w:val="00D349B6"/>
    <w:rsid w:val="00D43998"/>
    <w:rsid w:val="00D52F0E"/>
    <w:rsid w:val="00D616AA"/>
    <w:rsid w:val="00D67498"/>
    <w:rsid w:val="00D72349"/>
    <w:rsid w:val="00D82BC7"/>
    <w:rsid w:val="00D9633B"/>
    <w:rsid w:val="00DA64EB"/>
    <w:rsid w:val="00DB27C8"/>
    <w:rsid w:val="00DB51B3"/>
    <w:rsid w:val="00DB52B3"/>
    <w:rsid w:val="00DB5496"/>
    <w:rsid w:val="00DC451F"/>
    <w:rsid w:val="00DE0543"/>
    <w:rsid w:val="00DF7B1B"/>
    <w:rsid w:val="00E037CA"/>
    <w:rsid w:val="00E06D55"/>
    <w:rsid w:val="00E1054C"/>
    <w:rsid w:val="00E10B5A"/>
    <w:rsid w:val="00E168DC"/>
    <w:rsid w:val="00E25143"/>
    <w:rsid w:val="00E3693C"/>
    <w:rsid w:val="00E40B27"/>
    <w:rsid w:val="00E54AD2"/>
    <w:rsid w:val="00E5621A"/>
    <w:rsid w:val="00E6355B"/>
    <w:rsid w:val="00E63957"/>
    <w:rsid w:val="00E643E2"/>
    <w:rsid w:val="00E77B5E"/>
    <w:rsid w:val="00E8010D"/>
    <w:rsid w:val="00E820CF"/>
    <w:rsid w:val="00E85211"/>
    <w:rsid w:val="00EB57CF"/>
    <w:rsid w:val="00EC4474"/>
    <w:rsid w:val="00ED5E7B"/>
    <w:rsid w:val="00EE38B7"/>
    <w:rsid w:val="00EF1189"/>
    <w:rsid w:val="00EF226F"/>
    <w:rsid w:val="00EF6916"/>
    <w:rsid w:val="00F1054A"/>
    <w:rsid w:val="00F10EBD"/>
    <w:rsid w:val="00F142CE"/>
    <w:rsid w:val="00F23FEB"/>
    <w:rsid w:val="00F25455"/>
    <w:rsid w:val="00F266E8"/>
    <w:rsid w:val="00F27C41"/>
    <w:rsid w:val="00F331A7"/>
    <w:rsid w:val="00F33827"/>
    <w:rsid w:val="00F47275"/>
    <w:rsid w:val="00F51577"/>
    <w:rsid w:val="00F61373"/>
    <w:rsid w:val="00F66075"/>
    <w:rsid w:val="00F67897"/>
    <w:rsid w:val="00F80F96"/>
    <w:rsid w:val="00F81060"/>
    <w:rsid w:val="00F8291B"/>
    <w:rsid w:val="00F87D02"/>
    <w:rsid w:val="00F97D25"/>
    <w:rsid w:val="00FA306E"/>
    <w:rsid w:val="00FC016E"/>
    <w:rsid w:val="00FD05D0"/>
    <w:rsid w:val="00FD12C6"/>
    <w:rsid w:val="00FE42D2"/>
    <w:rsid w:val="00FF4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3D1A"/>
  <w15:docId w15:val="{F79585D8-F10C-4086-8247-9AAAD60E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81341"/>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qFormat/>
    <w:rsid w:val="00C331C4"/>
    <w:pPr>
      <w:keepNext/>
      <w:jc w:val="center"/>
      <w:outlineLvl w:val="0"/>
    </w:pPr>
    <w:rPr>
      <w:b/>
      <w:bCs/>
      <w:caps/>
      <w:sz w:val="32"/>
    </w:rPr>
  </w:style>
  <w:style w:type="paragraph" w:styleId="Antrat2">
    <w:name w:val="heading 2"/>
    <w:basedOn w:val="prastasis"/>
    <w:next w:val="prastasis"/>
    <w:link w:val="Antrat2Diagrama"/>
    <w:semiHidden/>
    <w:unhideWhenUsed/>
    <w:qFormat/>
    <w:rsid w:val="00B81341"/>
    <w:pPr>
      <w:keepNext/>
      <w:outlineLvl w:val="1"/>
    </w:pPr>
    <w:rPr>
      <w:b/>
      <w:bCs/>
    </w:rPr>
  </w:style>
  <w:style w:type="paragraph" w:styleId="Antrat3">
    <w:name w:val="heading 3"/>
    <w:basedOn w:val="prastasis"/>
    <w:next w:val="prastasis"/>
    <w:link w:val="Antrat3Diagrama"/>
    <w:uiPriority w:val="9"/>
    <w:semiHidden/>
    <w:unhideWhenUsed/>
    <w:qFormat/>
    <w:rsid w:val="006F55A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31C4"/>
    <w:rPr>
      <w:rFonts w:ascii="Times New Roman" w:eastAsia="Times New Roman" w:hAnsi="Times New Roman" w:cs="Times New Roman"/>
      <w:b/>
      <w:bCs/>
      <w:caps/>
      <w:sz w:val="32"/>
      <w:szCs w:val="24"/>
    </w:rPr>
  </w:style>
  <w:style w:type="character" w:customStyle="1" w:styleId="Antrat2Diagrama">
    <w:name w:val="Antraštė 2 Diagrama"/>
    <w:basedOn w:val="Numatytasispastraiposriftas"/>
    <w:link w:val="Antrat2"/>
    <w:semiHidden/>
    <w:rsid w:val="00B81341"/>
    <w:rPr>
      <w:rFonts w:ascii="Times New Roman" w:hAnsi="Times New Roman" w:cs="Times New Roman"/>
      <w:b/>
      <w:bCs/>
      <w:sz w:val="24"/>
      <w:szCs w:val="24"/>
    </w:rPr>
  </w:style>
  <w:style w:type="paragraph" w:styleId="Sraopastraipa">
    <w:name w:val="List Paragraph"/>
    <w:basedOn w:val="prastasis"/>
    <w:uiPriority w:val="34"/>
    <w:qFormat/>
    <w:rsid w:val="00DB27C8"/>
    <w:pPr>
      <w:ind w:left="720"/>
      <w:contextualSpacing/>
    </w:pPr>
  </w:style>
  <w:style w:type="character" w:customStyle="1" w:styleId="Antrat3Diagrama">
    <w:name w:val="Antraštė 3 Diagrama"/>
    <w:basedOn w:val="Numatytasispastraiposriftas"/>
    <w:link w:val="Antrat3"/>
    <w:uiPriority w:val="9"/>
    <w:semiHidden/>
    <w:rsid w:val="006F55A5"/>
    <w:rPr>
      <w:rFonts w:asciiTheme="majorHAnsi" w:eastAsiaTheme="majorEastAsia" w:hAnsiTheme="majorHAnsi" w:cstheme="majorBidi"/>
      <w:b/>
      <w:bCs/>
      <w:color w:val="4F81BD" w:themeColor="accent1"/>
      <w:sz w:val="24"/>
      <w:szCs w:val="24"/>
    </w:rPr>
  </w:style>
  <w:style w:type="paragraph" w:styleId="Porat">
    <w:name w:val="footer"/>
    <w:basedOn w:val="prastasis"/>
    <w:link w:val="PoratDiagrama"/>
    <w:rsid w:val="00101387"/>
    <w:pPr>
      <w:tabs>
        <w:tab w:val="center" w:pos="4819"/>
        <w:tab w:val="right" w:pos="9638"/>
      </w:tabs>
    </w:pPr>
    <w:rPr>
      <w:lang w:val="x-none" w:eastAsia="x-none"/>
    </w:rPr>
  </w:style>
  <w:style w:type="character" w:customStyle="1" w:styleId="PoratDiagrama">
    <w:name w:val="Poraštė Diagrama"/>
    <w:basedOn w:val="Numatytasispastraiposriftas"/>
    <w:link w:val="Porat"/>
    <w:rsid w:val="00101387"/>
    <w:rPr>
      <w:rFonts w:ascii="Times New Roman" w:hAnsi="Times New Roman" w:cs="Times New Roman"/>
      <w:sz w:val="24"/>
      <w:szCs w:val="24"/>
      <w:lang w:val="x-none" w:eastAsia="x-none"/>
    </w:rPr>
  </w:style>
  <w:style w:type="paragraph" w:styleId="Debesliotekstas">
    <w:name w:val="Balloon Text"/>
    <w:basedOn w:val="prastasis"/>
    <w:link w:val="DebesliotekstasDiagrama"/>
    <w:uiPriority w:val="99"/>
    <w:semiHidden/>
    <w:unhideWhenUsed/>
    <w:rsid w:val="008268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6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7343">
      <w:bodyDiv w:val="1"/>
      <w:marLeft w:val="0"/>
      <w:marRight w:val="0"/>
      <w:marTop w:val="0"/>
      <w:marBottom w:val="0"/>
      <w:divBdr>
        <w:top w:val="none" w:sz="0" w:space="0" w:color="auto"/>
        <w:left w:val="none" w:sz="0" w:space="0" w:color="auto"/>
        <w:bottom w:val="none" w:sz="0" w:space="0" w:color="auto"/>
        <w:right w:val="none" w:sz="0" w:space="0" w:color="auto"/>
      </w:divBdr>
    </w:div>
    <w:div w:id="1079987123">
      <w:bodyDiv w:val="1"/>
      <w:marLeft w:val="0"/>
      <w:marRight w:val="0"/>
      <w:marTop w:val="0"/>
      <w:marBottom w:val="0"/>
      <w:divBdr>
        <w:top w:val="none" w:sz="0" w:space="0" w:color="auto"/>
        <w:left w:val="none" w:sz="0" w:space="0" w:color="auto"/>
        <w:bottom w:val="none" w:sz="0" w:space="0" w:color="auto"/>
        <w:right w:val="none" w:sz="0" w:space="0" w:color="auto"/>
      </w:divBdr>
    </w:div>
    <w:div w:id="13148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DEE5-4CE1-4463-A5C0-9D37A058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8</Pages>
  <Words>15561</Words>
  <Characters>8870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Rita Černiauskienė</cp:lastModifiedBy>
  <cp:revision>24</cp:revision>
  <cp:lastPrinted>2024-03-08T12:27:00Z</cp:lastPrinted>
  <dcterms:created xsi:type="dcterms:W3CDTF">2026-02-24T12:17:00Z</dcterms:created>
  <dcterms:modified xsi:type="dcterms:W3CDTF">2026-02-27T08:48:00Z</dcterms:modified>
</cp:coreProperties>
</file>