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ZSFP-154435</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INGA GEČIENĖ; dokumento įrodančio žemės valdos projekto rengėjo teisę rengti žemės valdos projektus 2R-FP-987</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trūkumai:Lietuvos Respublikos specialiųjų žemės naudojimo sąlygų įstatymo (toliau – Įstatymas) 4 straipsnio 2 dalyje nurodyta, kad rengiant teritorijų planavimo dokumentus, žemės valdos projektus, statinių ar kitos veiklos projektus, vykdant ūkinę ir (ar) kitokią veiklą, turi būti laikomasi visų specialiųjų žemės naudojimo sąlygų, taikomų tose teritorijose, kurioms rengiami šioje dalyje nurodyti dokumentai ir (ar) kuriose vykdoma ūkinė ir (ar) kitokia veikla.  Lietuvos Respublikos vandens įstatymo 7 straipsnio 4 dalyje nurodyta, kad  specialiąsias žemės naudojimo sąlygas paviršiniuose vandens telkiniuose nustato Lietuvos Respublikos specialiųjų žemės naudojimo sąlygų įstatymas. Įstatymo 98 straipsnyje nurodytos paviršiniuose vandens telkiniuose taikomos specialiosios žemės naudojimo sąlygos. Pažymime, kad projektuojamame žemės sklype Nr. 2 yra paviršinis vandens telkinys 0,0545 ha ploto, tačiau žemės sklypui nenurodyta teritorija, kurioje taikytina specialioji žemės naudojimo sąlyga - Paviršiniai vandens telkiniai (Įstatymo VI skyrius, šeštasis skirsnis). Projekto aiškinamajame rašte apie šios specialiosios žemės naudojimo sąlygos taikymą /netaikymą projektuojamoje teritorijoje neaprašyta.  Šis patikrinimo aktas per vieną mėnesį gali būti apskųstas Lietuvos administracinių ginčų komisijai arba Lietuvos Respublikos administracinių bylų teisenos įstatymo nustatyta tvarka Regionų administraciniam teismui</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papildžius aiškinamąjį raštą.</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