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369B" w14:textId="50D2AB6A"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POVEIKIO KONKURENCIJAI IR ATITIKTIES VALSTYBĖS PAGALBOS REIKALAVIMAMS VERTINIMO KLAUSIMYNAS</w:t>
      </w:r>
    </w:p>
    <w:p w14:paraId="2E13BF1D" w14:textId="393DEA36"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390D49">
        <w:rPr>
          <w:rFonts w:ascii="Times New Roman" w:eastAsia="Times New Roman" w:hAnsi="Times New Roman" w:cs="Times New Roman"/>
          <w:sz w:val="24"/>
          <w:szCs w:val="24"/>
          <w:lang w:eastAsia="lt-LT"/>
        </w:rPr>
        <w:t>6</w:t>
      </w:r>
      <w:r w:rsidR="00B958B0">
        <w:rPr>
          <w:rFonts w:ascii="Times New Roman" w:eastAsia="Times New Roman" w:hAnsi="Times New Roman" w:cs="Times New Roman"/>
          <w:sz w:val="24"/>
          <w:szCs w:val="24"/>
          <w:lang w:eastAsia="lt-LT"/>
        </w:rPr>
        <w:t>-</w:t>
      </w:r>
      <w:r w:rsidR="00390D49">
        <w:rPr>
          <w:rFonts w:ascii="Times New Roman" w:eastAsia="Times New Roman" w:hAnsi="Times New Roman" w:cs="Times New Roman"/>
          <w:sz w:val="24"/>
          <w:szCs w:val="24"/>
          <w:lang w:eastAsia="lt-LT"/>
        </w:rPr>
        <w:t>0</w:t>
      </w:r>
      <w:r w:rsidR="00386AC0">
        <w:rPr>
          <w:rFonts w:ascii="Times New Roman" w:eastAsia="Times New Roman" w:hAnsi="Times New Roman" w:cs="Times New Roman"/>
          <w:sz w:val="24"/>
          <w:szCs w:val="24"/>
          <w:lang w:eastAsia="lt-LT"/>
        </w:rPr>
        <w:t>4-02</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90D49">
        <w:trPr>
          <w:trHeight w:val="1426"/>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0432FC27" w14:textId="77777777" w:rsidR="00CF7A7A" w:rsidRPr="00CF7A7A" w:rsidRDefault="00CF7A7A" w:rsidP="00CF7A7A">
            <w:pPr>
              <w:jc w:val="both"/>
              <w:rPr>
                <w:rFonts w:ascii="Times New Roman" w:hAnsi="Times New Roman" w:cs="Times New Roman"/>
                <w:color w:val="000000"/>
                <w:sz w:val="24"/>
                <w:szCs w:val="24"/>
              </w:rPr>
            </w:pPr>
            <w:r w:rsidRPr="00CF7A7A">
              <w:rPr>
                <w:rFonts w:ascii="Times New Roman" w:hAnsi="Times New Roman" w:cs="Times New Roman"/>
                <w:color w:val="000000"/>
                <w:sz w:val="24"/>
                <w:szCs w:val="24"/>
              </w:rPr>
              <w:t xml:space="preserve">1. sporto inžinerinius statinius – krepšinio aikštelę (unikalus Nr. 4400-6110-0336,  plotas  318,91 kv. m, inventorinis Nr. 112898, įsigijimo savikaina  2 300,00 Eur, balansinė vertė </w:t>
            </w:r>
            <w:r w:rsidRPr="00CF7A7A">
              <w:rPr>
                <w:rFonts w:ascii="Times New Roman" w:hAnsi="Times New Roman" w:cs="Times New Roman"/>
                <w:color w:val="000000"/>
                <w:sz w:val="24"/>
                <w:szCs w:val="24"/>
              </w:rPr>
              <w:br/>
              <w:t xml:space="preserve">2 243,06 Eur) adresu: </w:t>
            </w:r>
            <w:proofErr w:type="spellStart"/>
            <w:r w:rsidRPr="00CF7A7A">
              <w:rPr>
                <w:rFonts w:ascii="Times New Roman" w:hAnsi="Times New Roman" w:cs="Times New Roman"/>
                <w:color w:val="000000"/>
                <w:sz w:val="24"/>
                <w:szCs w:val="24"/>
              </w:rPr>
              <w:t>Vėbrupės</w:t>
            </w:r>
            <w:proofErr w:type="spellEnd"/>
            <w:r w:rsidRPr="00CF7A7A">
              <w:rPr>
                <w:rFonts w:ascii="Times New Roman" w:hAnsi="Times New Roman" w:cs="Times New Roman"/>
                <w:color w:val="000000"/>
                <w:sz w:val="24"/>
                <w:szCs w:val="24"/>
              </w:rPr>
              <w:t xml:space="preserve"> g. 7A, Skaistgirių k., Paįstrio sen., Panevėžio r. sav.;</w:t>
            </w:r>
          </w:p>
          <w:p w14:paraId="6314947C" w14:textId="2319C353" w:rsidR="0016073B" w:rsidRPr="00CF7A7A" w:rsidRDefault="00CF7A7A" w:rsidP="00CF7A7A">
            <w:pPr>
              <w:jc w:val="both"/>
              <w:rPr>
                <w:rFonts w:ascii="Times New Roman" w:hAnsi="Times New Roman" w:cs="Times New Roman"/>
                <w:sz w:val="24"/>
                <w:szCs w:val="24"/>
                <w:lang w:eastAsia="lt-LT"/>
              </w:rPr>
            </w:pPr>
            <w:r w:rsidRPr="00CF7A7A">
              <w:rPr>
                <w:rFonts w:ascii="Times New Roman" w:hAnsi="Times New Roman" w:cs="Times New Roman"/>
                <w:color w:val="000000"/>
                <w:sz w:val="24"/>
                <w:szCs w:val="24"/>
              </w:rPr>
              <w:t xml:space="preserve">2. sporto inžinerinius statinius – tinklinio aikštelę (unikalus Nr. 4400-6110-0340, plotas 124,44 kv. m, inventorinis Nr. 112289,  įsigijimo savikaina 358,00 Eur, balansinė vertė 349,15 Eur) adresu: </w:t>
            </w:r>
            <w:proofErr w:type="spellStart"/>
            <w:r w:rsidRPr="00CF7A7A">
              <w:rPr>
                <w:rFonts w:ascii="Times New Roman" w:hAnsi="Times New Roman" w:cs="Times New Roman"/>
                <w:color w:val="000000"/>
                <w:sz w:val="24"/>
                <w:szCs w:val="24"/>
              </w:rPr>
              <w:t>Vėbrupės</w:t>
            </w:r>
            <w:proofErr w:type="spellEnd"/>
            <w:r w:rsidRPr="00CF7A7A">
              <w:rPr>
                <w:rFonts w:ascii="Times New Roman" w:hAnsi="Times New Roman" w:cs="Times New Roman"/>
                <w:color w:val="000000"/>
                <w:sz w:val="24"/>
                <w:szCs w:val="24"/>
              </w:rPr>
              <w:t xml:space="preserve"> g. 7A, Skaistgirių k., Paįstrio sen., Panevėžio r. sav.</w:t>
            </w: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2A50C38" w:rsidR="0016073B" w:rsidRPr="00CF7A7A" w:rsidRDefault="00CF7A7A" w:rsidP="0016073B">
            <w:pPr>
              <w:spacing w:after="0" w:line="240" w:lineRule="auto"/>
              <w:jc w:val="both"/>
              <w:rPr>
                <w:rFonts w:ascii="Times New Roman" w:eastAsia="Times New Roman" w:hAnsi="Times New Roman" w:cs="Times New Roman"/>
                <w:sz w:val="24"/>
                <w:szCs w:val="24"/>
                <w:lang w:eastAsia="lt-LT"/>
              </w:rPr>
            </w:pPr>
            <w:r w:rsidRPr="00CF7A7A">
              <w:rPr>
                <w:rFonts w:ascii="Times New Roman" w:hAnsi="Times New Roman" w:cs="Times New Roman"/>
                <w:color w:val="000000"/>
                <w:sz w:val="24"/>
                <w:szCs w:val="24"/>
              </w:rPr>
              <w:t>G</w:t>
            </w:r>
            <w:r w:rsidRPr="00CF7A7A">
              <w:rPr>
                <w:rFonts w:ascii="Times New Roman" w:hAnsi="Times New Roman" w:cs="Times New Roman"/>
                <w:color w:val="000000"/>
                <w:sz w:val="24"/>
                <w:szCs w:val="24"/>
              </w:rPr>
              <w:t>yventojų  bendruomen</w:t>
            </w:r>
            <w:r w:rsidRPr="00CF7A7A">
              <w:rPr>
                <w:rFonts w:ascii="Times New Roman" w:hAnsi="Times New Roman" w:cs="Times New Roman"/>
                <w:color w:val="000000"/>
                <w:sz w:val="24"/>
                <w:szCs w:val="24"/>
              </w:rPr>
              <w:t>ė</w:t>
            </w:r>
            <w:r w:rsidRPr="00CF7A7A">
              <w:rPr>
                <w:rFonts w:ascii="Times New Roman" w:hAnsi="Times New Roman" w:cs="Times New Roman"/>
                <w:color w:val="000000"/>
                <w:sz w:val="24"/>
                <w:szCs w:val="24"/>
              </w:rPr>
              <w:t xml:space="preserve"> „Skaistgiriai“ (kodas 168977092)</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6AD4C8A8" w:rsidR="0016073B" w:rsidRPr="00E94B5E" w:rsidRDefault="00390D49" w:rsidP="005B7CA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6299E"/>
    <w:rsid w:val="000C277B"/>
    <w:rsid w:val="000D7732"/>
    <w:rsid w:val="001205B0"/>
    <w:rsid w:val="0016073B"/>
    <w:rsid w:val="001C755B"/>
    <w:rsid w:val="001E1147"/>
    <w:rsid w:val="002D34DA"/>
    <w:rsid w:val="002E217B"/>
    <w:rsid w:val="002F042D"/>
    <w:rsid w:val="003214CB"/>
    <w:rsid w:val="003366F6"/>
    <w:rsid w:val="0036054F"/>
    <w:rsid w:val="003772A3"/>
    <w:rsid w:val="00386AC0"/>
    <w:rsid w:val="00390D49"/>
    <w:rsid w:val="003A5362"/>
    <w:rsid w:val="003F1267"/>
    <w:rsid w:val="004059C4"/>
    <w:rsid w:val="004E7F5D"/>
    <w:rsid w:val="0057164E"/>
    <w:rsid w:val="005823C2"/>
    <w:rsid w:val="005B7CA8"/>
    <w:rsid w:val="00615E20"/>
    <w:rsid w:val="006504FC"/>
    <w:rsid w:val="00665E71"/>
    <w:rsid w:val="00695410"/>
    <w:rsid w:val="0081605B"/>
    <w:rsid w:val="00822FA7"/>
    <w:rsid w:val="0083536A"/>
    <w:rsid w:val="0084395F"/>
    <w:rsid w:val="0084448D"/>
    <w:rsid w:val="008B3DFC"/>
    <w:rsid w:val="00965A17"/>
    <w:rsid w:val="0097108F"/>
    <w:rsid w:val="00A17B38"/>
    <w:rsid w:val="00A714EB"/>
    <w:rsid w:val="00AA4AFA"/>
    <w:rsid w:val="00B92ECB"/>
    <w:rsid w:val="00B958B0"/>
    <w:rsid w:val="00C11BFA"/>
    <w:rsid w:val="00C54152"/>
    <w:rsid w:val="00CD35CC"/>
    <w:rsid w:val="00CF7A7A"/>
    <w:rsid w:val="00E10D08"/>
    <w:rsid w:val="00E22A4E"/>
    <w:rsid w:val="00E94B5E"/>
    <w:rsid w:val="00F639EE"/>
    <w:rsid w:val="00FD5DAB"/>
    <w:rsid w:val="00FF4D8A"/>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2057</Words>
  <Characters>1173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2026-04-02T10:57:00Z</dcterms:created>
  <dcterms:modified xsi:type="dcterms:W3CDTF">2026-04-02T10:57:00Z</dcterms:modified>
</cp:coreProperties>
</file>