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ZSFP-95472</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AUDRONĖ RUDIENĖ; dokumento įrodančio žemės valdos projekto rengėjo teisę rengti žemės valdos projektus FP-143</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Projekto planavimo proceso procedūros ir Projekto sprendiniai atitinka Lietuvos Respublikos žemės įstatymo ir kitų teisės aktų reikalavimus. Nustatyti mažareikšmiai trūkumai:Projekto aiškinamajame rašte neaprašyti konkretūs galiojančio Panevėžio rajono savivaldybės teritorijos bendrojo plano (T00087555) reglamentai, pagal kuriuos galimas suprojektuotų žemės sklypų pagrindinės paskirties ir naudojimo būdo keitimas. Iki Projekto tvirtinimo papildyti Projekto aiškinamąjį raštą (Žemės sklypų formavimo ir pertvarkymo projektų rengimo taisyklių, patvirtintų Lietuvos Respublikos aplinkos ministro 2025 m. lapkričio 27 d. įsakymu Nr. D1-190 „Dėl Žemės sklypų formavimo ir pertvarkymo projektų rengimo taisyklių patvirtinimo” (toliau – Taisyklės), 2, 6, 56.2 p.). Pritariama Projekto teikimui tvirtinti, atsižvelgiant į pateiktą Panevėžio  rajono savivaldybės administracijos derinimą. Vadovaujantis Lietuvos Respublikos vietos savivaldos įstatymo 6 straipsnio 19 dalimi teritorijų planavimas, savivaldybės teritorijos bendrojo plano ir detaliųjų planų sprendinių įgyvendinimas priskiriami prie savarankiškųjų savivaldybių funkcijų.</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papildžius Projekto aiškinamąjį raštą. Tuo atveju, jeigu įvertinus mažareikšmius trūkumus būtų nuspręsta, jog turi būti keičiami Projekto sprendiniai – Projektas turėtų būti grąžintas taisyti Projekto rengėjui, o pataisius Projekto sprendinius atliekamos Projekto viešinimo, derinimo ir tikrinimo procedūros Taisyklių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Asta Jovaišienė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