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369B" w14:textId="1625C118"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POVEIKIO KONKURENCIJAI IR ATITIKTIES VALSTYBĖS PAGALBOS REIKALAVIMAMS VERTINIMO KLAUSIMYNAS</w:t>
      </w:r>
    </w:p>
    <w:p w14:paraId="2E13BF1D" w14:textId="589D5AFA"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BE5F71">
        <w:rPr>
          <w:rFonts w:ascii="Times New Roman" w:eastAsia="Times New Roman" w:hAnsi="Times New Roman" w:cs="Times New Roman"/>
          <w:sz w:val="24"/>
          <w:szCs w:val="24"/>
          <w:lang w:eastAsia="lt-LT"/>
        </w:rPr>
        <w:t>6-02-</w:t>
      </w:r>
      <w:r w:rsidR="00341C58">
        <w:rPr>
          <w:rFonts w:ascii="Times New Roman" w:eastAsia="Times New Roman" w:hAnsi="Times New Roman" w:cs="Times New Roman"/>
          <w:sz w:val="24"/>
          <w:szCs w:val="24"/>
          <w:lang w:eastAsia="lt-LT"/>
        </w:rPr>
        <w:t>24</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341C58" w:rsidRPr="0016073B" w14:paraId="0D879490" w14:textId="77777777" w:rsidTr="00341C58">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1996B" w14:textId="68B5F753" w:rsidR="00341C58" w:rsidRPr="0016073B" w:rsidRDefault="00341C58" w:rsidP="00341C58">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Pr>
                <w:rFonts w:ascii="Times New Roman" w:eastAsia="Times New Roman" w:hAnsi="Times New Roman" w:cs="Times New Roman"/>
                <w:iCs/>
                <w:sz w:val="24"/>
                <w:szCs w:val="24"/>
                <w:lang w:eastAsia="lt-LT"/>
              </w:rPr>
              <w:t>)</w:t>
            </w:r>
          </w:p>
        </w:tc>
      </w:tr>
      <w:tr w:rsidR="00341C58"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CC706A3" w14:textId="0EA4012A" w:rsidR="00341C58" w:rsidRPr="00341C58" w:rsidRDefault="00341C58" w:rsidP="00341C58">
            <w:pPr>
              <w:pStyle w:val="Pagrindinistekstas"/>
              <w:rPr>
                <w:szCs w:val="24"/>
              </w:rPr>
            </w:pPr>
            <w:r w:rsidRPr="00341C58">
              <w:rPr>
                <w:szCs w:val="24"/>
              </w:rPr>
              <w:t>Turtas,</w:t>
            </w:r>
            <w:r w:rsidRPr="00341C58">
              <w:rPr>
                <w:color w:val="000000"/>
                <w:spacing w:val="-1"/>
                <w:szCs w:val="24"/>
              </w:rPr>
              <w:t xml:space="preserve"> </w:t>
            </w:r>
            <w:r w:rsidRPr="00341C58">
              <w:rPr>
                <w:szCs w:val="24"/>
              </w:rPr>
              <w:t>esantisEglių g. 3, Barklainių I k., Ramygalos sen., Panevėžio r. sav.:</w:t>
            </w:r>
          </w:p>
          <w:p w14:paraId="1A565476" w14:textId="0F8B37DD" w:rsidR="00341C58" w:rsidRPr="00341C58" w:rsidRDefault="00341C58" w:rsidP="00341C58">
            <w:pPr>
              <w:pStyle w:val="Pagrindinistekstas"/>
              <w:spacing w:line="276" w:lineRule="auto"/>
              <w:ind w:firstLine="709"/>
              <w:rPr>
                <w:szCs w:val="24"/>
              </w:rPr>
            </w:pPr>
            <w:r w:rsidRPr="00341C58">
              <w:t xml:space="preserve">1. pastatas – mokykla (bendras plotas 141,08 kv. m, unikalus Nr. 6693-6002-9015, inventorinis Nr. 100084); </w:t>
            </w:r>
          </w:p>
          <w:p w14:paraId="7CF30403" w14:textId="3A0D7710" w:rsidR="00341C58" w:rsidRPr="00341C58" w:rsidRDefault="00341C58" w:rsidP="00341C58">
            <w:pPr>
              <w:ind w:firstLine="720"/>
              <w:rPr>
                <w:rFonts w:ascii="Times New Roman" w:hAnsi="Times New Roman" w:cs="Times New Roman"/>
                <w:sz w:val="24"/>
              </w:rPr>
            </w:pPr>
            <w:r w:rsidRPr="00341C58">
              <w:rPr>
                <w:rFonts w:ascii="Times New Roman" w:hAnsi="Times New Roman" w:cs="Times New Roman"/>
                <w:sz w:val="24"/>
              </w:rPr>
              <w:t>2. pastatą – garažą (užstatytas plotas 19 kv. m, unikalus Nr. 6693-6002-9026,</w:t>
            </w:r>
            <w:r>
              <w:rPr>
                <w:rFonts w:ascii="Times New Roman" w:hAnsi="Times New Roman" w:cs="Times New Roman"/>
                <w:sz w:val="24"/>
              </w:rPr>
              <w:t xml:space="preserve"> </w:t>
            </w:r>
            <w:r w:rsidRPr="00341C58">
              <w:rPr>
                <w:rFonts w:ascii="Times New Roman" w:hAnsi="Times New Roman" w:cs="Times New Roman"/>
                <w:sz w:val="24"/>
              </w:rPr>
              <w:t xml:space="preserve">inventorinis Nr. 100085); </w:t>
            </w:r>
          </w:p>
          <w:p w14:paraId="11EDDC6E" w14:textId="59C5A6FF" w:rsidR="00341C58" w:rsidRPr="00341C58" w:rsidRDefault="00341C58" w:rsidP="00341C58">
            <w:pPr>
              <w:ind w:firstLine="720"/>
              <w:jc w:val="both"/>
              <w:rPr>
                <w:rFonts w:ascii="Times New Roman" w:hAnsi="Times New Roman" w:cs="Times New Roman"/>
                <w:sz w:val="24"/>
                <w:szCs w:val="24"/>
                <w:lang w:eastAsia="ru-RU"/>
              </w:rPr>
            </w:pPr>
            <w:r w:rsidRPr="00341C58">
              <w:rPr>
                <w:rFonts w:ascii="Times New Roman" w:hAnsi="Times New Roman" w:cs="Times New Roman"/>
                <w:sz w:val="24"/>
              </w:rPr>
              <w:t>3. pastatą – daržinę (užstatytas plotas 33 kv. m, unikalus Nr. 6693-6002-9037, inventorinis</w:t>
            </w:r>
            <w:r>
              <w:rPr>
                <w:rFonts w:ascii="Times New Roman" w:hAnsi="Times New Roman" w:cs="Times New Roman"/>
                <w:sz w:val="24"/>
              </w:rPr>
              <w:t xml:space="preserve"> </w:t>
            </w:r>
            <w:r w:rsidRPr="00341C58">
              <w:rPr>
                <w:rFonts w:ascii="Times New Roman" w:hAnsi="Times New Roman" w:cs="Times New Roman"/>
                <w:sz w:val="24"/>
              </w:rPr>
              <w:t>Nr. 100086);</w:t>
            </w:r>
          </w:p>
          <w:p w14:paraId="6D2E2CD1" w14:textId="062FF94D" w:rsidR="00341C58" w:rsidRPr="00341C58" w:rsidRDefault="00341C58" w:rsidP="00341C58">
            <w:pPr>
              <w:ind w:firstLine="720"/>
              <w:jc w:val="both"/>
              <w:rPr>
                <w:rFonts w:ascii="Times New Roman" w:hAnsi="Times New Roman" w:cs="Times New Roman"/>
                <w:sz w:val="24"/>
                <w:szCs w:val="24"/>
                <w:lang w:eastAsia="ru-RU"/>
              </w:rPr>
            </w:pPr>
            <w:r w:rsidRPr="00341C58">
              <w:rPr>
                <w:rFonts w:ascii="Times New Roman" w:hAnsi="Times New Roman" w:cs="Times New Roman"/>
                <w:sz w:val="24"/>
              </w:rPr>
              <w:t xml:space="preserve">4. pastatą – malkinę (užstatytas plotas 19 kv. m, unikalus Nr. 6693-6002-9048, inventorinis Nr. 100087); </w:t>
            </w:r>
          </w:p>
          <w:p w14:paraId="1F7A4B5C" w14:textId="6C6945B2" w:rsidR="00341C58" w:rsidRPr="00341C58" w:rsidRDefault="00341C58" w:rsidP="00DB3B38">
            <w:pPr>
              <w:ind w:firstLine="720"/>
              <w:rPr>
                <w:rFonts w:ascii="Times New Roman" w:hAnsi="Times New Roman" w:cs="Times New Roman"/>
                <w:sz w:val="24"/>
                <w:szCs w:val="24"/>
                <w:lang w:eastAsia="ru-RU"/>
              </w:rPr>
            </w:pPr>
            <w:r w:rsidRPr="00341C58">
              <w:rPr>
                <w:rFonts w:ascii="Times New Roman" w:hAnsi="Times New Roman" w:cs="Times New Roman"/>
                <w:sz w:val="24"/>
              </w:rPr>
              <w:t>5. pastatą – tvartą (užstatytas plotas 27 kv. m, unikalus Nr. 6693-6002-9059,</w:t>
            </w:r>
            <w:r w:rsidR="00DB3B38">
              <w:rPr>
                <w:rFonts w:ascii="Times New Roman" w:hAnsi="Times New Roman" w:cs="Times New Roman"/>
                <w:sz w:val="24"/>
              </w:rPr>
              <w:t xml:space="preserve"> </w:t>
            </w:r>
            <w:r w:rsidRPr="00341C58">
              <w:rPr>
                <w:rFonts w:ascii="Times New Roman" w:hAnsi="Times New Roman" w:cs="Times New Roman"/>
                <w:sz w:val="24"/>
              </w:rPr>
              <w:t xml:space="preserve">inventorinis Nr. 100088); </w:t>
            </w:r>
          </w:p>
          <w:p w14:paraId="31A9BE99" w14:textId="6E67E556" w:rsidR="00341C58" w:rsidRPr="00341C58" w:rsidRDefault="00341C58" w:rsidP="00341C58">
            <w:pPr>
              <w:ind w:firstLine="720"/>
              <w:jc w:val="both"/>
              <w:rPr>
                <w:rFonts w:ascii="Times New Roman" w:hAnsi="Times New Roman" w:cs="Times New Roman"/>
                <w:sz w:val="24"/>
                <w:szCs w:val="24"/>
                <w:lang w:eastAsia="ru-RU"/>
              </w:rPr>
            </w:pPr>
            <w:r w:rsidRPr="00341C58">
              <w:rPr>
                <w:rFonts w:ascii="Times New Roman" w:hAnsi="Times New Roman" w:cs="Times New Roman"/>
                <w:sz w:val="24"/>
              </w:rPr>
              <w:t xml:space="preserve">6. pastatą – kiemo rūsį (užstatytas plotas 15 kv. m, unikalus Nr. 6693-6002-9066, inventorinis Nr. 100089); </w:t>
            </w:r>
          </w:p>
          <w:p w14:paraId="5801B392" w14:textId="63C864AE" w:rsidR="00341C58" w:rsidRPr="00341C58" w:rsidRDefault="00341C58" w:rsidP="00341C58">
            <w:pPr>
              <w:ind w:firstLine="720"/>
              <w:jc w:val="both"/>
              <w:rPr>
                <w:rFonts w:ascii="Times New Roman" w:hAnsi="Times New Roman" w:cs="Times New Roman"/>
                <w:sz w:val="24"/>
                <w:szCs w:val="24"/>
                <w:lang w:eastAsia="ru-RU"/>
              </w:rPr>
            </w:pPr>
            <w:r w:rsidRPr="00341C58">
              <w:rPr>
                <w:rFonts w:ascii="Times New Roman" w:hAnsi="Times New Roman" w:cs="Times New Roman"/>
                <w:sz w:val="24"/>
              </w:rPr>
              <w:t>7. kiemo statinius (atliekų duobę, šulinį, lauko tualetą, unikalus Nr. 6693-6002-9070, inventorinis Nr. 100090).</w:t>
            </w:r>
          </w:p>
          <w:p w14:paraId="6314947C" w14:textId="2D69023B" w:rsidR="00341C58" w:rsidRPr="002D34DA" w:rsidRDefault="00341C58" w:rsidP="00341C58">
            <w:pPr>
              <w:pStyle w:val="Betarp"/>
              <w:rPr>
                <w:rFonts w:ascii="Times New Roman" w:eastAsia="Times New Roman" w:hAnsi="Times New Roman" w:cs="Times New Roman"/>
                <w:sz w:val="24"/>
                <w:szCs w:val="24"/>
                <w:lang w:eastAsia="lt-LT"/>
              </w:rPr>
            </w:pPr>
          </w:p>
        </w:tc>
      </w:tr>
      <w:tr w:rsidR="00341C58" w:rsidRPr="0016073B" w14:paraId="221E01DA"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hideMark/>
          </w:tcPr>
          <w:p w14:paraId="19385B94" w14:textId="0AD184D8" w:rsidR="00341C58" w:rsidRPr="00DB3B38" w:rsidRDefault="00DB3B38" w:rsidP="00341C58">
            <w:pPr>
              <w:spacing w:after="0" w:line="240" w:lineRule="auto"/>
              <w:jc w:val="both"/>
              <w:rPr>
                <w:rFonts w:ascii="Times New Roman" w:eastAsia="Times New Roman" w:hAnsi="Times New Roman" w:cs="Times New Roman"/>
                <w:sz w:val="24"/>
                <w:szCs w:val="24"/>
                <w:lang w:eastAsia="lt-LT"/>
              </w:rPr>
            </w:pPr>
            <w:r w:rsidRPr="00DB3B38">
              <w:rPr>
                <w:rFonts w:ascii="Times New Roman" w:hAnsi="Times New Roman" w:cs="Times New Roman"/>
                <w:color w:val="000000"/>
                <w:sz w:val="24"/>
                <w:szCs w:val="24"/>
              </w:rPr>
              <w:t>Panevėžio rajono Barklainių I kaimo bendruomenė</w:t>
            </w:r>
            <w:r w:rsidRPr="00DB3B38">
              <w:rPr>
                <w:rFonts w:ascii="Times New Roman" w:hAnsi="Times New Roman" w:cs="Times New Roman"/>
                <w:sz w:val="24"/>
                <w:szCs w:val="24"/>
              </w:rPr>
              <w:t xml:space="preserve"> </w:t>
            </w:r>
            <w:r w:rsidRPr="00DB3B38">
              <w:rPr>
                <w:rFonts w:ascii="Times New Roman" w:hAnsi="Times New Roman" w:cs="Times New Roman"/>
                <w:color w:val="000000"/>
                <w:sz w:val="24"/>
                <w:szCs w:val="24"/>
              </w:rPr>
              <w:t>(kodas 168978760)</w:t>
            </w:r>
          </w:p>
        </w:tc>
      </w:tr>
      <w:tr w:rsidR="00341C58"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409152A6" w:rsidR="00341C58" w:rsidRPr="00E94B5E" w:rsidRDefault="00DB3B38" w:rsidP="00341C5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16073B" w:rsidRDefault="00E10D08" w:rsidP="00E10D08">
            <w:pPr>
              <w:spacing w:after="0" w:line="240" w:lineRule="auto"/>
              <w:jc w:val="both"/>
              <w:rPr>
                <w:rFonts w:ascii="Times New Roman" w:eastAsia="Times New Roman" w:hAnsi="Times New Roman" w:cs="Times New Roman"/>
                <w:sz w:val="24"/>
                <w:szCs w:val="24"/>
                <w:lang w:eastAsia="lt-LT"/>
              </w:rPr>
            </w:pPr>
            <w:r>
              <w:t>Teikiamos</w:t>
            </w:r>
            <w:r w:rsidR="0083536A">
              <w:t xml:space="preserve"> </w:t>
            </w:r>
            <w:r>
              <w:t xml:space="preserve">įstatuose numatytos paslaugos, kurių neteikia privatūs </w:t>
            </w:r>
          </w:p>
        </w:tc>
      </w:tr>
      <w:tr w:rsidR="0016073B" w:rsidRPr="0016073B" w14:paraId="45159CAD"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 xml:space="preserve">3.   </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197BBC80"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4D27915" w14:textId="21630E81" w:rsidR="00BB3E21" w:rsidRPr="0016073B" w:rsidRDefault="00BB3E21" w:rsidP="00BB3E21">
            <w:pPr>
              <w:spacing w:after="0" w:line="240" w:lineRule="auto"/>
              <w:jc w:val="center"/>
              <w:rPr>
                <w:rFonts w:ascii="Times New Roman" w:eastAsia="Times New Roman" w:hAnsi="Times New Roman" w:cs="Times New Roman"/>
                <w:b/>
                <w:bCs/>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BB3E21" w:rsidRPr="0016073B" w14:paraId="3EE04716"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46915"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BB3E21"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BB3E21" w:rsidRPr="0016073B" w14:paraId="1035576B"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BB3E21" w:rsidRPr="0016073B" w:rsidRDefault="00BB3E21" w:rsidP="00BB3E21">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1E636E3F" w14:textId="1B3405A8" w:rsidR="00BB3E21" w:rsidRPr="0016073B" w:rsidRDefault="00BB3E21" w:rsidP="00BB3E21">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BB3E21"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3EB5827D"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231772C" w14:textId="545BD565" w:rsidR="00BB3E21" w:rsidRPr="0016073B" w:rsidRDefault="00BB3E21" w:rsidP="00BB3E21">
            <w:pPr>
              <w:spacing w:after="0" w:line="240" w:lineRule="auto"/>
              <w:jc w:val="center"/>
              <w:rPr>
                <w:rFonts w:ascii="Times New Roman" w:eastAsia="Times New Roman" w:hAnsi="Times New Roman" w:cs="Times New Roman"/>
                <w:b/>
                <w:bCs/>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BB3E21"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BB3E21" w:rsidRPr="0016073B" w14:paraId="38BC1EDD"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BB3E21" w:rsidRPr="0016073B" w:rsidRDefault="00BB3E21" w:rsidP="00BB3E21">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35C9C165" w:rsidR="00BB3E21" w:rsidRPr="0016073B" w:rsidRDefault="00BB3E21" w:rsidP="00BB3E21">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BB3E21"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2E9F2A5C"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AE858B0" w14:textId="648107FB" w:rsidR="00BB3E21" w:rsidRPr="0016073B" w:rsidRDefault="00BB3E21" w:rsidP="00BB3E21">
            <w:pPr>
              <w:spacing w:after="0" w:line="240" w:lineRule="auto"/>
              <w:jc w:val="center"/>
              <w:rPr>
                <w:rFonts w:ascii="Times New Roman" w:eastAsia="Times New Roman" w:hAnsi="Times New Roman" w:cs="Times New Roman"/>
                <w:b/>
                <w:bCs/>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BB3E21"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BB3E21" w:rsidRPr="0016073B" w14:paraId="5CAAFC0A"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BB3E21" w:rsidRPr="0016073B" w:rsidRDefault="00BB3E21" w:rsidP="00BB3E21">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de minimis</w:t>
            </w:r>
            <w:r w:rsidRPr="0016073B">
              <w:rPr>
                <w:rFonts w:ascii="Times New Roman" w:eastAsia="Times New Roman" w:hAnsi="Times New Roman" w:cs="Times New Roman"/>
                <w:b/>
                <w:bCs/>
                <w:sz w:val="24"/>
                <w:szCs w:val="24"/>
                <w:lang w:eastAsia="lt-LT"/>
              </w:rPr>
              <w:t xml:space="preserve"> pagalbos reglamentų</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180CFE7C" w:rsidR="00BB3E21" w:rsidRPr="0016073B" w:rsidRDefault="00BB3E21" w:rsidP="00BB3E21">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BB3E21"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de minimis</w:t>
      </w:r>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A3268"/>
    <w:rsid w:val="000C277B"/>
    <w:rsid w:val="000D7732"/>
    <w:rsid w:val="001205B0"/>
    <w:rsid w:val="0016073B"/>
    <w:rsid w:val="00172C60"/>
    <w:rsid w:val="002D34DA"/>
    <w:rsid w:val="003214CB"/>
    <w:rsid w:val="00341C58"/>
    <w:rsid w:val="003A5362"/>
    <w:rsid w:val="003F1267"/>
    <w:rsid w:val="004059C4"/>
    <w:rsid w:val="00467138"/>
    <w:rsid w:val="00490C26"/>
    <w:rsid w:val="0057164E"/>
    <w:rsid w:val="005823C2"/>
    <w:rsid w:val="005B7CA8"/>
    <w:rsid w:val="006504FC"/>
    <w:rsid w:val="00822FA7"/>
    <w:rsid w:val="0083536A"/>
    <w:rsid w:val="0084395F"/>
    <w:rsid w:val="008827C6"/>
    <w:rsid w:val="008B3DFC"/>
    <w:rsid w:val="00965A17"/>
    <w:rsid w:val="0097108F"/>
    <w:rsid w:val="00A714EB"/>
    <w:rsid w:val="00B92ECB"/>
    <w:rsid w:val="00B958B0"/>
    <w:rsid w:val="00BB3E21"/>
    <w:rsid w:val="00BE5F71"/>
    <w:rsid w:val="00C11BFA"/>
    <w:rsid w:val="00C54152"/>
    <w:rsid w:val="00C81576"/>
    <w:rsid w:val="00CD35CC"/>
    <w:rsid w:val="00D15EBA"/>
    <w:rsid w:val="00DB3B38"/>
    <w:rsid w:val="00E10D08"/>
    <w:rsid w:val="00E6281C"/>
    <w:rsid w:val="00E94B5E"/>
    <w:rsid w:val="00E96A5E"/>
    <w:rsid w:val="00F639EE"/>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2707</Words>
  <Characters>1544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4</cp:revision>
  <cp:lastPrinted>2022-12-20T06:09:00Z</cp:lastPrinted>
  <dcterms:created xsi:type="dcterms:W3CDTF">2026-02-23T14:40:00Z</dcterms:created>
  <dcterms:modified xsi:type="dcterms:W3CDTF">2026-02-24T08:40:00Z</dcterms:modified>
</cp:coreProperties>
</file>