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39CAB" w14:textId="77777777" w:rsidR="00BA2630" w:rsidRDefault="007C7B11">
      <w:pPr>
        <w:jc w:val="center"/>
        <w:rPr>
          <w:rFonts w:ascii="TimesLT" w:hAnsi="TimesLT"/>
        </w:rPr>
      </w:pPr>
      <w:r>
        <w:rPr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.05pt" o:ole="">
            <v:imagedata r:id="rId7" o:title=""/>
          </v:shape>
          <o:OLEObject Type="Embed" ProgID="PI3.Image" ShapeID="_x0000_i1025" DrawAspect="Content" ObjectID="_1833014705" r:id="rId8"/>
        </w:object>
      </w:r>
    </w:p>
    <w:p w14:paraId="37ADFD0D" w14:textId="77777777" w:rsidR="00BA2630" w:rsidRDefault="00BA2630" w:rsidP="007C7B11">
      <w:pPr>
        <w:jc w:val="center"/>
        <w:rPr>
          <w:rFonts w:ascii="TimesLT" w:hAnsi="TimesLT"/>
          <w:sz w:val="20"/>
        </w:rPr>
      </w:pPr>
    </w:p>
    <w:p w14:paraId="3A594FC1" w14:textId="77777777" w:rsidR="00BA2630" w:rsidRDefault="007C7B11" w:rsidP="007C7B1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PANEVĖŽIO RAJONO SAVIVALDYBĖS ADMINISTRACIJOS </w:t>
      </w:r>
    </w:p>
    <w:p w14:paraId="0DF320B9" w14:textId="594154A6" w:rsidR="00BA2630" w:rsidRDefault="007C7B11" w:rsidP="007C7B1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DIREKTORIUS</w:t>
      </w:r>
    </w:p>
    <w:p w14:paraId="433B1AB2" w14:textId="77777777" w:rsidR="00BA2630" w:rsidRDefault="00BA2630" w:rsidP="007C7B11">
      <w:pPr>
        <w:jc w:val="center"/>
        <w:rPr>
          <w:b/>
          <w:szCs w:val="24"/>
        </w:rPr>
      </w:pPr>
    </w:p>
    <w:p w14:paraId="4847C9A6" w14:textId="77777777" w:rsidR="00BA2630" w:rsidRDefault="007C7B11" w:rsidP="007C7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ĮSAKYMAS</w:t>
      </w:r>
    </w:p>
    <w:p w14:paraId="6A505D97" w14:textId="43C9EAEE" w:rsidR="00BA2630" w:rsidRDefault="007C7B11" w:rsidP="007C7B11">
      <w:pPr>
        <w:tabs>
          <w:tab w:val="left" w:pos="1134"/>
          <w:tab w:val="left" w:pos="1418"/>
        </w:tabs>
        <w:jc w:val="center"/>
        <w:rPr>
          <w:b/>
          <w:bCs/>
          <w:szCs w:val="24"/>
        </w:rPr>
      </w:pPr>
      <w:r>
        <w:rPr>
          <w:b/>
          <w:bCs/>
          <w:caps/>
          <w:szCs w:val="24"/>
        </w:rPr>
        <w:t xml:space="preserve">DĖL </w:t>
      </w:r>
      <w:r w:rsidR="0078771D">
        <w:rPr>
          <w:b/>
          <w:bCs/>
          <w:caps/>
          <w:szCs w:val="24"/>
        </w:rPr>
        <w:t>PANEVĖŽIO RAJONO SAVIVALDYBĖS ADMINISTRACIJOS DIREKTORIAUS 202</w:t>
      </w:r>
      <w:r w:rsidR="007D4D26">
        <w:rPr>
          <w:b/>
          <w:bCs/>
          <w:caps/>
          <w:szCs w:val="24"/>
        </w:rPr>
        <w:t>4</w:t>
      </w:r>
      <w:r w:rsidR="0078771D">
        <w:rPr>
          <w:b/>
          <w:bCs/>
          <w:caps/>
          <w:szCs w:val="24"/>
        </w:rPr>
        <w:t xml:space="preserve"> M. </w:t>
      </w:r>
      <w:r w:rsidR="007D4D26">
        <w:rPr>
          <w:b/>
          <w:bCs/>
          <w:caps/>
          <w:szCs w:val="24"/>
        </w:rPr>
        <w:t>KOVO 28 D.</w:t>
      </w:r>
      <w:r w:rsidR="0078771D">
        <w:rPr>
          <w:b/>
          <w:bCs/>
          <w:caps/>
          <w:szCs w:val="24"/>
        </w:rPr>
        <w:t xml:space="preserve"> ĮSAKYMO NR. A-</w:t>
      </w:r>
      <w:r w:rsidR="007D4D26">
        <w:rPr>
          <w:b/>
          <w:bCs/>
          <w:caps/>
          <w:szCs w:val="24"/>
        </w:rPr>
        <w:t>128</w:t>
      </w:r>
      <w:r w:rsidR="0078771D">
        <w:rPr>
          <w:b/>
          <w:bCs/>
          <w:caps/>
          <w:szCs w:val="24"/>
        </w:rPr>
        <w:t xml:space="preserve"> „DĖL </w:t>
      </w:r>
      <w:r w:rsidR="007D4D26">
        <w:rPr>
          <w:b/>
          <w:bCs/>
          <w:szCs w:val="24"/>
        </w:rPr>
        <w:t>BŪSTO PRITAIKYMO ASMENIUI SU NEGALIA KOMISIJOS</w:t>
      </w:r>
      <w:r>
        <w:rPr>
          <w:b/>
          <w:bCs/>
          <w:szCs w:val="24"/>
        </w:rPr>
        <w:t xml:space="preserve"> </w:t>
      </w:r>
      <w:r w:rsidR="007D4D26">
        <w:rPr>
          <w:b/>
          <w:bCs/>
          <w:szCs w:val="24"/>
        </w:rPr>
        <w:t xml:space="preserve">SUDARYMO IR KOMISIJOS DARBO REGLAMENTO </w:t>
      </w:r>
      <w:r>
        <w:rPr>
          <w:b/>
          <w:bCs/>
          <w:szCs w:val="24"/>
        </w:rPr>
        <w:t>PATVIRTINIMO</w:t>
      </w:r>
      <w:r w:rsidR="0078771D">
        <w:rPr>
          <w:b/>
          <w:bCs/>
          <w:szCs w:val="24"/>
        </w:rPr>
        <w:t>“ PAKEITIMO</w:t>
      </w:r>
    </w:p>
    <w:p w14:paraId="28234AD1" w14:textId="77777777" w:rsidR="00BA2630" w:rsidRDefault="00BA2630" w:rsidP="007C7B11">
      <w:pPr>
        <w:jc w:val="center"/>
        <w:rPr>
          <w:rFonts w:ascii="TimesLT" w:hAnsi="TimesLT"/>
          <w:b/>
          <w:bCs/>
          <w:caps/>
          <w:szCs w:val="24"/>
        </w:rPr>
      </w:pPr>
    </w:p>
    <w:p w14:paraId="6CF9E90C" w14:textId="1B706C98" w:rsidR="00BA2630" w:rsidRDefault="007C7B11" w:rsidP="007C7B11">
      <w:pPr>
        <w:jc w:val="center"/>
        <w:rPr>
          <w:szCs w:val="24"/>
        </w:rPr>
      </w:pPr>
      <w:r>
        <w:rPr>
          <w:szCs w:val="24"/>
        </w:rPr>
        <w:t>202</w:t>
      </w:r>
      <w:r w:rsidR="00D24DE5">
        <w:rPr>
          <w:szCs w:val="24"/>
        </w:rPr>
        <w:t>6</w:t>
      </w:r>
      <w:r>
        <w:rPr>
          <w:szCs w:val="24"/>
        </w:rPr>
        <w:t xml:space="preserve"> m. </w:t>
      </w:r>
      <w:r w:rsidR="00D24DE5">
        <w:rPr>
          <w:szCs w:val="24"/>
        </w:rPr>
        <w:t>vasario</w:t>
      </w:r>
      <w:r w:rsidR="007D4D26">
        <w:rPr>
          <w:szCs w:val="24"/>
        </w:rPr>
        <w:t xml:space="preserve"> </w:t>
      </w:r>
      <w:r w:rsidR="00531E74">
        <w:rPr>
          <w:szCs w:val="24"/>
        </w:rPr>
        <w:t>19</w:t>
      </w:r>
      <w:r>
        <w:rPr>
          <w:szCs w:val="24"/>
        </w:rPr>
        <w:t xml:space="preserve"> d. Nr. A-</w:t>
      </w:r>
      <w:r w:rsidR="00531E74">
        <w:rPr>
          <w:szCs w:val="24"/>
        </w:rPr>
        <w:t>81</w:t>
      </w:r>
      <w:bookmarkStart w:id="0" w:name="_GoBack"/>
      <w:bookmarkEnd w:id="0"/>
    </w:p>
    <w:p w14:paraId="4A6E693F" w14:textId="7457E511" w:rsidR="00BA2630" w:rsidRDefault="007C7B11" w:rsidP="007C7B11">
      <w:pPr>
        <w:jc w:val="center"/>
        <w:rPr>
          <w:szCs w:val="24"/>
        </w:rPr>
      </w:pPr>
      <w:r>
        <w:rPr>
          <w:szCs w:val="24"/>
        </w:rPr>
        <w:t>Panevėžys</w:t>
      </w:r>
    </w:p>
    <w:p w14:paraId="78E60AAF" w14:textId="77777777" w:rsidR="007C7B11" w:rsidRDefault="007C7B11" w:rsidP="007C7B11">
      <w:pPr>
        <w:jc w:val="center"/>
        <w:rPr>
          <w:szCs w:val="24"/>
        </w:rPr>
      </w:pPr>
    </w:p>
    <w:p w14:paraId="0A4B1D14" w14:textId="49032049" w:rsidR="00BA2630" w:rsidRDefault="007C7B11">
      <w:pPr>
        <w:ind w:firstLine="782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Vadovaudamasis Lietuvos Respublikos vietos savivaldos įstatymo 33 straipsnio 3</w:t>
      </w:r>
      <w:r>
        <w:rPr>
          <w:color w:val="000000"/>
          <w:szCs w:val="24"/>
        </w:rPr>
        <w:t xml:space="preserve"> dalies </w:t>
      </w:r>
      <w:r w:rsidR="00D50EC0">
        <w:rPr>
          <w:color w:val="000000"/>
          <w:szCs w:val="24"/>
        </w:rPr>
        <w:br/>
      </w:r>
      <w:r>
        <w:rPr>
          <w:color w:val="000000"/>
          <w:szCs w:val="24"/>
        </w:rPr>
        <w:t>5 punktu</w:t>
      </w:r>
      <w:r w:rsidR="007D4D26">
        <w:rPr>
          <w:color w:val="000000"/>
          <w:szCs w:val="24"/>
          <w:shd w:val="clear" w:color="auto" w:fill="FFFFFF"/>
        </w:rPr>
        <w:t xml:space="preserve">, </w:t>
      </w:r>
      <w:r w:rsidR="00D24DE5">
        <w:rPr>
          <w:color w:val="000000"/>
          <w:szCs w:val="24"/>
          <w:shd w:val="clear" w:color="auto" w:fill="FFFFFF"/>
        </w:rPr>
        <w:t xml:space="preserve">Asmens su negalia teisių agentūros prie Lietuvos Respublikos socialinės apsaugos ir darbo ministerijos 2025 m. gruodžio 31 d. įsakymu Nr. V-205 „Dėl Asmens su negalia teisių agentūros prie Lietuvos Respublikos socialinės apsaugos ir darbo ministerijos 2023 m. kovo 8 d. įsakymo </w:t>
      </w:r>
      <w:r w:rsidR="00D24DE5">
        <w:rPr>
          <w:color w:val="000000"/>
          <w:szCs w:val="24"/>
          <w:shd w:val="clear" w:color="auto" w:fill="FFFFFF"/>
        </w:rPr>
        <w:br/>
        <w:t>Nr. V-27</w:t>
      </w:r>
      <w:r w:rsidR="007D4D26">
        <w:rPr>
          <w:color w:val="000000"/>
          <w:szCs w:val="24"/>
          <w:shd w:val="clear" w:color="auto" w:fill="FFFFFF"/>
        </w:rPr>
        <w:t xml:space="preserve"> </w:t>
      </w:r>
      <w:r w:rsidR="00D24DE5">
        <w:rPr>
          <w:color w:val="000000"/>
          <w:szCs w:val="24"/>
          <w:shd w:val="clear" w:color="auto" w:fill="FFFFFF"/>
        </w:rPr>
        <w:t>„Dėl pavyzdinio būsto pritaikymo komisijos darbo reglamento patvirtinimo“ pakeitimo“</w:t>
      </w:r>
      <w:r w:rsidR="00BE197E">
        <w:rPr>
          <w:color w:val="000000"/>
          <w:szCs w:val="24"/>
          <w:shd w:val="clear" w:color="auto" w:fill="FFFFFF"/>
        </w:rPr>
        <w:t>:</w:t>
      </w:r>
    </w:p>
    <w:p w14:paraId="43414553" w14:textId="77777777" w:rsidR="00BE197E" w:rsidRDefault="00D24DE5" w:rsidP="00BE197E">
      <w:pPr>
        <w:ind w:firstLine="782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1. </w:t>
      </w:r>
      <w:r w:rsidR="00BE197E">
        <w:rPr>
          <w:color w:val="000000"/>
          <w:szCs w:val="24"/>
          <w:shd w:val="clear" w:color="auto" w:fill="FFFFFF"/>
        </w:rPr>
        <w:t xml:space="preserve">P r </w:t>
      </w:r>
      <w:r w:rsidR="00F555A6">
        <w:rPr>
          <w:color w:val="000000"/>
          <w:szCs w:val="24"/>
          <w:shd w:val="clear" w:color="auto" w:fill="FFFFFF"/>
        </w:rPr>
        <w:t>i</w:t>
      </w:r>
      <w:r w:rsidR="00BE197E">
        <w:rPr>
          <w:color w:val="000000"/>
          <w:szCs w:val="24"/>
          <w:shd w:val="clear" w:color="auto" w:fill="FFFFFF"/>
        </w:rPr>
        <w:t xml:space="preserve"> </w:t>
      </w:r>
      <w:r w:rsidR="00F555A6">
        <w:rPr>
          <w:color w:val="000000"/>
          <w:szCs w:val="24"/>
          <w:shd w:val="clear" w:color="auto" w:fill="FFFFFF"/>
        </w:rPr>
        <w:t>p</w:t>
      </w:r>
      <w:r w:rsidR="00BE197E">
        <w:rPr>
          <w:color w:val="000000"/>
          <w:szCs w:val="24"/>
          <w:shd w:val="clear" w:color="auto" w:fill="FFFFFF"/>
        </w:rPr>
        <w:t xml:space="preserve"> </w:t>
      </w:r>
      <w:r w:rsidR="00F555A6">
        <w:rPr>
          <w:color w:val="000000"/>
          <w:szCs w:val="24"/>
          <w:shd w:val="clear" w:color="auto" w:fill="FFFFFF"/>
        </w:rPr>
        <w:t>a</w:t>
      </w:r>
      <w:r w:rsidR="00BE197E">
        <w:rPr>
          <w:color w:val="000000"/>
          <w:szCs w:val="24"/>
          <w:shd w:val="clear" w:color="auto" w:fill="FFFFFF"/>
        </w:rPr>
        <w:t xml:space="preserve"> </w:t>
      </w:r>
      <w:r w:rsidR="00F555A6">
        <w:rPr>
          <w:color w:val="000000"/>
          <w:szCs w:val="24"/>
          <w:shd w:val="clear" w:color="auto" w:fill="FFFFFF"/>
        </w:rPr>
        <w:t>ž</w:t>
      </w:r>
      <w:r w:rsidR="00BE197E">
        <w:rPr>
          <w:color w:val="000000"/>
          <w:szCs w:val="24"/>
          <w:shd w:val="clear" w:color="auto" w:fill="FFFFFF"/>
        </w:rPr>
        <w:t xml:space="preserve"> </w:t>
      </w:r>
      <w:r w:rsidR="00F555A6">
        <w:rPr>
          <w:color w:val="000000"/>
          <w:szCs w:val="24"/>
          <w:shd w:val="clear" w:color="auto" w:fill="FFFFFF"/>
        </w:rPr>
        <w:t>į</w:t>
      </w:r>
      <w:r w:rsidR="00BE197E">
        <w:rPr>
          <w:color w:val="000000"/>
          <w:szCs w:val="24"/>
          <w:shd w:val="clear" w:color="auto" w:fill="FFFFFF"/>
        </w:rPr>
        <w:t xml:space="preserve"> </w:t>
      </w:r>
      <w:r w:rsidR="00F555A6">
        <w:rPr>
          <w:color w:val="000000"/>
          <w:szCs w:val="24"/>
          <w:shd w:val="clear" w:color="auto" w:fill="FFFFFF"/>
        </w:rPr>
        <w:t>s</w:t>
      </w:r>
      <w:r w:rsidR="00BE197E">
        <w:rPr>
          <w:color w:val="000000"/>
          <w:szCs w:val="24"/>
          <w:shd w:val="clear" w:color="auto" w:fill="FFFFFF"/>
        </w:rPr>
        <w:t xml:space="preserve"> </w:t>
      </w:r>
      <w:r w:rsidR="00F555A6">
        <w:rPr>
          <w:color w:val="000000"/>
          <w:szCs w:val="24"/>
          <w:shd w:val="clear" w:color="auto" w:fill="FFFFFF"/>
        </w:rPr>
        <w:t>t</w:t>
      </w:r>
      <w:r w:rsidR="00BE197E">
        <w:rPr>
          <w:color w:val="000000"/>
          <w:szCs w:val="24"/>
          <w:shd w:val="clear" w:color="auto" w:fill="FFFFFF"/>
        </w:rPr>
        <w:t xml:space="preserve"> </w:t>
      </w:r>
      <w:r w:rsidR="00F555A6">
        <w:rPr>
          <w:color w:val="000000"/>
          <w:szCs w:val="24"/>
          <w:shd w:val="clear" w:color="auto" w:fill="FFFFFF"/>
        </w:rPr>
        <w:t xml:space="preserve">u </w:t>
      </w:r>
      <w:r w:rsidRPr="00D24DE5">
        <w:rPr>
          <w:szCs w:val="24"/>
        </w:rPr>
        <w:t xml:space="preserve">netekusiu galios </w:t>
      </w:r>
      <w:r>
        <w:rPr>
          <w:szCs w:val="24"/>
        </w:rPr>
        <w:t xml:space="preserve">Panevėžio rajono savivaldybės administracijos direktoriaus 2024 m. </w:t>
      </w:r>
      <w:r w:rsidR="00F555A6">
        <w:rPr>
          <w:szCs w:val="24"/>
        </w:rPr>
        <w:t>ko</w:t>
      </w:r>
      <w:r>
        <w:rPr>
          <w:szCs w:val="24"/>
        </w:rPr>
        <w:t xml:space="preserve">vo 28 d. </w:t>
      </w:r>
      <w:r w:rsidR="00F555A6">
        <w:rPr>
          <w:szCs w:val="24"/>
        </w:rPr>
        <w:t>į</w:t>
      </w:r>
      <w:r>
        <w:rPr>
          <w:szCs w:val="24"/>
        </w:rPr>
        <w:t>sakymo Nr. A-128 „Dėl būsto pritaikymo asmeniui su negalia komisijos sudarymo ir komisijos darbo reglamento patvirtinimo“</w:t>
      </w:r>
      <w:r w:rsidR="00F555A6">
        <w:rPr>
          <w:szCs w:val="24"/>
        </w:rPr>
        <w:t xml:space="preserve"> </w:t>
      </w:r>
      <w:r w:rsidRPr="00D24DE5">
        <w:rPr>
          <w:szCs w:val="24"/>
        </w:rPr>
        <w:t>įsakymo</w:t>
      </w:r>
      <w:r w:rsidR="00A703E8">
        <w:rPr>
          <w:szCs w:val="24"/>
        </w:rPr>
        <w:t xml:space="preserve"> 3 punktą.</w:t>
      </w:r>
      <w:r w:rsidR="00BE197E" w:rsidRPr="00BE197E">
        <w:rPr>
          <w:color w:val="000000"/>
          <w:szCs w:val="24"/>
          <w:shd w:val="clear" w:color="auto" w:fill="FFFFFF"/>
        </w:rPr>
        <w:t xml:space="preserve"> </w:t>
      </w:r>
    </w:p>
    <w:p w14:paraId="2A66EB75" w14:textId="38E44486" w:rsidR="00A703E8" w:rsidRPr="00D24DE5" w:rsidRDefault="00BE197E" w:rsidP="00BE197E">
      <w:pPr>
        <w:ind w:firstLine="782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2. P a k e i č i u </w:t>
      </w:r>
      <w:r w:rsidR="00A703E8">
        <w:rPr>
          <w:szCs w:val="24"/>
        </w:rPr>
        <w:t>Būsto pritaikymo asmeniui su negalia komisijos darbo reglament</w:t>
      </w:r>
      <w:r>
        <w:rPr>
          <w:szCs w:val="24"/>
        </w:rPr>
        <w:t>ą</w:t>
      </w:r>
      <w:r w:rsidR="00A703E8">
        <w:rPr>
          <w:szCs w:val="24"/>
        </w:rPr>
        <w:t>, patvirtint</w:t>
      </w:r>
      <w:r>
        <w:rPr>
          <w:szCs w:val="24"/>
        </w:rPr>
        <w:t>ą</w:t>
      </w:r>
      <w:r w:rsidR="00A703E8">
        <w:rPr>
          <w:szCs w:val="24"/>
        </w:rPr>
        <w:t xml:space="preserve"> Panevėžio rajono savivaldybės administracijos direktoriaus 2024 m. kovo 28 d. įsakymu Nr. A-128 „Dėl būsto pritaikymo asmeniui su negalia komisijos sudarymo ir komisijos darbo reglamento patvirtinimo“:</w:t>
      </w:r>
    </w:p>
    <w:p w14:paraId="48B1727D" w14:textId="57884CD2" w:rsidR="008248A9" w:rsidRDefault="00A703E8" w:rsidP="00E63899">
      <w:pPr>
        <w:tabs>
          <w:tab w:val="left" w:pos="720"/>
          <w:tab w:val="left" w:pos="1134"/>
          <w:tab w:val="left" w:pos="1418"/>
        </w:tabs>
        <w:ind w:firstLine="720"/>
        <w:jc w:val="both"/>
        <w:rPr>
          <w:szCs w:val="24"/>
        </w:rPr>
      </w:pPr>
      <w:r>
        <w:rPr>
          <w:szCs w:val="24"/>
        </w:rPr>
        <w:t>2.1</w:t>
      </w:r>
      <w:r w:rsidR="00A762A9">
        <w:rPr>
          <w:szCs w:val="24"/>
        </w:rPr>
        <w:t>.</w:t>
      </w:r>
      <w:r>
        <w:rPr>
          <w:szCs w:val="24"/>
        </w:rPr>
        <w:t xml:space="preserve"> pakeičiu 7 punktą ir jį išdėstau taip:</w:t>
      </w:r>
    </w:p>
    <w:p w14:paraId="4AD8B375" w14:textId="0981175D" w:rsidR="00A703E8" w:rsidRDefault="00A703E8" w:rsidP="00A703E8">
      <w:pPr>
        <w:ind w:firstLine="600"/>
        <w:jc w:val="both"/>
        <w:rPr>
          <w:szCs w:val="24"/>
          <w:lang w:eastAsia="lt-LT"/>
        </w:rPr>
      </w:pPr>
      <w:r>
        <w:rPr>
          <w:szCs w:val="24"/>
        </w:rPr>
        <w:t>„</w:t>
      </w:r>
      <w:r>
        <w:rPr>
          <w:szCs w:val="24"/>
          <w:lang w:eastAsia="lt-LT"/>
        </w:rPr>
        <w:t>7. Komisija sudaroma iš Savivaldybės administracijos paskirtų specialistų ir Asmenų su negalia teisių apsaugos agentūros prie Socialinės apsaugos ir darbo ministerijos (toliau – Agentūra) paskirtos nevyriausybinės organizacijos, atstovaujančios asmenims su negalia (toliau – nevyriausybinė organizacija) deleguoto atstovo.“;</w:t>
      </w:r>
    </w:p>
    <w:p w14:paraId="568E1387" w14:textId="2B0D386A" w:rsidR="00A703E8" w:rsidRDefault="00A703E8" w:rsidP="00A703E8">
      <w:pPr>
        <w:ind w:firstLine="60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2.2. pakeičiu 10.10 papunktį ir jį išdėstau taip:</w:t>
      </w:r>
    </w:p>
    <w:p w14:paraId="728BB290" w14:textId="15AFE97B" w:rsidR="00BC20A5" w:rsidRDefault="00A703E8" w:rsidP="00BC20A5">
      <w:pPr>
        <w:widowControl w:val="0"/>
        <w:ind w:firstLine="567"/>
        <w:jc w:val="both"/>
        <w:textAlignment w:val="baseline"/>
        <w:rPr>
          <w:szCs w:val="24"/>
        </w:rPr>
      </w:pPr>
      <w:r>
        <w:rPr>
          <w:szCs w:val="24"/>
          <w:lang w:eastAsia="lt-LT"/>
        </w:rPr>
        <w:t xml:space="preserve">„10.10. </w:t>
      </w:r>
      <w:r w:rsidR="00BC20A5">
        <w:rPr>
          <w:szCs w:val="24"/>
        </w:rPr>
        <w:t xml:space="preserve">priima sprendimą dėl keltuvo (lifto) tarp aukštų būsto viduje ir (ar) į rūsį pirkimo ir įrengimo tikslingumo bei sprendimą dėl Savivaldybės administracijos sumontuoto keltuvo (lifto) </w:t>
      </w:r>
      <w:r w:rsidR="00BE197E">
        <w:rPr>
          <w:szCs w:val="24"/>
        </w:rPr>
        <w:br/>
      </w:r>
      <w:r w:rsidR="00BC20A5">
        <w:rPr>
          <w:szCs w:val="24"/>
        </w:rPr>
        <w:t>(ne</w:t>
      </w:r>
      <w:r w:rsidR="00BE197E">
        <w:rPr>
          <w:szCs w:val="24"/>
        </w:rPr>
        <w:t>)</w:t>
      </w:r>
      <w:r w:rsidR="00BC20A5">
        <w:rPr>
          <w:szCs w:val="24"/>
        </w:rPr>
        <w:t>išmontavimo, laikydamasi Savivaldybės administracijos direktoriaus nustatytos tvarkos;“;</w:t>
      </w:r>
    </w:p>
    <w:p w14:paraId="527C1E3F" w14:textId="309A790A" w:rsidR="005E3823" w:rsidRDefault="00BC20A5" w:rsidP="00BC20A5">
      <w:pPr>
        <w:widowControl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 xml:space="preserve">2.3. </w:t>
      </w:r>
      <w:r w:rsidR="005E3823">
        <w:rPr>
          <w:szCs w:val="24"/>
        </w:rPr>
        <w:t>pripažįstu netekusiu galios 10.23 papunktį;</w:t>
      </w:r>
    </w:p>
    <w:p w14:paraId="029F3D2A" w14:textId="2BC49891" w:rsidR="00BC20A5" w:rsidRDefault="005E3823" w:rsidP="005E3823">
      <w:pPr>
        <w:widowControl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2.4. papildau</w:t>
      </w:r>
      <w:r w:rsidR="00BC20A5">
        <w:rPr>
          <w:szCs w:val="24"/>
        </w:rPr>
        <w:t xml:space="preserve"> 10.2</w:t>
      </w:r>
      <w:r w:rsidR="00F20D31">
        <w:rPr>
          <w:szCs w:val="24"/>
        </w:rPr>
        <w:t>6</w:t>
      </w:r>
      <w:r w:rsidR="00BC20A5">
        <w:rPr>
          <w:szCs w:val="24"/>
        </w:rPr>
        <w:t xml:space="preserve"> </w:t>
      </w:r>
      <w:r>
        <w:rPr>
          <w:szCs w:val="24"/>
        </w:rPr>
        <w:t>papunkčiu</w:t>
      </w:r>
      <w:r w:rsidR="00BC20A5">
        <w:rPr>
          <w:szCs w:val="24"/>
        </w:rPr>
        <w:t xml:space="preserve"> ir jį išdėstau taip:</w:t>
      </w:r>
    </w:p>
    <w:p w14:paraId="3069093F" w14:textId="010263BA" w:rsidR="00BC20A5" w:rsidRDefault="00BC20A5" w:rsidP="00BC20A5">
      <w:pPr>
        <w:widowControl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>„</w:t>
      </w:r>
      <w:r w:rsidR="00463DE0">
        <w:rPr>
          <w:szCs w:val="24"/>
        </w:rPr>
        <w:t>10.</w:t>
      </w:r>
      <w:r>
        <w:rPr>
          <w:szCs w:val="24"/>
        </w:rPr>
        <w:t>2</w:t>
      </w:r>
      <w:r w:rsidR="00F20D31">
        <w:rPr>
          <w:szCs w:val="24"/>
        </w:rPr>
        <w:t>6</w:t>
      </w:r>
      <w:r>
        <w:rPr>
          <w:szCs w:val="24"/>
        </w:rPr>
        <w:t>.</w:t>
      </w:r>
      <w:r w:rsidR="00463DE0">
        <w:rPr>
          <w:szCs w:val="24"/>
        </w:rPr>
        <w:t xml:space="preserve"> priima sprendimą dėl išlaidų, patirtų ne anksčiau kaip prieš 6 mėnesius įsigijus Galimų būsto pritaikymo darbų, įrangos ir jų įsigijimo bei keltuvų eksploatavimo išlaidų sąraše (Tvarkos aprašo 4 priedas) nurodytas prekes ir (ar) įrangą, iki pasirašant Savarankiško būsto pritaikymo darbų organizavimo ir išlaidų apmokėjimo sutartį (Tvarkos aprašo 5 priedas</w:t>
      </w:r>
      <w:r w:rsidR="005E3823">
        <w:rPr>
          <w:szCs w:val="24"/>
        </w:rPr>
        <w:t>), (ne)pripažinimo tinkamomis finansuoti;“.</w:t>
      </w:r>
    </w:p>
    <w:p w14:paraId="50B2333D" w14:textId="3AB74835" w:rsidR="00AF07F9" w:rsidRPr="00AF07F9" w:rsidRDefault="00474C8D" w:rsidP="00AF07F9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</w:r>
      <w:r w:rsidR="00AF07F9" w:rsidRPr="00AF07F9">
        <w:rPr>
          <w:szCs w:val="24"/>
        </w:rPr>
        <w:t>Šis įsakymas per vieną mėnesį gali būti skundžiamas Lietuvos administracinių ginčų</w:t>
      </w:r>
      <w:r w:rsidR="00AF07F9">
        <w:rPr>
          <w:szCs w:val="24"/>
        </w:rPr>
        <w:t xml:space="preserve"> </w:t>
      </w:r>
      <w:r w:rsidR="00AF07F9" w:rsidRPr="00AF07F9">
        <w:rPr>
          <w:szCs w:val="24"/>
        </w:rPr>
        <w:t>komisijos Panevėžio apygardos skyriui (Respublikos g. 62, Panevėžys) Lietuvos Respublikos</w:t>
      </w:r>
      <w:r w:rsidR="00AF07F9">
        <w:rPr>
          <w:szCs w:val="24"/>
        </w:rPr>
        <w:t xml:space="preserve"> </w:t>
      </w:r>
      <w:r w:rsidR="00AF07F9" w:rsidRPr="00AF07F9">
        <w:rPr>
          <w:szCs w:val="24"/>
        </w:rPr>
        <w:t>ikiteisminio administracinių ginčų nagrinėjimo tvarkos įstatymo nustatyta tvarka, Regionų</w:t>
      </w:r>
      <w:r w:rsidR="00AF07F9">
        <w:rPr>
          <w:szCs w:val="24"/>
        </w:rPr>
        <w:t xml:space="preserve"> </w:t>
      </w:r>
      <w:r w:rsidR="00AF07F9" w:rsidRPr="00AF07F9">
        <w:rPr>
          <w:szCs w:val="24"/>
        </w:rPr>
        <w:t>administracinio teismo Panevėžio rūmams (Respublikos g. 62, Panevėžys) Lietuvos Respublikos</w:t>
      </w:r>
      <w:r w:rsidR="00AF07F9">
        <w:rPr>
          <w:szCs w:val="24"/>
        </w:rPr>
        <w:t xml:space="preserve"> </w:t>
      </w:r>
      <w:r w:rsidR="00AF07F9" w:rsidRPr="00AF07F9">
        <w:rPr>
          <w:szCs w:val="24"/>
        </w:rPr>
        <w:t>administracinių bylų teisenos įstatymo nustatyta tvarka</w:t>
      </w:r>
    </w:p>
    <w:p w14:paraId="5265E754" w14:textId="5F648D3D" w:rsidR="00BA2630" w:rsidRDefault="00BA2630" w:rsidP="00474C8D">
      <w:pPr>
        <w:tabs>
          <w:tab w:val="left" w:pos="567"/>
        </w:tabs>
        <w:jc w:val="both"/>
        <w:rPr>
          <w:szCs w:val="24"/>
        </w:rPr>
      </w:pPr>
    </w:p>
    <w:p w14:paraId="15633139" w14:textId="77777777" w:rsidR="00D50EC0" w:rsidRDefault="00D50EC0" w:rsidP="00D50EC0">
      <w:pPr>
        <w:tabs>
          <w:tab w:val="left" w:pos="851"/>
        </w:tabs>
        <w:jc w:val="both"/>
        <w:rPr>
          <w:szCs w:val="24"/>
        </w:rPr>
      </w:pPr>
    </w:p>
    <w:p w14:paraId="04104938" w14:textId="0A4CB738" w:rsidR="00D50EC0" w:rsidRDefault="00D50EC0" w:rsidP="00D50EC0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Savivaldybės administracijos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038C4">
        <w:rPr>
          <w:szCs w:val="24"/>
        </w:rPr>
        <w:t xml:space="preserve">         </w:t>
      </w:r>
      <w:r>
        <w:rPr>
          <w:szCs w:val="24"/>
        </w:rPr>
        <w:t>Edmundas Toliušis</w:t>
      </w:r>
    </w:p>
    <w:p w14:paraId="58217739" w14:textId="721AC937" w:rsidR="008F0A6B" w:rsidRDefault="008F0A6B" w:rsidP="00D50EC0">
      <w:pPr>
        <w:tabs>
          <w:tab w:val="left" w:pos="851"/>
          <w:tab w:val="left" w:pos="7938"/>
        </w:tabs>
        <w:rPr>
          <w:szCs w:val="24"/>
        </w:rPr>
      </w:pPr>
    </w:p>
    <w:p w14:paraId="3824DC1D" w14:textId="77777777" w:rsidR="00A762A9" w:rsidRDefault="00A762A9" w:rsidP="00D50EC0">
      <w:pPr>
        <w:tabs>
          <w:tab w:val="left" w:pos="851"/>
          <w:tab w:val="left" w:pos="7938"/>
        </w:tabs>
        <w:rPr>
          <w:szCs w:val="24"/>
        </w:rPr>
      </w:pPr>
    </w:p>
    <w:p w14:paraId="177EA2CD" w14:textId="0DCC1549" w:rsidR="00BE6577" w:rsidRDefault="00BE6577" w:rsidP="008F0A6B">
      <w:pPr>
        <w:tabs>
          <w:tab w:val="left" w:pos="7938"/>
        </w:tabs>
        <w:rPr>
          <w:szCs w:val="24"/>
        </w:rPr>
      </w:pPr>
    </w:p>
    <w:sectPr w:rsidR="00BE6577" w:rsidSect="00C160CC">
      <w:pgSz w:w="11906" w:h="16838" w:code="9"/>
      <w:pgMar w:top="567" w:right="567" w:bottom="284" w:left="1701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9060D" w14:textId="77777777" w:rsidR="005A77BE" w:rsidRDefault="005A77BE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14:paraId="414873FE" w14:textId="77777777" w:rsidR="005A77BE" w:rsidRDefault="005A77BE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B437C" w14:textId="77777777" w:rsidR="005A77BE" w:rsidRDefault="005A77BE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14:paraId="3F1B028E" w14:textId="77777777" w:rsidR="005A77BE" w:rsidRDefault="005A77BE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C5A6B"/>
    <w:multiLevelType w:val="hybridMultilevel"/>
    <w:tmpl w:val="BD54E3C2"/>
    <w:lvl w:ilvl="0" w:tplc="CE02B5E6">
      <w:start w:val="1"/>
      <w:numFmt w:val="decimal"/>
      <w:lvlText w:val="%1."/>
      <w:lvlJc w:val="left"/>
      <w:pPr>
        <w:ind w:left="114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58"/>
    <w:rsid w:val="000A1B5B"/>
    <w:rsid w:val="000D1D81"/>
    <w:rsid w:val="000E1BA9"/>
    <w:rsid w:val="0011352A"/>
    <w:rsid w:val="00172243"/>
    <w:rsid w:val="00181C82"/>
    <w:rsid w:val="001C2C61"/>
    <w:rsid w:val="001C5EC2"/>
    <w:rsid w:val="00273F2B"/>
    <w:rsid w:val="00307FD1"/>
    <w:rsid w:val="0032508D"/>
    <w:rsid w:val="0035378E"/>
    <w:rsid w:val="00393196"/>
    <w:rsid w:val="00396EB7"/>
    <w:rsid w:val="003A1005"/>
    <w:rsid w:val="003D5F9E"/>
    <w:rsid w:val="0041188B"/>
    <w:rsid w:val="0045717D"/>
    <w:rsid w:val="00463DE0"/>
    <w:rsid w:val="00474C8D"/>
    <w:rsid w:val="005027C3"/>
    <w:rsid w:val="00506E58"/>
    <w:rsid w:val="00531E74"/>
    <w:rsid w:val="005A77BE"/>
    <w:rsid w:val="005E3823"/>
    <w:rsid w:val="00705335"/>
    <w:rsid w:val="00717BDF"/>
    <w:rsid w:val="007206A4"/>
    <w:rsid w:val="00754740"/>
    <w:rsid w:val="0078771D"/>
    <w:rsid w:val="007C7B11"/>
    <w:rsid w:val="007D4D26"/>
    <w:rsid w:val="008248A9"/>
    <w:rsid w:val="00825CE4"/>
    <w:rsid w:val="00857438"/>
    <w:rsid w:val="00870E52"/>
    <w:rsid w:val="008A46BE"/>
    <w:rsid w:val="008F0A6B"/>
    <w:rsid w:val="009660A4"/>
    <w:rsid w:val="0099012C"/>
    <w:rsid w:val="009A37B3"/>
    <w:rsid w:val="00A32AE8"/>
    <w:rsid w:val="00A35D53"/>
    <w:rsid w:val="00A703E8"/>
    <w:rsid w:val="00A733E7"/>
    <w:rsid w:val="00A762A9"/>
    <w:rsid w:val="00A86E9D"/>
    <w:rsid w:val="00AB491E"/>
    <w:rsid w:val="00AB61A9"/>
    <w:rsid w:val="00AC2A53"/>
    <w:rsid w:val="00AF07F9"/>
    <w:rsid w:val="00B0268A"/>
    <w:rsid w:val="00B038C4"/>
    <w:rsid w:val="00B143DB"/>
    <w:rsid w:val="00B169B1"/>
    <w:rsid w:val="00B307F0"/>
    <w:rsid w:val="00B45291"/>
    <w:rsid w:val="00BA2630"/>
    <w:rsid w:val="00BA306B"/>
    <w:rsid w:val="00BC1921"/>
    <w:rsid w:val="00BC20A5"/>
    <w:rsid w:val="00BE197E"/>
    <w:rsid w:val="00BE6577"/>
    <w:rsid w:val="00C160CC"/>
    <w:rsid w:val="00C9223F"/>
    <w:rsid w:val="00CB2F6F"/>
    <w:rsid w:val="00D24DE5"/>
    <w:rsid w:val="00D50EC0"/>
    <w:rsid w:val="00D764D4"/>
    <w:rsid w:val="00DE0FC7"/>
    <w:rsid w:val="00DF1D11"/>
    <w:rsid w:val="00DF625A"/>
    <w:rsid w:val="00E06BE4"/>
    <w:rsid w:val="00E32111"/>
    <w:rsid w:val="00E63899"/>
    <w:rsid w:val="00E67A37"/>
    <w:rsid w:val="00EA10D2"/>
    <w:rsid w:val="00EA151B"/>
    <w:rsid w:val="00EC2ABD"/>
    <w:rsid w:val="00F20D31"/>
    <w:rsid w:val="00F35720"/>
    <w:rsid w:val="00F45D8A"/>
    <w:rsid w:val="00F555A6"/>
    <w:rsid w:val="00F603E5"/>
    <w:rsid w:val="00FB1BAB"/>
    <w:rsid w:val="00FD5DC7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7C7B11"/>
    <w:rPr>
      <w:color w:val="808080"/>
    </w:rPr>
  </w:style>
  <w:style w:type="paragraph" w:styleId="ListParagraph">
    <w:name w:val="List Paragraph"/>
    <w:basedOn w:val="Normal"/>
    <w:rsid w:val="00A3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Panevėžio r. sav LT-5300</Company>
  <LinksUpToDate>false</LinksUpToDate>
  <CharactersWithSpaces>3075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Michailovas</dc:creator>
  <cp:lastModifiedBy>Gintarė Čiūraite</cp:lastModifiedBy>
  <cp:revision>2</cp:revision>
  <cp:lastPrinted>2026-02-18T13:14:00Z</cp:lastPrinted>
  <dcterms:created xsi:type="dcterms:W3CDTF">2026-02-19T11:59:00Z</dcterms:created>
  <dcterms:modified xsi:type="dcterms:W3CDTF">2026-02-19T11:59:00Z</dcterms:modified>
</cp:coreProperties>
</file>