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BDFE" w14:textId="25BE0DDA"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001E288E" w:rsidRPr="001E288E">
        <w:rPr>
          <w:rFonts w:eastAsia="Batang"/>
          <w:b/>
          <w:bCs/>
          <w:szCs w:val="24"/>
          <w:lang w:eastAsia="ar-SA"/>
        </w:rPr>
        <w:t>Projektas</w:t>
      </w:r>
      <w:r w:rsidRPr="001E288E">
        <w:rPr>
          <w:rFonts w:eastAsia="Batang"/>
          <w:b/>
          <w:bCs/>
          <w:szCs w:val="24"/>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0A122C34"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 xml:space="preserve">DĖL </w:t>
      </w:r>
      <w:r w:rsidR="00944039">
        <w:rPr>
          <w:b/>
          <w:szCs w:val="24"/>
          <w:lang w:eastAsia="ar-SA"/>
        </w:rPr>
        <w:t xml:space="preserve">PANEVĖŽIO RAJONO SAVIVALDYBĖS TERITORIJOJE ESANČIO </w:t>
      </w:r>
      <w:r w:rsidRPr="00A34AEA">
        <w:rPr>
          <w:b/>
          <w:szCs w:val="24"/>
          <w:lang w:eastAsia="ar-SA"/>
        </w:rPr>
        <w:t xml:space="preserve">APLEISTO AR NEPRIŽIŪRIMO NEKILNOJAMOJO TURTO </w:t>
      </w:r>
      <w:r w:rsidR="00944039">
        <w:rPr>
          <w:b/>
          <w:szCs w:val="24"/>
          <w:lang w:eastAsia="ar-SA"/>
        </w:rPr>
        <w:t>SĄRAŠO</w:t>
      </w:r>
      <w:r w:rsidRPr="00A34AEA">
        <w:rPr>
          <w:b/>
          <w:szCs w:val="24"/>
          <w:lang w:eastAsia="ar-SA"/>
        </w:rPr>
        <w:t xml:space="preserve"> PATVIRTINIMO</w:t>
      </w:r>
    </w:p>
    <w:p w14:paraId="22FE310B" w14:textId="77777777" w:rsidR="00424570" w:rsidRDefault="00424570">
      <w:pPr>
        <w:suppressAutoHyphens/>
        <w:rPr>
          <w:rFonts w:eastAsia="Batang"/>
          <w:lang w:eastAsia="ar-SA"/>
        </w:rPr>
      </w:pPr>
    </w:p>
    <w:p w14:paraId="0CAC2C9F" w14:textId="2A1B9099"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FA2F28">
        <w:rPr>
          <w:rFonts w:eastAsia="Batang"/>
          <w:lang w:eastAsia="ar-SA"/>
        </w:rPr>
        <w:t>6</w:t>
      </w:r>
      <w:r>
        <w:rPr>
          <w:rFonts w:eastAsia="Batang"/>
          <w:lang w:eastAsia="ar-SA"/>
        </w:rPr>
        <w:t xml:space="preserve"> m. </w:t>
      </w:r>
      <w:r w:rsidR="00FA2F28">
        <w:rPr>
          <w:rFonts w:eastAsia="Batang"/>
          <w:lang w:eastAsia="ar-SA"/>
        </w:rPr>
        <w:t>sausio</w:t>
      </w:r>
      <w:r w:rsidR="00B652AE">
        <w:rPr>
          <w:rFonts w:eastAsia="Batang"/>
          <w:lang w:eastAsia="ar-SA"/>
        </w:rPr>
        <w:t xml:space="preserve"> </w:t>
      </w:r>
      <w:r w:rsidR="00762FC8">
        <w:rPr>
          <w:rFonts w:eastAsia="Batang"/>
          <w:lang w:eastAsia="ar-SA"/>
        </w:rPr>
        <w:t>2</w:t>
      </w:r>
      <w:r w:rsidR="00FA2F28">
        <w:rPr>
          <w:rFonts w:eastAsia="Batang"/>
          <w:lang w:eastAsia="ar-SA"/>
        </w:rPr>
        <w:t>9</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0D63D5BF"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w:t>
      </w:r>
      <w:r w:rsidRPr="00904462">
        <w:rPr>
          <w:lang w:eastAsia="ar-SA"/>
        </w:rPr>
        <w:t xml:space="preserve">straipsnio </w:t>
      </w:r>
      <w:r w:rsidR="00944039" w:rsidRPr="00904462">
        <w:rPr>
          <w:lang w:eastAsia="ar-SA"/>
        </w:rPr>
        <w:t>4 dalimi</w:t>
      </w:r>
      <w:r w:rsidR="0073375B">
        <w:rPr>
          <w:lang w:eastAsia="ar-SA"/>
        </w:rPr>
        <w:t xml:space="preserve"> </w:t>
      </w:r>
      <w:r w:rsidRPr="00085920">
        <w:rPr>
          <w:lang w:eastAsia="ar-SA"/>
        </w:rPr>
        <w:t xml:space="preserve">ir Lietuvos Respublikos </w:t>
      </w:r>
      <w:r w:rsidRPr="00085920">
        <w:rPr>
          <w:shd w:val="clear" w:color="auto" w:fill="FFFFFF"/>
          <w:lang w:eastAsia="ar-SA"/>
        </w:rPr>
        <w:t>nekilnojamojo turto mokesčio įstatymo</w:t>
      </w:r>
      <w:r w:rsidR="0073375B">
        <w:rPr>
          <w:shd w:val="clear" w:color="auto" w:fill="FFFFFF"/>
          <w:lang w:eastAsia="ar-SA"/>
        </w:rPr>
        <w:t xml:space="preserve"> </w:t>
      </w:r>
      <w:r w:rsidR="0094338F">
        <w:rPr>
          <w:shd w:val="clear" w:color="auto" w:fill="FFFFFF"/>
          <w:lang w:eastAsia="ar-SA"/>
        </w:rPr>
        <w:t>6</w:t>
      </w:r>
      <w:r w:rsidRPr="00085920">
        <w:rPr>
          <w:shd w:val="clear" w:color="auto" w:fill="FFFFFF"/>
          <w:lang w:eastAsia="ar-SA"/>
        </w:rPr>
        <w:t xml:space="preserve"> straipsnio </w:t>
      </w:r>
      <w:r w:rsidR="0094338F">
        <w:rPr>
          <w:shd w:val="clear" w:color="auto" w:fill="FFFFFF"/>
          <w:lang w:eastAsia="ar-SA"/>
        </w:rPr>
        <w:t>7</w:t>
      </w:r>
      <w:r w:rsidRPr="00085920">
        <w:rPr>
          <w:shd w:val="clear" w:color="auto" w:fill="FFFFFF"/>
          <w:lang w:eastAsia="ar-SA"/>
        </w:rPr>
        <w:t xml:space="preserve"> dalimi,</w:t>
      </w:r>
      <w:r w:rsidR="00944039">
        <w:rPr>
          <w:shd w:val="clear" w:color="auto" w:fill="FFFFFF"/>
          <w:lang w:eastAsia="ar-SA"/>
        </w:rPr>
        <w:t xml:space="preserve"> </w:t>
      </w:r>
      <w:r w:rsidR="00A22D82" w:rsidRPr="00A22D82">
        <w:rPr>
          <w:szCs w:val="24"/>
          <w:lang w:eastAsia="ar-SA"/>
        </w:rPr>
        <w:t xml:space="preserve">atsižvelgdama į Panevėžio rajono savivaldybės </w:t>
      </w:r>
      <w:r w:rsidR="00A22D82">
        <w:rPr>
          <w:szCs w:val="24"/>
          <w:lang w:eastAsia="ar-SA"/>
        </w:rPr>
        <w:t>administracijos</w:t>
      </w:r>
      <w:r w:rsidR="00A22D82" w:rsidRPr="00A22D82">
        <w:rPr>
          <w:szCs w:val="24"/>
          <w:lang w:eastAsia="ar-SA"/>
        </w:rPr>
        <w:t xml:space="preserve"> 202</w:t>
      </w:r>
      <w:r w:rsidR="00A22D82">
        <w:rPr>
          <w:szCs w:val="24"/>
          <w:lang w:eastAsia="ar-SA"/>
        </w:rPr>
        <w:t>6</w:t>
      </w:r>
      <w:r w:rsidR="00A22D82" w:rsidRPr="00A22D82">
        <w:rPr>
          <w:szCs w:val="24"/>
          <w:lang w:eastAsia="ar-SA"/>
        </w:rPr>
        <w:t xml:space="preserve"> m. </w:t>
      </w:r>
      <w:r w:rsidR="00A22D82">
        <w:rPr>
          <w:szCs w:val="24"/>
          <w:lang w:eastAsia="ar-SA"/>
        </w:rPr>
        <w:t>sausio</w:t>
      </w:r>
      <w:r w:rsidR="00A22D82" w:rsidRPr="00A22D82">
        <w:rPr>
          <w:szCs w:val="24"/>
          <w:lang w:eastAsia="ar-SA"/>
        </w:rPr>
        <w:t xml:space="preserve"> 2</w:t>
      </w:r>
      <w:r w:rsidR="00A22D82">
        <w:rPr>
          <w:szCs w:val="24"/>
          <w:lang w:eastAsia="ar-SA"/>
        </w:rPr>
        <w:t>0</w:t>
      </w:r>
      <w:r w:rsidR="00A22D82" w:rsidRPr="00A22D82">
        <w:rPr>
          <w:szCs w:val="24"/>
          <w:lang w:eastAsia="ar-SA"/>
        </w:rPr>
        <w:t xml:space="preserve"> d. raštą Nr</w:t>
      </w:r>
      <w:r w:rsidR="00A22D82" w:rsidRPr="00A41C38">
        <w:rPr>
          <w:szCs w:val="24"/>
          <w:lang w:eastAsia="ar-SA"/>
        </w:rPr>
        <w:t>. (8.</w:t>
      </w:r>
      <w:r w:rsidR="00A41C38" w:rsidRPr="00A41C38">
        <w:rPr>
          <w:szCs w:val="24"/>
          <w:lang w:eastAsia="ar-SA"/>
        </w:rPr>
        <w:t>6</w:t>
      </w:r>
      <w:r w:rsidR="00A22D82" w:rsidRPr="00A41C38">
        <w:rPr>
          <w:szCs w:val="24"/>
          <w:lang w:eastAsia="ar-SA"/>
        </w:rPr>
        <w:t>)-SD1-</w:t>
      </w:r>
      <w:r w:rsidR="00A41C38" w:rsidRPr="00A41C38">
        <w:rPr>
          <w:szCs w:val="24"/>
          <w:lang w:eastAsia="ar-SA"/>
        </w:rPr>
        <w:t>262</w:t>
      </w:r>
      <w:r w:rsidR="00A22D82" w:rsidRPr="00A22D82">
        <w:rPr>
          <w:szCs w:val="24"/>
          <w:lang w:eastAsia="ar-SA"/>
        </w:rPr>
        <w:t xml:space="preserve"> „Teikimas dėl </w:t>
      </w:r>
      <w:r w:rsidR="00A22D82">
        <w:rPr>
          <w:lang w:eastAsia="ar-SA"/>
        </w:rPr>
        <w:t>Panevėžio rajono savivaldybės teritorijoje esančio a</w:t>
      </w:r>
      <w:r w:rsidR="00A22D82" w:rsidRPr="00085920">
        <w:rPr>
          <w:lang w:eastAsia="ar-SA"/>
        </w:rPr>
        <w:t xml:space="preserve">pleisto ar neprižiūrimo nekilnojamojo turto </w:t>
      </w:r>
      <w:r w:rsidR="00A22D82">
        <w:rPr>
          <w:lang w:eastAsia="ar-SA"/>
        </w:rPr>
        <w:t>sąrašo</w:t>
      </w:r>
      <w:r w:rsidR="00A22D82" w:rsidRPr="00A22D82">
        <w:rPr>
          <w:szCs w:val="24"/>
          <w:lang w:eastAsia="ar-SA"/>
        </w:rPr>
        <w:t>“</w:t>
      </w:r>
      <w:r w:rsidR="00944039" w:rsidRPr="00062289">
        <w:rPr>
          <w:lang w:eastAsia="ar-SA"/>
        </w:rPr>
        <w:t xml:space="preserve">, </w:t>
      </w:r>
      <w:r w:rsidRPr="00085920">
        <w:rPr>
          <w:lang w:eastAsia="ar-SA"/>
        </w:rPr>
        <w:t>Savivaldybės taryba n u s p r e n d ž i a:</w:t>
      </w:r>
    </w:p>
    <w:p w14:paraId="0F915C77" w14:textId="29EF029E" w:rsidR="00B652AE" w:rsidRPr="00A34AEA" w:rsidRDefault="00085920" w:rsidP="00A34AEA">
      <w:pPr>
        <w:suppressAutoHyphens/>
        <w:ind w:firstLine="720"/>
        <w:jc w:val="both"/>
        <w:rPr>
          <w:sz w:val="20"/>
          <w:lang w:eastAsia="ar-SA"/>
        </w:rPr>
      </w:pPr>
      <w:r w:rsidRPr="00085920">
        <w:rPr>
          <w:lang w:eastAsia="ar-SA"/>
        </w:rPr>
        <w:t xml:space="preserve">Patvirtinti </w:t>
      </w:r>
      <w:r w:rsidR="00944039">
        <w:rPr>
          <w:lang w:eastAsia="ar-SA"/>
        </w:rPr>
        <w:t>Panevėžio rajono savivaldybės teritorijoje esančio a</w:t>
      </w:r>
      <w:r w:rsidRPr="00085920">
        <w:rPr>
          <w:lang w:eastAsia="ar-SA"/>
        </w:rPr>
        <w:t xml:space="preserve">pleisto ar neprižiūrimo nekilnojamojo turto </w:t>
      </w:r>
      <w:r w:rsidR="00101B5A">
        <w:rPr>
          <w:lang w:eastAsia="ar-SA"/>
        </w:rPr>
        <w:t>sąrašą</w:t>
      </w:r>
      <w:r w:rsidRPr="00085920">
        <w:rPr>
          <w:lang w:eastAsia="ar-SA"/>
        </w:rPr>
        <w:t xml:space="preserve"> (pridedama).</w:t>
      </w:r>
    </w:p>
    <w:p w14:paraId="34448CD2" w14:textId="39DC6B51" w:rsidR="00A34AEA" w:rsidRDefault="00A34AEA" w:rsidP="00A34AEA">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6A2A59">
        <w:rPr>
          <w:szCs w:val="24"/>
          <w:lang w:eastAsia="ar-SA"/>
        </w:rPr>
        <w:t>.</w:t>
      </w:r>
    </w:p>
    <w:p w14:paraId="252FC0BE" w14:textId="77777777" w:rsidR="006A2A59" w:rsidRDefault="006A2A59" w:rsidP="006A2A59">
      <w:pPr>
        <w:suppressAutoHyphens/>
        <w:jc w:val="both"/>
        <w:rPr>
          <w:szCs w:val="24"/>
          <w:lang w:eastAsia="ar-SA"/>
        </w:rPr>
      </w:pPr>
    </w:p>
    <w:p w14:paraId="4A3F2C23" w14:textId="77777777" w:rsidR="006A2A59" w:rsidRDefault="006A2A59" w:rsidP="006A2A59">
      <w:pPr>
        <w:suppressAutoHyphens/>
        <w:jc w:val="both"/>
        <w:rPr>
          <w:szCs w:val="24"/>
          <w:lang w:eastAsia="ar-SA"/>
        </w:rPr>
      </w:pP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rsidSect="00807AAB">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51B38D98"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FA2F28">
        <w:rPr>
          <w:rFonts w:eastAsia="Batang"/>
          <w:szCs w:val="24"/>
          <w:lang w:eastAsia="ar-SA"/>
        </w:rPr>
        <w:t>6</w:t>
      </w:r>
      <w:r>
        <w:rPr>
          <w:rFonts w:eastAsia="Batang"/>
          <w:szCs w:val="24"/>
          <w:lang w:eastAsia="ar-SA"/>
        </w:rPr>
        <w:t xml:space="preserve"> m. </w:t>
      </w:r>
      <w:r w:rsidR="00FA2F28">
        <w:rPr>
          <w:rFonts w:eastAsia="Batang"/>
          <w:szCs w:val="24"/>
          <w:lang w:eastAsia="ar-SA"/>
        </w:rPr>
        <w:t>sausio</w:t>
      </w:r>
      <w:r>
        <w:rPr>
          <w:rFonts w:eastAsia="Batang"/>
          <w:szCs w:val="24"/>
          <w:lang w:eastAsia="ar-SA"/>
        </w:rPr>
        <w:t xml:space="preserve"> </w:t>
      </w:r>
      <w:r w:rsidR="00762FC8">
        <w:rPr>
          <w:rFonts w:eastAsia="Batang"/>
          <w:szCs w:val="24"/>
          <w:lang w:eastAsia="ar-SA"/>
        </w:rPr>
        <w:t>2</w:t>
      </w:r>
      <w:r w:rsidR="00FA2F28">
        <w:rPr>
          <w:rFonts w:eastAsia="Batang"/>
          <w:szCs w:val="24"/>
          <w:lang w:eastAsia="ar-SA"/>
        </w:rPr>
        <w:t>9</w:t>
      </w:r>
      <w:r w:rsidR="00B652AE">
        <w:rPr>
          <w:rFonts w:eastAsia="Batang"/>
          <w:szCs w:val="24"/>
          <w:lang w:eastAsia="ar-SA"/>
        </w:rPr>
        <w:t xml:space="preserve"> </w:t>
      </w:r>
      <w:r>
        <w:rPr>
          <w:rFonts w:eastAsia="Batang"/>
          <w:szCs w:val="24"/>
          <w:lang w:eastAsia="ar-SA"/>
        </w:rPr>
        <w:t>d. sprendimu Nr. T-</w:t>
      </w:r>
    </w:p>
    <w:p w14:paraId="4CABFB9C" w14:textId="77777777" w:rsidR="00424570" w:rsidRDefault="00424570">
      <w:pPr>
        <w:suppressAutoHyphens/>
        <w:ind w:firstLine="4962"/>
        <w:jc w:val="center"/>
        <w:rPr>
          <w:rFonts w:eastAsia="Batang"/>
          <w:szCs w:val="24"/>
          <w:lang w:eastAsia="ar-SA"/>
        </w:rPr>
      </w:pPr>
    </w:p>
    <w:p w14:paraId="67353D46" w14:textId="77777777" w:rsidR="00101B5A" w:rsidRDefault="00101B5A" w:rsidP="00101B5A">
      <w:pPr>
        <w:jc w:val="center"/>
        <w:rPr>
          <w:szCs w:val="24"/>
          <w:vertAlign w:val="superscript"/>
        </w:rPr>
      </w:pPr>
      <w:r>
        <w:rPr>
          <w:b/>
          <w:bCs/>
          <w:szCs w:val="24"/>
        </w:rPr>
        <w:t>PANEVĖŽIO RAJONO SAVIVALDYBĖS TERITORIJOJE ESANČIO</w:t>
      </w:r>
    </w:p>
    <w:p w14:paraId="007CA2AA" w14:textId="77777777" w:rsidR="00101B5A" w:rsidRDefault="00101B5A" w:rsidP="00101B5A">
      <w:pPr>
        <w:jc w:val="center"/>
        <w:rPr>
          <w:b/>
          <w:bCs/>
          <w:szCs w:val="24"/>
        </w:rPr>
      </w:pPr>
      <w:r w:rsidRPr="000A7685">
        <w:rPr>
          <w:b/>
          <w:bCs/>
          <w:szCs w:val="24"/>
        </w:rPr>
        <w:t>APLEIST</w:t>
      </w:r>
      <w:r>
        <w:rPr>
          <w:b/>
          <w:bCs/>
          <w:szCs w:val="24"/>
        </w:rPr>
        <w:t>O</w:t>
      </w:r>
      <w:r w:rsidRPr="000A7685">
        <w:rPr>
          <w:b/>
          <w:bCs/>
          <w:szCs w:val="24"/>
        </w:rPr>
        <w:t xml:space="preserve"> </w:t>
      </w:r>
      <w:r w:rsidRPr="00F36505">
        <w:rPr>
          <w:b/>
          <w:bCs/>
          <w:szCs w:val="24"/>
        </w:rPr>
        <w:t>AR</w:t>
      </w:r>
      <w:r>
        <w:rPr>
          <w:b/>
          <w:bCs/>
          <w:szCs w:val="24"/>
        </w:rPr>
        <w:t xml:space="preserve"> </w:t>
      </w:r>
      <w:r w:rsidRPr="000A7685">
        <w:rPr>
          <w:b/>
          <w:bCs/>
          <w:szCs w:val="24"/>
        </w:rPr>
        <w:t>NEPRIŽIŪR</w:t>
      </w:r>
      <w:r>
        <w:rPr>
          <w:b/>
          <w:bCs/>
          <w:szCs w:val="24"/>
        </w:rPr>
        <w:t>IMO</w:t>
      </w:r>
      <w:r w:rsidRPr="00215F7B">
        <w:rPr>
          <w:b/>
          <w:bCs/>
          <w:szCs w:val="24"/>
        </w:rPr>
        <w:t xml:space="preserve"> </w:t>
      </w:r>
      <w:r w:rsidRPr="000A7685">
        <w:rPr>
          <w:b/>
          <w:bCs/>
          <w:szCs w:val="24"/>
        </w:rPr>
        <w:t>NEKILNOJAMOJO TURTO</w:t>
      </w:r>
      <w:r>
        <w:rPr>
          <w:b/>
          <w:bCs/>
          <w:szCs w:val="24"/>
        </w:rPr>
        <w:t xml:space="preserve"> </w:t>
      </w:r>
      <w:r w:rsidRPr="000A7685">
        <w:rPr>
          <w:b/>
          <w:bCs/>
          <w:szCs w:val="24"/>
        </w:rPr>
        <w:t>SĄRAŠAS</w:t>
      </w:r>
    </w:p>
    <w:p w14:paraId="48790D61" w14:textId="77777777" w:rsidR="00101B5A" w:rsidRDefault="00101B5A" w:rsidP="00101B5A">
      <w:pPr>
        <w:jc w:val="center"/>
        <w:rPr>
          <w:b/>
          <w:bCs/>
          <w:szCs w:val="24"/>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B45C4A" w14:paraId="4BE83B95" w14:textId="77777777" w:rsidTr="00FD362F">
        <w:trPr>
          <w:trHeight w:val="821"/>
          <w:jc w:val="center"/>
        </w:trPr>
        <w:tc>
          <w:tcPr>
            <w:tcW w:w="648" w:type="dxa"/>
          </w:tcPr>
          <w:p w14:paraId="67030FDD" w14:textId="77777777" w:rsidR="00B45C4A" w:rsidRPr="00674A64" w:rsidRDefault="00B45C4A" w:rsidP="005D6B3F">
            <w:pPr>
              <w:rPr>
                <w:szCs w:val="24"/>
              </w:rPr>
            </w:pPr>
            <w:r w:rsidRPr="00674A64">
              <w:rPr>
                <w:szCs w:val="24"/>
              </w:rPr>
              <w:t>Eil.</w:t>
            </w:r>
          </w:p>
          <w:p w14:paraId="7B847D7A" w14:textId="77777777" w:rsidR="00B45C4A" w:rsidRPr="00674A64" w:rsidRDefault="00B45C4A" w:rsidP="005D6B3F">
            <w:pPr>
              <w:jc w:val="center"/>
              <w:rPr>
                <w:szCs w:val="24"/>
              </w:rPr>
            </w:pPr>
            <w:r w:rsidRPr="00674A64">
              <w:rPr>
                <w:szCs w:val="24"/>
              </w:rPr>
              <w:t>Nr.</w:t>
            </w:r>
          </w:p>
        </w:tc>
        <w:tc>
          <w:tcPr>
            <w:tcW w:w="2324" w:type="dxa"/>
            <w:vAlign w:val="center"/>
          </w:tcPr>
          <w:p w14:paraId="24CEBC9D" w14:textId="77777777" w:rsidR="00B45C4A" w:rsidRPr="00674A64" w:rsidRDefault="00B45C4A" w:rsidP="005D6B3F">
            <w:pPr>
              <w:jc w:val="center"/>
              <w:rPr>
                <w:szCs w:val="24"/>
              </w:rPr>
            </w:pPr>
            <w:r w:rsidRPr="00674A64">
              <w:rPr>
                <w:szCs w:val="24"/>
              </w:rPr>
              <w:t xml:space="preserve">Statinio pavadinimas, paskirtis </w:t>
            </w:r>
          </w:p>
        </w:tc>
        <w:tc>
          <w:tcPr>
            <w:tcW w:w="2361" w:type="dxa"/>
            <w:vAlign w:val="center"/>
          </w:tcPr>
          <w:p w14:paraId="26DFF4C7" w14:textId="77777777" w:rsidR="00B45C4A" w:rsidRPr="00674A64" w:rsidRDefault="00B45C4A" w:rsidP="005D6B3F">
            <w:pPr>
              <w:jc w:val="center"/>
              <w:rPr>
                <w:szCs w:val="24"/>
              </w:rPr>
            </w:pPr>
            <w:r w:rsidRPr="00674A64">
              <w:rPr>
                <w:szCs w:val="24"/>
              </w:rPr>
              <w:t>Statinio adresas</w:t>
            </w:r>
          </w:p>
        </w:tc>
        <w:tc>
          <w:tcPr>
            <w:tcW w:w="1892" w:type="dxa"/>
            <w:vAlign w:val="center"/>
          </w:tcPr>
          <w:p w14:paraId="78BE2B1D" w14:textId="77777777" w:rsidR="00B45C4A" w:rsidRPr="00674A64" w:rsidRDefault="00B45C4A" w:rsidP="005D6B3F">
            <w:pPr>
              <w:jc w:val="center"/>
              <w:rPr>
                <w:szCs w:val="24"/>
              </w:rPr>
            </w:pPr>
            <w:r w:rsidRPr="00674A64">
              <w:rPr>
                <w:szCs w:val="24"/>
              </w:rPr>
              <w:t>Statinio unikalus numeris</w:t>
            </w:r>
          </w:p>
        </w:tc>
        <w:tc>
          <w:tcPr>
            <w:tcW w:w="1624" w:type="dxa"/>
            <w:vAlign w:val="center"/>
          </w:tcPr>
          <w:p w14:paraId="3288F9E9" w14:textId="77777777" w:rsidR="00B45C4A" w:rsidRPr="00674A64" w:rsidRDefault="00B45C4A" w:rsidP="005D6B3F">
            <w:pPr>
              <w:jc w:val="center"/>
              <w:rPr>
                <w:szCs w:val="24"/>
              </w:rPr>
            </w:pPr>
            <w:r w:rsidRPr="00674A64">
              <w:rPr>
                <w:szCs w:val="24"/>
              </w:rPr>
              <w:t>Statinio techninė būklė</w:t>
            </w:r>
          </w:p>
        </w:tc>
      </w:tr>
      <w:tr w:rsidR="00B45C4A" w14:paraId="0D71126E" w14:textId="77777777" w:rsidTr="00FD362F">
        <w:trPr>
          <w:trHeight w:val="493"/>
          <w:jc w:val="center"/>
        </w:trPr>
        <w:tc>
          <w:tcPr>
            <w:tcW w:w="648" w:type="dxa"/>
          </w:tcPr>
          <w:p w14:paraId="27429819" w14:textId="04170623" w:rsidR="00B45C4A" w:rsidRPr="00D84E9E" w:rsidRDefault="00D84E9E" w:rsidP="005D6B3F">
            <w:pPr>
              <w:jc w:val="both"/>
              <w:rPr>
                <w:szCs w:val="24"/>
              </w:rPr>
            </w:pPr>
            <w:r w:rsidRPr="00D84E9E">
              <w:rPr>
                <w:szCs w:val="24"/>
              </w:rPr>
              <w:t>1.</w:t>
            </w:r>
          </w:p>
        </w:tc>
        <w:tc>
          <w:tcPr>
            <w:tcW w:w="2324" w:type="dxa"/>
          </w:tcPr>
          <w:p w14:paraId="40D1D02C" w14:textId="1E44AA37" w:rsidR="00B45C4A" w:rsidRPr="00D84E9E" w:rsidRDefault="00D84E9E" w:rsidP="005D6B3F">
            <w:pPr>
              <w:jc w:val="both"/>
              <w:rPr>
                <w:szCs w:val="24"/>
              </w:rPr>
            </w:pPr>
            <w:r>
              <w:rPr>
                <w:szCs w:val="24"/>
              </w:rPr>
              <w:t>Gyvenamasis namas</w:t>
            </w:r>
          </w:p>
        </w:tc>
        <w:tc>
          <w:tcPr>
            <w:tcW w:w="2361" w:type="dxa"/>
          </w:tcPr>
          <w:p w14:paraId="4F23AF43" w14:textId="6E1FBFBE" w:rsidR="00B45C4A" w:rsidRPr="00D84E9E" w:rsidRDefault="00D84E9E" w:rsidP="005D6B3F">
            <w:pPr>
              <w:jc w:val="both"/>
              <w:rPr>
                <w:szCs w:val="24"/>
              </w:rPr>
            </w:pPr>
            <w:r>
              <w:rPr>
                <w:szCs w:val="24"/>
              </w:rPr>
              <w:t>Panevėžio r., sav., Raguva, Kėdainių g. 4</w:t>
            </w:r>
          </w:p>
        </w:tc>
        <w:tc>
          <w:tcPr>
            <w:tcW w:w="1892" w:type="dxa"/>
          </w:tcPr>
          <w:p w14:paraId="27078E2F" w14:textId="4E9D2908" w:rsidR="00B45C4A" w:rsidRPr="00D84E9E" w:rsidRDefault="00762FC8" w:rsidP="005D6B3F">
            <w:pPr>
              <w:jc w:val="both"/>
              <w:rPr>
                <w:szCs w:val="24"/>
              </w:rPr>
            </w:pPr>
            <w:r>
              <w:rPr>
                <w:szCs w:val="24"/>
              </w:rPr>
              <w:t>6691-0006-7015</w:t>
            </w:r>
          </w:p>
        </w:tc>
        <w:tc>
          <w:tcPr>
            <w:tcW w:w="1624" w:type="dxa"/>
          </w:tcPr>
          <w:p w14:paraId="67E669AD" w14:textId="34ABFA3B" w:rsidR="00B45C4A" w:rsidRPr="00D84E9E" w:rsidRDefault="00D84E9E" w:rsidP="005D6B3F">
            <w:pPr>
              <w:jc w:val="both"/>
              <w:rPr>
                <w:szCs w:val="24"/>
              </w:rPr>
            </w:pPr>
            <w:r w:rsidRPr="00D84E9E">
              <w:rPr>
                <w:szCs w:val="24"/>
              </w:rPr>
              <w:t>Apleistas, neprižiūrimas</w:t>
            </w:r>
          </w:p>
        </w:tc>
      </w:tr>
      <w:tr w:rsidR="003E3EFD" w14:paraId="4B36FB12" w14:textId="77777777" w:rsidTr="00FD362F">
        <w:trPr>
          <w:trHeight w:val="493"/>
          <w:jc w:val="center"/>
        </w:trPr>
        <w:tc>
          <w:tcPr>
            <w:tcW w:w="648" w:type="dxa"/>
          </w:tcPr>
          <w:p w14:paraId="558007BE" w14:textId="2A1CFD3D" w:rsidR="003E3EFD" w:rsidRPr="00D84E9E" w:rsidRDefault="003E3EFD" w:rsidP="005D6B3F">
            <w:pPr>
              <w:jc w:val="both"/>
              <w:rPr>
                <w:szCs w:val="24"/>
              </w:rPr>
            </w:pPr>
            <w:r>
              <w:rPr>
                <w:szCs w:val="24"/>
              </w:rPr>
              <w:t>2.</w:t>
            </w:r>
          </w:p>
        </w:tc>
        <w:tc>
          <w:tcPr>
            <w:tcW w:w="2324" w:type="dxa"/>
          </w:tcPr>
          <w:p w14:paraId="2BB5D51A" w14:textId="634F315E" w:rsidR="003E3EFD" w:rsidRDefault="003E3EFD" w:rsidP="005D6B3F">
            <w:pPr>
              <w:jc w:val="both"/>
              <w:rPr>
                <w:szCs w:val="24"/>
              </w:rPr>
            </w:pPr>
            <w:r>
              <w:rPr>
                <w:szCs w:val="24"/>
              </w:rPr>
              <w:t>Kavinė</w:t>
            </w:r>
          </w:p>
        </w:tc>
        <w:tc>
          <w:tcPr>
            <w:tcW w:w="2361" w:type="dxa"/>
          </w:tcPr>
          <w:p w14:paraId="79BCFF17" w14:textId="605C71F8" w:rsidR="003E3EFD" w:rsidRDefault="003E3EFD" w:rsidP="005D6B3F">
            <w:pPr>
              <w:jc w:val="both"/>
              <w:rPr>
                <w:szCs w:val="24"/>
              </w:rPr>
            </w:pPr>
            <w:r>
              <w:rPr>
                <w:szCs w:val="24"/>
              </w:rPr>
              <w:t>Panevėžio r. sav., Raguva, Kėdainių g. 21</w:t>
            </w:r>
          </w:p>
        </w:tc>
        <w:tc>
          <w:tcPr>
            <w:tcW w:w="1892" w:type="dxa"/>
          </w:tcPr>
          <w:p w14:paraId="6292FB7B" w14:textId="0400C844" w:rsidR="003E3EFD" w:rsidRDefault="003E3EFD" w:rsidP="005D6B3F">
            <w:pPr>
              <w:jc w:val="both"/>
              <w:rPr>
                <w:szCs w:val="24"/>
              </w:rPr>
            </w:pPr>
            <w:r>
              <w:rPr>
                <w:szCs w:val="24"/>
              </w:rPr>
              <w:t>6690-8002-3019</w:t>
            </w:r>
          </w:p>
        </w:tc>
        <w:tc>
          <w:tcPr>
            <w:tcW w:w="1624" w:type="dxa"/>
          </w:tcPr>
          <w:p w14:paraId="3BC68DB4" w14:textId="479A73DA" w:rsidR="003E3EFD" w:rsidRPr="00D84E9E" w:rsidRDefault="003E3EFD" w:rsidP="005D6B3F">
            <w:pPr>
              <w:jc w:val="both"/>
              <w:rPr>
                <w:szCs w:val="24"/>
              </w:rPr>
            </w:pPr>
            <w:r w:rsidRPr="00D84E9E">
              <w:rPr>
                <w:szCs w:val="24"/>
              </w:rPr>
              <w:t>Apleistas, neprižiūrimas</w:t>
            </w:r>
          </w:p>
        </w:tc>
      </w:tr>
      <w:tr w:rsidR="00762FC8" w14:paraId="759A5059" w14:textId="77777777" w:rsidTr="00762FC8">
        <w:trPr>
          <w:trHeight w:val="832"/>
          <w:jc w:val="center"/>
        </w:trPr>
        <w:tc>
          <w:tcPr>
            <w:tcW w:w="648" w:type="dxa"/>
          </w:tcPr>
          <w:p w14:paraId="3DF3FD88" w14:textId="6D30605D" w:rsidR="00762FC8" w:rsidRPr="00D84E9E" w:rsidRDefault="003E3EFD" w:rsidP="005D6B3F">
            <w:pPr>
              <w:jc w:val="both"/>
              <w:rPr>
                <w:szCs w:val="24"/>
              </w:rPr>
            </w:pPr>
            <w:r>
              <w:rPr>
                <w:szCs w:val="24"/>
              </w:rPr>
              <w:t>3</w:t>
            </w:r>
            <w:r w:rsidR="00762FC8">
              <w:rPr>
                <w:szCs w:val="24"/>
              </w:rPr>
              <w:t>.</w:t>
            </w:r>
          </w:p>
        </w:tc>
        <w:tc>
          <w:tcPr>
            <w:tcW w:w="2324" w:type="dxa"/>
          </w:tcPr>
          <w:p w14:paraId="54522F7C" w14:textId="2FF69E8E" w:rsidR="00762FC8" w:rsidRDefault="00762FC8" w:rsidP="005D6B3F">
            <w:pPr>
              <w:jc w:val="both"/>
              <w:rPr>
                <w:szCs w:val="24"/>
              </w:rPr>
            </w:pPr>
            <w:r>
              <w:rPr>
                <w:szCs w:val="24"/>
              </w:rPr>
              <w:t>Administracinė</w:t>
            </w:r>
          </w:p>
        </w:tc>
        <w:tc>
          <w:tcPr>
            <w:tcW w:w="2361" w:type="dxa"/>
          </w:tcPr>
          <w:p w14:paraId="6FF48328" w14:textId="0DA01D8F" w:rsidR="00762FC8" w:rsidRDefault="00762FC8" w:rsidP="005D6B3F">
            <w:pPr>
              <w:jc w:val="both"/>
              <w:rPr>
                <w:szCs w:val="24"/>
              </w:rPr>
            </w:pPr>
            <w:r>
              <w:rPr>
                <w:szCs w:val="24"/>
              </w:rPr>
              <w:t xml:space="preserve">Panevėžio r. sav., Ramygalos sen., </w:t>
            </w:r>
            <w:proofErr w:type="spellStart"/>
            <w:r>
              <w:rPr>
                <w:szCs w:val="24"/>
              </w:rPr>
              <w:t>Daniūnų</w:t>
            </w:r>
            <w:proofErr w:type="spellEnd"/>
            <w:r>
              <w:rPr>
                <w:szCs w:val="24"/>
              </w:rPr>
              <w:t xml:space="preserve"> k. </w:t>
            </w:r>
          </w:p>
        </w:tc>
        <w:tc>
          <w:tcPr>
            <w:tcW w:w="1892" w:type="dxa"/>
          </w:tcPr>
          <w:p w14:paraId="125890F1" w14:textId="3C8992B5" w:rsidR="00762FC8" w:rsidRDefault="00762FC8" w:rsidP="005D6B3F">
            <w:pPr>
              <w:jc w:val="both"/>
              <w:rPr>
                <w:szCs w:val="24"/>
              </w:rPr>
            </w:pPr>
            <w:r>
              <w:rPr>
                <w:szCs w:val="24"/>
              </w:rPr>
              <w:t>6698-0020-8018</w:t>
            </w:r>
          </w:p>
        </w:tc>
        <w:tc>
          <w:tcPr>
            <w:tcW w:w="1624" w:type="dxa"/>
          </w:tcPr>
          <w:p w14:paraId="6ABD2751" w14:textId="5C1C1B60" w:rsidR="00762FC8" w:rsidRPr="00D84E9E" w:rsidRDefault="00762FC8" w:rsidP="005D6B3F">
            <w:pPr>
              <w:jc w:val="both"/>
              <w:rPr>
                <w:szCs w:val="24"/>
              </w:rPr>
            </w:pPr>
            <w:r w:rsidRPr="00D84E9E">
              <w:rPr>
                <w:szCs w:val="24"/>
              </w:rPr>
              <w:t>Apleistas, neprižiūrimas</w:t>
            </w:r>
          </w:p>
        </w:tc>
      </w:tr>
    </w:tbl>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0" w:name="4"/>
      <w:bookmarkEnd w:id="0"/>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8C00FF6" w14:textId="77777777" w:rsidR="00101B5A" w:rsidRDefault="00101B5A" w:rsidP="00E64139">
      <w:pPr>
        <w:rPr>
          <w:b/>
          <w:sz w:val="20"/>
        </w:rPr>
      </w:pPr>
    </w:p>
    <w:p w14:paraId="68F63BDF" w14:textId="77777777" w:rsidR="00101B5A" w:rsidRDefault="00101B5A" w:rsidP="00E64139">
      <w:pPr>
        <w:rPr>
          <w:b/>
          <w:sz w:val="20"/>
        </w:rPr>
      </w:pPr>
    </w:p>
    <w:p w14:paraId="13A964D5" w14:textId="77777777" w:rsidR="00101B5A" w:rsidRDefault="00101B5A" w:rsidP="00E64139">
      <w:pPr>
        <w:rPr>
          <w:b/>
          <w:sz w:val="20"/>
        </w:rPr>
      </w:pPr>
    </w:p>
    <w:p w14:paraId="35DB3F86" w14:textId="77777777" w:rsidR="00101B5A" w:rsidRDefault="00101B5A" w:rsidP="00E64139">
      <w:pPr>
        <w:rPr>
          <w:b/>
          <w:sz w:val="20"/>
        </w:rPr>
      </w:pPr>
    </w:p>
    <w:p w14:paraId="7EC8475E" w14:textId="77777777" w:rsidR="00101B5A" w:rsidRDefault="00101B5A" w:rsidP="00E64139">
      <w:pPr>
        <w:rPr>
          <w:b/>
          <w:sz w:val="20"/>
        </w:rPr>
      </w:pPr>
    </w:p>
    <w:p w14:paraId="595051E8" w14:textId="77777777" w:rsidR="00101B5A" w:rsidRDefault="00101B5A" w:rsidP="00E64139">
      <w:pPr>
        <w:rPr>
          <w:b/>
          <w:sz w:val="20"/>
        </w:rPr>
      </w:pPr>
    </w:p>
    <w:p w14:paraId="45EF5351" w14:textId="680AA3B4" w:rsidR="001E288E" w:rsidRDefault="001E288E">
      <w:pPr>
        <w:rPr>
          <w:b/>
          <w:sz w:val="20"/>
        </w:rPr>
      </w:pPr>
    </w:p>
    <w:p w14:paraId="3D1C3721" w14:textId="77777777" w:rsidR="001E288E" w:rsidRPr="00EB1339" w:rsidRDefault="001E288E" w:rsidP="001E288E">
      <w:pPr>
        <w:tabs>
          <w:tab w:val="left" w:pos="1110"/>
          <w:tab w:val="center" w:pos="4818"/>
        </w:tabs>
        <w:jc w:val="center"/>
        <w:rPr>
          <w:rFonts w:cs="Tahoma"/>
          <w:b/>
          <w:bCs/>
          <w:szCs w:val="24"/>
          <w:lang w:eastAsia="lt-LT"/>
        </w:rPr>
      </w:pPr>
      <w:r w:rsidRPr="00EB1339">
        <w:rPr>
          <w:rFonts w:cs="Tahoma"/>
          <w:b/>
          <w:bCs/>
          <w:szCs w:val="24"/>
        </w:rPr>
        <w:t>PANEVĖŽIO RAJONO SAVIVALDYBĖS ADMINISTRACIJOS</w:t>
      </w:r>
    </w:p>
    <w:p w14:paraId="7E7BB9A3" w14:textId="77777777" w:rsidR="001E288E" w:rsidRPr="00EB1339" w:rsidRDefault="001E288E" w:rsidP="001E288E">
      <w:pPr>
        <w:jc w:val="center"/>
        <w:rPr>
          <w:rFonts w:cs="Tahoma"/>
          <w:b/>
          <w:bCs/>
          <w:szCs w:val="24"/>
        </w:rPr>
      </w:pPr>
      <w:r w:rsidRPr="00EB1339">
        <w:rPr>
          <w:rFonts w:cs="Tahoma"/>
          <w:b/>
          <w:bCs/>
          <w:szCs w:val="24"/>
        </w:rPr>
        <w:t>FINANSŲ SKYRIUS</w:t>
      </w:r>
    </w:p>
    <w:p w14:paraId="6B8D9B72" w14:textId="77777777" w:rsidR="001E288E" w:rsidRPr="00320338" w:rsidRDefault="001E288E" w:rsidP="001E288E">
      <w:pPr>
        <w:jc w:val="center"/>
        <w:rPr>
          <w:rFonts w:cs="Tahoma"/>
          <w:bCs/>
          <w:szCs w:val="24"/>
        </w:rPr>
      </w:pPr>
    </w:p>
    <w:p w14:paraId="329160B9" w14:textId="77777777" w:rsidR="001E288E" w:rsidRPr="00320338" w:rsidRDefault="001E288E" w:rsidP="001E288E">
      <w:pPr>
        <w:jc w:val="center"/>
        <w:rPr>
          <w:rFonts w:cs="Tahoma"/>
          <w:bCs/>
          <w:szCs w:val="24"/>
        </w:rPr>
      </w:pPr>
    </w:p>
    <w:p w14:paraId="0E3859E0" w14:textId="77777777" w:rsidR="001E288E" w:rsidRPr="00EB1339" w:rsidRDefault="001E288E" w:rsidP="001E288E">
      <w:pPr>
        <w:rPr>
          <w:rFonts w:cs="Tahoma"/>
          <w:szCs w:val="24"/>
        </w:rPr>
      </w:pPr>
      <w:r w:rsidRPr="00EB1339">
        <w:rPr>
          <w:rFonts w:cs="Tahoma"/>
          <w:szCs w:val="24"/>
        </w:rPr>
        <w:t>Panevėžio rajono savivaldybės tarybai</w:t>
      </w:r>
    </w:p>
    <w:p w14:paraId="22DC907D" w14:textId="77777777" w:rsidR="001E288E" w:rsidRPr="00EB1339" w:rsidRDefault="001E288E" w:rsidP="001E288E">
      <w:pPr>
        <w:rPr>
          <w:rFonts w:cs="Tahoma"/>
          <w:szCs w:val="24"/>
        </w:rPr>
      </w:pPr>
    </w:p>
    <w:p w14:paraId="029FC209" w14:textId="77777777" w:rsidR="001E288E" w:rsidRPr="00EB1339" w:rsidRDefault="001E288E" w:rsidP="001E288E">
      <w:pPr>
        <w:rPr>
          <w:rFonts w:cs="Tahoma"/>
          <w:szCs w:val="24"/>
        </w:rPr>
      </w:pPr>
    </w:p>
    <w:p w14:paraId="45E396B4" w14:textId="77777777" w:rsidR="001E288E" w:rsidRPr="00EB1339" w:rsidRDefault="001E288E" w:rsidP="001E288E">
      <w:pPr>
        <w:tabs>
          <w:tab w:val="center" w:pos="3119"/>
        </w:tabs>
        <w:suppressAutoHyphens/>
        <w:ind w:left="426"/>
        <w:jc w:val="center"/>
        <w:rPr>
          <w:rFonts w:cs="Tahoma"/>
          <w:b/>
          <w:bCs/>
          <w:szCs w:val="24"/>
        </w:rPr>
      </w:pPr>
      <w:r>
        <w:rPr>
          <w:rFonts w:cs="Tahoma"/>
          <w:b/>
          <w:bCs/>
          <w:szCs w:val="24"/>
        </w:rPr>
        <w:t xml:space="preserve">SAVIVALDYBĖS TARYBOS </w:t>
      </w:r>
      <w:r w:rsidRPr="00EB1339">
        <w:rPr>
          <w:rFonts w:cs="Tahoma"/>
          <w:b/>
          <w:bCs/>
          <w:szCs w:val="24"/>
        </w:rPr>
        <w:t>SPRENDIMO „</w:t>
      </w:r>
      <w:r w:rsidRPr="00A34AEA">
        <w:rPr>
          <w:b/>
          <w:szCs w:val="24"/>
          <w:lang w:eastAsia="ar-SA"/>
        </w:rPr>
        <w:t xml:space="preserve">DĖL </w:t>
      </w:r>
      <w:r>
        <w:rPr>
          <w:b/>
          <w:szCs w:val="24"/>
          <w:lang w:eastAsia="ar-SA"/>
        </w:rPr>
        <w:t xml:space="preserve">PANEVĖŽIO RAJONO SAVIVALDYBĖS TERITORIJOJE ESANČIO </w:t>
      </w:r>
      <w:r w:rsidRPr="00A34AEA">
        <w:rPr>
          <w:b/>
          <w:szCs w:val="24"/>
          <w:lang w:eastAsia="ar-SA"/>
        </w:rPr>
        <w:t xml:space="preserve">APLEISTO AR NEPRIŽIŪRIMO NEKILNOJAMOJO TURTO </w:t>
      </w:r>
      <w:r>
        <w:rPr>
          <w:b/>
          <w:szCs w:val="24"/>
          <w:lang w:eastAsia="ar-SA"/>
        </w:rPr>
        <w:t>SĄRAŠO</w:t>
      </w:r>
      <w:r w:rsidRPr="00A34AEA">
        <w:rPr>
          <w:b/>
          <w:szCs w:val="24"/>
          <w:lang w:eastAsia="ar-SA"/>
        </w:rPr>
        <w:t xml:space="preserve"> PATVIRTINIMO</w:t>
      </w:r>
      <w:r w:rsidRPr="00EB1339">
        <w:rPr>
          <w:rFonts w:cs="Tahoma"/>
          <w:b/>
          <w:bCs/>
          <w:szCs w:val="24"/>
        </w:rPr>
        <w:t>“ PROJEKTO</w:t>
      </w:r>
      <w:r w:rsidRPr="00A547E3">
        <w:rPr>
          <w:rFonts w:cs="Tahoma"/>
          <w:b/>
          <w:bCs/>
          <w:szCs w:val="24"/>
        </w:rPr>
        <w:t xml:space="preserve"> </w:t>
      </w:r>
      <w:r w:rsidRPr="00EB1339">
        <w:rPr>
          <w:rFonts w:cs="Tahoma"/>
          <w:b/>
          <w:bCs/>
          <w:szCs w:val="24"/>
        </w:rPr>
        <w:t xml:space="preserve">AIŠKINAMASIS RAŠTAS </w:t>
      </w:r>
    </w:p>
    <w:p w14:paraId="47196384" w14:textId="77777777" w:rsidR="001E288E" w:rsidRPr="00320338" w:rsidRDefault="001E288E" w:rsidP="001E288E">
      <w:pPr>
        <w:jc w:val="center"/>
        <w:rPr>
          <w:rFonts w:cs="Tahoma"/>
          <w:bCs/>
          <w:szCs w:val="24"/>
        </w:rPr>
      </w:pPr>
    </w:p>
    <w:p w14:paraId="340B8D8E" w14:textId="494BCF5F" w:rsidR="001E288E" w:rsidRPr="00EB1339" w:rsidRDefault="001E288E" w:rsidP="001E288E">
      <w:pPr>
        <w:jc w:val="center"/>
        <w:rPr>
          <w:rFonts w:cs="Tahoma"/>
          <w:szCs w:val="24"/>
        </w:rPr>
      </w:pPr>
      <w:r w:rsidRPr="00EB1339">
        <w:rPr>
          <w:rFonts w:cs="Tahoma"/>
          <w:szCs w:val="24"/>
        </w:rPr>
        <w:t>20</w:t>
      </w:r>
      <w:r>
        <w:rPr>
          <w:rFonts w:cs="Tahoma"/>
          <w:szCs w:val="24"/>
        </w:rPr>
        <w:t>2</w:t>
      </w:r>
      <w:r w:rsidR="009520FD">
        <w:rPr>
          <w:rFonts w:cs="Tahoma"/>
          <w:szCs w:val="24"/>
        </w:rPr>
        <w:t>6</w:t>
      </w:r>
      <w:r w:rsidRPr="00EB1339">
        <w:rPr>
          <w:rFonts w:cs="Tahoma"/>
          <w:szCs w:val="24"/>
        </w:rPr>
        <w:t xml:space="preserve"> m.</w:t>
      </w:r>
      <w:r>
        <w:rPr>
          <w:rFonts w:cs="Tahoma"/>
          <w:szCs w:val="24"/>
        </w:rPr>
        <w:t xml:space="preserve"> sausio </w:t>
      </w:r>
      <w:r w:rsidR="00E56623">
        <w:rPr>
          <w:rFonts w:cs="Tahoma"/>
          <w:szCs w:val="24"/>
        </w:rPr>
        <w:t>7</w:t>
      </w:r>
      <w:r w:rsidRPr="00EB1339">
        <w:rPr>
          <w:rFonts w:cs="Tahoma"/>
          <w:szCs w:val="24"/>
        </w:rPr>
        <w:t xml:space="preserve"> d.</w:t>
      </w:r>
    </w:p>
    <w:p w14:paraId="3A4248D1" w14:textId="77777777" w:rsidR="001E288E" w:rsidRPr="00EB1339" w:rsidRDefault="001E288E" w:rsidP="001E288E">
      <w:pPr>
        <w:jc w:val="center"/>
        <w:rPr>
          <w:rFonts w:cs="Tahoma"/>
          <w:szCs w:val="24"/>
        </w:rPr>
      </w:pPr>
      <w:r w:rsidRPr="00EB1339">
        <w:rPr>
          <w:rFonts w:cs="Tahoma"/>
          <w:szCs w:val="24"/>
        </w:rPr>
        <w:t>Panevėžys</w:t>
      </w:r>
    </w:p>
    <w:p w14:paraId="1BF057AA" w14:textId="77777777" w:rsidR="001E288E" w:rsidRPr="00097854" w:rsidRDefault="001E288E" w:rsidP="001E288E">
      <w:pPr>
        <w:tabs>
          <w:tab w:val="left" w:pos="2925"/>
        </w:tabs>
        <w:rPr>
          <w:rFonts w:cs="Tahoma"/>
          <w:szCs w:val="24"/>
        </w:rPr>
      </w:pPr>
      <w:r w:rsidRPr="00097854">
        <w:rPr>
          <w:rFonts w:cs="Tahoma"/>
          <w:szCs w:val="24"/>
        </w:rPr>
        <w:tab/>
      </w:r>
    </w:p>
    <w:p w14:paraId="6E5FD126" w14:textId="77777777" w:rsidR="001E288E" w:rsidRPr="00097854" w:rsidRDefault="001E288E" w:rsidP="001E288E">
      <w:pPr>
        <w:ind w:firstLine="525"/>
        <w:jc w:val="both"/>
        <w:rPr>
          <w:szCs w:val="24"/>
          <w:lang w:eastAsia="lt-LT"/>
        </w:rPr>
      </w:pPr>
      <w:r w:rsidRPr="00097854">
        <w:rPr>
          <w:b/>
          <w:bCs/>
          <w:szCs w:val="24"/>
          <w:lang w:eastAsia="lt-LT"/>
        </w:rPr>
        <w:t>1. Sprendimo projekto tikslai ir uždaviniai</w:t>
      </w:r>
      <w:r w:rsidRPr="00097854">
        <w:rPr>
          <w:szCs w:val="24"/>
          <w:lang w:eastAsia="lt-LT"/>
        </w:rPr>
        <w:t xml:space="preserve"> </w:t>
      </w:r>
    </w:p>
    <w:p w14:paraId="6CE78814" w14:textId="4D0C31F3" w:rsidR="001E288E" w:rsidRPr="00097854" w:rsidRDefault="001E288E" w:rsidP="001E288E">
      <w:pPr>
        <w:ind w:firstLine="525"/>
        <w:jc w:val="both"/>
        <w:rPr>
          <w:szCs w:val="24"/>
          <w:lang w:eastAsia="lt-LT"/>
        </w:rPr>
      </w:pPr>
      <w:r w:rsidRPr="00097854">
        <w:rPr>
          <w:szCs w:val="24"/>
          <w:lang w:eastAsia="lt-LT"/>
        </w:rPr>
        <w:t xml:space="preserve">Rengiamo projekto tikslas – paskatinti Panevėžio rajono savivaldybėje esančių apleistų statinių ir pastatų savininkus juos sutvarkyti, kad nebūtų darkomas miesto, miestelio, kaimo vaizdas ar keliama nelaimingų atsitikimų grėsmė. Siekiama, kad Panevėžio rajone esančių statinių savininkai pagerintų statinių techninę būklę ir sumažėtų apleistų, neprižiūrimų statinių skaičius savivaldybėje. </w:t>
      </w:r>
      <w:r w:rsidRPr="00097854">
        <w:rPr>
          <w:szCs w:val="24"/>
        </w:rPr>
        <w:t>Patvirtinti  Panevėžio rajono savivaldybės teritorijoje esančio nekilnojamojo turto, kuris yra apleistas ar neprižiūrimas, objektų, kuriems bus taikomas Panevėžio rajono savivaldybės tarybos nustatytas maksimalus nekilnojamojo turto mokesčio tarifas</w:t>
      </w:r>
      <w:r>
        <w:rPr>
          <w:szCs w:val="24"/>
        </w:rPr>
        <w:t>,</w:t>
      </w:r>
      <w:r w:rsidRPr="001A0CDE">
        <w:rPr>
          <w:szCs w:val="24"/>
        </w:rPr>
        <w:t xml:space="preserve"> </w:t>
      </w:r>
      <w:r w:rsidRPr="00097854">
        <w:rPr>
          <w:szCs w:val="24"/>
        </w:rPr>
        <w:t>sąrašą</w:t>
      </w:r>
      <w:r w:rsidR="00BD4063">
        <w:rPr>
          <w:szCs w:val="24"/>
        </w:rPr>
        <w:t>.</w:t>
      </w:r>
    </w:p>
    <w:p w14:paraId="095C490D" w14:textId="77777777" w:rsidR="001E288E" w:rsidRPr="00097854" w:rsidRDefault="001E288E" w:rsidP="001E288E">
      <w:pPr>
        <w:ind w:firstLine="525"/>
        <w:jc w:val="both"/>
        <w:rPr>
          <w:b/>
          <w:bCs/>
          <w:szCs w:val="24"/>
          <w:lang w:eastAsia="lt-LT"/>
        </w:rPr>
      </w:pPr>
      <w:r w:rsidRPr="00097854">
        <w:rPr>
          <w:b/>
          <w:bCs/>
          <w:szCs w:val="24"/>
          <w:lang w:eastAsia="lt-LT"/>
        </w:rPr>
        <w:t>2. Siūlomos teisinio reguliavimo nuostatos ir laukiami rezultatai</w:t>
      </w:r>
    </w:p>
    <w:p w14:paraId="346B2CD9" w14:textId="36157CB2" w:rsidR="001E288E" w:rsidRPr="00097854" w:rsidRDefault="001E288E" w:rsidP="001E288E">
      <w:pPr>
        <w:spacing w:line="257" w:lineRule="atLeast"/>
        <w:ind w:firstLine="720"/>
        <w:jc w:val="both"/>
        <w:rPr>
          <w:rFonts w:eastAsia="Calibri"/>
          <w:bCs/>
          <w:szCs w:val="24"/>
        </w:rPr>
      </w:pPr>
      <w:r w:rsidRPr="00097854">
        <w:rPr>
          <w:szCs w:val="24"/>
        </w:rPr>
        <w:t xml:space="preserve">Nustačius, kad </w:t>
      </w:r>
      <w:r w:rsidRPr="00097854">
        <w:rPr>
          <w:rFonts w:eastAsia="Calibri"/>
          <w:bCs/>
          <w:szCs w:val="24"/>
        </w:rPr>
        <w:t>nekilnojamojo turto</w:t>
      </w:r>
      <w:r w:rsidRPr="00097854">
        <w:rPr>
          <w:rFonts w:eastAsia="Calibri"/>
          <w:b/>
          <w:bCs/>
          <w:szCs w:val="24"/>
        </w:rPr>
        <w:t xml:space="preserve"> </w:t>
      </w:r>
      <w:r w:rsidRPr="00097854">
        <w:rPr>
          <w:rFonts w:eastAsia="Calibri"/>
          <w:bCs/>
          <w:szCs w:val="24"/>
        </w:rPr>
        <w:t>būklė kelia pavojų jame ar arti jo gyvenančių, dirbančių ar kitais tikslais būnančių žmonių sveikatai, gyvybei ar aplinkai ir kuris per viešojo administravimo subjekto (</w:t>
      </w:r>
      <w:r>
        <w:rPr>
          <w:rFonts w:eastAsia="Calibri"/>
          <w:bCs/>
          <w:szCs w:val="24"/>
        </w:rPr>
        <w:t>S</w:t>
      </w:r>
      <w:r w:rsidRPr="00097854">
        <w:rPr>
          <w:rFonts w:eastAsia="Calibri"/>
          <w:bCs/>
          <w:szCs w:val="24"/>
        </w:rPr>
        <w:t>avivaldybės administracij</w:t>
      </w:r>
      <w:r>
        <w:rPr>
          <w:rFonts w:eastAsia="Calibri"/>
          <w:bCs/>
          <w:szCs w:val="24"/>
        </w:rPr>
        <w:t>os</w:t>
      </w:r>
      <w:r w:rsidRPr="00097854">
        <w:rPr>
          <w:rFonts w:eastAsia="Calibri"/>
          <w:bCs/>
          <w:szCs w:val="24"/>
        </w:rPr>
        <w:t xml:space="preserve">), vykdančio statinių naudojimo priežiūrą, nustatytą terminą nebuvo suremontuotas, rekonstruotas ar nugriautas, yra įtraukiamas į Apleisto ar neprižiūrimo nekilnojamojo turto sąrašą. Vadovaujantis </w:t>
      </w:r>
      <w:r w:rsidR="005F4BB6">
        <w:rPr>
          <w:rFonts w:eastAsia="Calibri"/>
          <w:bCs/>
          <w:szCs w:val="24"/>
        </w:rPr>
        <w:t>N</w:t>
      </w:r>
      <w:r w:rsidRPr="00097854">
        <w:rPr>
          <w:rFonts w:eastAsia="Calibri"/>
          <w:bCs/>
          <w:szCs w:val="24"/>
        </w:rPr>
        <w:t xml:space="preserve">ekilnojamojo </w:t>
      </w:r>
      <w:r w:rsidRPr="00097854">
        <w:rPr>
          <w:szCs w:val="24"/>
        </w:rPr>
        <w:t xml:space="preserve">turto mokesčio </w:t>
      </w:r>
      <w:r w:rsidR="00692F11">
        <w:rPr>
          <w:szCs w:val="24"/>
        </w:rPr>
        <w:t>6</w:t>
      </w:r>
      <w:r w:rsidRPr="00097854">
        <w:rPr>
          <w:szCs w:val="24"/>
        </w:rPr>
        <w:t xml:space="preserve"> straipsnio </w:t>
      </w:r>
      <w:r w:rsidR="00692F11">
        <w:rPr>
          <w:szCs w:val="24"/>
        </w:rPr>
        <w:t>7</w:t>
      </w:r>
      <w:r w:rsidRPr="00097854">
        <w:rPr>
          <w:szCs w:val="24"/>
        </w:rPr>
        <w:t xml:space="preserve"> dalimi</w:t>
      </w:r>
      <w:r w:rsidRPr="00097854">
        <w:rPr>
          <w:rFonts w:eastAsia="Calibri"/>
          <w:bCs/>
          <w:szCs w:val="24"/>
        </w:rPr>
        <w:t xml:space="preserve"> Apleisto ar neprižiūrimo nekilnojamojo turto sąrašą kiekvienoje savivaldybėje tvirtina savivaldybės taryba. Kriterijus, kuriais remiantis nekilnojamasis turtas yra įtraukiamas į apleisto ar neprižiūrimo nekilnojamojo turto sąrašą, nustato Lietuvos Respublikos Vyriausybė ar jos įgaliota institucija. </w:t>
      </w:r>
    </w:p>
    <w:p w14:paraId="0EA4525B" w14:textId="77777777" w:rsidR="001E288E" w:rsidRPr="00097854" w:rsidRDefault="001E288E" w:rsidP="001E288E">
      <w:pPr>
        <w:ind w:firstLine="525"/>
        <w:jc w:val="both"/>
        <w:rPr>
          <w:rFonts w:eastAsia="Calibri"/>
          <w:szCs w:val="24"/>
          <w:lang w:eastAsia="lt-LT"/>
        </w:rPr>
      </w:pPr>
      <w:r w:rsidRPr="00097854">
        <w:rPr>
          <w:szCs w:val="24"/>
        </w:rPr>
        <w:t>Vadovaujantis seniūnijų pateiktais duomenimis, atlikus nekilnojamojo turto, kuris yra apleistas ar neprižiūrimas, apžiūras</w:t>
      </w:r>
      <w:r>
        <w:rPr>
          <w:szCs w:val="24"/>
        </w:rPr>
        <w:t>,</w:t>
      </w:r>
      <w:r w:rsidRPr="00097854">
        <w:rPr>
          <w:szCs w:val="24"/>
        </w:rPr>
        <w:t xml:space="preserve"> parengtas sąrašas </w:t>
      </w:r>
      <w:r w:rsidRPr="00097854">
        <w:rPr>
          <w:rFonts w:eastAsia="Calibri"/>
          <w:bCs/>
          <w:szCs w:val="24"/>
        </w:rPr>
        <w:t>nekilnojamojo turto,</w:t>
      </w:r>
      <w:r w:rsidRPr="00097854">
        <w:rPr>
          <w:rFonts w:eastAsia="Calibri"/>
          <w:b/>
          <w:bCs/>
          <w:szCs w:val="24"/>
        </w:rPr>
        <w:t xml:space="preserve"> </w:t>
      </w:r>
      <w:r w:rsidRPr="00097854">
        <w:rPr>
          <w:rFonts w:eastAsia="Calibri"/>
          <w:bCs/>
          <w:szCs w:val="24"/>
        </w:rPr>
        <w:t>kurio</w:t>
      </w:r>
      <w:r w:rsidRPr="00097854">
        <w:rPr>
          <w:rFonts w:eastAsia="Calibri"/>
          <w:b/>
          <w:bCs/>
          <w:szCs w:val="24"/>
        </w:rPr>
        <w:t xml:space="preserve"> </w:t>
      </w:r>
      <w:r w:rsidRPr="00097854">
        <w:rPr>
          <w:rFonts w:eastAsia="Calibri"/>
          <w:bCs/>
          <w:szCs w:val="24"/>
        </w:rPr>
        <w:t>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įtrauktas į apleisto ar neprižiūrimo nekilnojamojo turto sąrašą</w:t>
      </w:r>
      <w:r w:rsidRPr="00097854">
        <w:rPr>
          <w:rFonts w:eastAsia="Calibri"/>
          <w:szCs w:val="24"/>
          <w:lang w:eastAsia="lt-LT"/>
        </w:rPr>
        <w:t>.</w:t>
      </w:r>
    </w:p>
    <w:p w14:paraId="50F83883" w14:textId="77777777" w:rsidR="001E288E" w:rsidRPr="00097854" w:rsidRDefault="001E288E" w:rsidP="001E288E">
      <w:pPr>
        <w:ind w:firstLine="525"/>
        <w:jc w:val="both"/>
        <w:rPr>
          <w:rFonts w:cs="Tahoma"/>
          <w:bCs/>
          <w:szCs w:val="24"/>
        </w:rPr>
      </w:pPr>
      <w:r w:rsidRPr="00097854">
        <w:rPr>
          <w:rFonts w:eastAsia="Calibri"/>
          <w:szCs w:val="24"/>
          <w:lang w:eastAsia="lt-LT"/>
        </w:rPr>
        <w:t xml:space="preserve"> </w:t>
      </w:r>
      <w:r w:rsidRPr="00097854">
        <w:rPr>
          <w:szCs w:val="24"/>
        </w:rPr>
        <w:t xml:space="preserve">Siekiama skatinti </w:t>
      </w:r>
      <w:bookmarkStart w:id="1" w:name="_Hlk189467454"/>
      <w:r w:rsidRPr="004E0AF0">
        <w:rPr>
          <w:szCs w:val="24"/>
        </w:rPr>
        <w:t xml:space="preserve">neprižiūrimų ir apleistų pastatų </w:t>
      </w:r>
      <w:bookmarkEnd w:id="1"/>
      <w:r w:rsidRPr="00CC6553">
        <w:rPr>
          <w:szCs w:val="24"/>
        </w:rPr>
        <w:t>savininkus</w:t>
      </w:r>
      <w:r>
        <w:rPr>
          <w:szCs w:val="24"/>
        </w:rPr>
        <w:t xml:space="preserve"> </w:t>
      </w:r>
      <w:r w:rsidRPr="00097854">
        <w:rPr>
          <w:szCs w:val="24"/>
        </w:rPr>
        <w:t xml:space="preserve">atsakingai prižiūrėti savo turtą, jį naudoti, tvarkyti ir prižiūrėti pagal galiojančius Lietuvos Respublikos teisės aktus, o gautos papildomos pajamos už apleistą turtą papildys </w:t>
      </w:r>
      <w:r>
        <w:rPr>
          <w:szCs w:val="24"/>
        </w:rPr>
        <w:t>s</w:t>
      </w:r>
      <w:r w:rsidRPr="00097854">
        <w:rPr>
          <w:szCs w:val="24"/>
        </w:rPr>
        <w:t>avivaldybės biudžetą.</w:t>
      </w:r>
    </w:p>
    <w:p w14:paraId="5D9CD00E" w14:textId="77777777" w:rsidR="001E288E" w:rsidRPr="00097854" w:rsidRDefault="001E288E" w:rsidP="001E288E">
      <w:pPr>
        <w:ind w:firstLine="525"/>
        <w:jc w:val="both"/>
        <w:rPr>
          <w:b/>
          <w:bCs/>
          <w:szCs w:val="24"/>
          <w:lang w:eastAsia="lt-LT"/>
        </w:rPr>
      </w:pPr>
      <w:r w:rsidRPr="00097854">
        <w:rPr>
          <w:b/>
          <w:bCs/>
          <w:szCs w:val="24"/>
          <w:lang w:eastAsia="lt-LT"/>
        </w:rPr>
        <w:t>3. Lėšų poreikis ir šaltiniai</w:t>
      </w:r>
    </w:p>
    <w:p w14:paraId="63E69A73" w14:textId="77777777" w:rsidR="001E288E" w:rsidRPr="00097854" w:rsidRDefault="001E288E" w:rsidP="001E288E">
      <w:pPr>
        <w:ind w:firstLine="525"/>
        <w:jc w:val="both"/>
        <w:rPr>
          <w:b/>
          <w:bCs/>
          <w:szCs w:val="24"/>
          <w:lang w:eastAsia="lt-LT"/>
        </w:rPr>
      </w:pPr>
      <w:r w:rsidRPr="00097854">
        <w:rPr>
          <w:szCs w:val="24"/>
          <w:lang w:eastAsia="lt-LT"/>
        </w:rPr>
        <w:t>Savivaldybės biudžeto lėšos nebus reikalingos.</w:t>
      </w:r>
      <w:r w:rsidRPr="00097854">
        <w:rPr>
          <w:b/>
          <w:bCs/>
          <w:szCs w:val="24"/>
          <w:lang w:eastAsia="lt-LT"/>
        </w:rPr>
        <w:t xml:space="preserve"> </w:t>
      </w:r>
    </w:p>
    <w:p w14:paraId="20C0272A" w14:textId="77777777" w:rsidR="001E288E" w:rsidRPr="00097854" w:rsidRDefault="001E288E" w:rsidP="001E288E">
      <w:pPr>
        <w:ind w:firstLine="525"/>
        <w:jc w:val="both"/>
        <w:rPr>
          <w:szCs w:val="24"/>
          <w:lang w:eastAsia="lt-LT"/>
        </w:rPr>
      </w:pPr>
      <w:r w:rsidRPr="00097854">
        <w:rPr>
          <w:b/>
          <w:bCs/>
          <w:szCs w:val="24"/>
          <w:lang w:eastAsia="lt-LT"/>
        </w:rPr>
        <w:t>4. Kiti reikalingi pagrindimai, skaičiavimai ar paaiškinimai</w:t>
      </w:r>
      <w:r w:rsidRPr="00097854">
        <w:rPr>
          <w:szCs w:val="24"/>
          <w:lang w:eastAsia="lt-LT"/>
        </w:rPr>
        <w:t xml:space="preserve"> </w:t>
      </w:r>
    </w:p>
    <w:p w14:paraId="06AB33A1" w14:textId="77777777" w:rsidR="001E288E" w:rsidRPr="00097854" w:rsidRDefault="001E288E" w:rsidP="001E288E">
      <w:pPr>
        <w:ind w:firstLine="525"/>
        <w:jc w:val="both"/>
        <w:rPr>
          <w:szCs w:val="24"/>
          <w:lang w:eastAsia="lt-LT"/>
        </w:rPr>
      </w:pPr>
      <w:r w:rsidRPr="00097854">
        <w:rPr>
          <w:szCs w:val="24"/>
          <w:lang w:eastAsia="lt-LT"/>
        </w:rPr>
        <w:t>Nėra.</w:t>
      </w:r>
    </w:p>
    <w:p w14:paraId="70E851E5" w14:textId="77777777" w:rsidR="001E288E" w:rsidRPr="00097854" w:rsidRDefault="001E288E" w:rsidP="001E288E">
      <w:pPr>
        <w:rPr>
          <w:b/>
          <w:szCs w:val="24"/>
        </w:rPr>
      </w:pPr>
    </w:p>
    <w:p w14:paraId="1B9AB70E" w14:textId="77777777" w:rsidR="001E288E" w:rsidRDefault="001E288E" w:rsidP="001E288E">
      <w:pPr>
        <w:rPr>
          <w:b/>
          <w:szCs w:val="24"/>
        </w:rPr>
      </w:pPr>
    </w:p>
    <w:p w14:paraId="196D471D" w14:textId="5658DCFC" w:rsidR="001E288E" w:rsidRPr="00900F9F" w:rsidRDefault="009520FD" w:rsidP="001E288E">
      <w:pPr>
        <w:rPr>
          <w:bCs/>
          <w:szCs w:val="24"/>
        </w:rPr>
      </w:pPr>
      <w:r>
        <w:rPr>
          <w:bCs/>
          <w:szCs w:val="24"/>
        </w:rPr>
        <w:t>S</w:t>
      </w:r>
      <w:r w:rsidR="001E288E" w:rsidRPr="00900F9F">
        <w:rPr>
          <w:bCs/>
          <w:szCs w:val="24"/>
        </w:rPr>
        <w:t>kyriaus vedėja</w:t>
      </w:r>
      <w:r w:rsidR="001E288E" w:rsidRPr="00900F9F">
        <w:rPr>
          <w:bCs/>
          <w:szCs w:val="24"/>
        </w:rPr>
        <w:tab/>
      </w:r>
      <w:r w:rsidR="001E288E" w:rsidRPr="00900F9F">
        <w:rPr>
          <w:bCs/>
          <w:szCs w:val="24"/>
        </w:rPr>
        <w:tab/>
      </w:r>
      <w:r w:rsidR="001E288E" w:rsidRPr="00900F9F">
        <w:rPr>
          <w:bCs/>
          <w:szCs w:val="24"/>
        </w:rPr>
        <w:tab/>
      </w:r>
      <w:r w:rsidR="001E288E" w:rsidRPr="00900F9F">
        <w:rPr>
          <w:bCs/>
          <w:szCs w:val="24"/>
        </w:rPr>
        <w:tab/>
      </w:r>
      <w:r w:rsidR="001E288E" w:rsidRPr="00900F9F">
        <w:rPr>
          <w:bCs/>
          <w:szCs w:val="24"/>
        </w:rPr>
        <w:tab/>
      </w:r>
      <w:r>
        <w:rPr>
          <w:bCs/>
          <w:szCs w:val="24"/>
        </w:rPr>
        <w:tab/>
      </w:r>
      <w:r w:rsidR="001E288E" w:rsidRPr="00900F9F">
        <w:rPr>
          <w:bCs/>
          <w:szCs w:val="24"/>
        </w:rPr>
        <w:tab/>
      </w:r>
      <w:r w:rsidR="001E288E" w:rsidRPr="00900F9F">
        <w:rPr>
          <w:bCs/>
          <w:szCs w:val="24"/>
        </w:rPr>
        <w:tab/>
      </w:r>
      <w:r w:rsidR="001E288E">
        <w:rPr>
          <w:bCs/>
          <w:szCs w:val="24"/>
        </w:rPr>
        <w:t xml:space="preserve">    </w:t>
      </w:r>
      <w:r w:rsidR="001E288E" w:rsidRPr="00900F9F">
        <w:rPr>
          <w:bCs/>
          <w:szCs w:val="24"/>
        </w:rPr>
        <w:t>Šarūnė Karalevičienė</w:t>
      </w:r>
    </w:p>
    <w:p w14:paraId="104DF1C3" w14:textId="77777777" w:rsidR="001E288E" w:rsidRPr="00D32120" w:rsidRDefault="001E288E" w:rsidP="001E288E">
      <w:pPr>
        <w:rPr>
          <w:b/>
          <w:szCs w:val="24"/>
        </w:rPr>
      </w:pPr>
    </w:p>
    <w:p w14:paraId="244D1B47" w14:textId="77777777" w:rsidR="00101B5A" w:rsidRDefault="00101B5A" w:rsidP="00E64139">
      <w:pPr>
        <w:rPr>
          <w:b/>
          <w:sz w:val="20"/>
        </w:rPr>
      </w:pPr>
    </w:p>
    <w:p w14:paraId="5C590E07" w14:textId="77777777" w:rsidR="00062289" w:rsidRDefault="00062289" w:rsidP="00E64139">
      <w:pPr>
        <w:rPr>
          <w:b/>
          <w:sz w:val="20"/>
        </w:rPr>
      </w:pPr>
    </w:p>
    <w:p w14:paraId="308603C1" w14:textId="77777777" w:rsidR="00101B5A" w:rsidRDefault="00101B5A" w:rsidP="00E64139">
      <w:pPr>
        <w:rPr>
          <w:b/>
          <w:sz w:val="20"/>
        </w:rPr>
      </w:pPr>
    </w:p>
    <w:sectPr w:rsidR="00101B5A">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41ED" w14:textId="77777777" w:rsidR="00927830" w:rsidRDefault="00927830">
      <w:pPr>
        <w:suppressAutoHyphens/>
        <w:rPr>
          <w:rFonts w:eastAsia="Batang"/>
          <w:sz w:val="20"/>
          <w:lang w:eastAsia="ar-SA"/>
        </w:rPr>
      </w:pPr>
      <w:r>
        <w:rPr>
          <w:rFonts w:eastAsia="Batang"/>
          <w:sz w:val="20"/>
          <w:lang w:eastAsia="ar-SA"/>
        </w:rPr>
        <w:separator/>
      </w:r>
    </w:p>
  </w:endnote>
  <w:endnote w:type="continuationSeparator" w:id="0">
    <w:p w14:paraId="3D034C4E" w14:textId="77777777" w:rsidR="00927830" w:rsidRDefault="00927830">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8B5B" w14:textId="77777777" w:rsidR="00927830" w:rsidRDefault="00927830">
      <w:pPr>
        <w:suppressAutoHyphens/>
        <w:rPr>
          <w:rFonts w:eastAsia="Batang"/>
          <w:sz w:val="20"/>
          <w:lang w:eastAsia="ar-SA"/>
        </w:rPr>
      </w:pPr>
      <w:r>
        <w:rPr>
          <w:rFonts w:eastAsia="Batang"/>
          <w:sz w:val="20"/>
          <w:lang w:eastAsia="ar-SA"/>
        </w:rPr>
        <w:separator/>
      </w:r>
    </w:p>
  </w:footnote>
  <w:footnote w:type="continuationSeparator" w:id="0">
    <w:p w14:paraId="69D82E8B" w14:textId="77777777" w:rsidR="00927830" w:rsidRDefault="00927830">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9606009">
    <w:abstractNumId w:val="0"/>
  </w:num>
  <w:num w:numId="2" w16cid:durableId="19153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44794"/>
    <w:rsid w:val="00160E5F"/>
    <w:rsid w:val="001715F7"/>
    <w:rsid w:val="00176193"/>
    <w:rsid w:val="00184ADC"/>
    <w:rsid w:val="001A0CDE"/>
    <w:rsid w:val="001B5922"/>
    <w:rsid w:val="001E288E"/>
    <w:rsid w:val="001F6EEB"/>
    <w:rsid w:val="00200D06"/>
    <w:rsid w:val="00212835"/>
    <w:rsid w:val="00232039"/>
    <w:rsid w:val="00265EAB"/>
    <w:rsid w:val="0028209A"/>
    <w:rsid w:val="002B3EF8"/>
    <w:rsid w:val="002D0B4F"/>
    <w:rsid w:val="002E1D1B"/>
    <w:rsid w:val="002E3B2D"/>
    <w:rsid w:val="003065CF"/>
    <w:rsid w:val="00326FAF"/>
    <w:rsid w:val="00335779"/>
    <w:rsid w:val="00345DBE"/>
    <w:rsid w:val="003842A2"/>
    <w:rsid w:val="003850CD"/>
    <w:rsid w:val="003905B1"/>
    <w:rsid w:val="003B0F6B"/>
    <w:rsid w:val="003B2281"/>
    <w:rsid w:val="003B6557"/>
    <w:rsid w:val="003D43C9"/>
    <w:rsid w:val="003E378B"/>
    <w:rsid w:val="003E3EFD"/>
    <w:rsid w:val="003E40E1"/>
    <w:rsid w:val="003E5728"/>
    <w:rsid w:val="003E7EF2"/>
    <w:rsid w:val="003F739E"/>
    <w:rsid w:val="0040145C"/>
    <w:rsid w:val="00402499"/>
    <w:rsid w:val="00424570"/>
    <w:rsid w:val="004410CC"/>
    <w:rsid w:val="004935EB"/>
    <w:rsid w:val="004A6118"/>
    <w:rsid w:val="004B4F3E"/>
    <w:rsid w:val="004C2F0D"/>
    <w:rsid w:val="004E0AF0"/>
    <w:rsid w:val="004F3C52"/>
    <w:rsid w:val="00542642"/>
    <w:rsid w:val="00547ADE"/>
    <w:rsid w:val="00582D18"/>
    <w:rsid w:val="00584290"/>
    <w:rsid w:val="005945FE"/>
    <w:rsid w:val="005A1A03"/>
    <w:rsid w:val="005B1577"/>
    <w:rsid w:val="005B2288"/>
    <w:rsid w:val="005D4279"/>
    <w:rsid w:val="005E1697"/>
    <w:rsid w:val="005F4BB6"/>
    <w:rsid w:val="00637856"/>
    <w:rsid w:val="00673FB8"/>
    <w:rsid w:val="00674487"/>
    <w:rsid w:val="0068419F"/>
    <w:rsid w:val="00686163"/>
    <w:rsid w:val="00692F11"/>
    <w:rsid w:val="006A2A59"/>
    <w:rsid w:val="006B44F0"/>
    <w:rsid w:val="006E1E43"/>
    <w:rsid w:val="006F6FCE"/>
    <w:rsid w:val="0070738C"/>
    <w:rsid w:val="00720A6F"/>
    <w:rsid w:val="0073375B"/>
    <w:rsid w:val="00762FC8"/>
    <w:rsid w:val="00771C2A"/>
    <w:rsid w:val="00782981"/>
    <w:rsid w:val="007A167F"/>
    <w:rsid w:val="007A4344"/>
    <w:rsid w:val="007B2B8F"/>
    <w:rsid w:val="007B7ABD"/>
    <w:rsid w:val="007C2ADE"/>
    <w:rsid w:val="007C69BC"/>
    <w:rsid w:val="007D30C5"/>
    <w:rsid w:val="00803748"/>
    <w:rsid w:val="00806823"/>
    <w:rsid w:val="00807AAB"/>
    <w:rsid w:val="008439BE"/>
    <w:rsid w:val="0087561A"/>
    <w:rsid w:val="008860E7"/>
    <w:rsid w:val="00892658"/>
    <w:rsid w:val="008D1128"/>
    <w:rsid w:val="008E68A6"/>
    <w:rsid w:val="00900F9F"/>
    <w:rsid w:val="00904462"/>
    <w:rsid w:val="009210A8"/>
    <w:rsid w:val="00927830"/>
    <w:rsid w:val="0094338F"/>
    <w:rsid w:val="00943E70"/>
    <w:rsid w:val="00944039"/>
    <w:rsid w:val="00950B32"/>
    <w:rsid w:val="009520FD"/>
    <w:rsid w:val="009617DE"/>
    <w:rsid w:val="00964AAD"/>
    <w:rsid w:val="009B5E1E"/>
    <w:rsid w:val="009D2619"/>
    <w:rsid w:val="009D6DEC"/>
    <w:rsid w:val="00A15FF2"/>
    <w:rsid w:val="00A22D82"/>
    <w:rsid w:val="00A244C5"/>
    <w:rsid w:val="00A25665"/>
    <w:rsid w:val="00A275E0"/>
    <w:rsid w:val="00A301F2"/>
    <w:rsid w:val="00A311AF"/>
    <w:rsid w:val="00A34AEA"/>
    <w:rsid w:val="00A41C38"/>
    <w:rsid w:val="00A45473"/>
    <w:rsid w:val="00A4660F"/>
    <w:rsid w:val="00A83339"/>
    <w:rsid w:val="00AF7B8C"/>
    <w:rsid w:val="00B039AF"/>
    <w:rsid w:val="00B11278"/>
    <w:rsid w:val="00B11597"/>
    <w:rsid w:val="00B4098A"/>
    <w:rsid w:val="00B45C4A"/>
    <w:rsid w:val="00B50F2B"/>
    <w:rsid w:val="00B64161"/>
    <w:rsid w:val="00B652AE"/>
    <w:rsid w:val="00BB4887"/>
    <w:rsid w:val="00BC5D2D"/>
    <w:rsid w:val="00BC6834"/>
    <w:rsid w:val="00BC7C3F"/>
    <w:rsid w:val="00BD4063"/>
    <w:rsid w:val="00BD6318"/>
    <w:rsid w:val="00BE7C56"/>
    <w:rsid w:val="00C03C7F"/>
    <w:rsid w:val="00C11085"/>
    <w:rsid w:val="00C4436D"/>
    <w:rsid w:val="00C524E3"/>
    <w:rsid w:val="00C77AF3"/>
    <w:rsid w:val="00C77B7C"/>
    <w:rsid w:val="00CB3B1A"/>
    <w:rsid w:val="00CB3D34"/>
    <w:rsid w:val="00CC1263"/>
    <w:rsid w:val="00CC6553"/>
    <w:rsid w:val="00CE3BE2"/>
    <w:rsid w:val="00D00AE5"/>
    <w:rsid w:val="00D06581"/>
    <w:rsid w:val="00D07382"/>
    <w:rsid w:val="00D239CE"/>
    <w:rsid w:val="00D32120"/>
    <w:rsid w:val="00D35238"/>
    <w:rsid w:val="00D427A5"/>
    <w:rsid w:val="00D51326"/>
    <w:rsid w:val="00D55395"/>
    <w:rsid w:val="00D66CCC"/>
    <w:rsid w:val="00D84E9E"/>
    <w:rsid w:val="00DA70A6"/>
    <w:rsid w:val="00DC2013"/>
    <w:rsid w:val="00E06B9B"/>
    <w:rsid w:val="00E3703A"/>
    <w:rsid w:val="00E56623"/>
    <w:rsid w:val="00E64139"/>
    <w:rsid w:val="00F177AE"/>
    <w:rsid w:val="00F30FEE"/>
    <w:rsid w:val="00F41448"/>
    <w:rsid w:val="00F62A9E"/>
    <w:rsid w:val="00FA0425"/>
    <w:rsid w:val="00FA2F28"/>
    <w:rsid w:val="00FC0FD8"/>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0AF0"/>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3210</Words>
  <Characters>1831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5031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Ruta Vaitkuniene</cp:lastModifiedBy>
  <cp:revision>2</cp:revision>
  <cp:lastPrinted>2026-01-20T15:01:00Z</cp:lastPrinted>
  <dcterms:created xsi:type="dcterms:W3CDTF">2026-01-20T15:01:00Z</dcterms:created>
  <dcterms:modified xsi:type="dcterms:W3CDTF">2026-01-20T15:01:00Z</dcterms:modified>
</cp:coreProperties>
</file>