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9718805"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6BAC720F" w:rsidR="00CB0EB5" w:rsidRPr="00575F45" w:rsidRDefault="00575F45" w:rsidP="00885863">
      <w:pPr>
        <w:jc w:val="center"/>
        <w:rPr>
          <w:b/>
          <w:bCs/>
          <w:sz w:val="24"/>
          <w:szCs w:val="24"/>
        </w:rPr>
      </w:pPr>
      <w:r w:rsidRPr="00575F45">
        <w:rPr>
          <w:b/>
          <w:bCs/>
          <w:color w:val="000000" w:themeColor="text1"/>
          <w:sz w:val="24"/>
          <w:szCs w:val="24"/>
        </w:rPr>
        <w:t>DĖL PANEVĖŽIO RAJONO SAVIVALDYBĖS TARYBOS 2024 M. BIRŽELIO 27 D. SPRENDIMO NR. T-163 „D</w:t>
      </w:r>
      <w:r w:rsidRPr="00575F45">
        <w:rPr>
          <w:b/>
          <w:bCs/>
          <w:color w:val="000000" w:themeColor="text1"/>
          <w:sz w:val="24"/>
          <w:szCs w:val="24"/>
          <w:lang w:eastAsia="lt-LT"/>
        </w:rPr>
        <w:t xml:space="preserve">ĖL 2024–2029 M. PANEVĖŽIO REGIONO FUNKCINĖS ZONOS STRATEGIJOS PATVIRTINIMO“ </w:t>
      </w:r>
      <w:r w:rsidRPr="00575F45">
        <w:rPr>
          <w:b/>
          <w:bCs/>
          <w:color w:val="000000" w:themeColor="text1"/>
          <w:sz w:val="24"/>
          <w:szCs w:val="24"/>
        </w:rPr>
        <w:t>PAKEITIMO</w:t>
      </w:r>
    </w:p>
    <w:p w14:paraId="5C9261DC" w14:textId="77777777" w:rsidR="00CB0EB5" w:rsidRDefault="00CB0EB5" w:rsidP="00885863">
      <w:pPr>
        <w:jc w:val="center"/>
        <w:rPr>
          <w:b/>
          <w:bCs/>
          <w:sz w:val="24"/>
          <w:szCs w:val="24"/>
        </w:rPr>
      </w:pPr>
    </w:p>
    <w:p w14:paraId="19B41E13" w14:textId="71EBC0E0" w:rsidR="00885863" w:rsidRDefault="00885863" w:rsidP="00885863">
      <w:pPr>
        <w:jc w:val="center"/>
        <w:rPr>
          <w:sz w:val="24"/>
        </w:rPr>
      </w:pPr>
      <w:r w:rsidRPr="008414A9">
        <w:rPr>
          <w:sz w:val="24"/>
        </w:rPr>
        <w:t>20</w:t>
      </w:r>
      <w:r>
        <w:rPr>
          <w:sz w:val="24"/>
        </w:rPr>
        <w:t>2</w:t>
      </w:r>
      <w:r w:rsidR="00FF16E1">
        <w:rPr>
          <w:sz w:val="24"/>
        </w:rPr>
        <w:t>6</w:t>
      </w:r>
      <w:r w:rsidRPr="008414A9">
        <w:rPr>
          <w:sz w:val="24"/>
        </w:rPr>
        <w:t xml:space="preserve"> m. </w:t>
      </w:r>
      <w:r w:rsidR="00FF16E1">
        <w:rPr>
          <w:sz w:val="24"/>
        </w:rPr>
        <w:t>sausio</w:t>
      </w:r>
      <w:r>
        <w:rPr>
          <w:sz w:val="24"/>
        </w:rPr>
        <w:t xml:space="preserve"> </w:t>
      </w:r>
      <w:r w:rsidR="00FF16E1">
        <w:rPr>
          <w:sz w:val="24"/>
        </w:rPr>
        <w:t>29</w:t>
      </w:r>
      <w:r w:rsidRPr="008414A9">
        <w:rPr>
          <w:sz w:val="24"/>
        </w:rPr>
        <w:t xml:space="preserve"> d. Nr.</w:t>
      </w:r>
      <w:r>
        <w:rPr>
          <w:sz w:val="24"/>
        </w:rPr>
        <w:t xml:space="preserve"> T-</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45998D97" w14:textId="2436E4F1" w:rsidR="00FB250B" w:rsidRPr="005B0D0A" w:rsidRDefault="00FB250B" w:rsidP="008C69D5">
      <w:pPr>
        <w:ind w:firstLine="709"/>
        <w:jc w:val="both"/>
        <w:rPr>
          <w:sz w:val="24"/>
          <w:szCs w:val="24"/>
        </w:rPr>
      </w:pPr>
      <w:r w:rsidRPr="005B0D0A">
        <w:rPr>
          <w:sz w:val="24"/>
          <w:szCs w:val="24"/>
        </w:rPr>
        <w:t xml:space="preserve">Vadovaudamasi Lietuvos Respublikos vietos savivaldos įstatymo </w:t>
      </w:r>
      <w:r w:rsidRPr="00391863">
        <w:rPr>
          <w:sz w:val="24"/>
          <w:szCs w:val="24"/>
        </w:rPr>
        <w:t xml:space="preserve">15 straipsnio 4 dalimi, </w:t>
      </w:r>
      <w:r w:rsidRPr="00391863">
        <w:rPr>
          <w:sz w:val="24"/>
          <w:szCs w:val="24"/>
        </w:rPr>
        <w:br/>
        <w:t xml:space="preserve">16 straipsnio 1 dalimi, Lietuvos Respublikos regioninės plėtros įstatymo 13 straipsnio 1 dalies </w:t>
      </w:r>
      <w:r w:rsidRPr="00391863">
        <w:rPr>
          <w:sz w:val="24"/>
          <w:szCs w:val="24"/>
        </w:rPr>
        <w:br/>
        <w:t>2 punktu,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53 ir 64 punktais, atsižvelgdama</w:t>
      </w:r>
      <w:r w:rsidRPr="005B0D0A">
        <w:rPr>
          <w:sz w:val="24"/>
          <w:szCs w:val="24"/>
        </w:rPr>
        <w:t xml:space="preserve"> į Lietuvos Respublikos vidaus reikalų ministerijos 2025 m. gruodžio 11 d. raštu Nr. 1D-5479 „Dėl 2024–2029 m. Panevėžio regiono funkcinės zonos strategijos pakeitimo projekto“ pateiktą išvadą ir Panevėžio regiono plėtros tarybos 2025 m. gruodžio 30 d. raštą Nr. D-188 „Dėl 2024–2029 m. Panevėžio regiono funkcinės zonos strategijos pakeitimo tvirtinimo“, </w:t>
      </w:r>
      <w:r w:rsidR="008C69D5" w:rsidRPr="00FB413E">
        <w:rPr>
          <w:sz w:val="24"/>
          <w:szCs w:val="24"/>
        </w:rPr>
        <w:t xml:space="preserve">Savivaldybės taryba </w:t>
      </w:r>
      <w:r w:rsidR="008C69D5" w:rsidRPr="00FB413E">
        <w:rPr>
          <w:spacing w:val="60"/>
          <w:sz w:val="24"/>
          <w:szCs w:val="24"/>
        </w:rPr>
        <w:t>nusprendži</w:t>
      </w:r>
      <w:r w:rsidR="008C69D5" w:rsidRPr="00FB413E">
        <w:rPr>
          <w:sz w:val="24"/>
          <w:szCs w:val="24"/>
        </w:rPr>
        <w:t>a</w:t>
      </w:r>
      <w:r w:rsidRPr="005B0D0A">
        <w:rPr>
          <w:sz w:val="24"/>
          <w:szCs w:val="24"/>
        </w:rPr>
        <w:t>:</w:t>
      </w:r>
    </w:p>
    <w:p w14:paraId="664C83F9" w14:textId="1C75F361" w:rsidR="00FB250B" w:rsidRDefault="008A5EB1" w:rsidP="008A5EB1">
      <w:pPr>
        <w:pStyle w:val="ListParagraph"/>
        <w:tabs>
          <w:tab w:val="left" w:pos="993"/>
        </w:tabs>
        <w:suppressAutoHyphens w:val="0"/>
        <w:autoSpaceDE w:val="0"/>
        <w:autoSpaceDN w:val="0"/>
        <w:adjustRightInd w:val="0"/>
        <w:ind w:left="0" w:firstLine="709"/>
        <w:jc w:val="both"/>
        <w:rPr>
          <w:sz w:val="24"/>
          <w:szCs w:val="24"/>
        </w:rPr>
      </w:pPr>
      <w:r>
        <w:rPr>
          <w:sz w:val="24"/>
          <w:szCs w:val="24"/>
        </w:rPr>
        <w:t>1.</w:t>
      </w:r>
      <w:r>
        <w:rPr>
          <w:sz w:val="24"/>
          <w:szCs w:val="24"/>
        </w:rPr>
        <w:tab/>
      </w:r>
      <w:r w:rsidR="00FB250B" w:rsidRPr="005B0D0A">
        <w:rPr>
          <w:sz w:val="24"/>
          <w:szCs w:val="24"/>
        </w:rPr>
        <w:t>Pakeisti 2024–2029 m. Panevėžio regiono funkcinės zonos strategiją, patvirtintą Panevėžio rajono savivaldybės tarybos 2024 m. birželio 27 d. sprendimo</w:t>
      </w:r>
      <w:r w:rsidR="00245984">
        <w:rPr>
          <w:sz w:val="24"/>
          <w:szCs w:val="24"/>
        </w:rPr>
        <w:t xml:space="preserve"> </w:t>
      </w:r>
      <w:r w:rsidR="00FB250B" w:rsidRPr="005B0D0A">
        <w:rPr>
          <w:sz w:val="24"/>
          <w:szCs w:val="24"/>
        </w:rPr>
        <w:t>Nr. T-163 „Dėl 2024–2029 m. Panevėžio regiono funkcinės zonos strategijos patvirtinimo“ 1 punktu, ir ją išdėstyti nauja redakcija (pridedama).</w:t>
      </w:r>
    </w:p>
    <w:p w14:paraId="729D4888" w14:textId="72ABD0E0" w:rsidR="008A5EB1" w:rsidRDefault="008A5EB1" w:rsidP="008A5EB1">
      <w:pPr>
        <w:pStyle w:val="ListParagraph"/>
        <w:tabs>
          <w:tab w:val="left" w:pos="993"/>
        </w:tabs>
        <w:suppressAutoHyphens w:val="0"/>
        <w:autoSpaceDE w:val="0"/>
        <w:autoSpaceDN w:val="0"/>
        <w:adjustRightInd w:val="0"/>
        <w:ind w:left="0" w:firstLine="709"/>
        <w:jc w:val="both"/>
        <w:rPr>
          <w:sz w:val="24"/>
          <w:szCs w:val="24"/>
        </w:rPr>
      </w:pPr>
      <w:r>
        <w:rPr>
          <w:sz w:val="24"/>
          <w:szCs w:val="24"/>
        </w:rPr>
        <w:t>2.</w:t>
      </w:r>
      <w:r>
        <w:rPr>
          <w:sz w:val="24"/>
          <w:szCs w:val="24"/>
        </w:rPr>
        <w:tab/>
      </w:r>
      <w:r w:rsidR="003E7E5F" w:rsidRPr="003E7E5F">
        <w:rPr>
          <w:bCs/>
          <w:sz w:val="24"/>
          <w:szCs w:val="24"/>
          <w:lang w:eastAsia="lt-LT"/>
        </w:rPr>
        <w:t xml:space="preserve">Skelbti šį sprendimą </w:t>
      </w:r>
      <w:r w:rsidR="003E7E5F" w:rsidRPr="003E7E5F">
        <w:rPr>
          <w:color w:val="000000"/>
          <w:sz w:val="24"/>
          <w:szCs w:val="24"/>
        </w:rPr>
        <w:t xml:space="preserve">Panevėžio rajono </w:t>
      </w:r>
      <w:r w:rsidR="003E7E5F" w:rsidRPr="003E7E5F">
        <w:rPr>
          <w:bCs/>
          <w:sz w:val="24"/>
          <w:szCs w:val="24"/>
          <w:lang w:eastAsia="lt-LT"/>
        </w:rPr>
        <w:t>savivaldybės interneto svetainėje.</w:t>
      </w:r>
    </w:p>
    <w:p w14:paraId="1EE68A4F" w14:textId="1AC0821E" w:rsidR="00674E22" w:rsidRDefault="00741649" w:rsidP="00FB250B">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1A8A31B2"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404721F8"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02CA2516"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5999B437"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33369470"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43A28DAB"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7FA74458"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491A0AEC"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395F85AB"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7A5AB0A6"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6A5B5303"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45564B77" w14:textId="77777777" w:rsidR="00FB250B" w:rsidRDefault="00FB250B" w:rsidP="007B0334">
      <w:pPr>
        <w:pStyle w:val="ListParagraph"/>
        <w:suppressAutoHyphens w:val="0"/>
        <w:autoSpaceDE w:val="0"/>
        <w:autoSpaceDN w:val="0"/>
        <w:adjustRightInd w:val="0"/>
        <w:ind w:left="0"/>
        <w:jc w:val="both"/>
        <w:rPr>
          <w:sz w:val="24"/>
          <w:szCs w:val="24"/>
          <w:lang w:eastAsia="lt-LT"/>
        </w:rPr>
      </w:pPr>
    </w:p>
    <w:p w14:paraId="0D9C944B" w14:textId="77777777" w:rsidR="004751B0" w:rsidRDefault="004751B0" w:rsidP="004751B0">
      <w:pPr>
        <w:pStyle w:val="ListParagraph"/>
        <w:suppressAutoHyphens w:val="0"/>
        <w:autoSpaceDE w:val="0"/>
        <w:autoSpaceDN w:val="0"/>
        <w:adjustRightInd w:val="0"/>
        <w:ind w:left="0"/>
        <w:jc w:val="both"/>
        <w:rPr>
          <w:sz w:val="24"/>
          <w:szCs w:val="24"/>
          <w:lang w:eastAsia="lt-LT"/>
        </w:rPr>
      </w:pPr>
      <w:r>
        <w:rPr>
          <w:sz w:val="24"/>
          <w:szCs w:val="24"/>
          <w:lang w:eastAsia="lt-LT"/>
        </w:rPr>
        <w:t>Miglė Bražėnienė</w:t>
      </w:r>
    </w:p>
    <w:p w14:paraId="6E3367BE" w14:textId="332CC0E1" w:rsidR="00917E9F" w:rsidRDefault="004751B0" w:rsidP="00B02646">
      <w:pPr>
        <w:pStyle w:val="ListParagraph"/>
        <w:suppressAutoHyphens w:val="0"/>
        <w:autoSpaceDE w:val="0"/>
        <w:autoSpaceDN w:val="0"/>
        <w:adjustRightInd w:val="0"/>
        <w:ind w:left="0"/>
        <w:jc w:val="both"/>
        <w:rPr>
          <w:sz w:val="24"/>
          <w:szCs w:val="24"/>
          <w:lang w:eastAsia="lt-LT"/>
        </w:rPr>
      </w:pPr>
      <w:r>
        <w:rPr>
          <w:sz w:val="24"/>
          <w:szCs w:val="24"/>
          <w:lang w:eastAsia="lt-LT"/>
        </w:rPr>
        <w:t>202</w:t>
      </w:r>
      <w:r w:rsidR="00292942">
        <w:rPr>
          <w:sz w:val="24"/>
          <w:szCs w:val="24"/>
          <w:lang w:eastAsia="lt-LT"/>
        </w:rPr>
        <w:t>6</w:t>
      </w:r>
      <w:r>
        <w:rPr>
          <w:sz w:val="24"/>
          <w:szCs w:val="24"/>
          <w:lang w:eastAsia="lt-LT"/>
        </w:rPr>
        <w:t>-</w:t>
      </w:r>
      <w:r w:rsidR="00292942">
        <w:rPr>
          <w:sz w:val="24"/>
          <w:szCs w:val="24"/>
          <w:lang w:eastAsia="lt-LT"/>
        </w:rPr>
        <w:t>0</w:t>
      </w:r>
      <w:r>
        <w:rPr>
          <w:sz w:val="24"/>
          <w:szCs w:val="24"/>
          <w:lang w:eastAsia="lt-LT"/>
        </w:rPr>
        <w:t>1-</w:t>
      </w:r>
      <w:r w:rsidR="00292942">
        <w:rPr>
          <w:sz w:val="24"/>
          <w:szCs w:val="24"/>
          <w:lang w:eastAsia="lt-LT"/>
        </w:rPr>
        <w:t>0</w:t>
      </w:r>
      <w:r w:rsidR="008C69D5">
        <w:rPr>
          <w:sz w:val="24"/>
          <w:szCs w:val="24"/>
          <w:lang w:eastAsia="lt-LT"/>
        </w:rPr>
        <w:t>9</w:t>
      </w:r>
      <w:r w:rsidR="00917E9F">
        <w:rPr>
          <w:sz w:val="24"/>
          <w:szCs w:val="24"/>
          <w:lang w:eastAsia="lt-LT"/>
        </w:rPr>
        <w:br w:type="page"/>
      </w:r>
    </w:p>
    <w:p w14:paraId="4F23C50B" w14:textId="01829ADE" w:rsidR="007B1F15" w:rsidRPr="00A43C76" w:rsidRDefault="007B1F15" w:rsidP="00FF7BA4">
      <w:pPr>
        <w:suppressAutoHyphens w:val="0"/>
        <w:jc w:val="center"/>
        <w:rPr>
          <w:b/>
          <w:sz w:val="24"/>
          <w:szCs w:val="24"/>
        </w:rPr>
      </w:pPr>
      <w:r w:rsidRPr="00A43C76">
        <w:rPr>
          <w:b/>
          <w:sz w:val="24"/>
          <w:szCs w:val="24"/>
        </w:rPr>
        <w:lastRenderedPageBreak/>
        <w:t>PANEVĖŽIO RAJONO SAVIVALDYBĖS ADMINISTRACIJOS</w:t>
      </w:r>
    </w:p>
    <w:p w14:paraId="2A4B1C3A" w14:textId="77777777" w:rsidR="007B1F15" w:rsidRPr="00A43C76" w:rsidRDefault="007B1F15" w:rsidP="007B1F15">
      <w:pPr>
        <w:jc w:val="center"/>
        <w:rPr>
          <w:sz w:val="24"/>
          <w:szCs w:val="24"/>
        </w:rPr>
      </w:pPr>
      <w:r w:rsidRPr="00A43C76">
        <w:rPr>
          <w:b/>
          <w:sz w:val="24"/>
          <w:szCs w:val="24"/>
        </w:rPr>
        <w:t>INVESTICIJŲ IR UŽSIENIO RYŠIŲ SKYRIUS</w:t>
      </w:r>
    </w:p>
    <w:p w14:paraId="1E869FC2" w14:textId="77777777" w:rsidR="0024046A" w:rsidRPr="00A43C76" w:rsidRDefault="0024046A" w:rsidP="00591ABB">
      <w:pPr>
        <w:rPr>
          <w:sz w:val="24"/>
          <w:szCs w:val="24"/>
        </w:rPr>
      </w:pPr>
    </w:p>
    <w:p w14:paraId="2DABA248" w14:textId="77777777" w:rsidR="007B1F15" w:rsidRPr="00A43C76" w:rsidRDefault="007B1F15" w:rsidP="007B1F15">
      <w:pPr>
        <w:rPr>
          <w:sz w:val="24"/>
          <w:szCs w:val="24"/>
        </w:rPr>
      </w:pPr>
      <w:r w:rsidRPr="00A43C76">
        <w:rPr>
          <w:sz w:val="24"/>
          <w:szCs w:val="24"/>
        </w:rPr>
        <w:t>Panevėžio rajono savivaldybės tarybai</w:t>
      </w:r>
    </w:p>
    <w:p w14:paraId="2C7D5E9A" w14:textId="77777777" w:rsidR="0024046A" w:rsidRPr="00A43C76" w:rsidRDefault="0024046A" w:rsidP="007B1F15">
      <w:pPr>
        <w:rPr>
          <w:sz w:val="24"/>
          <w:szCs w:val="24"/>
        </w:rPr>
      </w:pPr>
    </w:p>
    <w:p w14:paraId="60A3077F" w14:textId="7AE50EFC" w:rsidR="007B1F15" w:rsidRPr="00A43C76" w:rsidRDefault="00B56290" w:rsidP="00885863">
      <w:pPr>
        <w:jc w:val="center"/>
        <w:rPr>
          <w:b/>
          <w:bCs/>
          <w:sz w:val="24"/>
          <w:szCs w:val="24"/>
          <w:lang w:eastAsia="lt-LT"/>
        </w:rPr>
      </w:pPr>
      <w:r w:rsidRPr="00A43C76">
        <w:rPr>
          <w:b/>
          <w:sz w:val="24"/>
          <w:szCs w:val="24"/>
        </w:rPr>
        <w:t xml:space="preserve">SAVIVALDYBĖS TARYBOS </w:t>
      </w:r>
      <w:r w:rsidR="007B1F15" w:rsidRPr="00A43C76">
        <w:rPr>
          <w:b/>
          <w:sz w:val="24"/>
          <w:szCs w:val="24"/>
        </w:rPr>
        <w:t>SPRENDIMO „</w:t>
      </w:r>
      <w:r w:rsidR="000D450D" w:rsidRPr="00575F45">
        <w:rPr>
          <w:b/>
          <w:bCs/>
          <w:color w:val="000000" w:themeColor="text1"/>
          <w:sz w:val="24"/>
          <w:szCs w:val="24"/>
        </w:rPr>
        <w:t>DĖL PANEVĖŽIO RAJONO SAVIVALDYBĖS TARYBOS 2024 M. BIRŽELIO 27 D. SPRENDIMO NR. T-163 „D</w:t>
      </w:r>
      <w:r w:rsidR="000D450D" w:rsidRPr="00575F45">
        <w:rPr>
          <w:b/>
          <w:bCs/>
          <w:color w:val="000000" w:themeColor="text1"/>
          <w:sz w:val="24"/>
          <w:szCs w:val="24"/>
          <w:lang w:eastAsia="lt-LT"/>
        </w:rPr>
        <w:t xml:space="preserve">ĖL 2024–2029 M. PANEVĖŽIO REGIONO FUNKCINĖS ZONOS STRATEGIJOS PATVIRTINIMO“ </w:t>
      </w:r>
      <w:r w:rsidR="000D450D" w:rsidRPr="00575F45">
        <w:rPr>
          <w:b/>
          <w:bCs/>
          <w:color w:val="000000" w:themeColor="text1"/>
          <w:sz w:val="24"/>
          <w:szCs w:val="24"/>
        </w:rPr>
        <w:t>PAKEITIMO</w:t>
      </w:r>
      <w:r w:rsidR="00B93246" w:rsidRPr="00C2483B">
        <w:rPr>
          <w:rFonts w:eastAsia="Calibri"/>
          <w:b/>
          <w:bCs/>
          <w:sz w:val="24"/>
          <w:szCs w:val="24"/>
        </w:rPr>
        <w:t>“</w:t>
      </w:r>
      <w:r w:rsidR="0050798E" w:rsidRPr="00A43C76">
        <w:rPr>
          <w:b/>
          <w:bCs/>
          <w:sz w:val="24"/>
          <w:szCs w:val="24"/>
          <w:lang w:eastAsia="lt-LT"/>
        </w:rPr>
        <w:t xml:space="preserve"> </w:t>
      </w:r>
      <w:r w:rsidR="007B1F15" w:rsidRPr="00A43C76">
        <w:rPr>
          <w:b/>
          <w:sz w:val="24"/>
          <w:szCs w:val="24"/>
        </w:rPr>
        <w:t>PROJEKTO</w:t>
      </w:r>
      <w:r w:rsidR="005F5940">
        <w:rPr>
          <w:b/>
          <w:sz w:val="24"/>
          <w:szCs w:val="24"/>
        </w:rPr>
        <w:t xml:space="preserve"> </w:t>
      </w:r>
      <w:r w:rsidRPr="00A43C76">
        <w:rPr>
          <w:b/>
          <w:sz w:val="24"/>
          <w:szCs w:val="24"/>
        </w:rPr>
        <w:t xml:space="preserve">AIŠKINAMASIS RAŠTAS </w:t>
      </w:r>
    </w:p>
    <w:p w14:paraId="69636CE6" w14:textId="77777777" w:rsidR="007B1F15" w:rsidRPr="00A43C76" w:rsidRDefault="007B1F15" w:rsidP="007B1F15">
      <w:pPr>
        <w:jc w:val="center"/>
        <w:rPr>
          <w:sz w:val="24"/>
          <w:szCs w:val="24"/>
        </w:rPr>
      </w:pPr>
    </w:p>
    <w:p w14:paraId="2655A4A0" w14:textId="59F28968" w:rsidR="007B1F15" w:rsidRPr="00A43C76" w:rsidRDefault="00811044" w:rsidP="007B1F15">
      <w:pPr>
        <w:jc w:val="center"/>
        <w:rPr>
          <w:sz w:val="24"/>
          <w:szCs w:val="24"/>
        </w:rPr>
      </w:pPr>
      <w:r w:rsidRPr="00FF4880">
        <w:rPr>
          <w:sz w:val="24"/>
          <w:szCs w:val="24"/>
        </w:rPr>
        <w:t>202</w:t>
      </w:r>
      <w:r w:rsidR="00B93246">
        <w:rPr>
          <w:sz w:val="24"/>
          <w:szCs w:val="24"/>
        </w:rPr>
        <w:t>6</w:t>
      </w:r>
      <w:r w:rsidR="007B1F15" w:rsidRPr="00FF4880">
        <w:rPr>
          <w:sz w:val="24"/>
          <w:szCs w:val="24"/>
        </w:rPr>
        <w:t xml:space="preserve"> m. </w:t>
      </w:r>
      <w:r w:rsidR="00B93246">
        <w:rPr>
          <w:sz w:val="24"/>
          <w:szCs w:val="24"/>
        </w:rPr>
        <w:t>sausio</w:t>
      </w:r>
      <w:r w:rsidR="00296DE5" w:rsidRPr="00644670">
        <w:rPr>
          <w:sz w:val="24"/>
          <w:szCs w:val="24"/>
        </w:rPr>
        <w:t xml:space="preserve"> </w:t>
      </w:r>
      <w:r w:rsidR="008C69D5">
        <w:rPr>
          <w:sz w:val="24"/>
          <w:szCs w:val="24"/>
        </w:rPr>
        <w:t>9</w:t>
      </w:r>
      <w:r w:rsidR="00537E1F" w:rsidRPr="00644670">
        <w:rPr>
          <w:sz w:val="24"/>
          <w:szCs w:val="24"/>
        </w:rPr>
        <w:t xml:space="preserve"> </w:t>
      </w:r>
      <w:r w:rsidR="007B1F15" w:rsidRPr="00644670">
        <w:rPr>
          <w:sz w:val="24"/>
          <w:szCs w:val="24"/>
        </w:rPr>
        <w:t>d.</w:t>
      </w:r>
    </w:p>
    <w:p w14:paraId="3E994546" w14:textId="77777777" w:rsidR="007B1F15" w:rsidRPr="00A43C76" w:rsidRDefault="007B1F15" w:rsidP="007B1F15">
      <w:pPr>
        <w:jc w:val="center"/>
        <w:rPr>
          <w:sz w:val="24"/>
          <w:szCs w:val="24"/>
        </w:rPr>
      </w:pPr>
      <w:r w:rsidRPr="00A43C76">
        <w:rPr>
          <w:sz w:val="24"/>
          <w:szCs w:val="24"/>
        </w:rPr>
        <w:t>Panevėžys</w:t>
      </w:r>
    </w:p>
    <w:p w14:paraId="19035C48" w14:textId="77777777" w:rsidR="007B1F15" w:rsidRPr="00A43C76" w:rsidRDefault="007B1F15" w:rsidP="007B1F15">
      <w:pPr>
        <w:jc w:val="center"/>
        <w:rPr>
          <w:sz w:val="24"/>
          <w:szCs w:val="24"/>
        </w:rPr>
      </w:pPr>
    </w:p>
    <w:p w14:paraId="42D2C7BF" w14:textId="2E0EDD1A" w:rsidR="00D95D5F" w:rsidRPr="00A43C76" w:rsidRDefault="00D95D5F" w:rsidP="00D95D5F">
      <w:pPr>
        <w:ind w:left="720"/>
        <w:jc w:val="both"/>
        <w:rPr>
          <w:b/>
          <w:bCs/>
          <w:sz w:val="24"/>
          <w:szCs w:val="24"/>
          <w:lang w:eastAsia="lt-LT"/>
        </w:rPr>
      </w:pPr>
      <w:r w:rsidRPr="00A43C76">
        <w:rPr>
          <w:b/>
          <w:bCs/>
          <w:sz w:val="24"/>
          <w:szCs w:val="24"/>
          <w:lang w:eastAsia="lt-LT"/>
        </w:rPr>
        <w:t>1. Sprendimo projekto tikslai ir uždaviniai</w:t>
      </w:r>
    </w:p>
    <w:p w14:paraId="4AA4850D" w14:textId="7BB2C425" w:rsidR="005B6D3A" w:rsidRPr="00D60152" w:rsidRDefault="00B96DF0" w:rsidP="0079680A">
      <w:pPr>
        <w:ind w:firstLine="720"/>
        <w:jc w:val="both"/>
        <w:rPr>
          <w:kern w:val="2"/>
          <w:sz w:val="24"/>
          <w:szCs w:val="24"/>
          <w:shd w:val="clear" w:color="auto" w:fill="FFFFFF"/>
        </w:rPr>
      </w:pPr>
      <w:r w:rsidRPr="00D60152">
        <w:rPr>
          <w:rFonts w:eastAsia="Calibri"/>
          <w:bCs/>
          <w:sz w:val="24"/>
          <w:szCs w:val="24"/>
        </w:rPr>
        <w:t>Sprendimo projekto tikslas – pakeisti 2024–2029 m. Panevėžio regiono funkcinės zonos strategiją (toliau – Strategija)</w:t>
      </w:r>
      <w:r>
        <w:rPr>
          <w:rFonts w:eastAsia="Calibri"/>
          <w:bCs/>
          <w:sz w:val="24"/>
          <w:szCs w:val="24"/>
        </w:rPr>
        <w:t>.</w:t>
      </w:r>
      <w:r w:rsidR="0079680A">
        <w:rPr>
          <w:rFonts w:eastAsia="Calibri"/>
          <w:bCs/>
          <w:sz w:val="24"/>
          <w:szCs w:val="24"/>
        </w:rPr>
        <w:t xml:space="preserve"> </w:t>
      </w:r>
      <w:r w:rsidR="005B6D3A" w:rsidRPr="00D60152">
        <w:rPr>
          <w:rFonts w:eastAsia="Calibri"/>
          <w:sz w:val="24"/>
          <w:szCs w:val="24"/>
        </w:rPr>
        <w:t>Strategija patvirtinta visų Panevėžio regiono savivaldybių tarybų sprendimais:</w:t>
      </w:r>
      <w:r w:rsidR="0079680A">
        <w:rPr>
          <w:rFonts w:eastAsia="Calibri"/>
          <w:sz w:val="24"/>
          <w:szCs w:val="24"/>
        </w:rPr>
        <w:t xml:space="preserve"> </w:t>
      </w:r>
      <w:r w:rsidR="005B6D3A" w:rsidRPr="00D60152">
        <w:rPr>
          <w:kern w:val="2"/>
          <w:sz w:val="24"/>
          <w:szCs w:val="24"/>
          <w:shd w:val="clear" w:color="auto" w:fill="FFFFFF"/>
        </w:rPr>
        <w:t xml:space="preserve">Biržų rajono savivaldybės tarybos </w:t>
      </w:r>
      <w:r w:rsidR="005B6D3A" w:rsidRPr="00D60152">
        <w:rPr>
          <w:kern w:val="2"/>
          <w:sz w:val="24"/>
          <w:szCs w:val="24"/>
        </w:rPr>
        <w:t xml:space="preserve">2024 m. liepos 1 d. </w:t>
      </w:r>
      <w:r w:rsidR="005B6D3A" w:rsidRPr="00D60152">
        <w:rPr>
          <w:kern w:val="2"/>
          <w:sz w:val="24"/>
          <w:szCs w:val="24"/>
          <w:shd w:val="clear" w:color="auto" w:fill="FFFFFF"/>
        </w:rPr>
        <w:t>sprendimu Nr. T-170 „</w:t>
      </w:r>
      <w:r w:rsidR="005B6D3A" w:rsidRPr="00D60152">
        <w:rPr>
          <w:sz w:val="24"/>
          <w:szCs w:val="24"/>
        </w:rPr>
        <w:t>D</w:t>
      </w:r>
      <w:r w:rsidR="005B6D3A" w:rsidRPr="00D60152">
        <w:rPr>
          <w:bCs/>
          <w:sz w:val="24"/>
          <w:szCs w:val="24"/>
        </w:rPr>
        <w:t xml:space="preserve">ėl </w:t>
      </w:r>
      <w:r w:rsidR="00B1233A">
        <w:rPr>
          <w:bCs/>
          <w:sz w:val="24"/>
          <w:szCs w:val="24"/>
        </w:rPr>
        <w:br/>
      </w:r>
      <w:r w:rsidR="005B6D3A" w:rsidRPr="00D60152">
        <w:rPr>
          <w:bCs/>
          <w:sz w:val="24"/>
          <w:szCs w:val="24"/>
        </w:rPr>
        <w:t>2024–2029 m. Panevėžio regiono funkcinės zonos strategijos patvirtinimo</w:t>
      </w:r>
      <w:r w:rsidR="005B6D3A" w:rsidRPr="00D60152">
        <w:rPr>
          <w:kern w:val="2"/>
          <w:sz w:val="24"/>
          <w:szCs w:val="24"/>
          <w:shd w:val="clear" w:color="auto" w:fill="FFFFFF"/>
        </w:rPr>
        <w:t xml:space="preserve">“, Kupiškio rajono savivaldybės tarybos </w:t>
      </w:r>
      <w:r w:rsidR="005B6D3A" w:rsidRPr="00D60152">
        <w:rPr>
          <w:kern w:val="2"/>
          <w:sz w:val="24"/>
          <w:szCs w:val="24"/>
        </w:rPr>
        <w:t>2024 m. birželio 27 d.</w:t>
      </w:r>
      <w:r w:rsidR="005B6D3A" w:rsidRPr="00D60152">
        <w:rPr>
          <w:kern w:val="2"/>
          <w:sz w:val="24"/>
          <w:szCs w:val="24"/>
          <w:shd w:val="clear" w:color="auto" w:fill="FFFFFF"/>
        </w:rPr>
        <w:t xml:space="preserve"> sprendimu Nr. TS-186 „</w:t>
      </w:r>
      <w:r w:rsidR="005B6D3A" w:rsidRPr="00D60152">
        <w:rPr>
          <w:sz w:val="24"/>
          <w:szCs w:val="24"/>
        </w:rPr>
        <w:t>D</w:t>
      </w:r>
      <w:r w:rsidR="005B6D3A" w:rsidRPr="00D60152">
        <w:rPr>
          <w:bCs/>
          <w:sz w:val="24"/>
          <w:szCs w:val="24"/>
        </w:rPr>
        <w:t>ėl 2024–2029 m. Panevėžio regiono funkcinės zonos strategijos patvirtinimo</w:t>
      </w:r>
      <w:r w:rsidR="005B6D3A" w:rsidRPr="00D60152">
        <w:rPr>
          <w:kern w:val="2"/>
          <w:sz w:val="24"/>
          <w:szCs w:val="24"/>
          <w:shd w:val="clear" w:color="auto" w:fill="FFFFFF"/>
        </w:rPr>
        <w:t xml:space="preserve">“, Panevėžio miesto savivaldybės tarybos </w:t>
      </w:r>
      <w:r w:rsidR="005B6D3A" w:rsidRPr="00D60152">
        <w:rPr>
          <w:kern w:val="2"/>
          <w:sz w:val="24"/>
          <w:szCs w:val="24"/>
        </w:rPr>
        <w:t xml:space="preserve">2024 m. birželio 27 d. </w:t>
      </w:r>
      <w:r w:rsidR="005B6D3A" w:rsidRPr="00D60152">
        <w:rPr>
          <w:kern w:val="2"/>
          <w:sz w:val="24"/>
          <w:szCs w:val="24"/>
          <w:shd w:val="clear" w:color="auto" w:fill="FFFFFF"/>
        </w:rPr>
        <w:t>sprendimu Nr. 1-294 „</w:t>
      </w:r>
      <w:r w:rsidR="005B6D3A" w:rsidRPr="00D60152">
        <w:rPr>
          <w:sz w:val="24"/>
          <w:szCs w:val="24"/>
        </w:rPr>
        <w:t>D</w:t>
      </w:r>
      <w:r w:rsidR="005B6D3A" w:rsidRPr="00D60152">
        <w:rPr>
          <w:bCs/>
          <w:sz w:val="24"/>
          <w:szCs w:val="24"/>
        </w:rPr>
        <w:t>ėl 2024–2029 m. Panevėžio regiono funkcinės zonos strategijos patvirtinimo ir įgaliojimo savivaldybės merui</w:t>
      </w:r>
      <w:r w:rsidR="005B6D3A" w:rsidRPr="00D60152">
        <w:rPr>
          <w:kern w:val="2"/>
          <w:sz w:val="24"/>
          <w:szCs w:val="24"/>
          <w:shd w:val="clear" w:color="auto" w:fill="FFFFFF"/>
        </w:rPr>
        <w:t xml:space="preserve">“, Panevėžio rajono savivaldybės tarybos </w:t>
      </w:r>
      <w:r w:rsidR="005B6D3A" w:rsidRPr="00D60152">
        <w:rPr>
          <w:kern w:val="2"/>
          <w:sz w:val="24"/>
          <w:szCs w:val="24"/>
        </w:rPr>
        <w:t xml:space="preserve">2024 m. birželio 27 d. </w:t>
      </w:r>
      <w:r w:rsidR="005B6D3A" w:rsidRPr="00D60152">
        <w:rPr>
          <w:kern w:val="2"/>
          <w:sz w:val="24"/>
          <w:szCs w:val="24"/>
          <w:shd w:val="clear" w:color="auto" w:fill="FFFFFF"/>
        </w:rPr>
        <w:t>sprendimu Nr. T-163 „</w:t>
      </w:r>
      <w:r w:rsidR="005B6D3A" w:rsidRPr="00D60152">
        <w:rPr>
          <w:sz w:val="24"/>
          <w:szCs w:val="24"/>
        </w:rPr>
        <w:t>D</w:t>
      </w:r>
      <w:r w:rsidR="005B6D3A" w:rsidRPr="00D60152">
        <w:rPr>
          <w:bCs/>
          <w:sz w:val="24"/>
          <w:szCs w:val="24"/>
        </w:rPr>
        <w:t>ėl 2024–2029 m. Panevėžio regiono funkcinės zonos strategijos patvirtinimo</w:t>
      </w:r>
      <w:r w:rsidR="005B6D3A" w:rsidRPr="00D60152">
        <w:rPr>
          <w:kern w:val="2"/>
          <w:sz w:val="24"/>
          <w:szCs w:val="24"/>
          <w:shd w:val="clear" w:color="auto" w:fill="FFFFFF"/>
        </w:rPr>
        <w:t xml:space="preserve">“, Pasvalio rajono savivaldybės tarybos </w:t>
      </w:r>
      <w:r w:rsidR="005B6D3A" w:rsidRPr="00D60152">
        <w:rPr>
          <w:kern w:val="2"/>
          <w:sz w:val="24"/>
          <w:szCs w:val="24"/>
        </w:rPr>
        <w:t xml:space="preserve">2024 m. birželio 26 d. </w:t>
      </w:r>
      <w:r w:rsidR="005B6D3A" w:rsidRPr="00D60152">
        <w:rPr>
          <w:kern w:val="2"/>
          <w:sz w:val="24"/>
          <w:szCs w:val="24"/>
          <w:shd w:val="clear" w:color="auto" w:fill="FFFFFF"/>
        </w:rPr>
        <w:t>sprendimu Nr. T1-229 „</w:t>
      </w:r>
      <w:r w:rsidR="005B6D3A" w:rsidRPr="00D60152">
        <w:rPr>
          <w:sz w:val="24"/>
          <w:szCs w:val="24"/>
        </w:rPr>
        <w:t>D</w:t>
      </w:r>
      <w:r w:rsidR="005B6D3A" w:rsidRPr="00D60152">
        <w:rPr>
          <w:bCs/>
          <w:sz w:val="24"/>
          <w:szCs w:val="24"/>
        </w:rPr>
        <w:t>ėl 2024–2029 m. Panevėžio regiono funkcinės zonos strategijos patvirtinimo</w:t>
      </w:r>
      <w:r w:rsidR="005B6D3A" w:rsidRPr="00D60152">
        <w:rPr>
          <w:kern w:val="2"/>
          <w:sz w:val="24"/>
          <w:szCs w:val="24"/>
          <w:shd w:val="clear" w:color="auto" w:fill="FFFFFF"/>
        </w:rPr>
        <w:t>“,</w:t>
      </w:r>
      <w:r w:rsidR="0079680A">
        <w:rPr>
          <w:kern w:val="2"/>
          <w:sz w:val="24"/>
          <w:szCs w:val="24"/>
          <w:shd w:val="clear" w:color="auto" w:fill="FFFFFF"/>
        </w:rPr>
        <w:t xml:space="preserve"> </w:t>
      </w:r>
      <w:r w:rsidR="005B6D3A" w:rsidRPr="00D60152">
        <w:rPr>
          <w:kern w:val="2"/>
          <w:sz w:val="24"/>
          <w:szCs w:val="24"/>
          <w:shd w:val="clear" w:color="auto" w:fill="FFFFFF"/>
        </w:rPr>
        <w:t xml:space="preserve">Rokiškio rajono savivaldybės tarybos </w:t>
      </w:r>
      <w:r w:rsidR="005B6D3A" w:rsidRPr="00D60152">
        <w:rPr>
          <w:kern w:val="2"/>
          <w:sz w:val="24"/>
          <w:szCs w:val="24"/>
        </w:rPr>
        <w:t xml:space="preserve">2024 m. birželio 27 d. </w:t>
      </w:r>
      <w:r w:rsidR="005B6D3A" w:rsidRPr="00D60152">
        <w:rPr>
          <w:kern w:val="2"/>
          <w:sz w:val="24"/>
          <w:szCs w:val="24"/>
          <w:shd w:val="clear" w:color="auto" w:fill="FFFFFF"/>
        </w:rPr>
        <w:t>sprendimą Nr. TS-250 „</w:t>
      </w:r>
      <w:r w:rsidR="005B6D3A" w:rsidRPr="00D60152">
        <w:rPr>
          <w:sz w:val="24"/>
          <w:szCs w:val="24"/>
        </w:rPr>
        <w:t>D</w:t>
      </w:r>
      <w:r w:rsidR="005B6D3A" w:rsidRPr="00D60152">
        <w:rPr>
          <w:bCs/>
          <w:sz w:val="24"/>
          <w:szCs w:val="24"/>
        </w:rPr>
        <w:t>ėl 2024–2029 m. Panevėžio regiono funkcinės zonos strategijos patvirtinimo</w:t>
      </w:r>
      <w:r w:rsidR="005B6D3A" w:rsidRPr="00D60152">
        <w:rPr>
          <w:kern w:val="2"/>
          <w:sz w:val="24"/>
          <w:szCs w:val="24"/>
          <w:shd w:val="clear" w:color="auto" w:fill="FFFFFF"/>
        </w:rPr>
        <w:t>“.</w:t>
      </w:r>
    </w:p>
    <w:p w14:paraId="3C03B4A5" w14:textId="1767DE2B" w:rsidR="005B6D3A" w:rsidRPr="00D60152" w:rsidRDefault="005B6D3A" w:rsidP="0079680A">
      <w:pPr>
        <w:ind w:firstLine="709"/>
        <w:jc w:val="both"/>
        <w:rPr>
          <w:rFonts w:eastAsia="Calibri"/>
          <w:sz w:val="24"/>
          <w:szCs w:val="24"/>
        </w:rPr>
      </w:pPr>
      <w:r w:rsidRPr="00D60152">
        <w:rPr>
          <w:sz w:val="24"/>
          <w:szCs w:val="24"/>
          <w:shd w:val="clear" w:color="auto" w:fill="FFFFFF"/>
        </w:rPr>
        <w:t xml:space="preserve">Strategija keičiama vadovaujantis </w:t>
      </w:r>
      <w:r w:rsidRPr="00D60152">
        <w:rPr>
          <w:sz w:val="24"/>
          <w:szCs w:val="24"/>
        </w:rPr>
        <w:t>Tvarios miesto plėtros strategijų ir funkcinių zonų strategijų rengimo ir įgyvendinimo stebėsenos tvarkos aprašo (toliau – Aprašas) nuostatomis ir 2024 m. rugpjūčio 8 d. pasirašytu susitarimu dėl 2024–2029 m. Panevėžio regiono funkcinės zonos strategijos įgyvendinimo (toliau – Susitarimas).</w:t>
      </w:r>
      <w:r w:rsidR="0079680A">
        <w:rPr>
          <w:sz w:val="24"/>
          <w:szCs w:val="24"/>
        </w:rPr>
        <w:t xml:space="preserve"> </w:t>
      </w:r>
      <w:r w:rsidRPr="00D60152">
        <w:rPr>
          <w:rFonts w:eastAsia="Calibri"/>
          <w:sz w:val="24"/>
          <w:szCs w:val="24"/>
        </w:rPr>
        <w:t>Susitarime nurodyta:</w:t>
      </w:r>
    </w:p>
    <w:p w14:paraId="7535FDC6" w14:textId="03445C19" w:rsidR="005B6D3A" w:rsidRPr="005B6D3A" w:rsidRDefault="005B6D3A" w:rsidP="005B6D3A">
      <w:pPr>
        <w:tabs>
          <w:tab w:val="left" w:pos="1134"/>
          <w:tab w:val="left" w:pos="1276"/>
        </w:tabs>
        <w:ind w:firstLine="709"/>
        <w:jc w:val="both"/>
        <w:rPr>
          <w:bCs/>
          <w:i/>
          <w:iCs/>
          <w:kern w:val="2"/>
          <w:sz w:val="24"/>
          <w:szCs w:val="24"/>
        </w:rPr>
      </w:pPr>
      <w:r w:rsidRPr="005B6D3A">
        <w:rPr>
          <w:rFonts w:eastAsia="Calibri"/>
          <w:i/>
          <w:iCs/>
          <w:sz w:val="24"/>
          <w:szCs w:val="24"/>
        </w:rPr>
        <w:t xml:space="preserve">„8.4. </w:t>
      </w:r>
      <w:r w:rsidRPr="005B6D3A">
        <w:rPr>
          <w:i/>
          <w:iCs/>
          <w:kern w:val="2"/>
          <w:sz w:val="24"/>
          <w:szCs w:val="24"/>
        </w:rPr>
        <w:t>Partneris, inicijuojantis Strategijos pakeitimą, kaip tai apibrėžta Apraše, Strategijos įgyvendinimo ir stebėsenos koordinatoriui raštu pateikia inicijuojamo pakeitimo argumentus ir šiuos dokumentus: Strategijos pakeitimo projektą ir jo lyginamąjį variantą, Susitarimo pakeitimo projektą (taikoma, kai dėl Strategijos pakeitimo turi būti keičiamas Susitarimas) ir jo lyginamąjį variantą</w:t>
      </w:r>
      <w:r w:rsidR="00E16015">
        <w:rPr>
          <w:i/>
          <w:iCs/>
          <w:kern w:val="2"/>
          <w:sz w:val="24"/>
          <w:szCs w:val="24"/>
        </w:rPr>
        <w:t>;</w:t>
      </w:r>
      <w:r w:rsidR="0079680A">
        <w:rPr>
          <w:i/>
          <w:iCs/>
          <w:kern w:val="2"/>
          <w:sz w:val="24"/>
          <w:szCs w:val="24"/>
        </w:rPr>
        <w:t>“</w:t>
      </w:r>
      <w:r w:rsidRPr="005B6D3A">
        <w:rPr>
          <w:bCs/>
          <w:i/>
          <w:iCs/>
          <w:kern w:val="2"/>
          <w:sz w:val="24"/>
          <w:szCs w:val="24"/>
        </w:rPr>
        <w:t>,</w:t>
      </w:r>
    </w:p>
    <w:p w14:paraId="33557AFC" w14:textId="708DECF1" w:rsidR="005B6D3A" w:rsidRPr="005B6D3A" w:rsidRDefault="005B6D3A" w:rsidP="005B6D3A">
      <w:pPr>
        <w:tabs>
          <w:tab w:val="left" w:pos="1134"/>
          <w:tab w:val="left" w:pos="1276"/>
        </w:tabs>
        <w:ind w:firstLine="709"/>
        <w:jc w:val="both"/>
        <w:rPr>
          <w:i/>
          <w:iCs/>
          <w:kern w:val="2"/>
          <w:sz w:val="24"/>
          <w:szCs w:val="24"/>
          <w:shd w:val="clear" w:color="auto" w:fill="FFFFFF"/>
        </w:rPr>
      </w:pPr>
      <w:r w:rsidRPr="005B6D3A">
        <w:rPr>
          <w:bCs/>
          <w:i/>
          <w:iCs/>
          <w:kern w:val="2"/>
          <w:sz w:val="24"/>
          <w:szCs w:val="24"/>
        </w:rPr>
        <w:t xml:space="preserve">„8.6. </w:t>
      </w:r>
      <w:r w:rsidRPr="005B6D3A">
        <w:rPr>
          <w:i/>
          <w:iCs/>
          <w:color w:val="212529"/>
          <w:kern w:val="2"/>
          <w:sz w:val="24"/>
          <w:szCs w:val="24"/>
          <w:shd w:val="clear" w:color="auto" w:fill="FFFFFF"/>
        </w:rPr>
        <w:t xml:space="preserve">Strategijos pakeitimus tvirtina ir Susitarimo pakeitimams pritaria Partnerių tarybos. </w:t>
      </w:r>
      <w:r w:rsidRPr="005B6D3A">
        <w:rPr>
          <w:i/>
          <w:iCs/>
          <w:kern w:val="2"/>
          <w:sz w:val="24"/>
          <w:szCs w:val="24"/>
          <w:shd w:val="clear" w:color="auto" w:fill="FFFFFF"/>
        </w:rPr>
        <w:t>Strategijos ir jos pakeitimų viešinimą vykdo visi Partneriai Apraše nustatyta tvarka</w:t>
      </w:r>
      <w:r w:rsidR="00E16015">
        <w:rPr>
          <w:i/>
          <w:iCs/>
          <w:kern w:val="2"/>
          <w:sz w:val="24"/>
          <w:szCs w:val="24"/>
          <w:shd w:val="clear" w:color="auto" w:fill="FFFFFF"/>
        </w:rPr>
        <w:t>.</w:t>
      </w:r>
      <w:r>
        <w:rPr>
          <w:i/>
          <w:iCs/>
          <w:kern w:val="2"/>
          <w:sz w:val="24"/>
          <w:szCs w:val="24"/>
          <w:shd w:val="clear" w:color="auto" w:fill="FFFFFF"/>
        </w:rPr>
        <w:t>“</w:t>
      </w:r>
      <w:r w:rsidRPr="005B6D3A">
        <w:rPr>
          <w:i/>
          <w:iCs/>
          <w:kern w:val="2"/>
          <w:sz w:val="24"/>
          <w:szCs w:val="24"/>
          <w:shd w:val="clear" w:color="auto" w:fill="FFFFFF"/>
        </w:rPr>
        <w:t>.</w:t>
      </w:r>
    </w:p>
    <w:p w14:paraId="6B862277" w14:textId="7F60CB7D" w:rsidR="005B6D3A" w:rsidRPr="00030864" w:rsidRDefault="005B6D3A" w:rsidP="005B6D3A">
      <w:pPr>
        <w:tabs>
          <w:tab w:val="left" w:pos="1134"/>
          <w:tab w:val="left" w:pos="1276"/>
        </w:tabs>
        <w:ind w:firstLine="709"/>
        <w:jc w:val="both"/>
        <w:rPr>
          <w:rFonts w:eastAsia="Calibri"/>
          <w:i/>
          <w:sz w:val="24"/>
          <w:szCs w:val="24"/>
        </w:rPr>
      </w:pPr>
      <w:r w:rsidRPr="00030864">
        <w:rPr>
          <w:bCs/>
          <w:kern w:val="2"/>
          <w:sz w:val="24"/>
          <w:szCs w:val="24"/>
        </w:rPr>
        <w:t xml:space="preserve">Strategijos įgyvendinimo ir stebėsenos koordinatoriumi, vadovaujantis Susitarimo </w:t>
      </w:r>
      <w:r w:rsidR="00B1233A">
        <w:rPr>
          <w:bCs/>
          <w:kern w:val="2"/>
          <w:sz w:val="24"/>
          <w:szCs w:val="24"/>
        </w:rPr>
        <w:br/>
      </w:r>
      <w:r w:rsidRPr="00030864">
        <w:rPr>
          <w:bCs/>
          <w:kern w:val="2"/>
          <w:sz w:val="24"/>
          <w:szCs w:val="24"/>
        </w:rPr>
        <w:t xml:space="preserve">2.5 papunkčiu, paskirta Panevėžio regiono plėtros tarybos administracija, kuri, surinkusi poreikį keisti Strategiją iš visų regiono savivaldybių, parengė Strategijos pakeitimo projektą ir 2025 m. gruodžio 4 d. raštu Nr. D-180 </w:t>
      </w:r>
      <w:r w:rsidRPr="00030864">
        <w:rPr>
          <w:sz w:val="24"/>
          <w:szCs w:val="24"/>
        </w:rPr>
        <w:t xml:space="preserve">„Dėl 2024–2029 m. Panevėžio regiono funkcinės zonos strategijos pakeitimo projekto“ </w:t>
      </w:r>
      <w:r w:rsidRPr="00030864">
        <w:rPr>
          <w:bCs/>
          <w:kern w:val="2"/>
          <w:sz w:val="24"/>
          <w:szCs w:val="24"/>
        </w:rPr>
        <w:t>pateikė jį derinti Lietuvos Respublikos vidaus reikalų ministerijai</w:t>
      </w:r>
      <w:r w:rsidR="0079680A">
        <w:rPr>
          <w:bCs/>
          <w:kern w:val="2"/>
          <w:sz w:val="24"/>
          <w:szCs w:val="24"/>
        </w:rPr>
        <w:t xml:space="preserve"> (toliau – VRM)</w:t>
      </w:r>
      <w:r w:rsidRPr="00030864">
        <w:rPr>
          <w:bCs/>
          <w:kern w:val="2"/>
          <w:sz w:val="24"/>
          <w:szCs w:val="24"/>
        </w:rPr>
        <w:t>.</w:t>
      </w:r>
      <w:r w:rsidR="0079680A">
        <w:rPr>
          <w:bCs/>
          <w:kern w:val="2"/>
          <w:sz w:val="24"/>
          <w:szCs w:val="24"/>
        </w:rPr>
        <w:t xml:space="preserve"> </w:t>
      </w:r>
      <w:r w:rsidR="0079680A">
        <w:rPr>
          <w:sz w:val="24"/>
          <w:szCs w:val="24"/>
        </w:rPr>
        <w:t>VRM</w:t>
      </w:r>
      <w:r w:rsidRPr="00030864">
        <w:rPr>
          <w:sz w:val="24"/>
          <w:szCs w:val="24"/>
        </w:rPr>
        <w:t xml:space="preserve"> 2025 m. gruodžio 11 d. raštu Nr. 1D-5479 „Dėl 2024–2029 m. Panevėžio regiono funkcinės zonos strategijos pakeitimo projekto“ pateikė išvadą</w:t>
      </w:r>
      <w:r w:rsidR="00E16015">
        <w:rPr>
          <w:sz w:val="24"/>
          <w:szCs w:val="24"/>
        </w:rPr>
        <w:t>:</w:t>
      </w:r>
      <w:r w:rsidRPr="00030864">
        <w:rPr>
          <w:sz w:val="24"/>
          <w:szCs w:val="24"/>
        </w:rPr>
        <w:t xml:space="preserve"> </w:t>
      </w:r>
      <w:r w:rsidRPr="00030864">
        <w:rPr>
          <w:i/>
          <w:iCs/>
          <w:sz w:val="24"/>
          <w:szCs w:val="24"/>
        </w:rPr>
        <w:t>„</w:t>
      </w:r>
      <w:r w:rsidRPr="00030864">
        <w:rPr>
          <w:i/>
          <w:sz w:val="24"/>
          <w:szCs w:val="24"/>
        </w:rPr>
        <w:t xml:space="preserve">Strategijos pakeitimo projektas atitinka Apraše ir </w:t>
      </w:r>
      <w:r w:rsidR="00A45F64" w:rsidRPr="00A45F64">
        <w:rPr>
          <w:bCs/>
          <w:i/>
          <w:iCs/>
          <w:kern w:val="2"/>
          <w:sz w:val="24"/>
          <w:szCs w:val="24"/>
        </w:rPr>
        <w:t>2021–2027 metų Europos Sąjungos fondų investicijų programos</w:t>
      </w:r>
      <w:r w:rsidR="00A45F64" w:rsidRPr="00A45F64">
        <w:rPr>
          <w:i/>
          <w:iCs/>
          <w:sz w:val="24"/>
          <w:szCs w:val="24"/>
        </w:rPr>
        <w:t xml:space="preserve"> </w:t>
      </w:r>
      <w:r w:rsidR="00A45F64">
        <w:rPr>
          <w:i/>
          <w:iCs/>
          <w:sz w:val="24"/>
          <w:szCs w:val="24"/>
        </w:rPr>
        <w:t>(</w:t>
      </w:r>
      <w:r w:rsidRPr="00030864">
        <w:rPr>
          <w:i/>
          <w:sz w:val="24"/>
          <w:szCs w:val="24"/>
        </w:rPr>
        <w:t>ESFIP</w:t>
      </w:r>
      <w:r w:rsidR="00A45F64">
        <w:rPr>
          <w:i/>
          <w:sz w:val="24"/>
          <w:szCs w:val="24"/>
        </w:rPr>
        <w:t xml:space="preserve">) </w:t>
      </w:r>
      <w:r w:rsidRPr="00030864">
        <w:rPr>
          <w:i/>
          <w:sz w:val="24"/>
          <w:szCs w:val="24"/>
        </w:rPr>
        <w:t>5.2 uždavinio aprašyme nustatytus reikalavimus</w:t>
      </w:r>
      <w:r w:rsidR="00E16015">
        <w:rPr>
          <w:i/>
          <w:sz w:val="24"/>
          <w:szCs w:val="24"/>
        </w:rPr>
        <w:t>.</w:t>
      </w:r>
      <w:r w:rsidRPr="00030864">
        <w:rPr>
          <w:i/>
          <w:sz w:val="24"/>
          <w:szCs w:val="24"/>
        </w:rPr>
        <w:t>“</w:t>
      </w:r>
    </w:p>
    <w:p w14:paraId="1FDDCC73" w14:textId="210BFC85" w:rsidR="00B96DF0" w:rsidRDefault="005B6D3A" w:rsidP="005B6D3A">
      <w:pPr>
        <w:ind w:firstLine="709"/>
        <w:jc w:val="both"/>
        <w:rPr>
          <w:rFonts w:eastAsia="Calibri"/>
          <w:bCs/>
          <w:strike/>
          <w:sz w:val="24"/>
          <w:szCs w:val="24"/>
        </w:rPr>
      </w:pPr>
      <w:r w:rsidRPr="00030864">
        <w:rPr>
          <w:bCs/>
          <w:kern w:val="2"/>
          <w:sz w:val="24"/>
          <w:szCs w:val="24"/>
        </w:rPr>
        <w:t>Strategijoje patvirtinti investiciniai veiksmai projektų lygmeniu suplanuoti 2022–2030 m. Panevėžio regiono plėtros plano pažangos priemonėje Nr. LT025-02-01-11 „Ekonominio augimo, pasitelkiant turimus išteklius, skatinimas Panevėžio regiono funkcinėje zonoje“.</w:t>
      </w:r>
    </w:p>
    <w:p w14:paraId="32448772" w14:textId="43821961" w:rsidR="00D95D5F" w:rsidRPr="00A43C76" w:rsidRDefault="00D95D5F" w:rsidP="00FB1D37">
      <w:pPr>
        <w:tabs>
          <w:tab w:val="left" w:pos="993"/>
        </w:tabs>
        <w:ind w:firstLine="709"/>
        <w:jc w:val="both"/>
        <w:rPr>
          <w:b/>
          <w:sz w:val="24"/>
          <w:szCs w:val="24"/>
        </w:rPr>
      </w:pPr>
      <w:r w:rsidRPr="00A43C76">
        <w:rPr>
          <w:b/>
          <w:bCs/>
          <w:sz w:val="24"/>
          <w:szCs w:val="24"/>
          <w:lang w:eastAsia="lt-LT"/>
        </w:rPr>
        <w:t>2. Siūlomos teisinio reguliavimo nuostatos</w:t>
      </w:r>
      <w:r w:rsidR="005A434D" w:rsidRPr="005A434D">
        <w:rPr>
          <w:b/>
          <w:bCs/>
          <w:sz w:val="24"/>
          <w:szCs w:val="24"/>
        </w:rPr>
        <w:t xml:space="preserve"> </w:t>
      </w:r>
      <w:r w:rsidR="005A434D">
        <w:rPr>
          <w:b/>
          <w:bCs/>
          <w:sz w:val="24"/>
          <w:szCs w:val="24"/>
        </w:rPr>
        <w:t>ir l</w:t>
      </w:r>
      <w:r w:rsidR="005A434D" w:rsidRPr="00A43C76">
        <w:rPr>
          <w:b/>
          <w:bCs/>
          <w:sz w:val="24"/>
          <w:szCs w:val="24"/>
        </w:rPr>
        <w:t>aukiami rezultatai</w:t>
      </w:r>
    </w:p>
    <w:p w14:paraId="657B5592" w14:textId="487D089A" w:rsidR="00261D7C" w:rsidRPr="00B06AB7" w:rsidRDefault="00FA01A6" w:rsidP="004D24D3">
      <w:pPr>
        <w:ind w:firstLine="720"/>
        <w:jc w:val="both"/>
        <w:rPr>
          <w:sz w:val="24"/>
          <w:szCs w:val="24"/>
        </w:rPr>
      </w:pPr>
      <w:r w:rsidRPr="00B06AB7">
        <w:rPr>
          <w:sz w:val="24"/>
          <w:szCs w:val="24"/>
        </w:rPr>
        <w:t>Teisės aktų keisti nereikia.</w:t>
      </w:r>
      <w:r w:rsidR="00D95D5F" w:rsidRPr="00B06AB7">
        <w:rPr>
          <w:sz w:val="24"/>
          <w:szCs w:val="24"/>
        </w:rPr>
        <w:t xml:space="preserve"> </w:t>
      </w:r>
      <w:r w:rsidR="005B7AC1" w:rsidRPr="00D60152">
        <w:rPr>
          <w:sz w:val="24"/>
          <w:szCs w:val="24"/>
        </w:rPr>
        <w:t xml:space="preserve">Pritarus siūlomam sprendimo projektui, t. y., pakeitus Strategiją, jos veiksmų planą, bus atliepiama reali situacija dėl planuojamų įgyvendinti bei jau įgyvendinamų </w:t>
      </w:r>
      <w:r w:rsidR="005B7AC1" w:rsidRPr="00D60152">
        <w:rPr>
          <w:sz w:val="24"/>
          <w:szCs w:val="24"/>
        </w:rPr>
        <w:lastRenderedPageBreak/>
        <w:t>veiksmų – projektų (patikslintas dalies veiksmų, nurodytų Strategijos veiksmų plane, aprašymas, patikslintos stebėsenos rodiklių reikšmės, veiksmų įgyvendinimo terminai, lėšų poreikis pagal atskirus finansavimo šaltinius).</w:t>
      </w:r>
    </w:p>
    <w:p w14:paraId="3D1E83BE" w14:textId="316B41B6" w:rsidR="00B56290" w:rsidRPr="00B06AB7" w:rsidRDefault="005A434D" w:rsidP="004D24D3">
      <w:pPr>
        <w:ind w:firstLine="720"/>
        <w:jc w:val="both"/>
        <w:rPr>
          <w:b/>
          <w:sz w:val="24"/>
        </w:rPr>
      </w:pPr>
      <w:r w:rsidRPr="00B06AB7">
        <w:rPr>
          <w:b/>
          <w:sz w:val="24"/>
        </w:rPr>
        <w:t>3</w:t>
      </w:r>
      <w:r w:rsidR="00D95D5F" w:rsidRPr="00B06AB7">
        <w:rPr>
          <w:b/>
          <w:sz w:val="24"/>
        </w:rPr>
        <w:t>. Lėšų poreikis ir šaltiniai</w:t>
      </w:r>
    </w:p>
    <w:p w14:paraId="7F5D2D30" w14:textId="32B244CD" w:rsidR="00FC6DC3" w:rsidRDefault="00FC6DC3" w:rsidP="00FC6DC3">
      <w:pPr>
        <w:ind w:firstLine="709"/>
        <w:jc w:val="both"/>
        <w:rPr>
          <w:rFonts w:eastAsia="Calibri"/>
          <w:bCs/>
          <w:sz w:val="24"/>
          <w:szCs w:val="24"/>
        </w:rPr>
      </w:pPr>
      <w:r w:rsidRPr="009F13A2">
        <w:rPr>
          <w:rFonts w:eastAsia="Calibri"/>
          <w:bCs/>
          <w:sz w:val="24"/>
          <w:szCs w:val="24"/>
        </w:rPr>
        <w:t>Panevėžio r</w:t>
      </w:r>
      <w:r>
        <w:rPr>
          <w:rFonts w:eastAsia="Calibri"/>
          <w:bCs/>
          <w:sz w:val="24"/>
          <w:szCs w:val="24"/>
        </w:rPr>
        <w:t>ajono</w:t>
      </w:r>
      <w:r w:rsidRPr="009F13A2">
        <w:rPr>
          <w:rFonts w:eastAsia="Calibri"/>
          <w:bCs/>
          <w:sz w:val="24"/>
          <w:szCs w:val="24"/>
        </w:rPr>
        <w:t xml:space="preserve"> sav</w:t>
      </w:r>
      <w:r>
        <w:rPr>
          <w:rFonts w:eastAsia="Calibri"/>
          <w:bCs/>
          <w:sz w:val="24"/>
          <w:szCs w:val="24"/>
        </w:rPr>
        <w:t>ivaldybė</w:t>
      </w:r>
      <w:r w:rsidR="004D05DD">
        <w:rPr>
          <w:rFonts w:eastAsia="Calibri"/>
          <w:bCs/>
          <w:sz w:val="24"/>
          <w:szCs w:val="24"/>
        </w:rPr>
        <w:t xml:space="preserve"> </w:t>
      </w:r>
      <w:r w:rsidR="004D05DD" w:rsidRPr="009F13A2">
        <w:rPr>
          <w:rFonts w:eastAsia="Calibri"/>
          <w:bCs/>
          <w:sz w:val="24"/>
          <w:szCs w:val="24"/>
        </w:rPr>
        <w:t>Strategijo</w:t>
      </w:r>
      <w:r w:rsidR="004D05DD">
        <w:rPr>
          <w:rFonts w:eastAsia="Calibri"/>
          <w:bCs/>
          <w:sz w:val="24"/>
          <w:szCs w:val="24"/>
        </w:rPr>
        <w:t>s</w:t>
      </w:r>
      <w:r w:rsidR="004D05DD" w:rsidRPr="009F13A2">
        <w:rPr>
          <w:rFonts w:eastAsia="Calibri"/>
          <w:bCs/>
          <w:sz w:val="24"/>
          <w:szCs w:val="24"/>
        </w:rPr>
        <w:t xml:space="preserve"> įgyvendinimo laikotarpiu 2024–2029 m. </w:t>
      </w:r>
      <w:r w:rsidR="004D05DD">
        <w:rPr>
          <w:rFonts w:eastAsia="Calibri"/>
          <w:bCs/>
          <w:sz w:val="24"/>
          <w:szCs w:val="24"/>
        </w:rPr>
        <w:t xml:space="preserve">planuoja </w:t>
      </w:r>
      <w:r w:rsidR="00A45F64">
        <w:rPr>
          <w:rFonts w:eastAsia="Calibri"/>
          <w:bCs/>
          <w:sz w:val="24"/>
          <w:szCs w:val="24"/>
        </w:rPr>
        <w:t>į</w:t>
      </w:r>
      <w:r w:rsidR="004D05DD">
        <w:rPr>
          <w:rFonts w:eastAsia="Calibri"/>
          <w:bCs/>
          <w:sz w:val="24"/>
          <w:szCs w:val="24"/>
        </w:rPr>
        <w:t xml:space="preserve">vykdyti projektų už </w:t>
      </w:r>
      <w:r w:rsidR="004D05DD" w:rsidRPr="009F13A2">
        <w:rPr>
          <w:rFonts w:eastAsia="Calibri"/>
          <w:bCs/>
          <w:sz w:val="24"/>
          <w:szCs w:val="24"/>
        </w:rPr>
        <w:t>5 328 849,65 Eur</w:t>
      </w:r>
      <w:r w:rsidR="004D05DD" w:rsidRPr="004D05DD">
        <w:rPr>
          <w:rFonts w:eastAsia="Calibri"/>
          <w:bCs/>
          <w:sz w:val="24"/>
          <w:szCs w:val="24"/>
        </w:rPr>
        <w:t xml:space="preserve"> </w:t>
      </w:r>
      <w:r w:rsidR="004D05DD" w:rsidRPr="009F13A2">
        <w:rPr>
          <w:rFonts w:eastAsia="Calibri"/>
          <w:bCs/>
          <w:sz w:val="24"/>
          <w:szCs w:val="24"/>
        </w:rPr>
        <w:t>ES lėšų</w:t>
      </w:r>
      <w:r w:rsidR="004D05DD">
        <w:rPr>
          <w:rFonts w:eastAsia="Calibri"/>
          <w:bCs/>
          <w:sz w:val="24"/>
          <w:szCs w:val="24"/>
        </w:rPr>
        <w:t>.</w:t>
      </w:r>
    </w:p>
    <w:p w14:paraId="2C460159" w14:textId="6C73633E" w:rsidR="004D24D3" w:rsidRPr="007A38B7" w:rsidRDefault="005A434D" w:rsidP="004D24D3">
      <w:pPr>
        <w:ind w:firstLine="720"/>
        <w:jc w:val="both"/>
        <w:rPr>
          <w:b/>
          <w:bCs/>
          <w:sz w:val="24"/>
          <w:szCs w:val="24"/>
          <w:lang w:eastAsia="lt-LT"/>
        </w:rPr>
      </w:pPr>
      <w:r w:rsidRPr="007A38B7">
        <w:rPr>
          <w:b/>
          <w:bCs/>
          <w:sz w:val="24"/>
          <w:szCs w:val="24"/>
          <w:lang w:eastAsia="lt-LT"/>
        </w:rPr>
        <w:t>4</w:t>
      </w:r>
      <w:r w:rsidR="00D95D5F" w:rsidRPr="007A38B7">
        <w:rPr>
          <w:b/>
          <w:bCs/>
          <w:sz w:val="24"/>
          <w:szCs w:val="24"/>
          <w:lang w:eastAsia="lt-LT"/>
        </w:rPr>
        <w:t xml:space="preserve">. Kiti </w:t>
      </w:r>
      <w:r w:rsidRPr="007A38B7">
        <w:rPr>
          <w:b/>
          <w:bCs/>
          <w:sz w:val="24"/>
          <w:szCs w:val="24"/>
          <w:lang w:eastAsia="lt-LT"/>
        </w:rPr>
        <w:t>r</w:t>
      </w:r>
      <w:r w:rsidR="00D95D5F" w:rsidRPr="007A38B7">
        <w:rPr>
          <w:b/>
          <w:bCs/>
          <w:sz w:val="24"/>
          <w:szCs w:val="24"/>
          <w:lang w:eastAsia="lt-LT"/>
        </w:rPr>
        <w:t>eikalingi pagrindimai, skaičiavimai ar paaiškinimai</w:t>
      </w:r>
    </w:p>
    <w:p w14:paraId="74C9D96C" w14:textId="331451C5" w:rsidR="005A434D" w:rsidRPr="007A38B7" w:rsidRDefault="007A38B7" w:rsidP="005A434D">
      <w:pPr>
        <w:ind w:firstLine="720"/>
        <w:jc w:val="both"/>
        <w:rPr>
          <w:sz w:val="24"/>
          <w:szCs w:val="24"/>
          <w:lang w:eastAsia="lt-LT"/>
        </w:rPr>
      </w:pPr>
      <w:r w:rsidRPr="007A38B7">
        <w:rPr>
          <w:sz w:val="24"/>
          <w:szCs w:val="24"/>
          <w:lang w:eastAsia="lt-LT"/>
        </w:rPr>
        <w:t>Nėra.</w:t>
      </w:r>
    </w:p>
    <w:p w14:paraId="409F1F8F" w14:textId="7EA709E7" w:rsidR="00D95D5F" w:rsidRDefault="00D95D5F" w:rsidP="004D24D3">
      <w:pPr>
        <w:ind w:firstLine="720"/>
        <w:jc w:val="both"/>
        <w:rPr>
          <w:sz w:val="24"/>
          <w:szCs w:val="24"/>
          <w:lang w:eastAsia="lt-LT"/>
        </w:rPr>
      </w:pPr>
    </w:p>
    <w:p w14:paraId="2DC365AA" w14:textId="77777777" w:rsidR="0053210F" w:rsidRDefault="0053210F" w:rsidP="004D24D3">
      <w:pPr>
        <w:ind w:firstLine="720"/>
        <w:jc w:val="both"/>
        <w:rPr>
          <w:sz w:val="24"/>
          <w:szCs w:val="24"/>
          <w:lang w:eastAsia="lt-LT"/>
        </w:rPr>
      </w:pPr>
    </w:p>
    <w:p w14:paraId="10F9A2AB" w14:textId="6417E1A9" w:rsidR="000D148D" w:rsidRDefault="00081E27" w:rsidP="00A7052D">
      <w:pPr>
        <w:tabs>
          <w:tab w:val="right" w:pos="10206"/>
        </w:tabs>
        <w:jc w:val="both"/>
        <w:rPr>
          <w:sz w:val="24"/>
          <w:szCs w:val="24"/>
        </w:rPr>
      </w:pPr>
      <w:r>
        <w:rPr>
          <w:sz w:val="24"/>
          <w:szCs w:val="24"/>
        </w:rPr>
        <w:t>Vedėja</w:t>
      </w:r>
      <w:r w:rsidR="00FB061D" w:rsidRPr="00A43C76">
        <w:rPr>
          <w:sz w:val="24"/>
          <w:szCs w:val="24"/>
        </w:rPr>
        <w:tab/>
      </w:r>
      <w:r>
        <w:rPr>
          <w:sz w:val="24"/>
          <w:szCs w:val="24"/>
        </w:rPr>
        <w:t>Miglė Bražėnienė</w:t>
      </w:r>
    </w:p>
    <w:sectPr w:rsidR="000D148D" w:rsidSect="00B02646">
      <w:headerReference w:type="firs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25F2" w14:textId="77777777" w:rsidR="00AF12CD" w:rsidRDefault="00AF12CD">
      <w:r>
        <w:separator/>
      </w:r>
    </w:p>
  </w:endnote>
  <w:endnote w:type="continuationSeparator" w:id="0">
    <w:p w14:paraId="2A7E6560" w14:textId="77777777" w:rsidR="00AF12CD" w:rsidRDefault="00AF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8B1D" w14:textId="77777777" w:rsidR="00AF12CD" w:rsidRDefault="00AF12CD">
      <w:r>
        <w:separator/>
      </w:r>
    </w:p>
  </w:footnote>
  <w:footnote w:type="continuationSeparator" w:id="0">
    <w:p w14:paraId="6F0001F3" w14:textId="77777777" w:rsidR="00AF12CD" w:rsidRDefault="00AF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6ED940AC" w:rsidR="00F7768C" w:rsidRPr="00F7768C" w:rsidRDefault="00F7768C" w:rsidP="00F7768C">
    <w:pPr>
      <w:pStyle w:val="Header"/>
      <w:tabs>
        <w:tab w:val="clear" w:pos="8306"/>
        <w:tab w:val="right" w:pos="9639"/>
      </w:tabs>
      <w:jc w:val="right"/>
      <w:rPr>
        <w:b/>
        <w:sz w:val="24"/>
        <w:szCs w:val="24"/>
      </w:rPr>
    </w:pPr>
    <w:r w:rsidRPr="005A434D">
      <w:rPr>
        <w:b/>
        <w:sz w:val="24"/>
        <w:szCs w:val="24"/>
      </w:rPr>
      <w:t>Projektas</w:t>
    </w: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C6"/>
    <w:multiLevelType w:val="hybridMultilevel"/>
    <w:tmpl w:val="68B8FAE8"/>
    <w:lvl w:ilvl="0" w:tplc="FB6C0F9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76941"/>
    <w:multiLevelType w:val="hybridMultilevel"/>
    <w:tmpl w:val="4EC08DB8"/>
    <w:lvl w:ilvl="0" w:tplc="0F66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8"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6"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0"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11"/>
  </w:num>
  <w:num w:numId="2" w16cid:durableId="1358265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1"/>
  </w:num>
  <w:num w:numId="4" w16cid:durableId="3724674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3"/>
  </w:num>
  <w:num w:numId="7" w16cid:durableId="1647540692">
    <w:abstractNumId w:val="9"/>
  </w:num>
  <w:num w:numId="8" w16cid:durableId="18748262">
    <w:abstractNumId w:val="16"/>
  </w:num>
  <w:num w:numId="9" w16cid:durableId="1163355914">
    <w:abstractNumId w:val="5"/>
  </w:num>
  <w:num w:numId="10" w16cid:durableId="854929475">
    <w:abstractNumId w:val="9"/>
  </w:num>
  <w:num w:numId="11" w16cid:durableId="310790112">
    <w:abstractNumId w:val="10"/>
  </w:num>
  <w:num w:numId="12" w16cid:durableId="978002101">
    <w:abstractNumId w:val="6"/>
  </w:num>
  <w:num w:numId="13" w16cid:durableId="431706298">
    <w:abstractNumId w:val="17"/>
  </w:num>
  <w:num w:numId="14" w16cid:durableId="624314712">
    <w:abstractNumId w:val="20"/>
  </w:num>
  <w:num w:numId="15" w16cid:durableId="1763336449">
    <w:abstractNumId w:val="7"/>
  </w:num>
  <w:num w:numId="16" w16cid:durableId="872228095">
    <w:abstractNumId w:val="15"/>
  </w:num>
  <w:num w:numId="17" w16cid:durableId="1340618294">
    <w:abstractNumId w:val="4"/>
  </w:num>
  <w:num w:numId="18" w16cid:durableId="1429499472">
    <w:abstractNumId w:val="2"/>
  </w:num>
  <w:num w:numId="19" w16cid:durableId="726025831">
    <w:abstractNumId w:val="18"/>
  </w:num>
  <w:num w:numId="20" w16cid:durableId="797529395">
    <w:abstractNumId w:val="14"/>
  </w:num>
  <w:num w:numId="21" w16cid:durableId="1717698743">
    <w:abstractNumId w:val="12"/>
  </w:num>
  <w:num w:numId="22" w16cid:durableId="474106854">
    <w:abstractNumId w:val="3"/>
  </w:num>
  <w:num w:numId="23" w16cid:durableId="192433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027"/>
    <w:rsid w:val="00011B3B"/>
    <w:rsid w:val="00012D45"/>
    <w:rsid w:val="000141BF"/>
    <w:rsid w:val="00014DE5"/>
    <w:rsid w:val="00015EED"/>
    <w:rsid w:val="00016BE1"/>
    <w:rsid w:val="00017A29"/>
    <w:rsid w:val="000213D8"/>
    <w:rsid w:val="0002530C"/>
    <w:rsid w:val="00025694"/>
    <w:rsid w:val="000268A5"/>
    <w:rsid w:val="00027DAC"/>
    <w:rsid w:val="00030864"/>
    <w:rsid w:val="00030DCA"/>
    <w:rsid w:val="000325C7"/>
    <w:rsid w:val="0003378B"/>
    <w:rsid w:val="00035B92"/>
    <w:rsid w:val="00036B83"/>
    <w:rsid w:val="0003721E"/>
    <w:rsid w:val="00042B5A"/>
    <w:rsid w:val="00045B33"/>
    <w:rsid w:val="00051BB5"/>
    <w:rsid w:val="00054BD5"/>
    <w:rsid w:val="00060FB9"/>
    <w:rsid w:val="00062BBD"/>
    <w:rsid w:val="0006390F"/>
    <w:rsid w:val="000646E5"/>
    <w:rsid w:val="00075D55"/>
    <w:rsid w:val="00075DAA"/>
    <w:rsid w:val="00076339"/>
    <w:rsid w:val="00080EBA"/>
    <w:rsid w:val="00081E27"/>
    <w:rsid w:val="00082F83"/>
    <w:rsid w:val="000910A8"/>
    <w:rsid w:val="00095178"/>
    <w:rsid w:val="0009572E"/>
    <w:rsid w:val="00096EA9"/>
    <w:rsid w:val="000A0C30"/>
    <w:rsid w:val="000A17CB"/>
    <w:rsid w:val="000A1EF0"/>
    <w:rsid w:val="000A2781"/>
    <w:rsid w:val="000A45E6"/>
    <w:rsid w:val="000A48EA"/>
    <w:rsid w:val="000A70A3"/>
    <w:rsid w:val="000A7883"/>
    <w:rsid w:val="000A79C5"/>
    <w:rsid w:val="000B4364"/>
    <w:rsid w:val="000B4E71"/>
    <w:rsid w:val="000B5463"/>
    <w:rsid w:val="000C08C9"/>
    <w:rsid w:val="000C09BE"/>
    <w:rsid w:val="000C1B68"/>
    <w:rsid w:val="000C23B7"/>
    <w:rsid w:val="000C27B6"/>
    <w:rsid w:val="000C27BF"/>
    <w:rsid w:val="000C49AE"/>
    <w:rsid w:val="000C5465"/>
    <w:rsid w:val="000C5A44"/>
    <w:rsid w:val="000D148D"/>
    <w:rsid w:val="000D2A61"/>
    <w:rsid w:val="000D4384"/>
    <w:rsid w:val="000D450D"/>
    <w:rsid w:val="000D4BE3"/>
    <w:rsid w:val="000E3204"/>
    <w:rsid w:val="000F58E1"/>
    <w:rsid w:val="000F61F8"/>
    <w:rsid w:val="0010086F"/>
    <w:rsid w:val="00105B58"/>
    <w:rsid w:val="00106F3F"/>
    <w:rsid w:val="0011136A"/>
    <w:rsid w:val="00111681"/>
    <w:rsid w:val="0011269B"/>
    <w:rsid w:val="00112FA4"/>
    <w:rsid w:val="001160E5"/>
    <w:rsid w:val="00121513"/>
    <w:rsid w:val="00123AAE"/>
    <w:rsid w:val="00123E1B"/>
    <w:rsid w:val="001254A0"/>
    <w:rsid w:val="00132244"/>
    <w:rsid w:val="00134048"/>
    <w:rsid w:val="0013498B"/>
    <w:rsid w:val="00134A94"/>
    <w:rsid w:val="0013763D"/>
    <w:rsid w:val="00140779"/>
    <w:rsid w:val="00140869"/>
    <w:rsid w:val="00140EE3"/>
    <w:rsid w:val="00141713"/>
    <w:rsid w:val="001433D9"/>
    <w:rsid w:val="00143B0C"/>
    <w:rsid w:val="00143D8F"/>
    <w:rsid w:val="00144151"/>
    <w:rsid w:val="00145149"/>
    <w:rsid w:val="001511AB"/>
    <w:rsid w:val="001552D0"/>
    <w:rsid w:val="00156820"/>
    <w:rsid w:val="001605F9"/>
    <w:rsid w:val="0016098B"/>
    <w:rsid w:val="00161157"/>
    <w:rsid w:val="00161247"/>
    <w:rsid w:val="0016172B"/>
    <w:rsid w:val="001632CA"/>
    <w:rsid w:val="00163DAD"/>
    <w:rsid w:val="001712EB"/>
    <w:rsid w:val="00171FBC"/>
    <w:rsid w:val="00177112"/>
    <w:rsid w:val="001777E3"/>
    <w:rsid w:val="001814B9"/>
    <w:rsid w:val="00182142"/>
    <w:rsid w:val="00182EDB"/>
    <w:rsid w:val="001842BF"/>
    <w:rsid w:val="0018436D"/>
    <w:rsid w:val="001850AE"/>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26C4"/>
    <w:rsid w:val="001E3F2B"/>
    <w:rsid w:val="001E7E89"/>
    <w:rsid w:val="001F04DC"/>
    <w:rsid w:val="001F39E4"/>
    <w:rsid w:val="001F53B8"/>
    <w:rsid w:val="001F5BD9"/>
    <w:rsid w:val="00202CA0"/>
    <w:rsid w:val="0020470C"/>
    <w:rsid w:val="00204CE0"/>
    <w:rsid w:val="00204DDC"/>
    <w:rsid w:val="0021065E"/>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984"/>
    <w:rsid w:val="00245C0D"/>
    <w:rsid w:val="002569A1"/>
    <w:rsid w:val="00256F86"/>
    <w:rsid w:val="00257913"/>
    <w:rsid w:val="002605FF"/>
    <w:rsid w:val="00261D7C"/>
    <w:rsid w:val="00262A29"/>
    <w:rsid w:val="00262F36"/>
    <w:rsid w:val="0027080F"/>
    <w:rsid w:val="0027349B"/>
    <w:rsid w:val="00274618"/>
    <w:rsid w:val="002818DB"/>
    <w:rsid w:val="00284FE1"/>
    <w:rsid w:val="00286068"/>
    <w:rsid w:val="00290F1E"/>
    <w:rsid w:val="00292942"/>
    <w:rsid w:val="00294052"/>
    <w:rsid w:val="00296942"/>
    <w:rsid w:val="00296DE5"/>
    <w:rsid w:val="002A14E2"/>
    <w:rsid w:val="002A51C4"/>
    <w:rsid w:val="002B1D3B"/>
    <w:rsid w:val="002B733B"/>
    <w:rsid w:val="002C2520"/>
    <w:rsid w:val="002C777D"/>
    <w:rsid w:val="002D2254"/>
    <w:rsid w:val="002D74B7"/>
    <w:rsid w:val="002D7B88"/>
    <w:rsid w:val="002E46CB"/>
    <w:rsid w:val="002E4BF9"/>
    <w:rsid w:val="002E4C2E"/>
    <w:rsid w:val="002E5940"/>
    <w:rsid w:val="002E78F5"/>
    <w:rsid w:val="002F0940"/>
    <w:rsid w:val="002F277C"/>
    <w:rsid w:val="002F27D5"/>
    <w:rsid w:val="002F3517"/>
    <w:rsid w:val="002F4A3F"/>
    <w:rsid w:val="002F7FBC"/>
    <w:rsid w:val="00304B2F"/>
    <w:rsid w:val="00305C28"/>
    <w:rsid w:val="00306382"/>
    <w:rsid w:val="0031305D"/>
    <w:rsid w:val="003136ED"/>
    <w:rsid w:val="003154ED"/>
    <w:rsid w:val="003214D3"/>
    <w:rsid w:val="003247A5"/>
    <w:rsid w:val="00327C0A"/>
    <w:rsid w:val="003306D6"/>
    <w:rsid w:val="00330E49"/>
    <w:rsid w:val="0033449B"/>
    <w:rsid w:val="00335E7C"/>
    <w:rsid w:val="00336A4A"/>
    <w:rsid w:val="00340B72"/>
    <w:rsid w:val="00345A06"/>
    <w:rsid w:val="00346297"/>
    <w:rsid w:val="0035039B"/>
    <w:rsid w:val="00353168"/>
    <w:rsid w:val="00354D40"/>
    <w:rsid w:val="0036014C"/>
    <w:rsid w:val="00365650"/>
    <w:rsid w:val="003706A9"/>
    <w:rsid w:val="003725BC"/>
    <w:rsid w:val="00372B35"/>
    <w:rsid w:val="0037390D"/>
    <w:rsid w:val="00374BC0"/>
    <w:rsid w:val="00375BC5"/>
    <w:rsid w:val="00377E23"/>
    <w:rsid w:val="00380B05"/>
    <w:rsid w:val="003810C2"/>
    <w:rsid w:val="00382D72"/>
    <w:rsid w:val="00390655"/>
    <w:rsid w:val="00391863"/>
    <w:rsid w:val="00392165"/>
    <w:rsid w:val="003A014D"/>
    <w:rsid w:val="003A0B3A"/>
    <w:rsid w:val="003A4E74"/>
    <w:rsid w:val="003B522E"/>
    <w:rsid w:val="003B6C01"/>
    <w:rsid w:val="003B7A04"/>
    <w:rsid w:val="003C0334"/>
    <w:rsid w:val="003C181E"/>
    <w:rsid w:val="003C47B3"/>
    <w:rsid w:val="003C6102"/>
    <w:rsid w:val="003C772D"/>
    <w:rsid w:val="003D333F"/>
    <w:rsid w:val="003D6FA4"/>
    <w:rsid w:val="003E0654"/>
    <w:rsid w:val="003E4059"/>
    <w:rsid w:val="003E7E5F"/>
    <w:rsid w:val="003F34DA"/>
    <w:rsid w:val="003F429F"/>
    <w:rsid w:val="003F6EFF"/>
    <w:rsid w:val="003F71EA"/>
    <w:rsid w:val="00400424"/>
    <w:rsid w:val="0040145A"/>
    <w:rsid w:val="00403C3F"/>
    <w:rsid w:val="004042E5"/>
    <w:rsid w:val="004042EB"/>
    <w:rsid w:val="00405EA8"/>
    <w:rsid w:val="00405F9B"/>
    <w:rsid w:val="00411625"/>
    <w:rsid w:val="004119B3"/>
    <w:rsid w:val="00413840"/>
    <w:rsid w:val="004152CA"/>
    <w:rsid w:val="00416FE7"/>
    <w:rsid w:val="00420F88"/>
    <w:rsid w:val="004239DB"/>
    <w:rsid w:val="004243BF"/>
    <w:rsid w:val="004251E5"/>
    <w:rsid w:val="004255C8"/>
    <w:rsid w:val="00425AC0"/>
    <w:rsid w:val="00426FC2"/>
    <w:rsid w:val="004319C6"/>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2AA1"/>
    <w:rsid w:val="00463B5D"/>
    <w:rsid w:val="00471DFF"/>
    <w:rsid w:val="00471E9F"/>
    <w:rsid w:val="00472A9B"/>
    <w:rsid w:val="00473912"/>
    <w:rsid w:val="004751B0"/>
    <w:rsid w:val="004764C8"/>
    <w:rsid w:val="00483A3F"/>
    <w:rsid w:val="0048665E"/>
    <w:rsid w:val="00486A00"/>
    <w:rsid w:val="00490000"/>
    <w:rsid w:val="004908F4"/>
    <w:rsid w:val="00493055"/>
    <w:rsid w:val="0049385F"/>
    <w:rsid w:val="00494645"/>
    <w:rsid w:val="00496E9E"/>
    <w:rsid w:val="00497881"/>
    <w:rsid w:val="004A1F77"/>
    <w:rsid w:val="004B3072"/>
    <w:rsid w:val="004B3197"/>
    <w:rsid w:val="004B4C57"/>
    <w:rsid w:val="004B79F6"/>
    <w:rsid w:val="004C18DD"/>
    <w:rsid w:val="004C3BC1"/>
    <w:rsid w:val="004C4484"/>
    <w:rsid w:val="004D05DD"/>
    <w:rsid w:val="004D24D3"/>
    <w:rsid w:val="004D3E69"/>
    <w:rsid w:val="004E23D1"/>
    <w:rsid w:val="004E4F9E"/>
    <w:rsid w:val="004E5FC6"/>
    <w:rsid w:val="004E6A7A"/>
    <w:rsid w:val="004E77C4"/>
    <w:rsid w:val="004F1AD3"/>
    <w:rsid w:val="004F20E0"/>
    <w:rsid w:val="004F2676"/>
    <w:rsid w:val="004F3E8E"/>
    <w:rsid w:val="004F4FA2"/>
    <w:rsid w:val="004F6BB4"/>
    <w:rsid w:val="004F6D40"/>
    <w:rsid w:val="004F7CA4"/>
    <w:rsid w:val="004F7FAF"/>
    <w:rsid w:val="00500E18"/>
    <w:rsid w:val="005012B2"/>
    <w:rsid w:val="00506B11"/>
    <w:rsid w:val="0050798E"/>
    <w:rsid w:val="005112E1"/>
    <w:rsid w:val="00512FE8"/>
    <w:rsid w:val="00520DEC"/>
    <w:rsid w:val="00525741"/>
    <w:rsid w:val="00525E52"/>
    <w:rsid w:val="005276D6"/>
    <w:rsid w:val="00530306"/>
    <w:rsid w:val="0053210F"/>
    <w:rsid w:val="00533B47"/>
    <w:rsid w:val="005341D1"/>
    <w:rsid w:val="00537E1F"/>
    <w:rsid w:val="0054062A"/>
    <w:rsid w:val="00543D37"/>
    <w:rsid w:val="005453F4"/>
    <w:rsid w:val="00556939"/>
    <w:rsid w:val="00560426"/>
    <w:rsid w:val="0056096A"/>
    <w:rsid w:val="00560B55"/>
    <w:rsid w:val="00563065"/>
    <w:rsid w:val="005636A8"/>
    <w:rsid w:val="00566CF5"/>
    <w:rsid w:val="00570441"/>
    <w:rsid w:val="00575F45"/>
    <w:rsid w:val="00576EF2"/>
    <w:rsid w:val="00580C4A"/>
    <w:rsid w:val="00583C09"/>
    <w:rsid w:val="00583E12"/>
    <w:rsid w:val="005843B9"/>
    <w:rsid w:val="005847D1"/>
    <w:rsid w:val="00585AC1"/>
    <w:rsid w:val="0058686F"/>
    <w:rsid w:val="00590678"/>
    <w:rsid w:val="0059189E"/>
    <w:rsid w:val="00591ABB"/>
    <w:rsid w:val="00593569"/>
    <w:rsid w:val="0059540C"/>
    <w:rsid w:val="00595BCC"/>
    <w:rsid w:val="00595F9A"/>
    <w:rsid w:val="005A03BB"/>
    <w:rsid w:val="005A434D"/>
    <w:rsid w:val="005A5776"/>
    <w:rsid w:val="005A702E"/>
    <w:rsid w:val="005A75E3"/>
    <w:rsid w:val="005A7A1E"/>
    <w:rsid w:val="005B1D18"/>
    <w:rsid w:val="005B26F3"/>
    <w:rsid w:val="005B4B83"/>
    <w:rsid w:val="005B4CD3"/>
    <w:rsid w:val="005B4E50"/>
    <w:rsid w:val="005B6D3A"/>
    <w:rsid w:val="005B7AC1"/>
    <w:rsid w:val="005C0033"/>
    <w:rsid w:val="005C3005"/>
    <w:rsid w:val="005C34DA"/>
    <w:rsid w:val="005C3CC2"/>
    <w:rsid w:val="005C5AFC"/>
    <w:rsid w:val="005C71DD"/>
    <w:rsid w:val="005D155D"/>
    <w:rsid w:val="005D29A9"/>
    <w:rsid w:val="005D2E85"/>
    <w:rsid w:val="005D3E36"/>
    <w:rsid w:val="005D76D4"/>
    <w:rsid w:val="005D7FC4"/>
    <w:rsid w:val="005E04C6"/>
    <w:rsid w:val="005E097D"/>
    <w:rsid w:val="005E1103"/>
    <w:rsid w:val="005E3F37"/>
    <w:rsid w:val="005E3FC6"/>
    <w:rsid w:val="005E6508"/>
    <w:rsid w:val="005F086F"/>
    <w:rsid w:val="005F0EA3"/>
    <w:rsid w:val="005F1BAD"/>
    <w:rsid w:val="005F26C5"/>
    <w:rsid w:val="005F3477"/>
    <w:rsid w:val="005F5940"/>
    <w:rsid w:val="005F5C90"/>
    <w:rsid w:val="005F63AF"/>
    <w:rsid w:val="0060346F"/>
    <w:rsid w:val="00613A27"/>
    <w:rsid w:val="00614C72"/>
    <w:rsid w:val="0061785A"/>
    <w:rsid w:val="00624AF2"/>
    <w:rsid w:val="00624FCC"/>
    <w:rsid w:val="006251A4"/>
    <w:rsid w:val="00625548"/>
    <w:rsid w:val="00625DA6"/>
    <w:rsid w:val="006311A1"/>
    <w:rsid w:val="00632C64"/>
    <w:rsid w:val="006336EC"/>
    <w:rsid w:val="00636787"/>
    <w:rsid w:val="0064140C"/>
    <w:rsid w:val="00644670"/>
    <w:rsid w:val="00650657"/>
    <w:rsid w:val="00650C13"/>
    <w:rsid w:val="0065520E"/>
    <w:rsid w:val="00657DBE"/>
    <w:rsid w:val="0066071D"/>
    <w:rsid w:val="00660A29"/>
    <w:rsid w:val="0066170F"/>
    <w:rsid w:val="00661F0C"/>
    <w:rsid w:val="00662B97"/>
    <w:rsid w:val="00663431"/>
    <w:rsid w:val="0066644C"/>
    <w:rsid w:val="006667FE"/>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0F6E"/>
    <w:rsid w:val="006E3D5C"/>
    <w:rsid w:val="006E3F08"/>
    <w:rsid w:val="006E3F5C"/>
    <w:rsid w:val="006E4B73"/>
    <w:rsid w:val="006E764D"/>
    <w:rsid w:val="006F1053"/>
    <w:rsid w:val="006F2A06"/>
    <w:rsid w:val="006F2A48"/>
    <w:rsid w:val="006F419E"/>
    <w:rsid w:val="006F54BB"/>
    <w:rsid w:val="006F6C9C"/>
    <w:rsid w:val="00711B1F"/>
    <w:rsid w:val="00711CA6"/>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37FB7"/>
    <w:rsid w:val="00741649"/>
    <w:rsid w:val="0074196E"/>
    <w:rsid w:val="00741CB2"/>
    <w:rsid w:val="00742FDA"/>
    <w:rsid w:val="00747576"/>
    <w:rsid w:val="00750836"/>
    <w:rsid w:val="007514DC"/>
    <w:rsid w:val="007519A1"/>
    <w:rsid w:val="00755296"/>
    <w:rsid w:val="00761A09"/>
    <w:rsid w:val="00764A81"/>
    <w:rsid w:val="00773AA7"/>
    <w:rsid w:val="007745AF"/>
    <w:rsid w:val="00775A09"/>
    <w:rsid w:val="00775A74"/>
    <w:rsid w:val="00776139"/>
    <w:rsid w:val="00776541"/>
    <w:rsid w:val="00776B7B"/>
    <w:rsid w:val="00777483"/>
    <w:rsid w:val="007840AC"/>
    <w:rsid w:val="00784D8E"/>
    <w:rsid w:val="007862A6"/>
    <w:rsid w:val="00792B76"/>
    <w:rsid w:val="00795D9F"/>
    <w:rsid w:val="00795DAE"/>
    <w:rsid w:val="0079680A"/>
    <w:rsid w:val="007A2D1A"/>
    <w:rsid w:val="007A38B7"/>
    <w:rsid w:val="007A3A64"/>
    <w:rsid w:val="007A5799"/>
    <w:rsid w:val="007A5F55"/>
    <w:rsid w:val="007A66CF"/>
    <w:rsid w:val="007B0334"/>
    <w:rsid w:val="007B0F2E"/>
    <w:rsid w:val="007B1F15"/>
    <w:rsid w:val="007B2CA3"/>
    <w:rsid w:val="007B41DF"/>
    <w:rsid w:val="007B4427"/>
    <w:rsid w:val="007B4FB6"/>
    <w:rsid w:val="007B6059"/>
    <w:rsid w:val="007B6390"/>
    <w:rsid w:val="007C239E"/>
    <w:rsid w:val="007C5E94"/>
    <w:rsid w:val="007C6B64"/>
    <w:rsid w:val="007D3B2C"/>
    <w:rsid w:val="007D4EDD"/>
    <w:rsid w:val="007D69D9"/>
    <w:rsid w:val="007D75A4"/>
    <w:rsid w:val="007E06B9"/>
    <w:rsid w:val="007E1894"/>
    <w:rsid w:val="007E3BF2"/>
    <w:rsid w:val="007E3C30"/>
    <w:rsid w:val="007E6312"/>
    <w:rsid w:val="007F11A6"/>
    <w:rsid w:val="007F2704"/>
    <w:rsid w:val="007F31E5"/>
    <w:rsid w:val="007F4BEF"/>
    <w:rsid w:val="007F4D72"/>
    <w:rsid w:val="007F5125"/>
    <w:rsid w:val="007F7393"/>
    <w:rsid w:val="007F74C5"/>
    <w:rsid w:val="00804B5A"/>
    <w:rsid w:val="008050E5"/>
    <w:rsid w:val="00806074"/>
    <w:rsid w:val="00807E63"/>
    <w:rsid w:val="00807F4F"/>
    <w:rsid w:val="00811044"/>
    <w:rsid w:val="008110EA"/>
    <w:rsid w:val="00811CE4"/>
    <w:rsid w:val="00815788"/>
    <w:rsid w:val="00815F5C"/>
    <w:rsid w:val="00816546"/>
    <w:rsid w:val="00820472"/>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64DFA"/>
    <w:rsid w:val="00870284"/>
    <w:rsid w:val="00874374"/>
    <w:rsid w:val="00874838"/>
    <w:rsid w:val="00875D9E"/>
    <w:rsid w:val="0088269E"/>
    <w:rsid w:val="00882D61"/>
    <w:rsid w:val="00883F86"/>
    <w:rsid w:val="008840CD"/>
    <w:rsid w:val="00884DB4"/>
    <w:rsid w:val="00885863"/>
    <w:rsid w:val="008875F0"/>
    <w:rsid w:val="00890ACF"/>
    <w:rsid w:val="00893BC6"/>
    <w:rsid w:val="00896414"/>
    <w:rsid w:val="008965A8"/>
    <w:rsid w:val="008A2706"/>
    <w:rsid w:val="008A3883"/>
    <w:rsid w:val="008A466E"/>
    <w:rsid w:val="008A5EB1"/>
    <w:rsid w:val="008A6274"/>
    <w:rsid w:val="008B58D4"/>
    <w:rsid w:val="008B6B87"/>
    <w:rsid w:val="008B7EDE"/>
    <w:rsid w:val="008C0E54"/>
    <w:rsid w:val="008C150C"/>
    <w:rsid w:val="008C3BAA"/>
    <w:rsid w:val="008C69D5"/>
    <w:rsid w:val="008D0D14"/>
    <w:rsid w:val="008D5B61"/>
    <w:rsid w:val="008E0A76"/>
    <w:rsid w:val="008E0F86"/>
    <w:rsid w:val="008E4152"/>
    <w:rsid w:val="008E6AB6"/>
    <w:rsid w:val="008F19CC"/>
    <w:rsid w:val="008F2E38"/>
    <w:rsid w:val="008F408A"/>
    <w:rsid w:val="008F5A5C"/>
    <w:rsid w:val="008F5D14"/>
    <w:rsid w:val="008F622B"/>
    <w:rsid w:val="00900EF9"/>
    <w:rsid w:val="00903F8C"/>
    <w:rsid w:val="00904812"/>
    <w:rsid w:val="0090581C"/>
    <w:rsid w:val="0091242D"/>
    <w:rsid w:val="009135C4"/>
    <w:rsid w:val="00915488"/>
    <w:rsid w:val="0091623C"/>
    <w:rsid w:val="00917E9F"/>
    <w:rsid w:val="0092009A"/>
    <w:rsid w:val="00920E03"/>
    <w:rsid w:val="00921D50"/>
    <w:rsid w:val="0092361A"/>
    <w:rsid w:val="009242BC"/>
    <w:rsid w:val="009247F8"/>
    <w:rsid w:val="00924A6D"/>
    <w:rsid w:val="00924F33"/>
    <w:rsid w:val="00925DDD"/>
    <w:rsid w:val="00926F14"/>
    <w:rsid w:val="00930580"/>
    <w:rsid w:val="00930A62"/>
    <w:rsid w:val="00935AC3"/>
    <w:rsid w:val="00935F7C"/>
    <w:rsid w:val="009413D2"/>
    <w:rsid w:val="009429B9"/>
    <w:rsid w:val="00944CE1"/>
    <w:rsid w:val="00947BBC"/>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2D82"/>
    <w:rsid w:val="00997ADE"/>
    <w:rsid w:val="009A0EBE"/>
    <w:rsid w:val="009A0FC2"/>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39EA"/>
    <w:rsid w:val="009E6FA7"/>
    <w:rsid w:val="009F0A24"/>
    <w:rsid w:val="009F2C26"/>
    <w:rsid w:val="009F3528"/>
    <w:rsid w:val="009F3A86"/>
    <w:rsid w:val="009F4B2D"/>
    <w:rsid w:val="009F6498"/>
    <w:rsid w:val="00A015F5"/>
    <w:rsid w:val="00A020F4"/>
    <w:rsid w:val="00A02A3D"/>
    <w:rsid w:val="00A03504"/>
    <w:rsid w:val="00A0467A"/>
    <w:rsid w:val="00A04E55"/>
    <w:rsid w:val="00A10C1B"/>
    <w:rsid w:val="00A11EB5"/>
    <w:rsid w:val="00A13215"/>
    <w:rsid w:val="00A132AB"/>
    <w:rsid w:val="00A149B3"/>
    <w:rsid w:val="00A14F0E"/>
    <w:rsid w:val="00A14F7D"/>
    <w:rsid w:val="00A21C6C"/>
    <w:rsid w:val="00A22B10"/>
    <w:rsid w:val="00A30A5F"/>
    <w:rsid w:val="00A3277C"/>
    <w:rsid w:val="00A35A17"/>
    <w:rsid w:val="00A370C7"/>
    <w:rsid w:val="00A42353"/>
    <w:rsid w:val="00A43C76"/>
    <w:rsid w:val="00A45680"/>
    <w:rsid w:val="00A45F64"/>
    <w:rsid w:val="00A4654F"/>
    <w:rsid w:val="00A46A58"/>
    <w:rsid w:val="00A46F1B"/>
    <w:rsid w:val="00A52E41"/>
    <w:rsid w:val="00A55261"/>
    <w:rsid w:val="00A60C5F"/>
    <w:rsid w:val="00A6233F"/>
    <w:rsid w:val="00A62C0A"/>
    <w:rsid w:val="00A63E4A"/>
    <w:rsid w:val="00A64ACD"/>
    <w:rsid w:val="00A67181"/>
    <w:rsid w:val="00A7052D"/>
    <w:rsid w:val="00A721F5"/>
    <w:rsid w:val="00A72812"/>
    <w:rsid w:val="00A730AC"/>
    <w:rsid w:val="00A7339F"/>
    <w:rsid w:val="00A74745"/>
    <w:rsid w:val="00A74CA2"/>
    <w:rsid w:val="00A75B60"/>
    <w:rsid w:val="00A7776C"/>
    <w:rsid w:val="00A777D0"/>
    <w:rsid w:val="00A835E0"/>
    <w:rsid w:val="00A83FF2"/>
    <w:rsid w:val="00A90E12"/>
    <w:rsid w:val="00A9137A"/>
    <w:rsid w:val="00A9394A"/>
    <w:rsid w:val="00A94695"/>
    <w:rsid w:val="00A95A0F"/>
    <w:rsid w:val="00AA3250"/>
    <w:rsid w:val="00AA640A"/>
    <w:rsid w:val="00AA6EF5"/>
    <w:rsid w:val="00AA7176"/>
    <w:rsid w:val="00AB4DA9"/>
    <w:rsid w:val="00AB528A"/>
    <w:rsid w:val="00AC167E"/>
    <w:rsid w:val="00AC1CF6"/>
    <w:rsid w:val="00AD2A10"/>
    <w:rsid w:val="00AD5922"/>
    <w:rsid w:val="00AD5B46"/>
    <w:rsid w:val="00AE184D"/>
    <w:rsid w:val="00AE2FE7"/>
    <w:rsid w:val="00AE4335"/>
    <w:rsid w:val="00AE4595"/>
    <w:rsid w:val="00AE5A27"/>
    <w:rsid w:val="00AE5E9C"/>
    <w:rsid w:val="00AE694D"/>
    <w:rsid w:val="00AE7FD6"/>
    <w:rsid w:val="00AF12CD"/>
    <w:rsid w:val="00AF1DEB"/>
    <w:rsid w:val="00AF28E5"/>
    <w:rsid w:val="00AF4896"/>
    <w:rsid w:val="00AF5FE3"/>
    <w:rsid w:val="00AF640E"/>
    <w:rsid w:val="00AF72A3"/>
    <w:rsid w:val="00B01717"/>
    <w:rsid w:val="00B019F0"/>
    <w:rsid w:val="00B01DC3"/>
    <w:rsid w:val="00B02646"/>
    <w:rsid w:val="00B04A82"/>
    <w:rsid w:val="00B06AB7"/>
    <w:rsid w:val="00B10E2A"/>
    <w:rsid w:val="00B1233A"/>
    <w:rsid w:val="00B12646"/>
    <w:rsid w:val="00B17EA7"/>
    <w:rsid w:val="00B22015"/>
    <w:rsid w:val="00B228A9"/>
    <w:rsid w:val="00B22AB1"/>
    <w:rsid w:val="00B26325"/>
    <w:rsid w:val="00B34515"/>
    <w:rsid w:val="00B41294"/>
    <w:rsid w:val="00B429EA"/>
    <w:rsid w:val="00B4645E"/>
    <w:rsid w:val="00B47B45"/>
    <w:rsid w:val="00B47F0E"/>
    <w:rsid w:val="00B505F4"/>
    <w:rsid w:val="00B5092A"/>
    <w:rsid w:val="00B54A45"/>
    <w:rsid w:val="00B554F1"/>
    <w:rsid w:val="00B56034"/>
    <w:rsid w:val="00B56290"/>
    <w:rsid w:val="00B60CCC"/>
    <w:rsid w:val="00B61B13"/>
    <w:rsid w:val="00B71EC4"/>
    <w:rsid w:val="00B72DC3"/>
    <w:rsid w:val="00B746AA"/>
    <w:rsid w:val="00B818EE"/>
    <w:rsid w:val="00B823F2"/>
    <w:rsid w:val="00B829F4"/>
    <w:rsid w:val="00B82D86"/>
    <w:rsid w:val="00B836A8"/>
    <w:rsid w:val="00B83858"/>
    <w:rsid w:val="00B85774"/>
    <w:rsid w:val="00B85EDE"/>
    <w:rsid w:val="00B8794A"/>
    <w:rsid w:val="00B9268D"/>
    <w:rsid w:val="00B93246"/>
    <w:rsid w:val="00B94C3E"/>
    <w:rsid w:val="00B950D0"/>
    <w:rsid w:val="00B96DF0"/>
    <w:rsid w:val="00B97836"/>
    <w:rsid w:val="00BA6524"/>
    <w:rsid w:val="00BA731E"/>
    <w:rsid w:val="00BA739E"/>
    <w:rsid w:val="00BB38F4"/>
    <w:rsid w:val="00BB76E8"/>
    <w:rsid w:val="00BC1DAE"/>
    <w:rsid w:val="00BC22DF"/>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01D3"/>
    <w:rsid w:val="00C10719"/>
    <w:rsid w:val="00C12EBF"/>
    <w:rsid w:val="00C24731"/>
    <w:rsid w:val="00C2483B"/>
    <w:rsid w:val="00C278A9"/>
    <w:rsid w:val="00C33C2B"/>
    <w:rsid w:val="00C34609"/>
    <w:rsid w:val="00C34A88"/>
    <w:rsid w:val="00C35CA2"/>
    <w:rsid w:val="00C36FE1"/>
    <w:rsid w:val="00C40F82"/>
    <w:rsid w:val="00C41173"/>
    <w:rsid w:val="00C41856"/>
    <w:rsid w:val="00C4721E"/>
    <w:rsid w:val="00C47CA4"/>
    <w:rsid w:val="00C537EE"/>
    <w:rsid w:val="00C56005"/>
    <w:rsid w:val="00C56A73"/>
    <w:rsid w:val="00C5757B"/>
    <w:rsid w:val="00C6063A"/>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6790"/>
    <w:rsid w:val="00D27500"/>
    <w:rsid w:val="00D30287"/>
    <w:rsid w:val="00D326B2"/>
    <w:rsid w:val="00D34397"/>
    <w:rsid w:val="00D34993"/>
    <w:rsid w:val="00D370CD"/>
    <w:rsid w:val="00D370FA"/>
    <w:rsid w:val="00D40EF8"/>
    <w:rsid w:val="00D41520"/>
    <w:rsid w:val="00D42A9A"/>
    <w:rsid w:val="00D431C6"/>
    <w:rsid w:val="00D459DD"/>
    <w:rsid w:val="00D510B9"/>
    <w:rsid w:val="00D548BB"/>
    <w:rsid w:val="00D56A24"/>
    <w:rsid w:val="00D57A0F"/>
    <w:rsid w:val="00D57BC9"/>
    <w:rsid w:val="00D601B3"/>
    <w:rsid w:val="00D64A53"/>
    <w:rsid w:val="00D75676"/>
    <w:rsid w:val="00D758AA"/>
    <w:rsid w:val="00D76063"/>
    <w:rsid w:val="00D80623"/>
    <w:rsid w:val="00D81FA6"/>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2D47"/>
    <w:rsid w:val="00DC31B8"/>
    <w:rsid w:val="00DC5379"/>
    <w:rsid w:val="00DC6806"/>
    <w:rsid w:val="00DD3531"/>
    <w:rsid w:val="00DE19E0"/>
    <w:rsid w:val="00DE3E3B"/>
    <w:rsid w:val="00DE465C"/>
    <w:rsid w:val="00DF053D"/>
    <w:rsid w:val="00DF15AA"/>
    <w:rsid w:val="00DF28D3"/>
    <w:rsid w:val="00DF3F43"/>
    <w:rsid w:val="00DF4D80"/>
    <w:rsid w:val="00DF576E"/>
    <w:rsid w:val="00E01A4D"/>
    <w:rsid w:val="00E01F97"/>
    <w:rsid w:val="00E02897"/>
    <w:rsid w:val="00E02CC4"/>
    <w:rsid w:val="00E046FB"/>
    <w:rsid w:val="00E065E0"/>
    <w:rsid w:val="00E116EC"/>
    <w:rsid w:val="00E14E85"/>
    <w:rsid w:val="00E16015"/>
    <w:rsid w:val="00E219CA"/>
    <w:rsid w:val="00E22F69"/>
    <w:rsid w:val="00E247B7"/>
    <w:rsid w:val="00E24B7B"/>
    <w:rsid w:val="00E300D2"/>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4D16"/>
    <w:rsid w:val="00E769F9"/>
    <w:rsid w:val="00E8096D"/>
    <w:rsid w:val="00E8590E"/>
    <w:rsid w:val="00E85D73"/>
    <w:rsid w:val="00E8625D"/>
    <w:rsid w:val="00E90974"/>
    <w:rsid w:val="00E90E45"/>
    <w:rsid w:val="00E91026"/>
    <w:rsid w:val="00E9228E"/>
    <w:rsid w:val="00E9313A"/>
    <w:rsid w:val="00E941A8"/>
    <w:rsid w:val="00EA0B54"/>
    <w:rsid w:val="00EA5112"/>
    <w:rsid w:val="00EA7A23"/>
    <w:rsid w:val="00EA7ABF"/>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843"/>
    <w:rsid w:val="00EF0AD6"/>
    <w:rsid w:val="00EF192A"/>
    <w:rsid w:val="00EF3C5D"/>
    <w:rsid w:val="00EF670D"/>
    <w:rsid w:val="00F01333"/>
    <w:rsid w:val="00F02BB9"/>
    <w:rsid w:val="00F049A4"/>
    <w:rsid w:val="00F10704"/>
    <w:rsid w:val="00F10AF4"/>
    <w:rsid w:val="00F169C4"/>
    <w:rsid w:val="00F16B00"/>
    <w:rsid w:val="00F17027"/>
    <w:rsid w:val="00F20F81"/>
    <w:rsid w:val="00F21BA2"/>
    <w:rsid w:val="00F22A8B"/>
    <w:rsid w:val="00F22F92"/>
    <w:rsid w:val="00F25D88"/>
    <w:rsid w:val="00F2617C"/>
    <w:rsid w:val="00F3163D"/>
    <w:rsid w:val="00F31A31"/>
    <w:rsid w:val="00F32D6A"/>
    <w:rsid w:val="00F33651"/>
    <w:rsid w:val="00F33909"/>
    <w:rsid w:val="00F3425C"/>
    <w:rsid w:val="00F35857"/>
    <w:rsid w:val="00F3725C"/>
    <w:rsid w:val="00F417E2"/>
    <w:rsid w:val="00F433EC"/>
    <w:rsid w:val="00F451DC"/>
    <w:rsid w:val="00F45A0E"/>
    <w:rsid w:val="00F45B3E"/>
    <w:rsid w:val="00F51205"/>
    <w:rsid w:val="00F53704"/>
    <w:rsid w:val="00F54360"/>
    <w:rsid w:val="00F559C3"/>
    <w:rsid w:val="00F60188"/>
    <w:rsid w:val="00F6228B"/>
    <w:rsid w:val="00F624C9"/>
    <w:rsid w:val="00F7130A"/>
    <w:rsid w:val="00F72F63"/>
    <w:rsid w:val="00F7367D"/>
    <w:rsid w:val="00F74B4B"/>
    <w:rsid w:val="00F7768C"/>
    <w:rsid w:val="00F800CE"/>
    <w:rsid w:val="00F80340"/>
    <w:rsid w:val="00F86D37"/>
    <w:rsid w:val="00F90F2B"/>
    <w:rsid w:val="00F94621"/>
    <w:rsid w:val="00F96B2A"/>
    <w:rsid w:val="00FA01A6"/>
    <w:rsid w:val="00FA1841"/>
    <w:rsid w:val="00FA3266"/>
    <w:rsid w:val="00FA43DA"/>
    <w:rsid w:val="00FB061D"/>
    <w:rsid w:val="00FB1D37"/>
    <w:rsid w:val="00FB1F9D"/>
    <w:rsid w:val="00FB250B"/>
    <w:rsid w:val="00FB397B"/>
    <w:rsid w:val="00FB413E"/>
    <w:rsid w:val="00FB41A4"/>
    <w:rsid w:val="00FB4746"/>
    <w:rsid w:val="00FB57D4"/>
    <w:rsid w:val="00FB65D4"/>
    <w:rsid w:val="00FB65EE"/>
    <w:rsid w:val="00FB78D9"/>
    <w:rsid w:val="00FC1DF0"/>
    <w:rsid w:val="00FC4875"/>
    <w:rsid w:val="00FC6DC3"/>
    <w:rsid w:val="00FD1791"/>
    <w:rsid w:val="00FE20A4"/>
    <w:rsid w:val="00FE3FAD"/>
    <w:rsid w:val="00FE4823"/>
    <w:rsid w:val="00FE5050"/>
    <w:rsid w:val="00FE6A81"/>
    <w:rsid w:val="00FF16E1"/>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41"/>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14D"/>
    <w:rPr>
      <w:color w:val="0000FF" w:themeColor="hyperlink"/>
      <w:u w:val="single"/>
    </w:rPr>
  </w:style>
  <w:style w:type="paragraph" w:styleId="FootnoteText">
    <w:name w:val="footnote text"/>
    <w:aliases w:val="Diagrama"/>
    <w:basedOn w:val="Normal"/>
    <w:link w:val="FootnoteTextChar"/>
    <w:uiPriority w:val="99"/>
    <w:unhideWhenUsed/>
    <w:rsid w:val="003A014D"/>
    <w:pPr>
      <w:suppressAutoHyphens w:val="0"/>
    </w:pPr>
    <w:rPr>
      <w:lang w:eastAsia="lt-LT"/>
    </w:rPr>
  </w:style>
  <w:style w:type="character" w:customStyle="1" w:styleId="FootnoteTextChar">
    <w:name w:val="Footnote Text Char"/>
    <w:aliases w:val="Diagrama Char"/>
    <w:basedOn w:val="DefaultParagraphFont"/>
    <w:link w:val="FootnoteText"/>
    <w:uiPriority w:val="99"/>
    <w:rsid w:val="003A014D"/>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3A0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5608</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2</cp:revision>
  <cp:lastPrinted>2026-01-10T11:09:00Z</cp:lastPrinted>
  <dcterms:created xsi:type="dcterms:W3CDTF">2026-01-12T08:27:00Z</dcterms:created>
  <dcterms:modified xsi:type="dcterms:W3CDTF">2026-01-12T08:27:00Z</dcterms:modified>
</cp:coreProperties>
</file>