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844C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KARSAKIŠKIO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bookmarkStart w:id="0" w:name="_GoBack"/>
      <w:bookmarkEnd w:id="0"/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2024-04-30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844CA3">
        <w:rPr>
          <w:rFonts w:ascii="Times New Roman" w:hAnsi="Times New Roman" w:cs="Times New Roman"/>
          <w:sz w:val="24"/>
          <w:szCs w:val="24"/>
          <w:lang w:eastAsia="ar-SA"/>
        </w:rPr>
        <w:t>Karsakiškio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53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>klevą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augantį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>Pušyno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6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CA3">
        <w:rPr>
          <w:rFonts w:ascii="Times New Roman" w:hAnsi="Times New Roman" w:cs="Times New Roman"/>
          <w:sz w:val="24"/>
          <w:szCs w:val="24"/>
        </w:rPr>
        <w:t>Akmenių</w:t>
      </w:r>
      <w:proofErr w:type="spellEnd"/>
      <w:r w:rsidR="00844CA3">
        <w:rPr>
          <w:rFonts w:ascii="Times New Roman" w:hAnsi="Times New Roman" w:cs="Times New Roman"/>
          <w:sz w:val="24"/>
          <w:szCs w:val="24"/>
        </w:rPr>
        <w:t xml:space="preserve"> k., Karsakiškio sen.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r.,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2024-06-11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166EA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4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2024-05-14T14:22:00Z</dcterms:created>
  <dcterms:modified xsi:type="dcterms:W3CDTF">2024-05-16T12:45:00Z</dcterms:modified>
</cp:coreProperties>
</file>