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B128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BF2FFD5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44D5FF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6767CC3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25861D5" w14:textId="77777777" w:rsidTr="00FD2A99">
        <w:tc>
          <w:tcPr>
            <w:tcW w:w="5495" w:type="dxa"/>
          </w:tcPr>
          <w:p w14:paraId="141338D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0798E64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AB6B476" w14:textId="77777777" w:rsidTr="00FD2A99">
        <w:tc>
          <w:tcPr>
            <w:tcW w:w="5495" w:type="dxa"/>
          </w:tcPr>
          <w:p w14:paraId="63ADD123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E3D24BA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6B7FF321" w14:textId="77777777" w:rsidTr="00FD2A99">
        <w:tc>
          <w:tcPr>
            <w:tcW w:w="5495" w:type="dxa"/>
          </w:tcPr>
          <w:p w14:paraId="3E35D1E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1C19BBA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69F1A8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0CA3384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282733CF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02FB5269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E95412F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1"/>
        <w:gridCol w:w="4827"/>
      </w:tblGrid>
      <w:tr w:rsidR="00815986" w14:paraId="31C1A501" w14:textId="77777777" w:rsidTr="00815986">
        <w:tc>
          <w:tcPr>
            <w:tcW w:w="4927" w:type="dxa"/>
          </w:tcPr>
          <w:p w14:paraId="3EF2AD6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EF20BAC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6B6B07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ZSFP-160778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99D4735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7252426B" w14:textId="77777777" w:rsidTr="00815986">
        <w:tc>
          <w:tcPr>
            <w:tcW w:w="4927" w:type="dxa"/>
          </w:tcPr>
          <w:p w14:paraId="6CE3EEA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7F476DF5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0790D917" w14:textId="77777777" w:rsidTr="00815986">
        <w:tc>
          <w:tcPr>
            <w:tcW w:w="4927" w:type="dxa"/>
          </w:tcPr>
          <w:p w14:paraId="58CAEAC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B9E6B8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533ABF0F" w14:textId="77777777" w:rsidTr="00815986">
        <w:tc>
          <w:tcPr>
            <w:tcW w:w="4927" w:type="dxa"/>
          </w:tcPr>
          <w:p w14:paraId="5AE50B5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FEFF29A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7534179C" w14:textId="77777777" w:rsidTr="00815986">
        <w:tc>
          <w:tcPr>
            <w:tcW w:w="4927" w:type="dxa"/>
          </w:tcPr>
          <w:p w14:paraId="0FC0765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589DEC5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Atsižvelgiant į tai, kad žemės sklypų (kadastro Nr. 6677/0007:190, Nr. 6677/0007:191), esančių Panevėžio r. sav., Panevėžio sen., Molainių k., formavimo ir pertvarkymo projekto (toliau – Projektas) organizatorius prie 2025 m. spalio 31 d. prašymo Nr. 1TP-5702-(7.3 E) patikrinti Projektą pateikė papildomus dokumentus, siūlome Projektą tvirtinti. Projekto planavimo proceso procedūros ir Projekto sprendiniai atitinka Lietuvos Respublikos žemės įstatymo ir kitų teisės aktų reikalavimus. Nustatyti mažareikšmiai trūkumai:Atkreipiame dėmesį, kad Projektas įgyvendinamas etapais, t. y. pirmame etape vykdomas  žemės sklypo (kadastro Nr. 6677/0007:191) pagrindinės žemės naudojimo paskirties ir žemės naudojimo būdo pakeitimas, žemės sklypo  (kadastro Nr. 6677/0007:191) sujungimas su žemės sklypu (kadastro Nr. 6677/0007:190) ir suprojektuoto žemės sklypo, projektinis Nr. A, įregistravimas Nekilnojamojo turto registre ir po to vykdomas antrasis Projekto etapas – įsiterpusio žemės sklypo, projektinis Nr. 190/191-1, suformavimas ir įregistravimas Nekilnojamojo turto registre bei sujungimas su besiribojančiu žemės sklypu, projektinis Nr. A.</w:t>
                </w:r>
              </w:sdtContent>
            </w:sdt>
          </w:p>
        </w:tc>
      </w:tr>
      <w:tr w:rsidR="00815986" w14:paraId="3A9597C6" w14:textId="77777777" w:rsidTr="00815986">
        <w:tc>
          <w:tcPr>
            <w:tcW w:w="4927" w:type="dxa"/>
          </w:tcPr>
          <w:p w14:paraId="6A7AB90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119170A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E5F1884" w14:textId="77777777" w:rsidTr="00815986">
        <w:tc>
          <w:tcPr>
            <w:tcW w:w="4927" w:type="dxa"/>
          </w:tcPr>
          <w:p w14:paraId="17EC692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lastRenderedPageBreak/>
              <w:t>7. Reikalavimas (-ai) žemės valdos projekto organizatoriui</w:t>
            </w:r>
          </w:p>
        </w:tc>
        <w:tc>
          <w:tcPr>
            <w:tcW w:w="4927" w:type="dxa"/>
          </w:tcPr>
          <w:p w14:paraId="638B343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13C676E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558BAF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67A924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F5A035C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B3FB7CA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74A9C1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6452E037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DC39" w14:textId="77777777" w:rsidR="004C6408" w:rsidRDefault="004C6408" w:rsidP="00324117">
      <w:pPr>
        <w:spacing w:after="0" w:line="240" w:lineRule="auto"/>
      </w:pPr>
      <w:r>
        <w:separator/>
      </w:r>
    </w:p>
  </w:endnote>
  <w:endnote w:type="continuationSeparator" w:id="0">
    <w:p w14:paraId="17218135" w14:textId="77777777" w:rsidR="004C6408" w:rsidRDefault="004C6408" w:rsidP="00324117">
      <w:pPr>
        <w:spacing w:after="0" w:line="240" w:lineRule="auto"/>
      </w:pPr>
      <w:r>
        <w:continuationSeparator/>
      </w:r>
    </w:p>
  </w:endnote>
  <w:endnote w:id="1">
    <w:p w14:paraId="363E7D95" w14:textId="1364848A" w:rsidR="00F67F1F" w:rsidRDefault="00F67F1F" w:rsidP="0027300C">
      <w:pPr>
        <w:suppressAutoHyphens/>
        <w:jc w:val="both"/>
        <w:rPr>
          <w:lang w:val="lt-LT"/>
        </w:rPr>
      </w:pPr>
      <w:r w:rsidRPr="00F67F1F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7F03AA2C" w14:textId="067AF610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AA45F0F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4622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298B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9776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3EC8" w14:textId="77777777" w:rsidR="004C6408" w:rsidRDefault="004C6408" w:rsidP="00324117">
      <w:pPr>
        <w:spacing w:after="0" w:line="240" w:lineRule="auto"/>
      </w:pPr>
      <w:r>
        <w:separator/>
      </w:r>
    </w:p>
  </w:footnote>
  <w:footnote w:type="continuationSeparator" w:id="0">
    <w:p w14:paraId="0729C769" w14:textId="77777777" w:rsidR="004C6408" w:rsidRDefault="004C640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D9FC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04D9D8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6043E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B258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C6408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8F4912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67F1F"/>
    <w:rsid w:val="00F94FBF"/>
    <w:rsid w:val="00FC3259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DBB8"/>
  <w15:docId w15:val="{D26152DA-7273-4C87-B764-BD69C75E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8F4912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94BEB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2025-11-06T14:40:00Z</dcterms:created>
  <dc:creator>Peep Uus</dc:creator>
  <cp:lastModifiedBy>Viktorija Kisieliauskienė</cp:lastModifiedBy>
  <dcterms:modified xsi:type="dcterms:W3CDTF">2025-11-06T14:41:00Z</dcterms:modified>
  <cp:revision>3</cp:revision>
</cp:coreProperties>
</file>