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F9BD" w14:textId="6F25D8BD" w:rsidR="00641A29" w:rsidRPr="00690F66" w:rsidRDefault="00641A29">
      <w:pPr>
        <w:jc w:val="center"/>
        <w:rPr>
          <w:b/>
          <w:sz w:val="24"/>
        </w:rPr>
      </w:pPr>
      <w:r w:rsidRPr="00690F66">
        <w:rPr>
          <w:b/>
          <w:sz w:val="24"/>
        </w:rPr>
        <w:t xml:space="preserve">DĖL </w:t>
      </w:r>
      <w:r w:rsidR="002039E4" w:rsidRPr="00690F66">
        <w:rPr>
          <w:b/>
          <w:sz w:val="24"/>
        </w:rPr>
        <w:t>NEKILNOJAMOJO TURTO MOKESČIO TARIFO NUSTATYMO</w:t>
      </w:r>
    </w:p>
    <w:p w14:paraId="235E98F6" w14:textId="77777777" w:rsidR="00641A29" w:rsidRPr="00690F66" w:rsidRDefault="00641A29">
      <w:pPr>
        <w:jc w:val="center"/>
        <w:rPr>
          <w:sz w:val="24"/>
          <w:szCs w:val="24"/>
        </w:rPr>
      </w:pPr>
    </w:p>
    <w:p w14:paraId="7F1ECBE9" w14:textId="77777777" w:rsidR="00641A29" w:rsidRPr="00690F66" w:rsidRDefault="00641A29">
      <w:pPr>
        <w:jc w:val="center"/>
        <w:rPr>
          <w:sz w:val="24"/>
        </w:rPr>
      </w:pPr>
    </w:p>
    <w:p w14:paraId="5B81B2D6" w14:textId="0BD1D891" w:rsidR="00641A29" w:rsidRPr="00690F66" w:rsidRDefault="00641A29">
      <w:pPr>
        <w:jc w:val="center"/>
        <w:rPr>
          <w:sz w:val="24"/>
        </w:rPr>
      </w:pPr>
      <w:r w:rsidRPr="00690F66">
        <w:rPr>
          <w:sz w:val="24"/>
        </w:rPr>
        <w:t>20</w:t>
      </w:r>
      <w:r w:rsidR="00200D7B" w:rsidRPr="00690F66">
        <w:rPr>
          <w:sz w:val="24"/>
        </w:rPr>
        <w:t>2</w:t>
      </w:r>
      <w:r w:rsidR="003A2F8F" w:rsidRPr="00690F66">
        <w:rPr>
          <w:sz w:val="24"/>
        </w:rPr>
        <w:t>5</w:t>
      </w:r>
      <w:r w:rsidR="00200D7B" w:rsidRPr="00690F66">
        <w:rPr>
          <w:sz w:val="24"/>
        </w:rPr>
        <w:t xml:space="preserve"> </w:t>
      </w:r>
      <w:r w:rsidRPr="00690F66">
        <w:rPr>
          <w:sz w:val="24"/>
        </w:rPr>
        <w:t>m.</w:t>
      </w:r>
      <w:r w:rsidR="001E0C62" w:rsidRPr="00690F66">
        <w:rPr>
          <w:sz w:val="24"/>
        </w:rPr>
        <w:t xml:space="preserve"> </w:t>
      </w:r>
      <w:r w:rsidR="003A2F8F" w:rsidRPr="00690F66">
        <w:rPr>
          <w:sz w:val="24"/>
        </w:rPr>
        <w:t>spalio</w:t>
      </w:r>
      <w:r w:rsidRPr="00690F66">
        <w:rPr>
          <w:sz w:val="24"/>
        </w:rPr>
        <w:t xml:space="preserve"> </w:t>
      </w:r>
      <w:r w:rsidR="003A2F8F" w:rsidRPr="00690F66">
        <w:rPr>
          <w:sz w:val="24"/>
        </w:rPr>
        <w:t>30</w:t>
      </w:r>
      <w:r w:rsidRPr="00690F66">
        <w:rPr>
          <w:sz w:val="24"/>
        </w:rPr>
        <w:t xml:space="preserve"> d. Nr. T-</w:t>
      </w:r>
      <w:r w:rsidR="009B2AE2">
        <w:rPr>
          <w:sz w:val="24"/>
        </w:rPr>
        <w:t>224</w:t>
      </w:r>
    </w:p>
    <w:p w14:paraId="19B6AC10" w14:textId="77777777" w:rsidR="00641A29" w:rsidRPr="00690F66" w:rsidRDefault="00641A29">
      <w:pPr>
        <w:jc w:val="center"/>
        <w:rPr>
          <w:sz w:val="24"/>
          <w:szCs w:val="24"/>
        </w:rPr>
      </w:pPr>
      <w:r w:rsidRPr="00690F66">
        <w:rPr>
          <w:sz w:val="24"/>
          <w:szCs w:val="24"/>
        </w:rPr>
        <w:t>Panevėžys</w:t>
      </w:r>
    </w:p>
    <w:p w14:paraId="0FF3A002" w14:textId="77777777" w:rsidR="00FF2551" w:rsidRPr="00690F66" w:rsidRDefault="00FF2551" w:rsidP="00FF2551">
      <w:pPr>
        <w:jc w:val="both"/>
        <w:rPr>
          <w:sz w:val="24"/>
          <w:szCs w:val="24"/>
        </w:rPr>
      </w:pPr>
    </w:p>
    <w:p w14:paraId="104E1710" w14:textId="77777777" w:rsidR="00B305C2" w:rsidRPr="00690F66" w:rsidRDefault="00B305C2" w:rsidP="00FF2551">
      <w:pPr>
        <w:jc w:val="both"/>
        <w:rPr>
          <w:sz w:val="24"/>
          <w:szCs w:val="24"/>
        </w:rPr>
      </w:pPr>
    </w:p>
    <w:p w14:paraId="1ED78C58" w14:textId="784E8BBE" w:rsidR="00FF2551" w:rsidRPr="00690F66" w:rsidRDefault="00FF2551" w:rsidP="00D704BC">
      <w:pPr>
        <w:pStyle w:val="Pagrindinistekstas"/>
        <w:spacing w:after="0"/>
        <w:ind w:left="567" w:firstLine="567"/>
        <w:jc w:val="both"/>
        <w:rPr>
          <w:sz w:val="24"/>
          <w:szCs w:val="24"/>
        </w:rPr>
      </w:pPr>
      <w:r w:rsidRPr="00690F66">
        <w:rPr>
          <w:sz w:val="24"/>
          <w:szCs w:val="24"/>
        </w:rPr>
        <w:t>Vadovaudamasi Lietuvos Respublikos vietos savivaldos įstatymo 1</w:t>
      </w:r>
      <w:r w:rsidR="00AC65F1" w:rsidRPr="00690F66">
        <w:rPr>
          <w:sz w:val="24"/>
          <w:szCs w:val="24"/>
        </w:rPr>
        <w:t>5</w:t>
      </w:r>
      <w:r w:rsidRPr="00690F66">
        <w:rPr>
          <w:sz w:val="24"/>
          <w:szCs w:val="24"/>
        </w:rPr>
        <w:t xml:space="preserve"> straipsnio 2 dalies </w:t>
      </w:r>
      <w:r w:rsidR="00AC65F1" w:rsidRPr="00690F66">
        <w:rPr>
          <w:sz w:val="24"/>
          <w:szCs w:val="24"/>
        </w:rPr>
        <w:t>29</w:t>
      </w:r>
      <w:r w:rsidRPr="00690F66">
        <w:rPr>
          <w:sz w:val="24"/>
          <w:szCs w:val="24"/>
        </w:rPr>
        <w:t xml:space="preserve"> punktu, Lietuvos Respublikos nekilnojamojo turto mokesčio įstatymo 6 straipsnio</w:t>
      </w:r>
      <w:r w:rsidR="00AC65F1" w:rsidRPr="00690F66">
        <w:rPr>
          <w:sz w:val="24"/>
          <w:szCs w:val="24"/>
        </w:rPr>
        <w:t xml:space="preserve"> 1</w:t>
      </w:r>
      <w:r w:rsidR="003A2F8F" w:rsidRPr="00690F66">
        <w:rPr>
          <w:sz w:val="24"/>
          <w:szCs w:val="24"/>
        </w:rPr>
        <w:t>,</w:t>
      </w:r>
      <w:r w:rsidRPr="00690F66">
        <w:rPr>
          <w:sz w:val="24"/>
          <w:szCs w:val="24"/>
        </w:rPr>
        <w:t xml:space="preserve"> 2</w:t>
      </w:r>
      <w:r w:rsidR="003A2F8F" w:rsidRPr="00690F66">
        <w:rPr>
          <w:sz w:val="24"/>
          <w:szCs w:val="24"/>
        </w:rPr>
        <w:t>, 4, 5 ir 7</w:t>
      </w:r>
      <w:r w:rsidRPr="00690F66">
        <w:rPr>
          <w:sz w:val="24"/>
          <w:szCs w:val="24"/>
        </w:rPr>
        <w:t xml:space="preserve"> dalimi</w:t>
      </w:r>
      <w:r w:rsidR="003A2F8F" w:rsidRPr="00690F66">
        <w:rPr>
          <w:sz w:val="24"/>
          <w:szCs w:val="24"/>
        </w:rPr>
        <w:t>s</w:t>
      </w:r>
      <w:r w:rsidRPr="00690F66">
        <w:rPr>
          <w:sz w:val="24"/>
          <w:szCs w:val="24"/>
        </w:rPr>
        <w:t>,</w:t>
      </w:r>
      <w:r w:rsidR="00945B8F" w:rsidRPr="00945B8F">
        <w:rPr>
          <w:rFonts w:ascii="Calibri" w:hAnsi="Calibri" w:cs="Calibri"/>
          <w:sz w:val="28"/>
          <w:szCs w:val="28"/>
        </w:rPr>
        <w:t xml:space="preserve"> </w:t>
      </w:r>
      <w:r w:rsidR="00945B8F" w:rsidRPr="00945B8F">
        <w:rPr>
          <w:sz w:val="24"/>
          <w:szCs w:val="24"/>
        </w:rPr>
        <w:t>Lietuvos Respublikos nekilnojamojo turto mokesčio įstatymo Nr. X-233 pakeitimo įstatymo 2 straipsnio 2 dalimi</w:t>
      </w:r>
      <w:r w:rsidR="00945B8F">
        <w:rPr>
          <w:sz w:val="24"/>
          <w:szCs w:val="24"/>
        </w:rPr>
        <w:t>,</w:t>
      </w:r>
      <w:r w:rsidRPr="00945B8F">
        <w:rPr>
          <w:sz w:val="24"/>
          <w:szCs w:val="24"/>
        </w:rPr>
        <w:t xml:space="preserve"> </w:t>
      </w:r>
      <w:r w:rsidRPr="00690F66">
        <w:rPr>
          <w:sz w:val="24"/>
          <w:szCs w:val="24"/>
        </w:rPr>
        <w:t>Panevėžio rajono savivaldybės taryba n u s p r e n d ž i a:</w:t>
      </w:r>
    </w:p>
    <w:p w14:paraId="4B062D04" w14:textId="4741750B" w:rsidR="00487A96" w:rsidRPr="00690F66" w:rsidRDefault="00FF2551" w:rsidP="00D704BC">
      <w:pPr>
        <w:pStyle w:val="Pagrindinistekstas"/>
        <w:spacing w:after="0"/>
        <w:ind w:left="567" w:firstLine="567"/>
        <w:jc w:val="both"/>
        <w:rPr>
          <w:sz w:val="24"/>
          <w:szCs w:val="24"/>
        </w:rPr>
      </w:pPr>
      <w:r w:rsidRPr="00690F66">
        <w:rPr>
          <w:sz w:val="24"/>
          <w:szCs w:val="24"/>
        </w:rPr>
        <w:t>Nustatyti 20</w:t>
      </w:r>
      <w:r w:rsidR="00165007" w:rsidRPr="00690F66">
        <w:rPr>
          <w:sz w:val="24"/>
          <w:szCs w:val="24"/>
        </w:rPr>
        <w:t>2</w:t>
      </w:r>
      <w:r w:rsidR="003A2F8F" w:rsidRPr="00690F66">
        <w:rPr>
          <w:sz w:val="24"/>
          <w:szCs w:val="24"/>
        </w:rPr>
        <w:t>6</w:t>
      </w:r>
      <w:r w:rsidRPr="00690F66">
        <w:rPr>
          <w:sz w:val="24"/>
          <w:szCs w:val="24"/>
        </w:rPr>
        <w:t xml:space="preserve"> metų</w:t>
      </w:r>
      <w:r w:rsidR="00C838EB">
        <w:rPr>
          <w:sz w:val="24"/>
          <w:szCs w:val="24"/>
        </w:rPr>
        <w:t xml:space="preserve"> ir vėlesnių metų</w:t>
      </w:r>
      <w:r w:rsidRPr="00690F66">
        <w:rPr>
          <w:sz w:val="24"/>
          <w:szCs w:val="24"/>
        </w:rPr>
        <w:t xml:space="preserve"> neki</w:t>
      </w:r>
      <w:r w:rsidR="001158E3" w:rsidRPr="00690F66">
        <w:rPr>
          <w:sz w:val="24"/>
          <w:szCs w:val="24"/>
        </w:rPr>
        <w:t>lnojamojo turto mokesčio tarifą Panevėžio rajono savivaldybės teritorijoje</w:t>
      </w:r>
      <w:r w:rsidRPr="00690F66">
        <w:rPr>
          <w:sz w:val="24"/>
          <w:szCs w:val="24"/>
        </w:rPr>
        <w:t>:</w:t>
      </w:r>
    </w:p>
    <w:p w14:paraId="195A43E2" w14:textId="47F9B077" w:rsidR="00FF2551" w:rsidRPr="00690F66" w:rsidRDefault="00B22C45" w:rsidP="00D704BC">
      <w:pPr>
        <w:pStyle w:val="Pagrindinistekstas"/>
        <w:spacing w:after="0"/>
        <w:ind w:left="567" w:firstLine="567"/>
        <w:jc w:val="both"/>
        <w:rPr>
          <w:sz w:val="24"/>
          <w:szCs w:val="24"/>
        </w:rPr>
      </w:pPr>
      <w:r w:rsidRPr="00690F66">
        <w:rPr>
          <w:sz w:val="24"/>
          <w:szCs w:val="24"/>
        </w:rPr>
        <w:t xml:space="preserve">1. </w:t>
      </w:r>
      <w:r w:rsidR="001E6E55" w:rsidRPr="00690F66">
        <w:rPr>
          <w:sz w:val="24"/>
          <w:szCs w:val="24"/>
        </w:rPr>
        <w:t xml:space="preserve">už </w:t>
      </w:r>
      <w:r w:rsidR="00AC65F1" w:rsidRPr="00690F66">
        <w:rPr>
          <w:sz w:val="24"/>
          <w:szCs w:val="24"/>
        </w:rPr>
        <w:t>nekilnojamojo turto objekt</w:t>
      </w:r>
      <w:r w:rsidR="001E6E55" w:rsidRPr="00690F66">
        <w:rPr>
          <w:sz w:val="24"/>
          <w:szCs w:val="24"/>
        </w:rPr>
        <w:t>u</w:t>
      </w:r>
      <w:r w:rsidR="00AC65F1" w:rsidRPr="00690F66">
        <w:rPr>
          <w:sz w:val="24"/>
          <w:szCs w:val="24"/>
        </w:rPr>
        <w:t>s, išskyrus nurodyt</w:t>
      </w:r>
      <w:r w:rsidR="001E6E55" w:rsidRPr="00690F66">
        <w:rPr>
          <w:sz w:val="24"/>
          <w:szCs w:val="24"/>
        </w:rPr>
        <w:t>u</w:t>
      </w:r>
      <w:r w:rsidR="00AC65F1" w:rsidRPr="00690F66">
        <w:rPr>
          <w:sz w:val="24"/>
          <w:szCs w:val="24"/>
        </w:rPr>
        <w:t xml:space="preserve">s </w:t>
      </w:r>
      <w:r w:rsidR="00BA64FA">
        <w:rPr>
          <w:sz w:val="24"/>
          <w:szCs w:val="24"/>
        </w:rPr>
        <w:t xml:space="preserve">šio sprendimo </w:t>
      </w:r>
      <w:r w:rsidR="00AC65F1" w:rsidRPr="00690F66">
        <w:rPr>
          <w:sz w:val="24"/>
          <w:szCs w:val="24"/>
        </w:rPr>
        <w:t>2</w:t>
      </w:r>
      <w:r w:rsidR="00D704BC">
        <w:rPr>
          <w:sz w:val="24"/>
          <w:szCs w:val="24"/>
        </w:rPr>
        <w:t xml:space="preserve"> ir </w:t>
      </w:r>
      <w:r w:rsidR="00AC65F1" w:rsidRPr="00690F66">
        <w:rPr>
          <w:sz w:val="24"/>
          <w:szCs w:val="24"/>
        </w:rPr>
        <w:t>3 punktuose</w:t>
      </w:r>
      <w:r w:rsidR="00426498" w:rsidRPr="00690F66">
        <w:rPr>
          <w:sz w:val="24"/>
          <w:szCs w:val="24"/>
        </w:rPr>
        <w:t xml:space="preserve">, </w:t>
      </w:r>
      <w:r w:rsidR="001E6E55" w:rsidRPr="00690F66">
        <w:rPr>
          <w:sz w:val="24"/>
          <w:szCs w:val="24"/>
        </w:rPr>
        <w:t xml:space="preserve">– 0,7 procento </w:t>
      </w:r>
      <w:r w:rsidR="00FF2551" w:rsidRPr="00690F66">
        <w:rPr>
          <w:sz w:val="24"/>
          <w:szCs w:val="24"/>
        </w:rPr>
        <w:t>nekilnojamojo turto mokestinės vertės;</w:t>
      </w:r>
    </w:p>
    <w:p w14:paraId="37BC3977" w14:textId="3C5612BD" w:rsidR="00AC65F1" w:rsidRPr="00690F66" w:rsidRDefault="00B22C45" w:rsidP="00D704BC">
      <w:pPr>
        <w:pStyle w:val="Pagrindinistekstas"/>
        <w:spacing w:after="0"/>
        <w:ind w:left="567" w:firstLine="567"/>
        <w:jc w:val="both"/>
        <w:rPr>
          <w:sz w:val="24"/>
          <w:szCs w:val="24"/>
        </w:rPr>
      </w:pPr>
      <w:r w:rsidRPr="00690F66">
        <w:rPr>
          <w:sz w:val="24"/>
          <w:szCs w:val="24"/>
        </w:rPr>
        <w:t xml:space="preserve">2. </w:t>
      </w:r>
      <w:r w:rsidR="001E6E55" w:rsidRPr="00690F66">
        <w:rPr>
          <w:sz w:val="24"/>
          <w:szCs w:val="24"/>
        </w:rPr>
        <w:t xml:space="preserve">už </w:t>
      </w:r>
      <w:r w:rsidR="00AC65F1" w:rsidRPr="00690F66">
        <w:rPr>
          <w:sz w:val="24"/>
          <w:szCs w:val="24"/>
        </w:rPr>
        <w:t>nekilnojamojo turto objekt</w:t>
      </w:r>
      <w:r w:rsidR="001E6E55" w:rsidRPr="00690F66">
        <w:rPr>
          <w:sz w:val="24"/>
          <w:szCs w:val="24"/>
        </w:rPr>
        <w:t>u</w:t>
      </w:r>
      <w:r w:rsidR="007667E5" w:rsidRPr="00690F66">
        <w:rPr>
          <w:sz w:val="24"/>
          <w:szCs w:val="24"/>
        </w:rPr>
        <w:t>s</w:t>
      </w:r>
      <w:r w:rsidR="00AC65F1" w:rsidRPr="00690F66">
        <w:rPr>
          <w:sz w:val="24"/>
          <w:szCs w:val="24"/>
        </w:rPr>
        <w:t>, kitos paskirties inžinerini</w:t>
      </w:r>
      <w:r w:rsidR="001E6E55" w:rsidRPr="00690F66">
        <w:rPr>
          <w:sz w:val="24"/>
          <w:szCs w:val="24"/>
        </w:rPr>
        <w:t>us statiniu</w:t>
      </w:r>
      <w:r w:rsidR="00AC65F1" w:rsidRPr="00690F66">
        <w:rPr>
          <w:sz w:val="24"/>
          <w:szCs w:val="24"/>
        </w:rPr>
        <w:t>s (t. y. atsinaujinančių išteklių energiją naudojan</w:t>
      </w:r>
      <w:r w:rsidR="001E6E55" w:rsidRPr="00690F66">
        <w:rPr>
          <w:sz w:val="24"/>
          <w:szCs w:val="24"/>
        </w:rPr>
        <w:t>čiu</w:t>
      </w:r>
      <w:r w:rsidR="00AC65F1" w:rsidRPr="00690F66">
        <w:rPr>
          <w:sz w:val="24"/>
          <w:szCs w:val="24"/>
        </w:rPr>
        <w:t>s energijos gamybos statini</w:t>
      </w:r>
      <w:r w:rsidR="001E6E55" w:rsidRPr="00690F66">
        <w:rPr>
          <w:sz w:val="24"/>
          <w:szCs w:val="24"/>
        </w:rPr>
        <w:t>u</w:t>
      </w:r>
      <w:r w:rsidRPr="00690F66">
        <w:rPr>
          <w:sz w:val="24"/>
          <w:szCs w:val="24"/>
        </w:rPr>
        <w:t>s</w:t>
      </w:r>
      <w:r w:rsidR="00AC65F1" w:rsidRPr="00690F66">
        <w:rPr>
          <w:sz w:val="24"/>
          <w:szCs w:val="24"/>
        </w:rPr>
        <w:t xml:space="preserve"> (vėjo elektrin</w:t>
      </w:r>
      <w:r w:rsidR="001E6E55" w:rsidRPr="00690F66">
        <w:rPr>
          <w:sz w:val="24"/>
          <w:szCs w:val="24"/>
        </w:rPr>
        <w:t>e</w:t>
      </w:r>
      <w:r w:rsidR="00AC65F1" w:rsidRPr="00690F66">
        <w:rPr>
          <w:sz w:val="24"/>
          <w:szCs w:val="24"/>
        </w:rPr>
        <w:t>s (jėgain</w:t>
      </w:r>
      <w:r w:rsidR="001E6E55" w:rsidRPr="00690F66">
        <w:rPr>
          <w:sz w:val="24"/>
          <w:szCs w:val="24"/>
        </w:rPr>
        <w:t>e</w:t>
      </w:r>
      <w:r w:rsidR="00AC65F1" w:rsidRPr="00690F66">
        <w:rPr>
          <w:sz w:val="24"/>
          <w:szCs w:val="24"/>
        </w:rPr>
        <w:t>s), saulės šviesos energijos elektrin</w:t>
      </w:r>
      <w:r w:rsidR="001E6E55" w:rsidRPr="00690F66">
        <w:rPr>
          <w:sz w:val="24"/>
          <w:szCs w:val="24"/>
        </w:rPr>
        <w:t>e</w:t>
      </w:r>
      <w:r w:rsidR="00AC65F1" w:rsidRPr="00690F66">
        <w:rPr>
          <w:sz w:val="24"/>
          <w:szCs w:val="24"/>
        </w:rPr>
        <w:t>s, saulės šilumos energijos kolektori</w:t>
      </w:r>
      <w:r w:rsidR="001E6E55" w:rsidRPr="00690F66">
        <w:rPr>
          <w:sz w:val="24"/>
          <w:szCs w:val="24"/>
        </w:rPr>
        <w:t>u</w:t>
      </w:r>
      <w:r w:rsidRPr="00690F66">
        <w:rPr>
          <w:sz w:val="24"/>
          <w:szCs w:val="24"/>
        </w:rPr>
        <w:t>s</w:t>
      </w:r>
      <w:r w:rsidR="00AC65F1" w:rsidRPr="00690F66">
        <w:rPr>
          <w:sz w:val="24"/>
          <w:szCs w:val="24"/>
        </w:rPr>
        <w:t>)</w:t>
      </w:r>
      <w:r w:rsidR="001E6E55" w:rsidRPr="00690F66">
        <w:rPr>
          <w:sz w:val="24"/>
          <w:szCs w:val="24"/>
        </w:rPr>
        <w:t xml:space="preserve"> –</w:t>
      </w:r>
      <w:r w:rsidR="00AC65F1" w:rsidRPr="00690F66">
        <w:rPr>
          <w:sz w:val="24"/>
          <w:szCs w:val="24"/>
        </w:rPr>
        <w:t> </w:t>
      </w:r>
      <w:r w:rsidR="001E6E55" w:rsidRPr="00690F66">
        <w:rPr>
          <w:sz w:val="24"/>
          <w:szCs w:val="24"/>
        </w:rPr>
        <w:t xml:space="preserve">3 procentai </w:t>
      </w:r>
      <w:r w:rsidR="00AC65F1" w:rsidRPr="00690F66">
        <w:rPr>
          <w:sz w:val="24"/>
          <w:szCs w:val="24"/>
        </w:rPr>
        <w:t>nekilnojamojo turto mokestinės</w:t>
      </w:r>
      <w:r w:rsidR="001E6E55" w:rsidRPr="00690F66">
        <w:rPr>
          <w:sz w:val="24"/>
          <w:szCs w:val="24"/>
        </w:rPr>
        <w:t xml:space="preserve"> vertės</w:t>
      </w:r>
      <w:r w:rsidR="00AC65F1" w:rsidRPr="00690F66">
        <w:rPr>
          <w:sz w:val="24"/>
          <w:szCs w:val="24"/>
        </w:rPr>
        <w:t>;</w:t>
      </w:r>
    </w:p>
    <w:p w14:paraId="36EAE222" w14:textId="5F625D33" w:rsidR="00FF2551" w:rsidRPr="00690F66" w:rsidRDefault="00B22C45" w:rsidP="00D704BC">
      <w:pPr>
        <w:pStyle w:val="Pagrindinistekstas"/>
        <w:spacing w:after="0"/>
        <w:ind w:left="567" w:firstLine="573"/>
        <w:jc w:val="both"/>
        <w:rPr>
          <w:sz w:val="24"/>
          <w:szCs w:val="24"/>
        </w:rPr>
      </w:pPr>
      <w:r w:rsidRPr="00690F66">
        <w:rPr>
          <w:sz w:val="24"/>
          <w:szCs w:val="24"/>
        </w:rPr>
        <w:t xml:space="preserve">3. </w:t>
      </w:r>
      <w:r w:rsidR="001E6E55" w:rsidRPr="00690F66">
        <w:rPr>
          <w:sz w:val="24"/>
          <w:szCs w:val="24"/>
        </w:rPr>
        <w:t xml:space="preserve">už </w:t>
      </w:r>
      <w:r w:rsidR="00426498" w:rsidRPr="00690F66">
        <w:rPr>
          <w:sz w:val="24"/>
          <w:szCs w:val="24"/>
        </w:rPr>
        <w:t xml:space="preserve">nekilnojamojo turto </w:t>
      </w:r>
      <w:r w:rsidR="00426498" w:rsidRPr="0011123D">
        <w:rPr>
          <w:sz w:val="24"/>
          <w:szCs w:val="24"/>
        </w:rPr>
        <w:t>objekt</w:t>
      </w:r>
      <w:r w:rsidR="001E6E55" w:rsidRPr="0011123D">
        <w:rPr>
          <w:sz w:val="24"/>
          <w:szCs w:val="24"/>
        </w:rPr>
        <w:t>u</w:t>
      </w:r>
      <w:r w:rsidR="00426498" w:rsidRPr="0011123D">
        <w:rPr>
          <w:sz w:val="24"/>
          <w:szCs w:val="24"/>
        </w:rPr>
        <w:t>s, kuri</w:t>
      </w:r>
      <w:r w:rsidR="0011123D" w:rsidRPr="0011123D">
        <w:rPr>
          <w:sz w:val="24"/>
          <w:szCs w:val="24"/>
        </w:rPr>
        <w:t>e</w:t>
      </w:r>
      <w:r w:rsidR="00426498" w:rsidRPr="0011123D">
        <w:rPr>
          <w:sz w:val="24"/>
          <w:szCs w:val="24"/>
        </w:rPr>
        <w:t xml:space="preserve"> </w:t>
      </w:r>
      <w:r w:rsidR="003A2F8F" w:rsidRPr="0011123D">
        <w:rPr>
          <w:sz w:val="24"/>
          <w:szCs w:val="24"/>
        </w:rPr>
        <w:t>ne</w:t>
      </w:r>
      <w:r w:rsidR="00426498" w:rsidRPr="0011123D">
        <w:rPr>
          <w:sz w:val="24"/>
          <w:szCs w:val="24"/>
        </w:rPr>
        <w:t>naudojam</w:t>
      </w:r>
      <w:r w:rsidR="0011123D" w:rsidRPr="0011123D">
        <w:rPr>
          <w:sz w:val="24"/>
          <w:szCs w:val="24"/>
        </w:rPr>
        <w:t xml:space="preserve">i, </w:t>
      </w:r>
      <w:r w:rsidR="00426498" w:rsidRPr="0011123D">
        <w:rPr>
          <w:sz w:val="24"/>
          <w:szCs w:val="24"/>
        </w:rPr>
        <w:t>neprižiūrim</w:t>
      </w:r>
      <w:r w:rsidR="0011123D" w:rsidRPr="0011123D">
        <w:rPr>
          <w:sz w:val="24"/>
          <w:szCs w:val="24"/>
        </w:rPr>
        <w:t>i</w:t>
      </w:r>
      <w:r w:rsidR="00426498" w:rsidRPr="0011123D">
        <w:rPr>
          <w:sz w:val="24"/>
          <w:szCs w:val="24"/>
        </w:rPr>
        <w:t xml:space="preserve"> arba apleist</w:t>
      </w:r>
      <w:r w:rsidR="0011123D" w:rsidRPr="0011123D">
        <w:rPr>
          <w:sz w:val="24"/>
          <w:szCs w:val="24"/>
        </w:rPr>
        <w:t>i</w:t>
      </w:r>
      <w:r w:rsidR="00426498" w:rsidRPr="0011123D">
        <w:rPr>
          <w:sz w:val="24"/>
          <w:szCs w:val="24"/>
        </w:rPr>
        <w:t>,</w:t>
      </w:r>
      <w:r w:rsidR="001E6E55" w:rsidRPr="00690F66">
        <w:rPr>
          <w:sz w:val="24"/>
          <w:szCs w:val="24"/>
        </w:rPr>
        <w:t xml:space="preserve"> –</w:t>
      </w:r>
      <w:r w:rsidR="00426498" w:rsidRPr="00690F66">
        <w:rPr>
          <w:sz w:val="24"/>
          <w:szCs w:val="24"/>
        </w:rPr>
        <w:t xml:space="preserve"> </w:t>
      </w:r>
      <w:r w:rsidR="00580A78" w:rsidRPr="00690F66">
        <w:rPr>
          <w:sz w:val="24"/>
          <w:szCs w:val="24"/>
        </w:rPr>
        <w:t>5</w:t>
      </w:r>
      <w:r w:rsidR="001E6E55" w:rsidRPr="00690F66">
        <w:rPr>
          <w:sz w:val="24"/>
          <w:szCs w:val="24"/>
        </w:rPr>
        <w:t xml:space="preserve"> procentai </w:t>
      </w:r>
      <w:r w:rsidR="00FF2551" w:rsidRPr="00690F66">
        <w:rPr>
          <w:sz w:val="24"/>
          <w:szCs w:val="24"/>
        </w:rPr>
        <w:t>nekilnojamojo turto mokestinės vertės</w:t>
      </w:r>
      <w:r w:rsidR="003A2F8F" w:rsidRPr="00690F66">
        <w:rPr>
          <w:sz w:val="24"/>
          <w:szCs w:val="24"/>
        </w:rPr>
        <w:t>;</w:t>
      </w:r>
    </w:p>
    <w:p w14:paraId="1ECD4BBA" w14:textId="087D0B82" w:rsidR="003A2F8F" w:rsidRPr="00690F66" w:rsidRDefault="003A2F8F" w:rsidP="00D704BC">
      <w:pPr>
        <w:pStyle w:val="Pagrindinistekstas"/>
        <w:spacing w:after="0"/>
        <w:ind w:left="567" w:firstLine="573"/>
        <w:jc w:val="both"/>
        <w:rPr>
          <w:sz w:val="24"/>
          <w:szCs w:val="24"/>
        </w:rPr>
      </w:pPr>
      <w:r w:rsidRPr="00690F66">
        <w:rPr>
          <w:sz w:val="24"/>
          <w:szCs w:val="24"/>
        </w:rPr>
        <w:t>4. pagrindinio gyvenamojo būsto mokestinės vertės neapmokestinamąjį dydį – 450 000 eurų atsižvelgiant į nekilnojamojo turto mokestinę vertę;</w:t>
      </w:r>
    </w:p>
    <w:p w14:paraId="57E15064" w14:textId="77777777" w:rsidR="00E56D82" w:rsidRDefault="003A2F8F" w:rsidP="00D704BC">
      <w:pPr>
        <w:pStyle w:val="Pagrindinistekstas"/>
        <w:spacing w:after="0"/>
        <w:ind w:left="567" w:firstLine="573"/>
        <w:jc w:val="both"/>
        <w:rPr>
          <w:sz w:val="24"/>
          <w:szCs w:val="24"/>
        </w:rPr>
      </w:pPr>
      <w:r w:rsidRPr="00690F66">
        <w:rPr>
          <w:sz w:val="24"/>
          <w:szCs w:val="24"/>
        </w:rPr>
        <w:t xml:space="preserve">5. už pagrindinio gyvenamojo būsto </w:t>
      </w:r>
      <w:r w:rsidR="006042E1" w:rsidRPr="00690F66">
        <w:rPr>
          <w:sz w:val="24"/>
          <w:szCs w:val="24"/>
        </w:rPr>
        <w:t>objektą</w:t>
      </w:r>
      <w:r w:rsidR="00D704BC">
        <w:rPr>
          <w:sz w:val="24"/>
          <w:szCs w:val="24"/>
        </w:rPr>
        <w:t>,</w:t>
      </w:r>
      <w:r w:rsidR="006042E1" w:rsidRPr="00690F66">
        <w:rPr>
          <w:sz w:val="24"/>
          <w:szCs w:val="24"/>
        </w:rPr>
        <w:t xml:space="preserve"> viršijantį</w:t>
      </w:r>
      <w:r w:rsidRPr="00690F66">
        <w:rPr>
          <w:sz w:val="24"/>
          <w:szCs w:val="24"/>
        </w:rPr>
        <w:t xml:space="preserve"> neapmokestinamąjį dydį – 0,7 procent</w:t>
      </w:r>
      <w:r w:rsidR="00D704BC">
        <w:rPr>
          <w:sz w:val="24"/>
          <w:szCs w:val="24"/>
        </w:rPr>
        <w:t>o</w:t>
      </w:r>
      <w:r w:rsidR="00F2649D" w:rsidRPr="00690F66">
        <w:rPr>
          <w:sz w:val="24"/>
          <w:szCs w:val="24"/>
        </w:rPr>
        <w:t xml:space="preserve"> nekilnojamojo turto mo</w:t>
      </w:r>
      <w:r w:rsidR="006042E1" w:rsidRPr="00690F66">
        <w:rPr>
          <w:sz w:val="24"/>
          <w:szCs w:val="24"/>
        </w:rPr>
        <w:t>kestinės</w:t>
      </w:r>
      <w:r w:rsidR="00F2649D" w:rsidRPr="00690F66">
        <w:rPr>
          <w:sz w:val="24"/>
          <w:szCs w:val="24"/>
        </w:rPr>
        <w:t xml:space="preserve"> vertės.</w:t>
      </w:r>
    </w:p>
    <w:p w14:paraId="4B28D031" w14:textId="4C464992" w:rsidR="006042E1" w:rsidRPr="00690F66" w:rsidRDefault="00E56D82" w:rsidP="00D704BC">
      <w:pPr>
        <w:pStyle w:val="Pagrindinistekstas"/>
        <w:spacing w:after="0"/>
        <w:ind w:left="567" w:firstLine="573"/>
        <w:jc w:val="both"/>
        <w:rPr>
          <w:sz w:val="24"/>
          <w:szCs w:val="24"/>
        </w:rPr>
      </w:pPr>
      <w:r>
        <w:rPr>
          <w:sz w:val="24"/>
          <w:szCs w:val="24"/>
        </w:rPr>
        <w:t>6. Nustatyti, kad šis sprendimas įsigalioja 2026 m. sausio 1 d.</w:t>
      </w:r>
      <w:r w:rsidR="003A2F8F" w:rsidRPr="00690F66">
        <w:rPr>
          <w:sz w:val="24"/>
          <w:szCs w:val="24"/>
        </w:rPr>
        <w:t xml:space="preserve">                                                                                                                                                                        </w:t>
      </w:r>
    </w:p>
    <w:p w14:paraId="210FDB3E" w14:textId="3D401FDA" w:rsidR="009B2AE2" w:rsidRDefault="006042E1" w:rsidP="009B2AE2">
      <w:pPr>
        <w:pStyle w:val="Pagrindinistekstas"/>
        <w:spacing w:after="0"/>
        <w:ind w:left="567" w:firstLine="573"/>
        <w:jc w:val="both"/>
        <w:rPr>
          <w:rFonts w:eastAsiaTheme="minorHAnsi"/>
          <w:sz w:val="24"/>
          <w:szCs w:val="24"/>
        </w:rPr>
      </w:pPr>
      <w:r w:rsidRPr="00690F66">
        <w:rPr>
          <w:rFonts w:eastAsiaTheme="minorHAnsi"/>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00D704BC">
        <w:rPr>
          <w:rFonts w:eastAsiaTheme="minorHAnsi"/>
          <w:sz w:val="24"/>
          <w:szCs w:val="24"/>
        </w:rPr>
        <w:t xml:space="preserve">      </w:t>
      </w:r>
      <w:r w:rsidRPr="00690F66">
        <w:rPr>
          <w:rFonts w:eastAsiaTheme="minorHAnsi"/>
          <w:sz w:val="24"/>
          <w:szCs w:val="24"/>
        </w:rPr>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1F0FE51" w14:textId="77777777" w:rsidR="009B2AE2" w:rsidRDefault="009B2AE2" w:rsidP="009B2AE2">
      <w:pPr>
        <w:pStyle w:val="Pagrindinistekstas"/>
        <w:spacing w:after="0"/>
        <w:jc w:val="both"/>
        <w:rPr>
          <w:rFonts w:eastAsiaTheme="minorHAnsi"/>
          <w:sz w:val="24"/>
          <w:szCs w:val="24"/>
        </w:rPr>
      </w:pPr>
    </w:p>
    <w:p w14:paraId="185768D8" w14:textId="77777777" w:rsidR="009B2AE2" w:rsidRDefault="009B2AE2" w:rsidP="009B2AE2">
      <w:pPr>
        <w:pStyle w:val="Pagrindinistekstas"/>
        <w:spacing w:after="0"/>
        <w:jc w:val="both"/>
        <w:rPr>
          <w:rFonts w:eastAsiaTheme="minorHAnsi"/>
          <w:sz w:val="24"/>
          <w:szCs w:val="24"/>
        </w:rPr>
      </w:pPr>
    </w:p>
    <w:p w14:paraId="679029CF" w14:textId="3D091B35" w:rsidR="009B2AE2" w:rsidRDefault="009B2AE2" w:rsidP="009B2AE2">
      <w:pPr>
        <w:pStyle w:val="Pagrindinistekstas"/>
        <w:spacing w:after="0"/>
        <w:jc w:val="both"/>
        <w:rPr>
          <w:rFonts w:eastAsiaTheme="minorHAnsi"/>
          <w:sz w:val="24"/>
          <w:szCs w:val="24"/>
        </w:rPr>
      </w:pPr>
      <w:r>
        <w:rPr>
          <w:rFonts w:eastAsiaTheme="minorHAnsi"/>
          <w:sz w:val="24"/>
          <w:szCs w:val="24"/>
        </w:rPr>
        <w:t xml:space="preserve">         Savivaldybės meras</w:t>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t xml:space="preserve">       Antanas Pocius</w:t>
      </w:r>
    </w:p>
    <w:p w14:paraId="6177A262" w14:textId="77777777" w:rsidR="009B2AE2" w:rsidRDefault="009B2AE2" w:rsidP="009B2AE2">
      <w:pPr>
        <w:pStyle w:val="Pagrindinistekstas"/>
        <w:spacing w:after="0"/>
        <w:jc w:val="both"/>
        <w:rPr>
          <w:rFonts w:eastAsiaTheme="minorHAnsi"/>
          <w:sz w:val="24"/>
          <w:szCs w:val="24"/>
        </w:rPr>
      </w:pPr>
    </w:p>
    <w:p w14:paraId="43B763CE" w14:textId="65FBB408" w:rsidR="009B2AE2" w:rsidRPr="00690F66" w:rsidRDefault="009B2AE2" w:rsidP="009B2AE2">
      <w:pPr>
        <w:pStyle w:val="Pagrindinistekstas"/>
        <w:spacing w:after="0"/>
        <w:jc w:val="both"/>
        <w:rPr>
          <w:sz w:val="24"/>
          <w:szCs w:val="24"/>
        </w:rPr>
      </w:pPr>
    </w:p>
    <w:p w14:paraId="74D07520" w14:textId="77777777" w:rsidR="00B305C2" w:rsidRPr="00690F66" w:rsidRDefault="00B305C2" w:rsidP="00D704BC">
      <w:pPr>
        <w:pStyle w:val="Pagrindinistekstas"/>
        <w:spacing w:after="0"/>
        <w:jc w:val="both"/>
        <w:rPr>
          <w:sz w:val="24"/>
          <w:szCs w:val="24"/>
        </w:rPr>
      </w:pPr>
    </w:p>
    <w:p w14:paraId="7C2A41A9" w14:textId="3909233B" w:rsidR="00FF2551" w:rsidRPr="00690F66" w:rsidRDefault="00742979" w:rsidP="00D704BC">
      <w:pPr>
        <w:pStyle w:val="Pagrindinistekstas"/>
        <w:spacing w:after="0"/>
        <w:ind w:firstLine="567"/>
        <w:jc w:val="both"/>
        <w:rPr>
          <w:sz w:val="24"/>
          <w:szCs w:val="24"/>
        </w:rPr>
      </w:pP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r>
      <w:r w:rsidRPr="00690F66">
        <w:rPr>
          <w:sz w:val="24"/>
          <w:szCs w:val="24"/>
        </w:rPr>
        <w:tab/>
        <w:t xml:space="preserve">    </w:t>
      </w:r>
    </w:p>
    <w:p w14:paraId="7C25E61B" w14:textId="59478CAD" w:rsidR="00A17950" w:rsidRPr="00690F66" w:rsidRDefault="00A17950" w:rsidP="00D704BC">
      <w:pPr>
        <w:pStyle w:val="Pagrindinistekstas"/>
        <w:tabs>
          <w:tab w:val="left" w:pos="2250"/>
        </w:tabs>
        <w:spacing w:after="0"/>
        <w:jc w:val="both"/>
        <w:rPr>
          <w:sz w:val="24"/>
          <w:szCs w:val="24"/>
        </w:rPr>
      </w:pPr>
    </w:p>
    <w:p w14:paraId="28EC9FEB" w14:textId="18BFB066" w:rsidR="001A42C0" w:rsidRPr="00690F66" w:rsidRDefault="001A42C0" w:rsidP="001A42C0"/>
    <w:p w14:paraId="0CDEEB1C" w14:textId="5EEE5189" w:rsidR="001A42C0" w:rsidRPr="00690F66" w:rsidRDefault="001A42C0" w:rsidP="001A42C0"/>
    <w:p w14:paraId="77BACFBB" w14:textId="54C02667" w:rsidR="001A42C0" w:rsidRPr="00690F66" w:rsidRDefault="001A42C0" w:rsidP="001A42C0"/>
    <w:p w14:paraId="0530764B" w14:textId="68B7BEDF" w:rsidR="001A42C0" w:rsidRPr="009B2AE2" w:rsidRDefault="001A42C0" w:rsidP="009B2AE2">
      <w:pPr>
        <w:rPr>
          <w:b/>
          <w:bCs/>
          <w:sz w:val="24"/>
          <w:szCs w:val="24"/>
          <w:lang w:eastAsia="lt-LT"/>
        </w:rPr>
      </w:pPr>
    </w:p>
    <w:sectPr w:rsidR="001A42C0" w:rsidRPr="009B2AE2" w:rsidSect="001A13B1">
      <w:headerReference w:type="default" r:id="rId7"/>
      <w:headerReference w:type="first" r:id="rId8"/>
      <w:footnotePr>
        <w:pos w:val="beneathText"/>
      </w:footnotePr>
      <w:pgSz w:w="11900" w:h="16820"/>
      <w:pgMar w:top="720" w:right="47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DB8E" w14:textId="77777777" w:rsidR="0034055C" w:rsidRDefault="0034055C">
      <w:r>
        <w:separator/>
      </w:r>
    </w:p>
  </w:endnote>
  <w:endnote w:type="continuationSeparator" w:id="0">
    <w:p w14:paraId="6D4E929C" w14:textId="77777777" w:rsidR="0034055C" w:rsidRDefault="0034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2F76" w14:textId="77777777" w:rsidR="0034055C" w:rsidRDefault="0034055C">
      <w:r>
        <w:separator/>
      </w:r>
    </w:p>
  </w:footnote>
  <w:footnote w:type="continuationSeparator" w:id="0">
    <w:p w14:paraId="511F2375" w14:textId="77777777" w:rsidR="0034055C" w:rsidRDefault="0034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4146" w14:textId="237DDF12" w:rsidR="00641A29" w:rsidRDefault="00641A29">
    <w:pPr>
      <w:pStyle w:val="Antrats"/>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FD3" w14:textId="6C59FACB" w:rsidR="001A42C0" w:rsidRDefault="001A42C0" w:rsidP="001A42C0">
    <w:pPr>
      <w:pStyle w:val="Antrats"/>
      <w:jc w:val="center"/>
    </w:pPr>
    <w:r>
      <w:rPr>
        <w:noProof/>
        <w:lang w:val="en-US" w:eastAsia="en-US"/>
      </w:rPr>
      <w:drawing>
        <wp:inline distT="0" distB="0" distL="0" distR="0" wp14:anchorId="7E63724E" wp14:editId="2E4D73A3">
          <wp:extent cx="542925" cy="647700"/>
          <wp:effectExtent l="0" t="0" r="9525"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0DCE44C" w14:textId="0546C22A" w:rsidR="001A42C0" w:rsidRPr="002039E4" w:rsidRDefault="001A42C0" w:rsidP="001A42C0">
    <w:pPr>
      <w:pStyle w:val="Antrats"/>
      <w:tabs>
        <w:tab w:val="left" w:pos="7125"/>
        <w:tab w:val="left" w:pos="8055"/>
        <w:tab w:val="left" w:pos="8205"/>
      </w:tabs>
      <w:rPr>
        <w:b/>
        <w:sz w:val="24"/>
        <w:szCs w:val="24"/>
      </w:rPr>
    </w:pPr>
    <w:r>
      <w:rPr>
        <w:b/>
        <w:sz w:val="24"/>
        <w:szCs w:val="24"/>
      </w:rPr>
      <w:tab/>
    </w:r>
    <w:r>
      <w:rPr>
        <w:b/>
        <w:sz w:val="24"/>
        <w:szCs w:val="24"/>
      </w:rPr>
      <w:tab/>
    </w:r>
    <w:r>
      <w:rPr>
        <w:b/>
        <w:sz w:val="24"/>
        <w:szCs w:val="24"/>
      </w:rPr>
      <w:tab/>
    </w:r>
    <w:r>
      <w:rPr>
        <w:b/>
        <w:sz w:val="24"/>
        <w:szCs w:val="24"/>
      </w:rPr>
      <w:tab/>
    </w:r>
    <w:r w:rsidR="007915A6">
      <w:rPr>
        <w:b/>
        <w:sz w:val="24"/>
        <w:szCs w:val="24"/>
      </w:rPr>
      <w:t xml:space="preserve">                       </w:t>
    </w:r>
  </w:p>
  <w:p w14:paraId="452F1EDC" w14:textId="77777777" w:rsidR="001A42C0" w:rsidRDefault="001A42C0" w:rsidP="001A42C0">
    <w:pPr>
      <w:pStyle w:val="Antrats"/>
      <w:jc w:val="center"/>
      <w:rPr>
        <w:b/>
        <w:sz w:val="28"/>
      </w:rPr>
    </w:pPr>
    <w:r>
      <w:rPr>
        <w:b/>
        <w:sz w:val="28"/>
      </w:rPr>
      <w:t xml:space="preserve">PANEVĖŽIO RAJONO SAVIVALDYBĖS TARYBA </w:t>
    </w:r>
  </w:p>
  <w:p w14:paraId="3BBFC34D" w14:textId="77777777" w:rsidR="001A42C0" w:rsidRDefault="001A42C0" w:rsidP="001A42C0">
    <w:pPr>
      <w:pStyle w:val="Antrats"/>
      <w:jc w:val="center"/>
      <w:rPr>
        <w:b/>
        <w:sz w:val="28"/>
      </w:rPr>
    </w:pPr>
  </w:p>
  <w:p w14:paraId="49F7AA79" w14:textId="6418FEA6" w:rsidR="001A42C0" w:rsidRPr="00B90CD9" w:rsidRDefault="001A42C0" w:rsidP="00B90CD9">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531190"/>
    <w:multiLevelType w:val="hybridMultilevel"/>
    <w:tmpl w:val="ED709A58"/>
    <w:lvl w:ilvl="0" w:tplc="D222E7D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8456EB0"/>
    <w:multiLevelType w:val="multilevel"/>
    <w:tmpl w:val="3E1414E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3DAC2D02"/>
    <w:multiLevelType w:val="hybridMultilevel"/>
    <w:tmpl w:val="E354C55C"/>
    <w:lvl w:ilvl="0" w:tplc="D534BF1C">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4F913080"/>
    <w:multiLevelType w:val="multilevel"/>
    <w:tmpl w:val="416C3756"/>
    <w:lvl w:ilvl="0">
      <w:start w:val="1"/>
      <w:numFmt w:val="decimal"/>
      <w:lvlText w:val="%1."/>
      <w:lvlJc w:val="left"/>
      <w:pPr>
        <w:ind w:left="1380" w:hanging="810"/>
      </w:pPr>
      <w:rPr>
        <w:rFonts w:hint="default"/>
      </w:rPr>
    </w:lvl>
    <w:lvl w:ilvl="1">
      <w:start w:val="1"/>
      <w:numFmt w:val="decimal"/>
      <w:isLgl/>
      <w:lvlText w:val="%1.%2."/>
      <w:lvlJc w:val="left"/>
      <w:pPr>
        <w:ind w:left="930" w:hanging="360"/>
      </w:pPr>
      <w:rPr>
        <w:rFonts w:hint="default"/>
        <w:color w:val="000000"/>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num w:numId="1" w16cid:durableId="85736424">
    <w:abstractNumId w:val="0"/>
  </w:num>
  <w:num w:numId="2" w16cid:durableId="579366269">
    <w:abstractNumId w:val="4"/>
  </w:num>
  <w:num w:numId="3" w16cid:durableId="712579786">
    <w:abstractNumId w:val="2"/>
  </w:num>
  <w:num w:numId="4" w16cid:durableId="1589535035">
    <w:abstractNumId w:val="3"/>
  </w:num>
  <w:num w:numId="5" w16cid:durableId="1094592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F4"/>
    <w:rsid w:val="00002948"/>
    <w:rsid w:val="0005210E"/>
    <w:rsid w:val="00060F18"/>
    <w:rsid w:val="00085DB9"/>
    <w:rsid w:val="000B0196"/>
    <w:rsid w:val="000F2A41"/>
    <w:rsid w:val="0011123D"/>
    <w:rsid w:val="001158E3"/>
    <w:rsid w:val="00150542"/>
    <w:rsid w:val="001524D3"/>
    <w:rsid w:val="00160012"/>
    <w:rsid w:val="00165007"/>
    <w:rsid w:val="001814DE"/>
    <w:rsid w:val="00186C0C"/>
    <w:rsid w:val="0018762C"/>
    <w:rsid w:val="00190D67"/>
    <w:rsid w:val="001A13B1"/>
    <w:rsid w:val="001A42C0"/>
    <w:rsid w:val="001B0BF5"/>
    <w:rsid w:val="001D6AF4"/>
    <w:rsid w:val="001E0C62"/>
    <w:rsid w:val="001E6E55"/>
    <w:rsid w:val="00200D7B"/>
    <w:rsid w:val="002039E4"/>
    <w:rsid w:val="0020785F"/>
    <w:rsid w:val="0025649A"/>
    <w:rsid w:val="00261E83"/>
    <w:rsid w:val="00276CE4"/>
    <w:rsid w:val="002A0DFA"/>
    <w:rsid w:val="002B32CD"/>
    <w:rsid w:val="002C2B79"/>
    <w:rsid w:val="002D76F5"/>
    <w:rsid w:val="002E342A"/>
    <w:rsid w:val="002F138C"/>
    <w:rsid w:val="003056DF"/>
    <w:rsid w:val="0034055C"/>
    <w:rsid w:val="0034702F"/>
    <w:rsid w:val="00362AD0"/>
    <w:rsid w:val="00383EF8"/>
    <w:rsid w:val="003A2F8F"/>
    <w:rsid w:val="003A420F"/>
    <w:rsid w:val="003B4606"/>
    <w:rsid w:val="003B4E20"/>
    <w:rsid w:val="003C4F3F"/>
    <w:rsid w:val="003F4C64"/>
    <w:rsid w:val="0041167F"/>
    <w:rsid w:val="00426498"/>
    <w:rsid w:val="00432FA2"/>
    <w:rsid w:val="00445EED"/>
    <w:rsid w:val="0045639E"/>
    <w:rsid w:val="00474EA9"/>
    <w:rsid w:val="00487A96"/>
    <w:rsid w:val="004B6F6F"/>
    <w:rsid w:val="004C40BF"/>
    <w:rsid w:val="004F5D4F"/>
    <w:rsid w:val="005220FF"/>
    <w:rsid w:val="00534675"/>
    <w:rsid w:val="00546B12"/>
    <w:rsid w:val="00580A78"/>
    <w:rsid w:val="0059700E"/>
    <w:rsid w:val="005A4C60"/>
    <w:rsid w:val="005E665A"/>
    <w:rsid w:val="005F3A6C"/>
    <w:rsid w:val="006042E1"/>
    <w:rsid w:val="0060652E"/>
    <w:rsid w:val="00631575"/>
    <w:rsid w:val="00641A29"/>
    <w:rsid w:val="0066481E"/>
    <w:rsid w:val="0067497D"/>
    <w:rsid w:val="00682159"/>
    <w:rsid w:val="0068305D"/>
    <w:rsid w:val="00690F66"/>
    <w:rsid w:val="006A01B5"/>
    <w:rsid w:val="006B5609"/>
    <w:rsid w:val="006B6DBD"/>
    <w:rsid w:val="006C2C4E"/>
    <w:rsid w:val="00723967"/>
    <w:rsid w:val="00742979"/>
    <w:rsid w:val="00743155"/>
    <w:rsid w:val="007475D9"/>
    <w:rsid w:val="00750F0E"/>
    <w:rsid w:val="00760E89"/>
    <w:rsid w:val="007667E5"/>
    <w:rsid w:val="00776DEE"/>
    <w:rsid w:val="0078326F"/>
    <w:rsid w:val="007915A6"/>
    <w:rsid w:val="007A3662"/>
    <w:rsid w:val="007A7D9C"/>
    <w:rsid w:val="00804635"/>
    <w:rsid w:val="008053E7"/>
    <w:rsid w:val="00826A39"/>
    <w:rsid w:val="00826D16"/>
    <w:rsid w:val="00827EA1"/>
    <w:rsid w:val="0088047A"/>
    <w:rsid w:val="00883B13"/>
    <w:rsid w:val="008A35AA"/>
    <w:rsid w:val="008B0879"/>
    <w:rsid w:val="008B226A"/>
    <w:rsid w:val="008C52FE"/>
    <w:rsid w:val="00900DEA"/>
    <w:rsid w:val="00903770"/>
    <w:rsid w:val="00932206"/>
    <w:rsid w:val="009451E6"/>
    <w:rsid w:val="00945B8F"/>
    <w:rsid w:val="00995242"/>
    <w:rsid w:val="009B2AE2"/>
    <w:rsid w:val="00A15C25"/>
    <w:rsid w:val="00A17950"/>
    <w:rsid w:val="00A22AB8"/>
    <w:rsid w:val="00A359D8"/>
    <w:rsid w:val="00A368AB"/>
    <w:rsid w:val="00A63A10"/>
    <w:rsid w:val="00A90D57"/>
    <w:rsid w:val="00AA0C0A"/>
    <w:rsid w:val="00AC65F1"/>
    <w:rsid w:val="00AC7690"/>
    <w:rsid w:val="00AD322C"/>
    <w:rsid w:val="00AD68CA"/>
    <w:rsid w:val="00AE50DF"/>
    <w:rsid w:val="00AF5906"/>
    <w:rsid w:val="00B16C73"/>
    <w:rsid w:val="00B22C45"/>
    <w:rsid w:val="00B23F65"/>
    <w:rsid w:val="00B305C2"/>
    <w:rsid w:val="00B31ECB"/>
    <w:rsid w:val="00B5578E"/>
    <w:rsid w:val="00B64958"/>
    <w:rsid w:val="00B64AFF"/>
    <w:rsid w:val="00B90CD9"/>
    <w:rsid w:val="00B92F1E"/>
    <w:rsid w:val="00B93F22"/>
    <w:rsid w:val="00BA3676"/>
    <w:rsid w:val="00BA64FA"/>
    <w:rsid w:val="00BB42AF"/>
    <w:rsid w:val="00BB4DAA"/>
    <w:rsid w:val="00BE4BE7"/>
    <w:rsid w:val="00BE5EBF"/>
    <w:rsid w:val="00C17324"/>
    <w:rsid w:val="00C50F36"/>
    <w:rsid w:val="00C64F67"/>
    <w:rsid w:val="00C679F4"/>
    <w:rsid w:val="00C753CB"/>
    <w:rsid w:val="00C838EB"/>
    <w:rsid w:val="00CA1B89"/>
    <w:rsid w:val="00CC796D"/>
    <w:rsid w:val="00CD5DAC"/>
    <w:rsid w:val="00CF53EC"/>
    <w:rsid w:val="00D03343"/>
    <w:rsid w:val="00D3223D"/>
    <w:rsid w:val="00D435A0"/>
    <w:rsid w:val="00D47B64"/>
    <w:rsid w:val="00D55505"/>
    <w:rsid w:val="00D704BC"/>
    <w:rsid w:val="00E23343"/>
    <w:rsid w:val="00E44521"/>
    <w:rsid w:val="00E4547D"/>
    <w:rsid w:val="00E507C4"/>
    <w:rsid w:val="00E56D82"/>
    <w:rsid w:val="00E81162"/>
    <w:rsid w:val="00EA44D4"/>
    <w:rsid w:val="00EA625D"/>
    <w:rsid w:val="00EC2A86"/>
    <w:rsid w:val="00EC5466"/>
    <w:rsid w:val="00EF2511"/>
    <w:rsid w:val="00F10691"/>
    <w:rsid w:val="00F15A24"/>
    <w:rsid w:val="00F2649D"/>
    <w:rsid w:val="00F3218B"/>
    <w:rsid w:val="00F5663A"/>
    <w:rsid w:val="00F64040"/>
    <w:rsid w:val="00F64D0F"/>
    <w:rsid w:val="00F838F4"/>
    <w:rsid w:val="00F93294"/>
    <w:rsid w:val="00FA7943"/>
    <w:rsid w:val="00FE02F9"/>
    <w:rsid w:val="00FF0569"/>
    <w:rsid w:val="00FF2551"/>
    <w:rsid w:val="00FF3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C2D5"/>
  <w15:chartTrackingRefBased/>
  <w15:docId w15:val="{2230B199-2840-43E1-882F-476C0898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1">
    <w:name w:val="Numatytasis pastraipos šriftas1"/>
  </w:style>
  <w:style w:type="character" w:styleId="Puslapionumeris">
    <w:name w:val="page number"/>
    <w:basedOn w:val="Numatytasispastraiposriftas1"/>
    <w:semiHidden/>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Antrat10">
    <w:name w:val="Antraštė1"/>
    <w:basedOn w:val="prastasis"/>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link w:val="DebesliotekstasDiagrama"/>
    <w:uiPriority w:val="99"/>
    <w:semiHidden/>
    <w:unhideWhenUsed/>
    <w:rsid w:val="00445EED"/>
    <w:rPr>
      <w:rFonts w:ascii="Segoe UI" w:hAnsi="Segoe UI" w:cs="Segoe UI"/>
      <w:sz w:val="18"/>
      <w:szCs w:val="18"/>
    </w:rPr>
  </w:style>
  <w:style w:type="character" w:customStyle="1" w:styleId="DebesliotekstasDiagrama">
    <w:name w:val="Debesėlio tekstas Diagrama"/>
    <w:link w:val="Debesliotekstas"/>
    <w:uiPriority w:val="99"/>
    <w:semiHidden/>
    <w:rsid w:val="00445EED"/>
    <w:rPr>
      <w:rFonts w:ascii="Segoe UI" w:hAnsi="Segoe UI" w:cs="Segoe UI"/>
      <w:sz w:val="18"/>
      <w:szCs w:val="18"/>
      <w:lang w:eastAsia="ar-SA"/>
    </w:rPr>
  </w:style>
  <w:style w:type="paragraph" w:styleId="Sraopastraipa">
    <w:name w:val="List Paragraph"/>
    <w:basedOn w:val="prastasis"/>
    <w:uiPriority w:val="34"/>
    <w:qFormat/>
    <w:rsid w:val="001A1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774">
      <w:bodyDiv w:val="1"/>
      <w:marLeft w:val="0"/>
      <w:marRight w:val="0"/>
      <w:marTop w:val="0"/>
      <w:marBottom w:val="0"/>
      <w:divBdr>
        <w:top w:val="none" w:sz="0" w:space="0" w:color="auto"/>
        <w:left w:val="none" w:sz="0" w:space="0" w:color="auto"/>
        <w:bottom w:val="none" w:sz="0" w:space="0" w:color="auto"/>
        <w:right w:val="none" w:sz="0" w:space="0" w:color="auto"/>
      </w:divBdr>
      <w:divsChild>
        <w:div w:id="155962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1500</Words>
  <Characters>855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Panevezio raj. savivaldybe</dc:creator>
  <cp:keywords/>
  <cp:lastModifiedBy>Sarune Drobuzaite</cp:lastModifiedBy>
  <cp:revision>8</cp:revision>
  <cp:lastPrinted>2020-03-17T07:52:00Z</cp:lastPrinted>
  <dcterms:created xsi:type="dcterms:W3CDTF">2025-10-02T07:46:00Z</dcterms:created>
  <dcterms:modified xsi:type="dcterms:W3CDTF">2025-10-30T05:31:00Z</dcterms:modified>
</cp:coreProperties>
</file>