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976A46"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976A46">
        <w:rPr>
          <w:b/>
          <w:sz w:val="24"/>
          <w:szCs w:val="24"/>
        </w:rPr>
        <w:t>DĖL PANEVĖŽIO RAJONO SAVIVALDYBĖS TARYBOS 202</w:t>
      </w:r>
      <w:r w:rsidR="009221DD" w:rsidRPr="00976A46">
        <w:rPr>
          <w:b/>
          <w:sz w:val="24"/>
          <w:szCs w:val="24"/>
        </w:rPr>
        <w:t>5</w:t>
      </w:r>
      <w:r w:rsidR="00207062" w:rsidRPr="00976A46">
        <w:rPr>
          <w:b/>
          <w:sz w:val="24"/>
          <w:szCs w:val="24"/>
        </w:rPr>
        <w:t xml:space="preserve"> M. </w:t>
      </w:r>
      <w:r w:rsidR="00C03E1C" w:rsidRPr="00976A46">
        <w:rPr>
          <w:b/>
          <w:sz w:val="24"/>
          <w:szCs w:val="24"/>
        </w:rPr>
        <w:t>VASARIO</w:t>
      </w:r>
      <w:r w:rsidR="00207062" w:rsidRPr="00976A46">
        <w:rPr>
          <w:b/>
          <w:sz w:val="24"/>
          <w:szCs w:val="24"/>
        </w:rPr>
        <w:t xml:space="preserve"> </w:t>
      </w:r>
      <w:r w:rsidR="009221DD" w:rsidRPr="00976A46">
        <w:rPr>
          <w:b/>
          <w:sz w:val="24"/>
          <w:szCs w:val="24"/>
        </w:rPr>
        <w:t>24</w:t>
      </w:r>
      <w:r w:rsidR="00207062" w:rsidRPr="00976A46">
        <w:rPr>
          <w:b/>
          <w:sz w:val="24"/>
          <w:szCs w:val="24"/>
        </w:rPr>
        <w:t xml:space="preserve"> D. SPRENDIMO NR. T-</w:t>
      </w:r>
      <w:r w:rsidR="00C03E1C" w:rsidRPr="00976A46">
        <w:rPr>
          <w:b/>
          <w:sz w:val="24"/>
          <w:szCs w:val="24"/>
        </w:rPr>
        <w:t>3</w:t>
      </w:r>
      <w:r w:rsidR="009221DD" w:rsidRPr="00976A46">
        <w:rPr>
          <w:b/>
          <w:sz w:val="24"/>
          <w:szCs w:val="24"/>
        </w:rPr>
        <w:t>5</w:t>
      </w:r>
      <w:r w:rsidR="00207062" w:rsidRPr="00976A46">
        <w:rPr>
          <w:b/>
          <w:sz w:val="24"/>
          <w:szCs w:val="24"/>
        </w:rPr>
        <w:t xml:space="preserve"> „</w:t>
      </w:r>
      <w:r w:rsidR="009221DD" w:rsidRPr="00976A46">
        <w:rPr>
          <w:b/>
          <w:sz w:val="24"/>
          <w:szCs w:val="24"/>
        </w:rPr>
        <w:t>DĖL PANEVĖŽIO RAJONO SAVIVALDYBĖS 2025–2027 METŲ BIUDŽETO PATVIRTINIMO</w:t>
      </w:r>
      <w:r w:rsidR="00207062" w:rsidRPr="00976A46">
        <w:rPr>
          <w:b/>
          <w:sz w:val="24"/>
          <w:szCs w:val="24"/>
        </w:rPr>
        <w:t>“ PAKEITIMO</w:t>
      </w:r>
    </w:p>
    <w:p w14:paraId="2D67F4CF" w14:textId="77777777" w:rsidR="00FE2095" w:rsidRPr="00976A46" w:rsidRDefault="00FE2095" w:rsidP="00FE2095">
      <w:pPr>
        <w:rPr>
          <w:sz w:val="24"/>
          <w:szCs w:val="24"/>
        </w:rPr>
      </w:pPr>
    </w:p>
    <w:p w14:paraId="082785BD" w14:textId="2AD222D2" w:rsidR="00FE2095" w:rsidRPr="00976A46" w:rsidRDefault="00FE2095" w:rsidP="00FE2095">
      <w:pPr>
        <w:jc w:val="center"/>
        <w:rPr>
          <w:sz w:val="24"/>
          <w:szCs w:val="24"/>
        </w:rPr>
      </w:pPr>
      <w:r w:rsidRPr="00976A46">
        <w:rPr>
          <w:sz w:val="24"/>
          <w:szCs w:val="24"/>
        </w:rPr>
        <w:t>20</w:t>
      </w:r>
      <w:r w:rsidR="00665520" w:rsidRPr="00976A46">
        <w:rPr>
          <w:sz w:val="24"/>
          <w:szCs w:val="24"/>
        </w:rPr>
        <w:t>2</w:t>
      </w:r>
      <w:r w:rsidR="009221DD" w:rsidRPr="00976A46">
        <w:rPr>
          <w:sz w:val="24"/>
          <w:szCs w:val="24"/>
        </w:rPr>
        <w:t>5</w:t>
      </w:r>
      <w:r w:rsidRPr="00976A46">
        <w:rPr>
          <w:sz w:val="24"/>
          <w:szCs w:val="24"/>
        </w:rPr>
        <w:t xml:space="preserve"> m. </w:t>
      </w:r>
      <w:r w:rsidR="00855099" w:rsidRPr="00976A46">
        <w:rPr>
          <w:sz w:val="24"/>
          <w:szCs w:val="24"/>
        </w:rPr>
        <w:t>spalio</w:t>
      </w:r>
      <w:r w:rsidR="00143CA4" w:rsidRPr="00976A46">
        <w:rPr>
          <w:sz w:val="24"/>
          <w:szCs w:val="24"/>
        </w:rPr>
        <w:t xml:space="preserve"> </w:t>
      </w:r>
      <w:r w:rsidR="00855099" w:rsidRPr="00976A46">
        <w:rPr>
          <w:sz w:val="24"/>
          <w:szCs w:val="24"/>
        </w:rPr>
        <w:t>30</w:t>
      </w:r>
      <w:r w:rsidRPr="00976A46">
        <w:rPr>
          <w:sz w:val="24"/>
          <w:szCs w:val="24"/>
        </w:rPr>
        <w:t xml:space="preserve"> d. Nr.</w:t>
      </w:r>
      <w:r w:rsidR="007B608E" w:rsidRPr="00976A46">
        <w:rPr>
          <w:sz w:val="24"/>
          <w:szCs w:val="24"/>
        </w:rPr>
        <w:t xml:space="preserve"> T</w:t>
      </w:r>
      <w:r w:rsidR="00B558ED" w:rsidRPr="00976A46">
        <w:rPr>
          <w:sz w:val="24"/>
          <w:szCs w:val="24"/>
        </w:rPr>
        <w:t>-</w:t>
      </w:r>
    </w:p>
    <w:p w14:paraId="6F4263A5" w14:textId="77777777" w:rsidR="00FE2095" w:rsidRPr="00976A46" w:rsidRDefault="00FE2095" w:rsidP="00FE2095">
      <w:pPr>
        <w:jc w:val="center"/>
        <w:rPr>
          <w:sz w:val="24"/>
          <w:szCs w:val="24"/>
        </w:rPr>
      </w:pPr>
      <w:r w:rsidRPr="00976A46">
        <w:rPr>
          <w:sz w:val="24"/>
          <w:szCs w:val="24"/>
        </w:rPr>
        <w:t>Panevėžys</w:t>
      </w:r>
    </w:p>
    <w:p w14:paraId="60F5B5CA" w14:textId="77777777" w:rsidR="001B7E85" w:rsidRPr="00976A46" w:rsidRDefault="001B7E85" w:rsidP="001B7E85">
      <w:pPr>
        <w:ind w:firstLine="720"/>
        <w:jc w:val="both"/>
        <w:rPr>
          <w:sz w:val="24"/>
          <w:szCs w:val="24"/>
        </w:rPr>
      </w:pPr>
    </w:p>
    <w:p w14:paraId="5E2B8832" w14:textId="0DF737C6" w:rsidR="00207062" w:rsidRPr="00976A46" w:rsidRDefault="00207062" w:rsidP="00207062">
      <w:pPr>
        <w:ind w:firstLine="720"/>
        <w:jc w:val="both"/>
        <w:rPr>
          <w:sz w:val="24"/>
          <w:szCs w:val="24"/>
        </w:rPr>
      </w:pPr>
      <w:r w:rsidRPr="00976A46">
        <w:rPr>
          <w:sz w:val="24"/>
          <w:szCs w:val="24"/>
        </w:rPr>
        <w:t>Vadovaudamasi Lietuvos Respublikos vietos savivaldos įstatymo 1</w:t>
      </w:r>
      <w:r w:rsidR="002C4816" w:rsidRPr="00976A46">
        <w:rPr>
          <w:sz w:val="24"/>
          <w:szCs w:val="24"/>
        </w:rPr>
        <w:t>5</w:t>
      </w:r>
      <w:r w:rsidRPr="00976A46">
        <w:rPr>
          <w:sz w:val="24"/>
          <w:szCs w:val="24"/>
        </w:rPr>
        <w:t xml:space="preserve"> straipsnio 2 dalies </w:t>
      </w:r>
      <w:r w:rsidRPr="00976A46">
        <w:rPr>
          <w:sz w:val="24"/>
          <w:szCs w:val="24"/>
        </w:rPr>
        <w:br/>
        <w:t>1</w:t>
      </w:r>
      <w:r w:rsidR="007C0CBD" w:rsidRPr="00976A46">
        <w:rPr>
          <w:sz w:val="24"/>
          <w:szCs w:val="24"/>
        </w:rPr>
        <w:t>2</w:t>
      </w:r>
      <w:r w:rsidRPr="00976A46">
        <w:rPr>
          <w:sz w:val="24"/>
          <w:szCs w:val="24"/>
        </w:rPr>
        <w:t xml:space="preserve"> punktu</w:t>
      </w:r>
      <w:r w:rsidRPr="00976A46">
        <w:rPr>
          <w:i/>
          <w:sz w:val="24"/>
          <w:szCs w:val="24"/>
        </w:rPr>
        <w:t>,</w:t>
      </w:r>
      <w:r w:rsidRPr="00976A46">
        <w:rPr>
          <w:sz w:val="24"/>
          <w:szCs w:val="24"/>
        </w:rPr>
        <w:t xml:space="preserve"> </w:t>
      </w:r>
      <w:r w:rsidR="00C04298" w:rsidRPr="00976A46">
        <w:rPr>
          <w:sz w:val="24"/>
          <w:szCs w:val="24"/>
        </w:rPr>
        <w:t>Lietuvos Respublikos biudžeto sandaros įstatymo</w:t>
      </w:r>
      <w:r w:rsidR="00FE2839" w:rsidRPr="00976A46">
        <w:rPr>
          <w:sz w:val="24"/>
          <w:szCs w:val="24"/>
        </w:rPr>
        <w:t xml:space="preserve"> </w:t>
      </w:r>
      <w:r w:rsidR="00966E36" w:rsidRPr="00976A46">
        <w:rPr>
          <w:sz w:val="24"/>
          <w:szCs w:val="24"/>
        </w:rPr>
        <w:t>1</w:t>
      </w:r>
      <w:r w:rsidR="00C04298" w:rsidRPr="00976A46">
        <w:rPr>
          <w:sz w:val="24"/>
          <w:szCs w:val="24"/>
        </w:rPr>
        <w:t xml:space="preserve">6 straipsnio </w:t>
      </w:r>
      <w:r w:rsidR="00966E36" w:rsidRPr="00976A46">
        <w:rPr>
          <w:sz w:val="24"/>
          <w:szCs w:val="24"/>
        </w:rPr>
        <w:t>1</w:t>
      </w:r>
      <w:r w:rsidR="00C04298" w:rsidRPr="00976A46">
        <w:rPr>
          <w:sz w:val="24"/>
          <w:szCs w:val="24"/>
        </w:rPr>
        <w:t xml:space="preserve"> dalimi, atsižvelgdama į </w:t>
      </w:r>
      <w:r w:rsidR="002B7799" w:rsidRPr="00976A46">
        <w:rPr>
          <w:sz w:val="24"/>
          <w:szCs w:val="24"/>
        </w:rPr>
        <w:t>Panevėžio rajono savivaldybės 2025</w:t>
      </w:r>
      <w:r w:rsidR="007861E5" w:rsidRPr="00976A46">
        <w:rPr>
          <w:sz w:val="24"/>
          <w:szCs w:val="24"/>
        </w:rPr>
        <w:t>-</w:t>
      </w:r>
      <w:r w:rsidR="00F10C1D" w:rsidRPr="00976A46">
        <w:rPr>
          <w:sz w:val="24"/>
          <w:szCs w:val="24"/>
        </w:rPr>
        <w:t>10</w:t>
      </w:r>
      <w:r w:rsidR="007861E5" w:rsidRPr="00976A46">
        <w:rPr>
          <w:sz w:val="24"/>
          <w:szCs w:val="24"/>
        </w:rPr>
        <w:t>-</w:t>
      </w:r>
      <w:r w:rsidR="00B52692" w:rsidRPr="00976A46">
        <w:rPr>
          <w:sz w:val="24"/>
          <w:szCs w:val="24"/>
        </w:rPr>
        <w:t>0</w:t>
      </w:r>
      <w:r w:rsidR="00F10C1D" w:rsidRPr="00976A46">
        <w:rPr>
          <w:sz w:val="24"/>
          <w:szCs w:val="24"/>
        </w:rPr>
        <w:t>8</w:t>
      </w:r>
      <w:r w:rsidR="002B7799" w:rsidRPr="00976A46">
        <w:rPr>
          <w:sz w:val="24"/>
          <w:szCs w:val="24"/>
        </w:rPr>
        <w:t xml:space="preserve"> savivaldybės mero rašt</w:t>
      </w:r>
      <w:r w:rsidR="007861E5" w:rsidRPr="00976A46">
        <w:rPr>
          <w:sz w:val="24"/>
          <w:szCs w:val="24"/>
        </w:rPr>
        <w:t>ą</w:t>
      </w:r>
      <w:r w:rsidR="002B7799" w:rsidRPr="00976A46">
        <w:rPr>
          <w:sz w:val="24"/>
          <w:szCs w:val="24"/>
        </w:rPr>
        <w:t xml:space="preserve"> Nr.</w:t>
      </w:r>
      <w:r w:rsidR="002A35A4" w:rsidRPr="00976A46">
        <w:rPr>
          <w:sz w:val="24"/>
          <w:szCs w:val="24"/>
        </w:rPr>
        <w:t xml:space="preserve"> (8.23 </w:t>
      </w:r>
      <w:proofErr w:type="spellStart"/>
      <w:r w:rsidR="002A35A4" w:rsidRPr="00976A46">
        <w:rPr>
          <w:sz w:val="24"/>
          <w:szCs w:val="24"/>
        </w:rPr>
        <w:t>Mr</w:t>
      </w:r>
      <w:proofErr w:type="spellEnd"/>
      <w:r w:rsidR="002A35A4" w:rsidRPr="00976A46">
        <w:rPr>
          <w:sz w:val="24"/>
          <w:szCs w:val="24"/>
        </w:rPr>
        <w:t>)</w:t>
      </w:r>
      <w:r w:rsidR="00323674" w:rsidRPr="00976A46">
        <w:rPr>
          <w:sz w:val="24"/>
          <w:szCs w:val="24"/>
        </w:rPr>
        <w:t>-SD1-2</w:t>
      </w:r>
      <w:r w:rsidR="00F10C1D" w:rsidRPr="00976A46">
        <w:rPr>
          <w:sz w:val="24"/>
          <w:szCs w:val="24"/>
        </w:rPr>
        <w:t>980</w:t>
      </w:r>
      <w:r w:rsidR="00323674" w:rsidRPr="00976A46">
        <w:rPr>
          <w:sz w:val="24"/>
          <w:szCs w:val="24"/>
        </w:rPr>
        <w:t xml:space="preserve"> </w:t>
      </w:r>
      <w:r w:rsidR="002B7799" w:rsidRPr="00976A46">
        <w:rPr>
          <w:sz w:val="24"/>
          <w:szCs w:val="24"/>
        </w:rPr>
        <w:t xml:space="preserve">„Teikimas dėl Panevėžio rajono savivaldybės 2025–2027 metų biudžeto tikslinimo“, bei </w:t>
      </w:r>
      <w:r w:rsidR="00C04298" w:rsidRPr="00976A46">
        <w:rPr>
          <w:sz w:val="24"/>
          <w:szCs w:val="24"/>
        </w:rPr>
        <w:t>valstybės institucijų ir įstaigų norminius teisės aktus dėl valstybės biudžeto tikslinių dotacijų paskirstymo ir Panevėžio rajono savivaldybės biudžeto asignavimų valdytojų prašymus</w:t>
      </w:r>
      <w:r w:rsidR="00B175C7" w:rsidRPr="00976A46">
        <w:rPr>
          <w:sz w:val="24"/>
          <w:szCs w:val="24"/>
        </w:rPr>
        <w:t>,</w:t>
      </w:r>
      <w:r w:rsidR="00C04298" w:rsidRPr="00976A46">
        <w:rPr>
          <w:sz w:val="24"/>
          <w:szCs w:val="24"/>
        </w:rPr>
        <w:t xml:space="preserve"> </w:t>
      </w:r>
      <w:r w:rsidRPr="00976A46">
        <w:rPr>
          <w:sz w:val="24"/>
          <w:szCs w:val="24"/>
        </w:rPr>
        <w:t>Savivaldybės taryba n u s p r e n d ž i a:</w:t>
      </w:r>
    </w:p>
    <w:p w14:paraId="29E59A52" w14:textId="166B268B" w:rsidR="00BE6B50" w:rsidRPr="00976A46" w:rsidRDefault="00207062" w:rsidP="00CC2E68">
      <w:pPr>
        <w:pStyle w:val="Sraopastraipa"/>
        <w:suppressAutoHyphens/>
        <w:spacing w:after="0" w:line="240" w:lineRule="auto"/>
        <w:ind w:left="0" w:firstLine="720"/>
        <w:jc w:val="both"/>
        <w:rPr>
          <w:rFonts w:ascii="Times New Roman" w:hAnsi="Times New Roman"/>
          <w:sz w:val="24"/>
          <w:szCs w:val="24"/>
        </w:rPr>
      </w:pPr>
      <w:r w:rsidRPr="00976A46">
        <w:rPr>
          <w:rFonts w:ascii="Times New Roman" w:hAnsi="Times New Roman"/>
          <w:sz w:val="24"/>
          <w:szCs w:val="24"/>
        </w:rPr>
        <w:t>Pakeisti Panevėžio rajono savivaldybės tarybos 202</w:t>
      </w:r>
      <w:r w:rsidR="009221DD" w:rsidRPr="00976A46">
        <w:rPr>
          <w:rFonts w:ascii="Times New Roman" w:hAnsi="Times New Roman"/>
          <w:sz w:val="24"/>
          <w:szCs w:val="24"/>
        </w:rPr>
        <w:t>5</w:t>
      </w:r>
      <w:r w:rsidRPr="00976A46">
        <w:rPr>
          <w:rFonts w:ascii="Times New Roman" w:hAnsi="Times New Roman"/>
          <w:sz w:val="24"/>
          <w:szCs w:val="24"/>
        </w:rPr>
        <w:t xml:space="preserve"> m. </w:t>
      </w:r>
      <w:r w:rsidR="008C5C53" w:rsidRPr="00976A46">
        <w:rPr>
          <w:rFonts w:ascii="Times New Roman" w:hAnsi="Times New Roman"/>
          <w:sz w:val="24"/>
          <w:szCs w:val="24"/>
        </w:rPr>
        <w:t>vasario</w:t>
      </w:r>
      <w:r w:rsidRPr="00976A46">
        <w:rPr>
          <w:rFonts w:ascii="Times New Roman" w:hAnsi="Times New Roman"/>
          <w:sz w:val="24"/>
          <w:szCs w:val="24"/>
        </w:rPr>
        <w:t xml:space="preserve"> </w:t>
      </w:r>
      <w:r w:rsidR="009221DD" w:rsidRPr="00976A46">
        <w:rPr>
          <w:rFonts w:ascii="Times New Roman" w:hAnsi="Times New Roman"/>
          <w:sz w:val="24"/>
          <w:szCs w:val="24"/>
        </w:rPr>
        <w:t>24</w:t>
      </w:r>
      <w:r w:rsidRPr="00976A46">
        <w:rPr>
          <w:rFonts w:ascii="Times New Roman" w:hAnsi="Times New Roman"/>
          <w:sz w:val="24"/>
          <w:szCs w:val="24"/>
        </w:rPr>
        <w:t xml:space="preserve"> d. sprendim</w:t>
      </w:r>
      <w:r w:rsidR="00E344D8" w:rsidRPr="00976A46">
        <w:rPr>
          <w:rFonts w:ascii="Times New Roman" w:hAnsi="Times New Roman"/>
          <w:sz w:val="24"/>
          <w:szCs w:val="24"/>
        </w:rPr>
        <w:t>o</w:t>
      </w:r>
      <w:r w:rsidRPr="00976A46">
        <w:rPr>
          <w:rFonts w:ascii="Times New Roman" w:hAnsi="Times New Roman"/>
          <w:sz w:val="24"/>
          <w:szCs w:val="24"/>
        </w:rPr>
        <w:t xml:space="preserve"> Nr. T-</w:t>
      </w:r>
      <w:r w:rsidR="008C5C53" w:rsidRPr="00976A46">
        <w:rPr>
          <w:rFonts w:ascii="Times New Roman" w:hAnsi="Times New Roman"/>
          <w:sz w:val="24"/>
          <w:szCs w:val="24"/>
        </w:rPr>
        <w:t>3</w:t>
      </w:r>
      <w:r w:rsidR="009221DD" w:rsidRPr="00976A46">
        <w:rPr>
          <w:rFonts w:ascii="Times New Roman" w:hAnsi="Times New Roman"/>
          <w:sz w:val="24"/>
          <w:szCs w:val="24"/>
        </w:rPr>
        <w:t>5</w:t>
      </w:r>
      <w:r w:rsidRPr="00976A46">
        <w:rPr>
          <w:rFonts w:ascii="Times New Roman" w:hAnsi="Times New Roman"/>
          <w:sz w:val="24"/>
          <w:szCs w:val="24"/>
        </w:rPr>
        <w:t xml:space="preserve"> „Dėl Panevėžio rajono savivaldybės 202</w:t>
      </w:r>
      <w:r w:rsidR="009221DD" w:rsidRPr="00976A46">
        <w:rPr>
          <w:rFonts w:ascii="Times New Roman" w:hAnsi="Times New Roman"/>
          <w:sz w:val="24"/>
          <w:szCs w:val="24"/>
        </w:rPr>
        <w:t>5–2027</w:t>
      </w:r>
      <w:r w:rsidRPr="00976A46">
        <w:rPr>
          <w:rFonts w:ascii="Times New Roman" w:hAnsi="Times New Roman"/>
          <w:sz w:val="24"/>
          <w:szCs w:val="24"/>
        </w:rPr>
        <w:t xml:space="preserve"> metų biudžeto patvirtinimo“</w:t>
      </w:r>
      <w:bookmarkStart w:id="0" w:name="_Hlk126765933"/>
      <w:r w:rsidR="00CC2E68" w:rsidRPr="00976A46">
        <w:rPr>
          <w:rFonts w:ascii="Times New Roman" w:hAnsi="Times New Roman"/>
          <w:sz w:val="24"/>
          <w:szCs w:val="24"/>
        </w:rPr>
        <w:t>:</w:t>
      </w:r>
    </w:p>
    <w:p w14:paraId="02D7BDC2" w14:textId="1C6E9D21" w:rsidR="0090096F" w:rsidRPr="00976A46" w:rsidRDefault="0090096F" w:rsidP="0090096F">
      <w:pPr>
        <w:pStyle w:val="Sraopastraipa"/>
        <w:numPr>
          <w:ilvl w:val="0"/>
          <w:numId w:val="25"/>
        </w:numPr>
        <w:suppressAutoHyphens/>
        <w:spacing w:after="0" w:line="240" w:lineRule="auto"/>
        <w:jc w:val="both"/>
        <w:rPr>
          <w:rFonts w:ascii="Times New Roman" w:hAnsi="Times New Roman"/>
          <w:sz w:val="24"/>
          <w:szCs w:val="24"/>
        </w:rPr>
      </w:pPr>
      <w:r w:rsidRPr="00976A46">
        <w:rPr>
          <w:rFonts w:ascii="Times New Roman" w:hAnsi="Times New Roman"/>
          <w:sz w:val="24"/>
          <w:szCs w:val="24"/>
        </w:rPr>
        <w:t>1.1 papunktį ir jį išdėstyti taip:</w:t>
      </w:r>
    </w:p>
    <w:bookmarkEnd w:id="0"/>
    <w:p w14:paraId="4C54B556" w14:textId="57C5DA26" w:rsidR="00F22F90" w:rsidRPr="00976A46" w:rsidRDefault="00DF648D" w:rsidP="00E66573">
      <w:pPr>
        <w:ind w:firstLine="720"/>
        <w:jc w:val="both"/>
        <w:rPr>
          <w:sz w:val="24"/>
          <w:szCs w:val="24"/>
          <w:lang w:eastAsia="en-US"/>
        </w:rPr>
      </w:pPr>
      <w:r w:rsidRPr="00976A46">
        <w:rPr>
          <w:sz w:val="24"/>
          <w:szCs w:val="24"/>
          <w:lang w:eastAsia="en-US"/>
        </w:rPr>
        <w:t xml:space="preserve">„1.1. </w:t>
      </w:r>
      <w:r w:rsidR="00E170D9" w:rsidRPr="00976A46">
        <w:rPr>
          <w:sz w:val="24"/>
          <w:szCs w:val="24"/>
          <w:lang w:eastAsia="en-US"/>
        </w:rPr>
        <w:t>7</w:t>
      </w:r>
      <w:r w:rsidR="00942D55" w:rsidRPr="00976A46">
        <w:rPr>
          <w:sz w:val="24"/>
          <w:szCs w:val="24"/>
          <w:lang w:eastAsia="en-US"/>
        </w:rPr>
        <w:t>9 034,6</w:t>
      </w:r>
      <w:r w:rsidRPr="00976A46">
        <w:rPr>
          <w:sz w:val="24"/>
          <w:szCs w:val="24"/>
          <w:lang w:eastAsia="en-US"/>
        </w:rPr>
        <w:t xml:space="preserve"> tūkst. eurų pajamų ir dotacijų, </w:t>
      </w:r>
      <w:r w:rsidR="00AF44E7" w:rsidRPr="00976A46">
        <w:rPr>
          <w:sz w:val="24"/>
          <w:szCs w:val="24"/>
          <w:lang w:eastAsia="en-US"/>
        </w:rPr>
        <w:t>8 729,9</w:t>
      </w:r>
      <w:r w:rsidRPr="00976A46">
        <w:rPr>
          <w:sz w:val="24"/>
          <w:szCs w:val="24"/>
          <w:lang w:eastAsia="en-US"/>
        </w:rPr>
        <w:t xml:space="preserve"> tūkst. eurų lėšų iš kitų finansavimo šaltinių (1 priedas);</w:t>
      </w:r>
      <w:r w:rsidR="0090096F" w:rsidRPr="00976A46">
        <w:rPr>
          <w:sz w:val="24"/>
          <w:szCs w:val="24"/>
          <w:lang w:eastAsia="en-US"/>
        </w:rPr>
        <w:t>“;</w:t>
      </w:r>
    </w:p>
    <w:p w14:paraId="2FFC71E2" w14:textId="6E438624" w:rsidR="00E66573" w:rsidRPr="00976A46" w:rsidRDefault="0090096F" w:rsidP="00BE6B50">
      <w:pPr>
        <w:ind w:firstLine="720"/>
        <w:jc w:val="both"/>
        <w:rPr>
          <w:sz w:val="24"/>
          <w:szCs w:val="24"/>
          <w:lang w:eastAsia="en-US"/>
        </w:rPr>
      </w:pPr>
      <w:r w:rsidRPr="00976A46">
        <w:rPr>
          <w:sz w:val="24"/>
          <w:szCs w:val="24"/>
        </w:rPr>
        <w:t>2. 1.3 papunktį ir jį išdėstyti taip:</w:t>
      </w:r>
    </w:p>
    <w:p w14:paraId="5EC4581A" w14:textId="2837F5BE" w:rsidR="00343C9B" w:rsidRPr="00976A46" w:rsidRDefault="0090096F" w:rsidP="005E53C8">
      <w:pPr>
        <w:ind w:firstLine="720"/>
        <w:jc w:val="both"/>
        <w:rPr>
          <w:sz w:val="24"/>
          <w:szCs w:val="24"/>
          <w:lang w:eastAsia="en-US"/>
        </w:rPr>
      </w:pPr>
      <w:r w:rsidRPr="00976A46">
        <w:rPr>
          <w:sz w:val="24"/>
          <w:szCs w:val="24"/>
          <w:lang w:eastAsia="en-US"/>
        </w:rPr>
        <w:t>„</w:t>
      </w:r>
      <w:r w:rsidR="00DF648D" w:rsidRPr="00976A46">
        <w:rPr>
          <w:sz w:val="24"/>
          <w:szCs w:val="24"/>
          <w:lang w:eastAsia="en-US"/>
        </w:rPr>
        <w:t xml:space="preserve">1.3. </w:t>
      </w:r>
      <w:r w:rsidR="00E170D9" w:rsidRPr="00976A46">
        <w:rPr>
          <w:sz w:val="24"/>
          <w:szCs w:val="24"/>
          <w:lang w:eastAsia="en-US"/>
        </w:rPr>
        <w:t>7</w:t>
      </w:r>
      <w:r w:rsidR="00942D55" w:rsidRPr="00976A46">
        <w:rPr>
          <w:sz w:val="24"/>
          <w:szCs w:val="24"/>
          <w:lang w:eastAsia="en-US"/>
        </w:rPr>
        <w:t>9 034,6</w:t>
      </w:r>
      <w:r w:rsidR="00877584" w:rsidRPr="00976A46">
        <w:rPr>
          <w:sz w:val="24"/>
          <w:szCs w:val="24"/>
          <w:lang w:eastAsia="en-US"/>
        </w:rPr>
        <w:t xml:space="preserve"> </w:t>
      </w:r>
      <w:r w:rsidR="00DF648D" w:rsidRPr="00976A46">
        <w:rPr>
          <w:sz w:val="24"/>
          <w:szCs w:val="24"/>
          <w:lang w:eastAsia="en-US"/>
        </w:rPr>
        <w:t>tūkst. eurų asignavimų programoms finansuoti, paskirstyt</w:t>
      </w:r>
      <w:r w:rsidR="00FA077A" w:rsidRPr="00976A46">
        <w:rPr>
          <w:sz w:val="24"/>
          <w:szCs w:val="24"/>
          <w:lang w:eastAsia="en-US"/>
        </w:rPr>
        <w:t>ų</w:t>
      </w:r>
      <w:r w:rsidR="00DF648D" w:rsidRPr="00976A46">
        <w:rPr>
          <w:sz w:val="24"/>
          <w:szCs w:val="24"/>
          <w:lang w:eastAsia="en-US"/>
        </w:rPr>
        <w:t xml:space="preserve"> pagal lėšų šaltinius ir asignavimų valdytojus</w:t>
      </w:r>
      <w:r w:rsidR="00AF44E7" w:rsidRPr="00976A46">
        <w:rPr>
          <w:sz w:val="24"/>
          <w:szCs w:val="24"/>
          <w:lang w:eastAsia="en-US"/>
        </w:rPr>
        <w:t xml:space="preserve"> </w:t>
      </w:r>
      <w:r w:rsidR="00DF648D" w:rsidRPr="00976A46">
        <w:rPr>
          <w:sz w:val="24"/>
          <w:szCs w:val="24"/>
          <w:lang w:eastAsia="en-US"/>
        </w:rPr>
        <w:t>(3 priedas);</w:t>
      </w:r>
      <w:r w:rsidRPr="00976A46">
        <w:rPr>
          <w:sz w:val="24"/>
          <w:szCs w:val="24"/>
          <w:lang w:eastAsia="en-US"/>
        </w:rPr>
        <w:t>“;</w:t>
      </w:r>
    </w:p>
    <w:p w14:paraId="7CD309A1" w14:textId="5376BD3C" w:rsidR="0090096F" w:rsidRPr="00976A46" w:rsidRDefault="0090096F" w:rsidP="005E53C8">
      <w:pPr>
        <w:ind w:firstLine="720"/>
        <w:jc w:val="both"/>
        <w:rPr>
          <w:sz w:val="24"/>
          <w:szCs w:val="24"/>
          <w:lang w:eastAsia="en-US"/>
        </w:rPr>
      </w:pPr>
      <w:r w:rsidRPr="00976A46">
        <w:rPr>
          <w:sz w:val="24"/>
          <w:szCs w:val="24"/>
          <w:lang w:eastAsia="en-US"/>
        </w:rPr>
        <w:t>3. 1.4 papunktį ir jį išdėstyti taip:</w:t>
      </w:r>
    </w:p>
    <w:p w14:paraId="737CB493" w14:textId="43E3740E" w:rsidR="00E66573" w:rsidRPr="00976A46" w:rsidRDefault="0090096F" w:rsidP="00E66573">
      <w:pPr>
        <w:ind w:firstLine="720"/>
        <w:jc w:val="both"/>
        <w:rPr>
          <w:sz w:val="24"/>
          <w:szCs w:val="24"/>
          <w:lang w:eastAsia="en-US"/>
        </w:rPr>
      </w:pPr>
      <w:r w:rsidRPr="00976A46">
        <w:rPr>
          <w:sz w:val="24"/>
          <w:szCs w:val="24"/>
          <w:lang w:eastAsia="en-US"/>
        </w:rPr>
        <w:t>„</w:t>
      </w:r>
      <w:r w:rsidR="00E66573" w:rsidRPr="00976A46">
        <w:rPr>
          <w:sz w:val="24"/>
          <w:szCs w:val="24"/>
          <w:lang w:eastAsia="en-US"/>
        </w:rPr>
        <w:t xml:space="preserve">1.4. </w:t>
      </w:r>
      <w:r w:rsidR="00AF44E7" w:rsidRPr="00976A46">
        <w:rPr>
          <w:sz w:val="24"/>
          <w:szCs w:val="24"/>
          <w:lang w:eastAsia="en-US"/>
        </w:rPr>
        <w:t>8 729,9</w:t>
      </w:r>
      <w:r w:rsidR="00E66573" w:rsidRPr="00976A46">
        <w:rPr>
          <w:sz w:val="24"/>
          <w:szCs w:val="24"/>
          <w:lang w:eastAsia="en-US"/>
        </w:rPr>
        <w:t xml:space="preserve"> tūkst. eurų kitų finansavimo šaltinių paskirstymą (4 priedas).“.</w:t>
      </w:r>
    </w:p>
    <w:p w14:paraId="5FF78AE3" w14:textId="77777777" w:rsidR="00AE3D25" w:rsidRPr="00976A46" w:rsidRDefault="00AE3D25" w:rsidP="00AE3D25">
      <w:pPr>
        <w:suppressAutoHyphens w:val="0"/>
        <w:ind w:firstLine="720"/>
        <w:jc w:val="both"/>
        <w:rPr>
          <w:rFonts w:eastAsiaTheme="minorHAnsi"/>
          <w:sz w:val="24"/>
          <w:szCs w:val="24"/>
        </w:rPr>
      </w:pPr>
      <w:r w:rsidRPr="00976A4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976A46" w:rsidRDefault="00A35C47" w:rsidP="00DF648D">
      <w:pPr>
        <w:ind w:firstLine="720"/>
        <w:jc w:val="both"/>
        <w:rPr>
          <w:sz w:val="24"/>
          <w:szCs w:val="24"/>
          <w:lang w:eastAsia="en-US"/>
        </w:rPr>
      </w:pPr>
    </w:p>
    <w:p w14:paraId="3F81268B" w14:textId="77777777" w:rsidR="00596326" w:rsidRPr="00976A46" w:rsidRDefault="00596326" w:rsidP="005505DF">
      <w:pPr>
        <w:pStyle w:val="prastasiniatinklio"/>
        <w:spacing w:before="0" w:beforeAutospacing="0" w:after="0"/>
        <w:ind w:firstLine="720"/>
        <w:jc w:val="both"/>
      </w:pPr>
    </w:p>
    <w:p w14:paraId="2E962D89" w14:textId="77777777" w:rsidR="0003675C" w:rsidRPr="00976A46"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76A46"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76A46"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976A46" w:rsidRDefault="006E232A" w:rsidP="006E232A">
      <w:pPr>
        <w:pStyle w:val="Sraopastraipa"/>
        <w:tabs>
          <w:tab w:val="left" w:pos="3195"/>
        </w:tabs>
        <w:ind w:left="0"/>
        <w:jc w:val="both"/>
        <w:rPr>
          <w:rFonts w:ascii="Times New Roman" w:hAnsi="Times New Roman"/>
          <w:sz w:val="24"/>
          <w:szCs w:val="24"/>
        </w:rPr>
      </w:pPr>
      <w:r w:rsidRPr="00976A46">
        <w:rPr>
          <w:rFonts w:ascii="Times New Roman" w:hAnsi="Times New Roman"/>
          <w:sz w:val="24"/>
          <w:szCs w:val="24"/>
        </w:rPr>
        <w:tab/>
      </w:r>
    </w:p>
    <w:p w14:paraId="624162B6" w14:textId="77777777" w:rsidR="00AC55A7" w:rsidRPr="00976A46"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76A46"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76A46"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76A46"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76A46"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976A46"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976A46"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976A46" w:rsidRDefault="00DA4869" w:rsidP="00DA4869">
      <w:pPr>
        <w:keepNext/>
        <w:suppressAutoHyphens w:val="0"/>
        <w:rPr>
          <w:b/>
          <w:sz w:val="24"/>
          <w:szCs w:val="24"/>
          <w:lang w:eastAsia="lt-LT"/>
        </w:rPr>
      </w:pPr>
    </w:p>
    <w:p w14:paraId="4555E8B2" w14:textId="72564B5D" w:rsidR="00F57536" w:rsidRPr="00976A46" w:rsidRDefault="00F57536" w:rsidP="00F57536">
      <w:pPr>
        <w:keepNext/>
        <w:suppressAutoHyphens w:val="0"/>
        <w:jc w:val="center"/>
        <w:rPr>
          <w:b/>
          <w:sz w:val="24"/>
          <w:szCs w:val="24"/>
          <w:lang w:eastAsia="lt-LT"/>
        </w:rPr>
      </w:pPr>
      <w:r w:rsidRPr="00976A46">
        <w:rPr>
          <w:b/>
          <w:sz w:val="24"/>
          <w:szCs w:val="24"/>
          <w:lang w:eastAsia="lt-LT"/>
        </w:rPr>
        <w:t>PANEVĖŽIO RAJONO SAVIVALDYBĖS ADMINISTRACIJOS</w:t>
      </w:r>
    </w:p>
    <w:p w14:paraId="0BCCD8B2" w14:textId="77777777" w:rsidR="00F57536" w:rsidRPr="00976A46" w:rsidRDefault="00F57536" w:rsidP="00F57536">
      <w:pPr>
        <w:suppressAutoHyphens w:val="0"/>
        <w:jc w:val="center"/>
        <w:rPr>
          <w:sz w:val="24"/>
          <w:szCs w:val="24"/>
          <w:lang w:eastAsia="lt-LT"/>
        </w:rPr>
      </w:pPr>
      <w:r w:rsidRPr="00976A46">
        <w:rPr>
          <w:b/>
          <w:bCs/>
          <w:sz w:val="24"/>
          <w:szCs w:val="24"/>
          <w:lang w:eastAsia="lt-LT"/>
        </w:rPr>
        <w:t>FINANSŲ SKYRIU</w:t>
      </w:r>
      <w:r w:rsidRPr="00976A46">
        <w:rPr>
          <w:sz w:val="24"/>
          <w:szCs w:val="24"/>
          <w:lang w:eastAsia="lt-LT"/>
        </w:rPr>
        <w:t>S</w:t>
      </w:r>
    </w:p>
    <w:p w14:paraId="4CA1EAF2" w14:textId="77777777" w:rsidR="00F57536" w:rsidRPr="00976A46" w:rsidRDefault="00F57536" w:rsidP="00946CB6">
      <w:pPr>
        <w:suppressAutoHyphens w:val="0"/>
        <w:rPr>
          <w:sz w:val="24"/>
          <w:szCs w:val="24"/>
          <w:lang w:eastAsia="lt-LT"/>
        </w:rPr>
      </w:pPr>
    </w:p>
    <w:p w14:paraId="7ABF2E49" w14:textId="77777777" w:rsidR="00F57536" w:rsidRPr="00976A46" w:rsidRDefault="00F57536" w:rsidP="00F57536">
      <w:pPr>
        <w:suppressAutoHyphens w:val="0"/>
        <w:outlineLvl w:val="0"/>
        <w:rPr>
          <w:kern w:val="36"/>
          <w:sz w:val="24"/>
          <w:szCs w:val="24"/>
          <w:lang w:eastAsia="lt-LT"/>
        </w:rPr>
      </w:pPr>
      <w:r w:rsidRPr="00976A46">
        <w:rPr>
          <w:kern w:val="36"/>
          <w:sz w:val="24"/>
          <w:szCs w:val="24"/>
          <w:lang w:eastAsia="lt-LT"/>
        </w:rPr>
        <w:t>Panevėžio rajono savivaldybės tarybai</w:t>
      </w:r>
    </w:p>
    <w:p w14:paraId="135FA7B3" w14:textId="77777777" w:rsidR="00F57536" w:rsidRPr="00976A46" w:rsidRDefault="00F57536" w:rsidP="00F57536">
      <w:pPr>
        <w:suppressAutoHyphens w:val="0"/>
        <w:jc w:val="center"/>
        <w:rPr>
          <w:sz w:val="24"/>
          <w:szCs w:val="24"/>
          <w:lang w:eastAsia="lt-LT"/>
        </w:rPr>
      </w:pPr>
    </w:p>
    <w:p w14:paraId="449F69B5" w14:textId="19447532" w:rsidR="00F57536" w:rsidRPr="00976A46" w:rsidRDefault="006C05D5" w:rsidP="00F57536">
      <w:pPr>
        <w:suppressAutoHyphens w:val="0"/>
        <w:jc w:val="center"/>
        <w:rPr>
          <w:b/>
          <w:sz w:val="24"/>
          <w:szCs w:val="24"/>
        </w:rPr>
      </w:pPr>
      <w:r w:rsidRPr="00976A46">
        <w:rPr>
          <w:b/>
          <w:sz w:val="24"/>
          <w:szCs w:val="24"/>
        </w:rPr>
        <w:t xml:space="preserve">SAVIVALDYBĖS TARYBOS </w:t>
      </w:r>
      <w:r w:rsidR="00207062" w:rsidRPr="00976A46">
        <w:rPr>
          <w:b/>
          <w:sz w:val="24"/>
          <w:szCs w:val="24"/>
        </w:rPr>
        <w:t>SPRENDIMO „</w:t>
      </w:r>
      <w:r w:rsidR="009221DD" w:rsidRPr="00976A46">
        <w:rPr>
          <w:b/>
          <w:sz w:val="24"/>
          <w:szCs w:val="24"/>
        </w:rPr>
        <w:t>DĖL PANEVĖŽIO RAJONO SAVIVALDYBĖS TARYBOS 2025 M. VASARIO 24 D. SPRENDIMO NR. T-35 „DĖL PANEVĖŽIO RAJONO SAVIVALDYBĖS 2025–2027 METŲ BIUDŽETO PATVIRTINIMO“ PAKEITIMO</w:t>
      </w:r>
      <w:r w:rsidR="00207062" w:rsidRPr="00976A46">
        <w:rPr>
          <w:b/>
          <w:sz w:val="24"/>
          <w:szCs w:val="24"/>
        </w:rPr>
        <w:t>“ PROJEKTO</w:t>
      </w:r>
      <w:r w:rsidR="000C328E" w:rsidRPr="00976A46">
        <w:rPr>
          <w:b/>
          <w:bCs/>
          <w:sz w:val="24"/>
          <w:szCs w:val="24"/>
          <w:lang w:eastAsia="lt-LT"/>
        </w:rPr>
        <w:t xml:space="preserve"> AIŠKINAMASIS RAŠTAS </w:t>
      </w:r>
    </w:p>
    <w:p w14:paraId="0CAF93D4" w14:textId="77777777" w:rsidR="00207062" w:rsidRPr="00976A46" w:rsidRDefault="00207062" w:rsidP="00F57536">
      <w:pPr>
        <w:suppressAutoHyphens w:val="0"/>
        <w:jc w:val="center"/>
        <w:rPr>
          <w:sz w:val="24"/>
          <w:szCs w:val="24"/>
          <w:lang w:eastAsia="lt-LT"/>
        </w:rPr>
      </w:pPr>
    </w:p>
    <w:p w14:paraId="32A717DA" w14:textId="4A5E90C1" w:rsidR="00F57536" w:rsidRPr="00976A46" w:rsidRDefault="00665520" w:rsidP="00F57536">
      <w:pPr>
        <w:suppressAutoHyphens w:val="0"/>
        <w:jc w:val="center"/>
        <w:rPr>
          <w:sz w:val="24"/>
          <w:szCs w:val="24"/>
          <w:lang w:eastAsia="lt-LT"/>
        </w:rPr>
      </w:pPr>
      <w:r w:rsidRPr="00976A46">
        <w:rPr>
          <w:sz w:val="24"/>
          <w:szCs w:val="24"/>
          <w:lang w:eastAsia="lt-LT"/>
        </w:rPr>
        <w:t>202</w:t>
      </w:r>
      <w:r w:rsidR="009221DD" w:rsidRPr="00976A46">
        <w:rPr>
          <w:sz w:val="24"/>
          <w:szCs w:val="24"/>
          <w:lang w:eastAsia="lt-LT"/>
        </w:rPr>
        <w:t>5</w:t>
      </w:r>
      <w:r w:rsidR="00F57536" w:rsidRPr="00976A46">
        <w:rPr>
          <w:sz w:val="24"/>
          <w:szCs w:val="24"/>
          <w:lang w:eastAsia="lt-LT"/>
        </w:rPr>
        <w:t xml:space="preserve"> m.</w:t>
      </w:r>
      <w:r w:rsidR="00E66573" w:rsidRPr="00976A46">
        <w:rPr>
          <w:sz w:val="24"/>
          <w:szCs w:val="24"/>
          <w:lang w:eastAsia="lt-LT"/>
        </w:rPr>
        <w:t xml:space="preserve"> </w:t>
      </w:r>
      <w:r w:rsidR="00855099" w:rsidRPr="00976A46">
        <w:rPr>
          <w:sz w:val="24"/>
          <w:szCs w:val="24"/>
          <w:lang w:eastAsia="lt-LT"/>
        </w:rPr>
        <w:t>spalio</w:t>
      </w:r>
      <w:r w:rsidR="00CA3E50" w:rsidRPr="00976A46">
        <w:rPr>
          <w:sz w:val="24"/>
          <w:szCs w:val="24"/>
          <w:lang w:eastAsia="lt-LT"/>
        </w:rPr>
        <w:t xml:space="preserve"> </w:t>
      </w:r>
      <w:r w:rsidR="008E3C7E" w:rsidRPr="00976A46">
        <w:rPr>
          <w:sz w:val="24"/>
          <w:szCs w:val="24"/>
          <w:lang w:eastAsia="lt-LT"/>
        </w:rPr>
        <w:t>28</w:t>
      </w:r>
      <w:r w:rsidR="000D2CF8" w:rsidRPr="00976A46">
        <w:rPr>
          <w:sz w:val="24"/>
          <w:szCs w:val="24"/>
          <w:lang w:eastAsia="lt-LT"/>
        </w:rPr>
        <w:t xml:space="preserve"> </w:t>
      </w:r>
      <w:r w:rsidR="00F57536" w:rsidRPr="00976A46">
        <w:rPr>
          <w:sz w:val="24"/>
          <w:szCs w:val="24"/>
          <w:lang w:eastAsia="lt-LT"/>
        </w:rPr>
        <w:t>d.</w:t>
      </w:r>
    </w:p>
    <w:p w14:paraId="4F4ACA88" w14:textId="527300B3" w:rsidR="00F57536" w:rsidRPr="00976A46" w:rsidRDefault="00F57536" w:rsidP="00F57536">
      <w:pPr>
        <w:suppressAutoHyphens w:val="0"/>
        <w:jc w:val="center"/>
        <w:outlineLvl w:val="1"/>
        <w:rPr>
          <w:sz w:val="24"/>
          <w:szCs w:val="24"/>
          <w:lang w:eastAsia="lt-LT"/>
        </w:rPr>
      </w:pPr>
      <w:r w:rsidRPr="00976A46">
        <w:rPr>
          <w:sz w:val="24"/>
          <w:szCs w:val="24"/>
          <w:lang w:eastAsia="lt-LT"/>
        </w:rPr>
        <w:t>Panevėžys</w:t>
      </w:r>
    </w:p>
    <w:p w14:paraId="20EEBE54" w14:textId="77777777" w:rsidR="001863F8" w:rsidRPr="00976A46" w:rsidRDefault="001863F8" w:rsidP="00F57536">
      <w:pPr>
        <w:suppressAutoHyphens w:val="0"/>
        <w:jc w:val="center"/>
        <w:outlineLvl w:val="1"/>
        <w:rPr>
          <w:sz w:val="24"/>
          <w:szCs w:val="24"/>
          <w:lang w:eastAsia="lt-LT"/>
        </w:rPr>
      </w:pPr>
    </w:p>
    <w:p w14:paraId="62890C86" w14:textId="1D70AB4E" w:rsidR="001863F8" w:rsidRPr="00976A46" w:rsidRDefault="001863F8" w:rsidP="0077230B">
      <w:pPr>
        <w:suppressAutoHyphens w:val="0"/>
        <w:rPr>
          <w:sz w:val="24"/>
          <w:szCs w:val="24"/>
          <w:lang w:eastAsia="lt-LT"/>
        </w:rPr>
        <w:sectPr w:rsidR="001863F8" w:rsidRPr="00976A46"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976A46" w:rsidRDefault="00A83FD5" w:rsidP="00FA077A">
      <w:pPr>
        <w:ind w:firstLine="720"/>
        <w:jc w:val="both"/>
        <w:rPr>
          <w:sz w:val="24"/>
          <w:szCs w:val="24"/>
          <w:lang w:eastAsia="lt-LT"/>
        </w:rPr>
      </w:pPr>
      <w:r w:rsidRPr="00976A46">
        <w:rPr>
          <w:b/>
          <w:bCs/>
          <w:sz w:val="24"/>
          <w:szCs w:val="24"/>
          <w:lang w:eastAsia="lt-LT"/>
        </w:rPr>
        <w:t xml:space="preserve">1. </w:t>
      </w:r>
      <w:r w:rsidR="001863F8" w:rsidRPr="00976A46">
        <w:rPr>
          <w:b/>
          <w:bCs/>
          <w:sz w:val="24"/>
          <w:szCs w:val="24"/>
          <w:lang w:eastAsia="lt-LT"/>
        </w:rPr>
        <w:t>Sprendimo projekto tikslai ir uždaviniai</w:t>
      </w:r>
      <w:r w:rsidR="001863F8" w:rsidRPr="00976A46">
        <w:rPr>
          <w:sz w:val="24"/>
          <w:szCs w:val="24"/>
          <w:lang w:eastAsia="lt-LT"/>
        </w:rPr>
        <w:t xml:space="preserve"> </w:t>
      </w:r>
    </w:p>
    <w:p w14:paraId="641FEEEE" w14:textId="323C61E5" w:rsidR="003A4F39" w:rsidRPr="00976A46" w:rsidRDefault="00034385" w:rsidP="00FA077A">
      <w:pPr>
        <w:ind w:firstLine="720"/>
        <w:jc w:val="both"/>
        <w:rPr>
          <w:sz w:val="24"/>
          <w:szCs w:val="24"/>
        </w:rPr>
      </w:pPr>
      <w:r w:rsidRPr="00976A46">
        <w:rPr>
          <w:sz w:val="24"/>
          <w:szCs w:val="24"/>
        </w:rPr>
        <w:t>Lietuvos Respublikos vietos savivaldos įstatyme ir Lietuvos Respublikos biudžeto sandaros įstatyme savivaldybių tarybos įpareigojamos kasmet patvirtinti savivaldybių biudžetą ir</w:t>
      </w:r>
      <w:r w:rsidR="006C05D5" w:rsidRPr="00976A46">
        <w:rPr>
          <w:sz w:val="24"/>
          <w:szCs w:val="24"/>
        </w:rPr>
        <w:t xml:space="preserve"> prireikus</w:t>
      </w:r>
      <w:r w:rsidRPr="00976A46">
        <w:rPr>
          <w:sz w:val="24"/>
          <w:szCs w:val="24"/>
        </w:rPr>
        <w:t xml:space="preserve"> jį keisti.</w:t>
      </w:r>
    </w:p>
    <w:p w14:paraId="53EDC81D" w14:textId="23F546C6" w:rsidR="003A4F39" w:rsidRPr="00976A46" w:rsidRDefault="00A83FD5" w:rsidP="00FA077A">
      <w:pPr>
        <w:suppressAutoHyphens w:val="0"/>
        <w:ind w:firstLine="720"/>
        <w:jc w:val="both"/>
        <w:rPr>
          <w:b/>
          <w:bCs/>
          <w:sz w:val="24"/>
          <w:szCs w:val="24"/>
          <w:lang w:eastAsia="lt-LT"/>
        </w:rPr>
      </w:pPr>
      <w:r w:rsidRPr="00976A46">
        <w:rPr>
          <w:b/>
          <w:bCs/>
          <w:sz w:val="24"/>
          <w:szCs w:val="24"/>
          <w:lang w:eastAsia="lt-LT"/>
        </w:rPr>
        <w:t xml:space="preserve">2. </w:t>
      </w:r>
      <w:r w:rsidR="00E55245" w:rsidRPr="00976A46">
        <w:rPr>
          <w:b/>
          <w:bCs/>
          <w:sz w:val="24"/>
          <w:szCs w:val="24"/>
          <w:lang w:eastAsia="lt-LT"/>
        </w:rPr>
        <w:t>Siūlomos teisinio reguliavimo nuostatos</w:t>
      </w:r>
      <w:r w:rsidR="000B74C2" w:rsidRPr="00976A46">
        <w:rPr>
          <w:b/>
          <w:bCs/>
          <w:sz w:val="24"/>
          <w:szCs w:val="24"/>
          <w:lang w:eastAsia="lt-LT"/>
        </w:rPr>
        <w:t xml:space="preserve"> ir laukiami rezultatai</w:t>
      </w:r>
    </w:p>
    <w:p w14:paraId="1304C962" w14:textId="5341DF28" w:rsidR="00F57536" w:rsidRPr="00976A46" w:rsidRDefault="00034385" w:rsidP="00FA077A">
      <w:pPr>
        <w:pStyle w:val="Betarp"/>
        <w:ind w:firstLine="720"/>
        <w:jc w:val="both"/>
        <w:rPr>
          <w:b/>
          <w:sz w:val="24"/>
          <w:szCs w:val="24"/>
        </w:rPr>
      </w:pPr>
      <w:r w:rsidRPr="00976A46">
        <w:rPr>
          <w:rFonts w:eastAsia="Calibri"/>
          <w:sz w:val="24"/>
          <w:szCs w:val="24"/>
          <w:lang w:eastAsia="lt-LT"/>
        </w:rPr>
        <w:t>Teisės aktų keisti nereikės.</w:t>
      </w:r>
      <w:r w:rsidR="000B74C2" w:rsidRPr="00976A46">
        <w:rPr>
          <w:sz w:val="24"/>
          <w:szCs w:val="24"/>
        </w:rPr>
        <w:t xml:space="preserve"> Vykdant biudžetą bus užtikrintas visų biudžetinių įstaigų finansavimas, numatytų programų ir projektų vykdymas. </w:t>
      </w:r>
    </w:p>
    <w:p w14:paraId="0B2468F1" w14:textId="77777777" w:rsidR="00C07200" w:rsidRPr="00976A46" w:rsidRDefault="000B74C2" w:rsidP="00C07200">
      <w:pPr>
        <w:ind w:firstLine="720"/>
        <w:jc w:val="both"/>
        <w:rPr>
          <w:b/>
          <w:bCs/>
          <w:sz w:val="24"/>
          <w:szCs w:val="24"/>
          <w:lang w:eastAsia="lt-LT"/>
        </w:rPr>
      </w:pPr>
      <w:r w:rsidRPr="00976A46">
        <w:rPr>
          <w:b/>
          <w:bCs/>
          <w:sz w:val="24"/>
          <w:szCs w:val="24"/>
          <w:lang w:eastAsia="lt-LT"/>
        </w:rPr>
        <w:t>3</w:t>
      </w:r>
      <w:r w:rsidR="00A83FD5" w:rsidRPr="00976A46">
        <w:rPr>
          <w:b/>
          <w:bCs/>
          <w:sz w:val="24"/>
          <w:szCs w:val="24"/>
          <w:lang w:eastAsia="lt-LT"/>
        </w:rPr>
        <w:t xml:space="preserve">. </w:t>
      </w:r>
      <w:r w:rsidR="00E55245" w:rsidRPr="00976A46">
        <w:rPr>
          <w:b/>
          <w:bCs/>
          <w:sz w:val="24"/>
          <w:szCs w:val="24"/>
          <w:lang w:eastAsia="lt-LT"/>
        </w:rPr>
        <w:t>Lėšų poreikis ir šaltiniai</w:t>
      </w:r>
    </w:p>
    <w:p w14:paraId="1F8391BA" w14:textId="0B773694" w:rsidR="005929C7" w:rsidRPr="00976A46" w:rsidRDefault="00882BE3" w:rsidP="00B175C7">
      <w:pPr>
        <w:pStyle w:val="Betarp"/>
        <w:ind w:firstLine="720"/>
        <w:jc w:val="both"/>
        <w:rPr>
          <w:sz w:val="24"/>
          <w:szCs w:val="24"/>
        </w:rPr>
      </w:pPr>
      <w:r w:rsidRPr="00976A46">
        <w:rPr>
          <w:sz w:val="24"/>
          <w:szCs w:val="24"/>
        </w:rPr>
        <w:t xml:space="preserve">Pagal Lietuvos Respublikos švietimo, mokslo ir sporto ministro 2025 rugsėjo 30 d. įsakymą </w:t>
      </w:r>
      <w:r w:rsidR="00C23A71" w:rsidRPr="00976A46">
        <w:rPr>
          <w:sz w:val="24"/>
          <w:szCs w:val="24"/>
        </w:rPr>
        <w:br/>
      </w:r>
      <w:r w:rsidRPr="00976A46">
        <w:rPr>
          <w:sz w:val="24"/>
          <w:szCs w:val="24"/>
        </w:rPr>
        <w:t>Nr. V-1003 „Dėl Švietimo, mokslo ir sporto ministro 2025 m. sausio 17 d. įsakymo Nr. V-46 „Dėl vaikų, kuriems skirtas privalomas ugdymas pagal ikimokyklinio ugdymo programą, ugdymui, maitinimui ir vežiojimui skiriamų papildomų lėšų 2025 metais paskirstymas pagal savivaldybes patvirtinimo“ pakeitimo“ didinami asignavimai</w:t>
      </w:r>
      <w:r w:rsidR="005929C7" w:rsidRPr="00976A46">
        <w:rPr>
          <w:sz w:val="24"/>
          <w:szCs w:val="24"/>
        </w:rPr>
        <w:t xml:space="preserve"> 71,7 tūkst. eurų – 02 programai įgyvendinti 4LRVB(T), paskirstomi įstaigoms:</w:t>
      </w:r>
    </w:p>
    <w:p w14:paraId="13355382" w14:textId="297EBA56" w:rsidR="005929C7" w:rsidRPr="00976A46" w:rsidRDefault="005929C7" w:rsidP="00B175C7">
      <w:pPr>
        <w:pStyle w:val="Betarp"/>
        <w:ind w:firstLine="720"/>
        <w:jc w:val="both"/>
        <w:rPr>
          <w:sz w:val="24"/>
          <w:szCs w:val="24"/>
        </w:rPr>
      </w:pPr>
      <w:r w:rsidRPr="00976A46">
        <w:rPr>
          <w:sz w:val="24"/>
          <w:szCs w:val="24"/>
        </w:rPr>
        <w:t>4,5 tūkst. eurų Krekenavos lopšeliui-darželiui „Sigutė“, iš jų: 2,9 tūkst. eurų darbo užmokes</w:t>
      </w:r>
      <w:r w:rsidR="00C23A71" w:rsidRPr="00976A46">
        <w:rPr>
          <w:sz w:val="24"/>
          <w:szCs w:val="24"/>
        </w:rPr>
        <w:t>čiui</w:t>
      </w:r>
      <w:r w:rsidRPr="00976A46">
        <w:rPr>
          <w:sz w:val="24"/>
          <w:szCs w:val="24"/>
        </w:rPr>
        <w:t>, 0,6 tūkst. eurų mitybos išlaidoms, 1,0 tūkst. eurų socialinei paramai natūra;</w:t>
      </w:r>
    </w:p>
    <w:p w14:paraId="56CE5C4F" w14:textId="6E4E8EE9" w:rsidR="005929C7" w:rsidRPr="00976A46" w:rsidRDefault="005929C7" w:rsidP="005929C7">
      <w:pPr>
        <w:pStyle w:val="Betarp"/>
        <w:ind w:firstLine="720"/>
        <w:jc w:val="both"/>
        <w:rPr>
          <w:sz w:val="24"/>
          <w:szCs w:val="24"/>
        </w:rPr>
      </w:pPr>
      <w:r w:rsidRPr="00976A46">
        <w:rPr>
          <w:sz w:val="24"/>
          <w:szCs w:val="24"/>
        </w:rPr>
        <w:t>21,7 tūkst. eurų Naujamiesčio lopšeliui-darželiui „Bitutė“, iš jų: 13,8 tūkst. eurų darbo užmokes</w:t>
      </w:r>
      <w:r w:rsidR="00C23A71" w:rsidRPr="00976A46">
        <w:rPr>
          <w:sz w:val="24"/>
          <w:szCs w:val="24"/>
        </w:rPr>
        <w:t>čiui</w:t>
      </w:r>
      <w:r w:rsidRPr="00976A46">
        <w:rPr>
          <w:sz w:val="24"/>
          <w:szCs w:val="24"/>
        </w:rPr>
        <w:t>, 0,2 tūkst. eurų socialinio draudimo įmokoms, 2,7 tūkst. eurų mitybos išlaidoms, 5,0 tūkst. eurų socialinei paramai natūra;</w:t>
      </w:r>
    </w:p>
    <w:p w14:paraId="011C5A87" w14:textId="41E56031" w:rsidR="005929C7" w:rsidRPr="00976A46" w:rsidRDefault="005929C7" w:rsidP="005929C7">
      <w:pPr>
        <w:pStyle w:val="Betarp"/>
        <w:ind w:firstLine="720"/>
        <w:jc w:val="both"/>
        <w:rPr>
          <w:sz w:val="24"/>
          <w:szCs w:val="24"/>
        </w:rPr>
      </w:pPr>
      <w:r w:rsidRPr="00976A46">
        <w:rPr>
          <w:sz w:val="24"/>
          <w:szCs w:val="24"/>
        </w:rPr>
        <w:t>22,3 tūkst. eurų Ramygalos lopšeliui-darželiui „Gandriukas“, iš jų: 14,0 tūkst. eurų darbo užmokes</w:t>
      </w:r>
      <w:r w:rsidR="00C23A71" w:rsidRPr="00976A46">
        <w:rPr>
          <w:sz w:val="24"/>
          <w:szCs w:val="24"/>
        </w:rPr>
        <w:t>čiui</w:t>
      </w:r>
      <w:r w:rsidRPr="00976A46">
        <w:rPr>
          <w:sz w:val="24"/>
          <w:szCs w:val="24"/>
        </w:rPr>
        <w:t>, 0,2 tūkst. eurų socialinio draudimo įmokoms, 2,8 tūkst. eurų mitybos išlaidoms, 5,3 tūkst. eurų socialinei paramai natūra;</w:t>
      </w:r>
    </w:p>
    <w:p w14:paraId="0183485C" w14:textId="0866FF1D" w:rsidR="003674B5" w:rsidRPr="00976A46" w:rsidRDefault="003674B5" w:rsidP="003674B5">
      <w:pPr>
        <w:pStyle w:val="Betarp"/>
        <w:ind w:firstLine="720"/>
        <w:jc w:val="both"/>
        <w:rPr>
          <w:sz w:val="24"/>
          <w:szCs w:val="24"/>
        </w:rPr>
      </w:pPr>
      <w:r w:rsidRPr="00976A46">
        <w:rPr>
          <w:sz w:val="24"/>
          <w:szCs w:val="24"/>
        </w:rPr>
        <w:t>8,9 tūkst. eurų Smilgių gimnazijai, iš jų: 5,6 tūkst. eurų darbo užmokes</w:t>
      </w:r>
      <w:r w:rsidR="00C23A71" w:rsidRPr="00976A46">
        <w:rPr>
          <w:sz w:val="24"/>
          <w:szCs w:val="24"/>
        </w:rPr>
        <w:t>čiui</w:t>
      </w:r>
      <w:r w:rsidRPr="00976A46">
        <w:rPr>
          <w:sz w:val="24"/>
          <w:szCs w:val="24"/>
        </w:rPr>
        <w:t>, 0,1 tūkst. eurų socialinio draudimo įmokoms, 1,1 tūkst. eurų mitybos išlaidoms, 2,1 tūkst. eurų socialinei paramai natūra;</w:t>
      </w:r>
    </w:p>
    <w:p w14:paraId="442B93DF" w14:textId="29AAA1AE" w:rsidR="007E63B7" w:rsidRPr="00976A46" w:rsidRDefault="001913BD" w:rsidP="007E63B7">
      <w:pPr>
        <w:pStyle w:val="Betarp"/>
        <w:ind w:firstLine="720"/>
        <w:jc w:val="both"/>
        <w:rPr>
          <w:sz w:val="24"/>
          <w:szCs w:val="24"/>
        </w:rPr>
      </w:pPr>
      <w:r w:rsidRPr="00976A46">
        <w:rPr>
          <w:sz w:val="24"/>
          <w:szCs w:val="24"/>
        </w:rPr>
        <w:t>9</w:t>
      </w:r>
      <w:r w:rsidR="007E63B7" w:rsidRPr="00976A46">
        <w:rPr>
          <w:sz w:val="24"/>
          <w:szCs w:val="24"/>
        </w:rPr>
        <w:t>,9 Raguvos gimnazijai, iš jų: 6,2 tūkst. eurų darbo užmokes</w:t>
      </w:r>
      <w:r w:rsidR="00C23A71" w:rsidRPr="00976A46">
        <w:rPr>
          <w:sz w:val="24"/>
          <w:szCs w:val="24"/>
        </w:rPr>
        <w:t>čiui</w:t>
      </w:r>
      <w:r w:rsidR="007E63B7" w:rsidRPr="00976A46">
        <w:rPr>
          <w:sz w:val="24"/>
          <w:szCs w:val="24"/>
        </w:rPr>
        <w:t>, 0,1 tūkst. eurų socialinio draudimo įmokoms, 1,2 tūkst. eurų mitybos išlaidoms, 2,4 tūkst. eurų socialinei paramai natūra;</w:t>
      </w:r>
    </w:p>
    <w:p w14:paraId="11374755" w14:textId="48D4D414" w:rsidR="005929C7" w:rsidRPr="00976A46" w:rsidRDefault="001913BD" w:rsidP="005929C7">
      <w:pPr>
        <w:pStyle w:val="Betarp"/>
        <w:ind w:firstLine="720"/>
        <w:jc w:val="both"/>
        <w:rPr>
          <w:sz w:val="24"/>
          <w:szCs w:val="24"/>
        </w:rPr>
      </w:pPr>
      <w:r w:rsidRPr="00976A46">
        <w:rPr>
          <w:sz w:val="24"/>
          <w:szCs w:val="24"/>
        </w:rPr>
        <w:t xml:space="preserve">2,2 </w:t>
      </w:r>
      <w:proofErr w:type="spellStart"/>
      <w:r w:rsidRPr="00976A46">
        <w:rPr>
          <w:sz w:val="24"/>
          <w:szCs w:val="24"/>
        </w:rPr>
        <w:t>Paliūniškio</w:t>
      </w:r>
      <w:proofErr w:type="spellEnd"/>
      <w:r w:rsidRPr="00976A46">
        <w:rPr>
          <w:sz w:val="24"/>
          <w:szCs w:val="24"/>
        </w:rPr>
        <w:t xml:space="preserve"> pagrindinei mokyklai, iš jų: 1,4 tūkst. eurų darbo užmokes</w:t>
      </w:r>
      <w:r w:rsidR="00C23A71" w:rsidRPr="00976A46">
        <w:rPr>
          <w:sz w:val="24"/>
          <w:szCs w:val="24"/>
        </w:rPr>
        <w:t>čiui</w:t>
      </w:r>
      <w:r w:rsidRPr="00976A46">
        <w:rPr>
          <w:sz w:val="24"/>
          <w:szCs w:val="24"/>
        </w:rPr>
        <w:t>, 0,3 tūkst. eurų mitybos išlaidoms, 0,5 tūkst. eurų socialinei paramai natūra;</w:t>
      </w:r>
    </w:p>
    <w:p w14:paraId="47DDAB84" w14:textId="25690A4D" w:rsidR="00BA40D7" w:rsidRPr="00976A46" w:rsidRDefault="00BA40D7" w:rsidP="00C23A71">
      <w:pPr>
        <w:pStyle w:val="Betarp"/>
        <w:ind w:firstLine="720"/>
        <w:jc w:val="both"/>
        <w:rPr>
          <w:sz w:val="24"/>
          <w:szCs w:val="24"/>
        </w:rPr>
      </w:pPr>
      <w:r w:rsidRPr="00976A46">
        <w:rPr>
          <w:sz w:val="24"/>
          <w:szCs w:val="24"/>
        </w:rPr>
        <w:t>2,2 tūkst. eurų Paįstrio Juozo Zikaro gimnazijai , iš jų: 1,4 tūkst. eurų darbo užmokes</w:t>
      </w:r>
      <w:r w:rsidR="00C23A71" w:rsidRPr="00976A46">
        <w:rPr>
          <w:sz w:val="24"/>
          <w:szCs w:val="24"/>
        </w:rPr>
        <w:t>čiui</w:t>
      </w:r>
      <w:r w:rsidRPr="00976A46">
        <w:rPr>
          <w:sz w:val="24"/>
          <w:szCs w:val="24"/>
        </w:rPr>
        <w:t xml:space="preserve">, </w:t>
      </w:r>
      <w:r w:rsidR="00C23A71" w:rsidRPr="00976A46">
        <w:rPr>
          <w:sz w:val="24"/>
          <w:szCs w:val="24"/>
        </w:rPr>
        <w:br/>
      </w:r>
      <w:r w:rsidRPr="00976A46">
        <w:rPr>
          <w:sz w:val="24"/>
          <w:szCs w:val="24"/>
        </w:rPr>
        <w:t>0,3 tūkst. eurų mitybos išlaidoms, 0,5 tūkst. eurų socialinei paramai natūra.</w:t>
      </w:r>
    </w:p>
    <w:p w14:paraId="482EB4A2" w14:textId="49BD03F0" w:rsidR="00F143A5" w:rsidRPr="00976A46" w:rsidRDefault="00F143A5" w:rsidP="00BA40D7">
      <w:pPr>
        <w:pStyle w:val="Betarp"/>
        <w:ind w:firstLine="720"/>
        <w:jc w:val="both"/>
        <w:rPr>
          <w:sz w:val="24"/>
          <w:szCs w:val="24"/>
        </w:rPr>
      </w:pPr>
      <w:r w:rsidRPr="00976A46">
        <w:rPr>
          <w:sz w:val="24"/>
          <w:szCs w:val="24"/>
        </w:rPr>
        <w:t xml:space="preserve">Pagal Lietuvos Respublikos socialinės apsaugos ir darbo ministerijos 2025 spalio 3 d. įsakymą Nr. A1-546 „Dėl Lietuvos Respublikos socialinės apsaugos ir darbo ministro 2024 m. gruodžio 23 d. įsakymo Nr. A1-933 „Dėl Lietuvos Respublikos valstybės biudžeto lėšų laikino atokvėpio paslaugai teikti ir administruoti 2025 metais paskirstymo savivaldybių administracijoms“ pakeitimo“ mažinami </w:t>
      </w:r>
      <w:r w:rsidRPr="00976A46">
        <w:rPr>
          <w:sz w:val="24"/>
          <w:szCs w:val="24"/>
        </w:rPr>
        <w:lastRenderedPageBreak/>
        <w:t xml:space="preserve">asignavimai 23,1 tūkst. eurų Savivaldybės administracijai (iš jų: 0,5 tūkst. eurų darbo užmokestis ir </w:t>
      </w:r>
      <w:r w:rsidR="00C23A71" w:rsidRPr="00976A46">
        <w:rPr>
          <w:sz w:val="24"/>
          <w:szCs w:val="24"/>
        </w:rPr>
        <w:br/>
      </w:r>
      <w:r w:rsidRPr="00976A46">
        <w:rPr>
          <w:sz w:val="24"/>
          <w:szCs w:val="24"/>
        </w:rPr>
        <w:t>22,6 tūkst. eurų socialinė parama natūra) – 05 programai įgyvendinti 4LRVB(T).</w:t>
      </w:r>
    </w:p>
    <w:p w14:paraId="69BCE835" w14:textId="69D855EB" w:rsidR="00DE53D3" w:rsidRPr="00976A46" w:rsidRDefault="00DE53D3" w:rsidP="00DE53D3">
      <w:pPr>
        <w:pStyle w:val="Betarp"/>
        <w:shd w:val="clear" w:color="auto" w:fill="FFFFFF" w:themeFill="background1"/>
        <w:ind w:firstLine="720"/>
        <w:jc w:val="both"/>
        <w:rPr>
          <w:sz w:val="24"/>
          <w:szCs w:val="24"/>
        </w:rPr>
      </w:pPr>
      <w:r w:rsidRPr="00976A46">
        <w:rPr>
          <w:sz w:val="24"/>
          <w:szCs w:val="24"/>
        </w:rPr>
        <w:t>Pagal Lietuvos Respublikos socialinės apsaugos ir darbo ministro 2025 m. spalio 9 d. įsakymą Nr. A1-560 „Dėl Lietuvos Respublikos socialinės apsaugos ir darbo ministro 2025 m. sausio 8 d. įsakym</w:t>
      </w:r>
      <w:r w:rsidR="00C23A71" w:rsidRPr="00976A46">
        <w:rPr>
          <w:sz w:val="24"/>
          <w:szCs w:val="24"/>
        </w:rPr>
        <w:t>o</w:t>
      </w:r>
      <w:r w:rsidRPr="00976A46">
        <w:rPr>
          <w:sz w:val="24"/>
          <w:szCs w:val="24"/>
        </w:rPr>
        <w:t xml:space="preserve"> Nr. A1-7 „Dėl Lietuvos Respublikos valstybės biudžeto lėšų, skirtų užtikrinti asmenims, pradėjusiems gauti ilgalaikę socialinę globą iki 2007 m. sausio 1 d. iš apskričių viršininkų perduotose įstaigose, bendrųjų ir specialiųjų socialinių paslaugų finansavimą, 2025 metais paskirstymo savivaldybių administracijoms patvirtinimo“ pakeitimo“ didinami asignavimai Savivaldybės administracijai 6,5 tūkst. eurų apmokėti ilgalaikę socialinę globą (socialinei paramai natūra) – 05 programai įgyvendinti 4LRVB(T).</w:t>
      </w:r>
    </w:p>
    <w:p w14:paraId="4257EF30" w14:textId="485DF924" w:rsidR="00351C95" w:rsidRPr="00976A46" w:rsidRDefault="002927FD" w:rsidP="008D27EC">
      <w:pPr>
        <w:pStyle w:val="Betarp"/>
        <w:ind w:firstLine="720"/>
        <w:jc w:val="both"/>
        <w:rPr>
          <w:sz w:val="24"/>
          <w:szCs w:val="24"/>
        </w:rPr>
      </w:pPr>
      <w:r w:rsidRPr="00976A46">
        <w:rPr>
          <w:sz w:val="24"/>
          <w:szCs w:val="24"/>
        </w:rPr>
        <w:t xml:space="preserve">Pagal </w:t>
      </w:r>
      <w:r w:rsidR="005C3010" w:rsidRPr="00976A46">
        <w:rPr>
          <w:sz w:val="24"/>
          <w:szCs w:val="24"/>
        </w:rPr>
        <w:t xml:space="preserve">Nacionalinės sporto agentūros 2024 m. liepos 8 d. sutartį Nr. FS-529 „Sporto rėmimo fondo lėšomis finansuojamo sporto bazių pagerinimo projekto Nr. NSA-SI-2024-0006 „Sporto bazės atnaujinimas </w:t>
      </w:r>
      <w:proofErr w:type="spellStart"/>
      <w:r w:rsidR="005C3010" w:rsidRPr="00976A46">
        <w:rPr>
          <w:sz w:val="24"/>
          <w:szCs w:val="24"/>
        </w:rPr>
        <w:t>Dembavoje</w:t>
      </w:r>
      <w:proofErr w:type="spellEnd"/>
      <w:r w:rsidR="005C3010" w:rsidRPr="00976A46">
        <w:rPr>
          <w:sz w:val="24"/>
          <w:szCs w:val="24"/>
        </w:rPr>
        <w:t xml:space="preserve">, Panevėžio rajone“ įgyvendinimo“ </w:t>
      </w:r>
      <w:r w:rsidRPr="00976A46">
        <w:rPr>
          <w:sz w:val="24"/>
          <w:szCs w:val="24"/>
        </w:rPr>
        <w:t>didinami asignavimai Savivaldybės administracijai 21,5 tūkst. eurų projekto „Sporto infrastruktūros sukūrimas Panevėžio rajone“ įgyvendinimui (infrastruktūros ir kitų statinių įsigijimo išlaidoms)</w:t>
      </w:r>
      <w:r w:rsidR="005C3010" w:rsidRPr="00976A46">
        <w:rPr>
          <w:sz w:val="24"/>
          <w:szCs w:val="24"/>
        </w:rPr>
        <w:t xml:space="preserve"> </w:t>
      </w:r>
      <w:r w:rsidRPr="00976A46">
        <w:rPr>
          <w:sz w:val="24"/>
          <w:szCs w:val="24"/>
        </w:rPr>
        <w:t>– 03 programai įgyvendinti 4LRVB(T).</w:t>
      </w:r>
    </w:p>
    <w:p w14:paraId="4A9DF0D6" w14:textId="19FA63C2" w:rsidR="007A50E3" w:rsidRPr="00976A46" w:rsidRDefault="007A50E3" w:rsidP="007A50E3">
      <w:pPr>
        <w:pStyle w:val="Betarp"/>
        <w:ind w:firstLine="720"/>
        <w:jc w:val="both"/>
        <w:rPr>
          <w:sz w:val="24"/>
          <w:szCs w:val="24"/>
        </w:rPr>
      </w:pPr>
      <w:r w:rsidRPr="00976A46">
        <w:rPr>
          <w:sz w:val="24"/>
          <w:szCs w:val="24"/>
        </w:rPr>
        <w:t>Pagal Lietuvos Respublikos socialinės apsaugos ir darbo ministro 2025 m. spalio 15 d. įsakymu Nr. A1-570 „Dėl Lietuvos Respublikos socialinės apsaugos ir darbo ministro 2024 m. gruodžio 27 d. įsakymo Nr. A1-943 „Dėl Lietuvos Respublikos valstybės biudžeto specialių tikslinių dotacijų, skirtų socialinėms paslaugoms finansuoti, savivaldybių biudžetams 2025 metais paskirstymo savivaldybių administracijoms ir jų panaudojimo tikslo pasiekimo 2025 metais vertinimo kriterijų patvirtinimo“ pakeitimo“ mažinami asignavimai 90,0 tūkst. eurų, iš jų 75,0 tūkst. eurų Savivaldybės administracijai socialinėms paslaugoms teikti (socialinė parama pinigais) 05 programai įgyvendinti ir 15,0 tūkst. eurų Socialinių paslaugų centrui socialinėms paslaugoms teikti (iš jų: 13,5 tūkst. eurų darbo užmokestis, 0,2 tūkst. eurų socialinio draudimo į mokos ir 1,3 tūkst. eurų kitų prekių ir paslaugų išlaidoms) 05 programai įgyvendinti 4VB(VD).</w:t>
      </w:r>
    </w:p>
    <w:p w14:paraId="51268415" w14:textId="06A1159F" w:rsidR="0017469A" w:rsidRPr="00976A46" w:rsidRDefault="0017469A" w:rsidP="0017469A">
      <w:pPr>
        <w:pStyle w:val="Betarp"/>
        <w:ind w:firstLine="720"/>
        <w:jc w:val="both"/>
        <w:rPr>
          <w:sz w:val="24"/>
          <w:szCs w:val="24"/>
        </w:rPr>
      </w:pPr>
      <w:r w:rsidRPr="00976A46">
        <w:rPr>
          <w:sz w:val="24"/>
          <w:szCs w:val="24"/>
        </w:rPr>
        <w:t>Pagal Lietuvos Respublikos socialinės apsaugos ir darbo ministro 2025 m. spalio 20 d. įsakymu      Nr. A1-578 „Dėl Lietuvos Respublikos socialinės apsaugos ir darbo ministro 2024 m. gruodžio 27 d. įsakymo Nr. A1-941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2025 metais paskirstymo savivaldybių administracijoms bei jų panaudojimo tikslo pasiekimo 2025 metais vertinimo kriterijų patvirtinimo“ pakeitimo“ tikslinami asignavimai. Mažinami  37,5 tūkst. eurų paramai mirties atveju mokėti Savivaldybės administracijai (socialinė parama pinigais) 05 programai įgyvendinti, mažinami asignavimai 70,0 tūkst. eurų socialinei paramai mokiniams</w:t>
      </w:r>
      <w:r w:rsidR="00725643" w:rsidRPr="00976A46">
        <w:rPr>
          <w:sz w:val="24"/>
          <w:szCs w:val="24"/>
        </w:rPr>
        <w:t xml:space="preserve">, pagal pateiktą lentelę </w:t>
      </w:r>
      <w:r w:rsidRPr="00976A46">
        <w:rPr>
          <w:sz w:val="24"/>
          <w:szCs w:val="24"/>
        </w:rPr>
        <w:t>4VB(VD):</w:t>
      </w:r>
    </w:p>
    <w:p w14:paraId="1696153C" w14:textId="13FD33BE" w:rsidR="00725643" w:rsidRPr="00976A46" w:rsidRDefault="00662959" w:rsidP="00662959">
      <w:pPr>
        <w:pStyle w:val="Betarp"/>
        <w:ind w:left="7776"/>
        <w:jc w:val="both"/>
        <w:rPr>
          <w:color w:val="000000" w:themeColor="text1"/>
          <w:sz w:val="24"/>
          <w:szCs w:val="24"/>
        </w:rPr>
      </w:pPr>
      <w:r w:rsidRPr="00976A46">
        <w:rPr>
          <w:color w:val="000000" w:themeColor="text1"/>
          <w:sz w:val="24"/>
          <w:szCs w:val="24"/>
        </w:rPr>
        <w:t xml:space="preserve">            </w:t>
      </w:r>
      <w:r w:rsidR="00725643" w:rsidRPr="00976A46">
        <w:rPr>
          <w:color w:val="000000" w:themeColor="text1"/>
          <w:sz w:val="24"/>
          <w:szCs w:val="24"/>
        </w:rPr>
        <w:t>(tūkst. eurų)</w:t>
      </w:r>
    </w:p>
    <w:tbl>
      <w:tblPr>
        <w:tblW w:w="9540" w:type="dxa"/>
        <w:tblLook w:val="04A0" w:firstRow="1" w:lastRow="0" w:firstColumn="1" w:lastColumn="0" w:noHBand="0" w:noVBand="1"/>
      </w:tblPr>
      <w:tblGrid>
        <w:gridCol w:w="556"/>
        <w:gridCol w:w="3097"/>
        <w:gridCol w:w="2060"/>
        <w:gridCol w:w="2040"/>
        <w:gridCol w:w="1880"/>
      </w:tblGrid>
      <w:tr w:rsidR="00662959" w:rsidRPr="00976A46" w14:paraId="7CF4438B" w14:textId="77777777" w:rsidTr="00662959">
        <w:trPr>
          <w:trHeight w:val="315"/>
        </w:trPr>
        <w:tc>
          <w:tcPr>
            <w:tcW w:w="463" w:type="dxa"/>
            <w:vMerge w:val="restart"/>
            <w:tcBorders>
              <w:top w:val="single" w:sz="4" w:space="0" w:color="auto"/>
              <w:left w:val="single" w:sz="4" w:space="0" w:color="auto"/>
              <w:bottom w:val="single" w:sz="4" w:space="0" w:color="000000"/>
              <w:right w:val="single" w:sz="4" w:space="0" w:color="auto"/>
            </w:tcBorders>
            <w:vAlign w:val="center"/>
            <w:hideMark/>
          </w:tcPr>
          <w:p w14:paraId="7920B09B"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Eil.</w:t>
            </w:r>
            <w:r w:rsidRPr="00976A46">
              <w:rPr>
                <w:color w:val="000000"/>
                <w:sz w:val="24"/>
                <w:szCs w:val="24"/>
                <w:lang w:eastAsia="lt-LT"/>
              </w:rPr>
              <w:br/>
              <w:t>Nr.</w:t>
            </w:r>
          </w:p>
        </w:tc>
        <w:tc>
          <w:tcPr>
            <w:tcW w:w="3097" w:type="dxa"/>
            <w:vMerge w:val="restart"/>
            <w:tcBorders>
              <w:top w:val="single" w:sz="4" w:space="0" w:color="auto"/>
              <w:left w:val="single" w:sz="4" w:space="0" w:color="auto"/>
              <w:bottom w:val="single" w:sz="4" w:space="0" w:color="000000"/>
              <w:right w:val="single" w:sz="4" w:space="0" w:color="auto"/>
            </w:tcBorders>
            <w:noWrap/>
            <w:vAlign w:val="center"/>
            <w:hideMark/>
          </w:tcPr>
          <w:p w14:paraId="76242051"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Įstaigos pavadinimas</w:t>
            </w:r>
          </w:p>
        </w:tc>
        <w:tc>
          <w:tcPr>
            <w:tcW w:w="5980" w:type="dxa"/>
            <w:gridSpan w:val="3"/>
            <w:tcBorders>
              <w:top w:val="single" w:sz="4" w:space="0" w:color="auto"/>
              <w:left w:val="nil"/>
              <w:bottom w:val="single" w:sz="4" w:space="0" w:color="auto"/>
              <w:right w:val="single" w:sz="4" w:space="0" w:color="000000"/>
            </w:tcBorders>
            <w:noWrap/>
            <w:vAlign w:val="center"/>
            <w:hideMark/>
          </w:tcPr>
          <w:p w14:paraId="62F8C6EC"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Valstybės biudžeto lėšos</w:t>
            </w:r>
          </w:p>
        </w:tc>
      </w:tr>
      <w:tr w:rsidR="00662959" w:rsidRPr="00976A46" w14:paraId="453F101F" w14:textId="77777777" w:rsidTr="00662959">
        <w:trPr>
          <w:trHeight w:val="1020"/>
        </w:trPr>
        <w:tc>
          <w:tcPr>
            <w:tcW w:w="463" w:type="dxa"/>
            <w:vMerge/>
            <w:tcBorders>
              <w:top w:val="single" w:sz="4" w:space="0" w:color="auto"/>
              <w:left w:val="single" w:sz="4" w:space="0" w:color="auto"/>
              <w:bottom w:val="single" w:sz="4" w:space="0" w:color="000000"/>
              <w:right w:val="single" w:sz="4" w:space="0" w:color="auto"/>
            </w:tcBorders>
            <w:vAlign w:val="center"/>
            <w:hideMark/>
          </w:tcPr>
          <w:p w14:paraId="41D01658" w14:textId="77777777" w:rsidR="00662959" w:rsidRPr="00976A46" w:rsidRDefault="00662959" w:rsidP="00662959">
            <w:pPr>
              <w:suppressAutoHyphens w:val="0"/>
              <w:rPr>
                <w:color w:val="000000"/>
                <w:sz w:val="24"/>
                <w:szCs w:val="24"/>
                <w:lang w:eastAsia="lt-LT"/>
              </w:rPr>
            </w:pPr>
          </w:p>
        </w:tc>
        <w:tc>
          <w:tcPr>
            <w:tcW w:w="3097" w:type="dxa"/>
            <w:vMerge/>
            <w:tcBorders>
              <w:top w:val="single" w:sz="4" w:space="0" w:color="auto"/>
              <w:left w:val="single" w:sz="4" w:space="0" w:color="auto"/>
              <w:bottom w:val="single" w:sz="4" w:space="0" w:color="000000"/>
              <w:right w:val="single" w:sz="4" w:space="0" w:color="auto"/>
            </w:tcBorders>
            <w:vAlign w:val="center"/>
            <w:hideMark/>
          </w:tcPr>
          <w:p w14:paraId="66F608B4" w14:textId="77777777" w:rsidR="00662959" w:rsidRPr="00976A46" w:rsidRDefault="00662959" w:rsidP="00662959">
            <w:pPr>
              <w:suppressAutoHyphens w:val="0"/>
              <w:rPr>
                <w:color w:val="000000"/>
                <w:sz w:val="24"/>
                <w:szCs w:val="24"/>
                <w:lang w:eastAsia="lt-LT"/>
              </w:rPr>
            </w:pPr>
          </w:p>
        </w:tc>
        <w:tc>
          <w:tcPr>
            <w:tcW w:w="2060" w:type="dxa"/>
            <w:tcBorders>
              <w:top w:val="nil"/>
              <w:left w:val="nil"/>
              <w:bottom w:val="single" w:sz="4" w:space="0" w:color="auto"/>
              <w:right w:val="single" w:sz="4" w:space="0" w:color="auto"/>
            </w:tcBorders>
            <w:vAlign w:val="center"/>
            <w:hideMark/>
          </w:tcPr>
          <w:p w14:paraId="07B8E053"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 xml:space="preserve">produktams (socialinė </w:t>
            </w:r>
            <w:r w:rsidRPr="00976A46">
              <w:rPr>
                <w:color w:val="000000"/>
                <w:sz w:val="24"/>
                <w:szCs w:val="24"/>
                <w:lang w:eastAsia="lt-LT"/>
              </w:rPr>
              <w:br/>
              <w:t>parama natūra) 02 programa</w:t>
            </w:r>
          </w:p>
        </w:tc>
        <w:tc>
          <w:tcPr>
            <w:tcW w:w="2040" w:type="dxa"/>
            <w:tcBorders>
              <w:top w:val="nil"/>
              <w:left w:val="nil"/>
              <w:bottom w:val="single" w:sz="4" w:space="0" w:color="auto"/>
              <w:right w:val="single" w:sz="4" w:space="0" w:color="auto"/>
            </w:tcBorders>
            <w:vAlign w:val="center"/>
            <w:hideMark/>
          </w:tcPr>
          <w:p w14:paraId="5A827816"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reikmenimis (socialinė</w:t>
            </w:r>
            <w:r w:rsidRPr="00976A46">
              <w:rPr>
                <w:color w:val="000000"/>
                <w:sz w:val="24"/>
                <w:szCs w:val="24"/>
                <w:lang w:eastAsia="lt-LT"/>
              </w:rPr>
              <w:br/>
              <w:t xml:space="preserve"> parama pinigais) 05 programa</w:t>
            </w:r>
          </w:p>
        </w:tc>
        <w:tc>
          <w:tcPr>
            <w:tcW w:w="1880" w:type="dxa"/>
            <w:tcBorders>
              <w:top w:val="nil"/>
              <w:left w:val="nil"/>
              <w:bottom w:val="single" w:sz="4" w:space="0" w:color="auto"/>
              <w:right w:val="single" w:sz="4" w:space="0" w:color="auto"/>
            </w:tcBorders>
            <w:vAlign w:val="center"/>
            <w:hideMark/>
          </w:tcPr>
          <w:p w14:paraId="5A45DD13"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 xml:space="preserve">administravimui </w:t>
            </w:r>
            <w:r w:rsidRPr="00976A46">
              <w:rPr>
                <w:color w:val="000000"/>
                <w:sz w:val="24"/>
                <w:szCs w:val="24"/>
                <w:lang w:eastAsia="lt-LT"/>
              </w:rPr>
              <w:br/>
              <w:t>(darbo užmokestis) 01 programa</w:t>
            </w:r>
          </w:p>
        </w:tc>
      </w:tr>
      <w:tr w:rsidR="00662959" w:rsidRPr="00976A46" w14:paraId="134627D1" w14:textId="77777777" w:rsidTr="00662959">
        <w:trPr>
          <w:trHeight w:val="630"/>
        </w:trPr>
        <w:tc>
          <w:tcPr>
            <w:tcW w:w="463" w:type="dxa"/>
            <w:tcBorders>
              <w:top w:val="nil"/>
              <w:left w:val="single" w:sz="4" w:space="0" w:color="auto"/>
              <w:bottom w:val="single" w:sz="4" w:space="0" w:color="auto"/>
              <w:right w:val="single" w:sz="4" w:space="0" w:color="auto"/>
            </w:tcBorders>
            <w:noWrap/>
            <w:vAlign w:val="center"/>
            <w:hideMark/>
          </w:tcPr>
          <w:p w14:paraId="1F5A5685"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1.</w:t>
            </w:r>
          </w:p>
        </w:tc>
        <w:tc>
          <w:tcPr>
            <w:tcW w:w="3097" w:type="dxa"/>
            <w:tcBorders>
              <w:top w:val="nil"/>
              <w:left w:val="nil"/>
              <w:bottom w:val="single" w:sz="4" w:space="0" w:color="auto"/>
              <w:right w:val="single" w:sz="4" w:space="0" w:color="auto"/>
            </w:tcBorders>
            <w:vAlign w:val="bottom"/>
            <w:hideMark/>
          </w:tcPr>
          <w:p w14:paraId="67B5FD50" w14:textId="4902929D" w:rsidR="00662959" w:rsidRPr="00976A46" w:rsidRDefault="00662959" w:rsidP="00662959">
            <w:pPr>
              <w:suppressAutoHyphens w:val="0"/>
              <w:rPr>
                <w:color w:val="000000"/>
                <w:sz w:val="24"/>
                <w:szCs w:val="24"/>
                <w:lang w:eastAsia="lt-LT"/>
              </w:rPr>
            </w:pPr>
            <w:proofErr w:type="spellStart"/>
            <w:r w:rsidRPr="00976A46">
              <w:rPr>
                <w:color w:val="000000"/>
                <w:sz w:val="24"/>
                <w:szCs w:val="24"/>
                <w:lang w:eastAsia="lt-LT"/>
              </w:rPr>
              <w:t>Dembavos</w:t>
            </w:r>
            <w:proofErr w:type="spellEnd"/>
            <w:r w:rsidRPr="00976A46">
              <w:rPr>
                <w:color w:val="000000"/>
                <w:sz w:val="24"/>
                <w:szCs w:val="24"/>
                <w:lang w:eastAsia="lt-LT"/>
              </w:rPr>
              <w:t xml:space="preserve"> lopelis-darželis    „Smalsutis“</w:t>
            </w:r>
          </w:p>
        </w:tc>
        <w:tc>
          <w:tcPr>
            <w:tcW w:w="2060" w:type="dxa"/>
            <w:tcBorders>
              <w:top w:val="nil"/>
              <w:left w:val="nil"/>
              <w:bottom w:val="single" w:sz="4" w:space="0" w:color="auto"/>
              <w:right w:val="single" w:sz="4" w:space="0" w:color="auto"/>
            </w:tcBorders>
            <w:noWrap/>
            <w:vAlign w:val="center"/>
            <w:hideMark/>
          </w:tcPr>
          <w:p w14:paraId="4BC3CD77"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-0,3</w:t>
            </w:r>
          </w:p>
        </w:tc>
        <w:tc>
          <w:tcPr>
            <w:tcW w:w="2040" w:type="dxa"/>
            <w:tcBorders>
              <w:top w:val="nil"/>
              <w:left w:val="nil"/>
              <w:bottom w:val="single" w:sz="4" w:space="0" w:color="auto"/>
              <w:right w:val="single" w:sz="4" w:space="0" w:color="auto"/>
            </w:tcBorders>
            <w:noWrap/>
            <w:vAlign w:val="center"/>
            <w:hideMark/>
          </w:tcPr>
          <w:p w14:paraId="31AE1B2F"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7F55A274"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249F056D" w14:textId="77777777" w:rsidTr="00662959">
        <w:trPr>
          <w:trHeight w:val="600"/>
        </w:trPr>
        <w:tc>
          <w:tcPr>
            <w:tcW w:w="463" w:type="dxa"/>
            <w:tcBorders>
              <w:top w:val="nil"/>
              <w:left w:val="single" w:sz="4" w:space="0" w:color="auto"/>
              <w:bottom w:val="single" w:sz="4" w:space="0" w:color="auto"/>
              <w:right w:val="single" w:sz="4" w:space="0" w:color="auto"/>
            </w:tcBorders>
            <w:noWrap/>
            <w:vAlign w:val="center"/>
            <w:hideMark/>
          </w:tcPr>
          <w:p w14:paraId="05723128"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2.</w:t>
            </w:r>
          </w:p>
        </w:tc>
        <w:tc>
          <w:tcPr>
            <w:tcW w:w="3097" w:type="dxa"/>
            <w:tcBorders>
              <w:top w:val="nil"/>
              <w:left w:val="nil"/>
              <w:bottom w:val="single" w:sz="4" w:space="0" w:color="auto"/>
              <w:right w:val="single" w:sz="4" w:space="0" w:color="auto"/>
            </w:tcBorders>
            <w:vAlign w:val="bottom"/>
            <w:hideMark/>
          </w:tcPr>
          <w:p w14:paraId="08D46FCD" w14:textId="02BF62F0" w:rsidR="00662959" w:rsidRPr="00976A46" w:rsidRDefault="00662959" w:rsidP="00662959">
            <w:pPr>
              <w:suppressAutoHyphens w:val="0"/>
              <w:rPr>
                <w:color w:val="000000"/>
                <w:sz w:val="24"/>
                <w:szCs w:val="24"/>
                <w:lang w:eastAsia="lt-LT"/>
              </w:rPr>
            </w:pPr>
            <w:r w:rsidRPr="00976A46">
              <w:rPr>
                <w:color w:val="000000"/>
                <w:sz w:val="24"/>
                <w:szCs w:val="24"/>
                <w:lang w:eastAsia="lt-LT"/>
              </w:rPr>
              <w:t>Krekenavos Mykolo Antanaičio gimnazija</w:t>
            </w:r>
          </w:p>
        </w:tc>
        <w:tc>
          <w:tcPr>
            <w:tcW w:w="2060" w:type="dxa"/>
            <w:tcBorders>
              <w:top w:val="nil"/>
              <w:left w:val="nil"/>
              <w:bottom w:val="single" w:sz="4" w:space="0" w:color="auto"/>
              <w:right w:val="single" w:sz="4" w:space="0" w:color="auto"/>
            </w:tcBorders>
            <w:noWrap/>
            <w:vAlign w:val="center"/>
            <w:hideMark/>
          </w:tcPr>
          <w:p w14:paraId="58D1BBA6"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-12,0</w:t>
            </w:r>
          </w:p>
        </w:tc>
        <w:tc>
          <w:tcPr>
            <w:tcW w:w="2040" w:type="dxa"/>
            <w:tcBorders>
              <w:top w:val="nil"/>
              <w:left w:val="nil"/>
              <w:bottom w:val="single" w:sz="4" w:space="0" w:color="auto"/>
              <w:right w:val="single" w:sz="4" w:space="0" w:color="auto"/>
            </w:tcBorders>
            <w:noWrap/>
            <w:vAlign w:val="center"/>
            <w:hideMark/>
          </w:tcPr>
          <w:p w14:paraId="0118C7A5"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2EAFAD7B"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5B23D28C"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039FFF5B"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3.</w:t>
            </w:r>
          </w:p>
        </w:tc>
        <w:tc>
          <w:tcPr>
            <w:tcW w:w="3097" w:type="dxa"/>
            <w:tcBorders>
              <w:top w:val="nil"/>
              <w:left w:val="nil"/>
              <w:bottom w:val="single" w:sz="4" w:space="0" w:color="auto"/>
              <w:right w:val="single" w:sz="4" w:space="0" w:color="auto"/>
            </w:tcBorders>
            <w:noWrap/>
            <w:vAlign w:val="bottom"/>
            <w:hideMark/>
          </w:tcPr>
          <w:p w14:paraId="2C13EC3C"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Naujamiesčio mokykla</w:t>
            </w:r>
          </w:p>
        </w:tc>
        <w:tc>
          <w:tcPr>
            <w:tcW w:w="2060" w:type="dxa"/>
            <w:tcBorders>
              <w:top w:val="nil"/>
              <w:left w:val="nil"/>
              <w:bottom w:val="single" w:sz="4" w:space="0" w:color="auto"/>
              <w:right w:val="single" w:sz="4" w:space="0" w:color="auto"/>
            </w:tcBorders>
            <w:noWrap/>
            <w:vAlign w:val="center"/>
            <w:hideMark/>
          </w:tcPr>
          <w:p w14:paraId="135A9566"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-6,0</w:t>
            </w:r>
          </w:p>
        </w:tc>
        <w:tc>
          <w:tcPr>
            <w:tcW w:w="2040" w:type="dxa"/>
            <w:tcBorders>
              <w:top w:val="nil"/>
              <w:left w:val="nil"/>
              <w:bottom w:val="single" w:sz="4" w:space="0" w:color="auto"/>
              <w:right w:val="single" w:sz="4" w:space="0" w:color="auto"/>
            </w:tcBorders>
            <w:noWrap/>
            <w:vAlign w:val="center"/>
            <w:hideMark/>
          </w:tcPr>
          <w:p w14:paraId="152232DA"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5C058749"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2CBC56FC"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085130E9"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4.</w:t>
            </w:r>
          </w:p>
        </w:tc>
        <w:tc>
          <w:tcPr>
            <w:tcW w:w="3097" w:type="dxa"/>
            <w:tcBorders>
              <w:top w:val="nil"/>
              <w:left w:val="nil"/>
              <w:bottom w:val="single" w:sz="4" w:space="0" w:color="auto"/>
              <w:right w:val="single" w:sz="4" w:space="0" w:color="auto"/>
            </w:tcBorders>
            <w:noWrap/>
            <w:vAlign w:val="bottom"/>
            <w:hideMark/>
          </w:tcPr>
          <w:p w14:paraId="2DCE0B46" w14:textId="77777777" w:rsidR="00662959" w:rsidRPr="00976A46" w:rsidRDefault="00662959" w:rsidP="00662959">
            <w:pPr>
              <w:suppressAutoHyphens w:val="0"/>
              <w:rPr>
                <w:color w:val="000000"/>
                <w:sz w:val="24"/>
                <w:szCs w:val="24"/>
                <w:lang w:eastAsia="lt-LT"/>
              </w:rPr>
            </w:pPr>
            <w:proofErr w:type="spellStart"/>
            <w:r w:rsidRPr="00976A46">
              <w:rPr>
                <w:color w:val="000000"/>
                <w:sz w:val="24"/>
                <w:szCs w:val="24"/>
                <w:lang w:eastAsia="lt-LT"/>
              </w:rPr>
              <w:t>Paliūniškio</w:t>
            </w:r>
            <w:proofErr w:type="spellEnd"/>
            <w:r w:rsidRPr="00976A46">
              <w:rPr>
                <w:color w:val="000000"/>
                <w:sz w:val="24"/>
                <w:szCs w:val="24"/>
                <w:lang w:eastAsia="lt-LT"/>
              </w:rPr>
              <w:t xml:space="preserve"> pagrindinė mokykla</w:t>
            </w:r>
          </w:p>
        </w:tc>
        <w:tc>
          <w:tcPr>
            <w:tcW w:w="2060" w:type="dxa"/>
            <w:tcBorders>
              <w:top w:val="nil"/>
              <w:left w:val="nil"/>
              <w:bottom w:val="single" w:sz="4" w:space="0" w:color="auto"/>
              <w:right w:val="single" w:sz="4" w:space="0" w:color="auto"/>
            </w:tcBorders>
            <w:noWrap/>
            <w:vAlign w:val="center"/>
            <w:hideMark/>
          </w:tcPr>
          <w:p w14:paraId="549351D9"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-7,5</w:t>
            </w:r>
          </w:p>
        </w:tc>
        <w:tc>
          <w:tcPr>
            <w:tcW w:w="2040" w:type="dxa"/>
            <w:tcBorders>
              <w:top w:val="nil"/>
              <w:left w:val="nil"/>
              <w:bottom w:val="single" w:sz="4" w:space="0" w:color="auto"/>
              <w:right w:val="single" w:sz="4" w:space="0" w:color="auto"/>
            </w:tcBorders>
            <w:noWrap/>
            <w:vAlign w:val="center"/>
            <w:hideMark/>
          </w:tcPr>
          <w:p w14:paraId="32B7CE5F"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5074D280"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77574C51"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5061DD42"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5.</w:t>
            </w:r>
          </w:p>
        </w:tc>
        <w:tc>
          <w:tcPr>
            <w:tcW w:w="3097" w:type="dxa"/>
            <w:tcBorders>
              <w:top w:val="nil"/>
              <w:left w:val="nil"/>
              <w:bottom w:val="single" w:sz="4" w:space="0" w:color="auto"/>
              <w:right w:val="single" w:sz="4" w:space="0" w:color="auto"/>
            </w:tcBorders>
            <w:noWrap/>
            <w:vAlign w:val="bottom"/>
            <w:hideMark/>
          </w:tcPr>
          <w:p w14:paraId="55721367" w14:textId="77777777" w:rsidR="00662959" w:rsidRPr="00976A46" w:rsidRDefault="00662959" w:rsidP="00662959">
            <w:pPr>
              <w:suppressAutoHyphens w:val="0"/>
              <w:rPr>
                <w:color w:val="000000"/>
                <w:sz w:val="24"/>
                <w:szCs w:val="24"/>
                <w:lang w:eastAsia="lt-LT"/>
              </w:rPr>
            </w:pPr>
            <w:proofErr w:type="spellStart"/>
            <w:r w:rsidRPr="00976A46">
              <w:rPr>
                <w:color w:val="000000"/>
                <w:sz w:val="24"/>
                <w:szCs w:val="24"/>
                <w:lang w:eastAsia="lt-LT"/>
              </w:rPr>
              <w:t>Pažagienių</w:t>
            </w:r>
            <w:proofErr w:type="spellEnd"/>
            <w:r w:rsidRPr="00976A46">
              <w:rPr>
                <w:color w:val="000000"/>
                <w:sz w:val="24"/>
                <w:szCs w:val="24"/>
                <w:lang w:eastAsia="lt-LT"/>
              </w:rPr>
              <w:t xml:space="preserve"> mokykla-darželis</w:t>
            </w:r>
          </w:p>
        </w:tc>
        <w:tc>
          <w:tcPr>
            <w:tcW w:w="2060" w:type="dxa"/>
            <w:tcBorders>
              <w:top w:val="nil"/>
              <w:left w:val="nil"/>
              <w:bottom w:val="single" w:sz="4" w:space="0" w:color="auto"/>
              <w:right w:val="single" w:sz="4" w:space="0" w:color="auto"/>
            </w:tcBorders>
            <w:noWrap/>
            <w:vAlign w:val="center"/>
            <w:hideMark/>
          </w:tcPr>
          <w:p w14:paraId="145F3BE0"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-3,0</w:t>
            </w:r>
          </w:p>
        </w:tc>
        <w:tc>
          <w:tcPr>
            <w:tcW w:w="2040" w:type="dxa"/>
            <w:tcBorders>
              <w:top w:val="nil"/>
              <w:left w:val="nil"/>
              <w:bottom w:val="single" w:sz="4" w:space="0" w:color="auto"/>
              <w:right w:val="single" w:sz="4" w:space="0" w:color="auto"/>
            </w:tcBorders>
            <w:noWrap/>
            <w:vAlign w:val="center"/>
            <w:hideMark/>
          </w:tcPr>
          <w:p w14:paraId="2488B19B"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2B1247C0"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6238E188"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6B17A8C6"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6.</w:t>
            </w:r>
          </w:p>
        </w:tc>
        <w:tc>
          <w:tcPr>
            <w:tcW w:w="3097" w:type="dxa"/>
            <w:tcBorders>
              <w:top w:val="nil"/>
              <w:left w:val="nil"/>
              <w:bottom w:val="single" w:sz="4" w:space="0" w:color="auto"/>
              <w:right w:val="single" w:sz="4" w:space="0" w:color="auto"/>
            </w:tcBorders>
            <w:noWrap/>
            <w:vAlign w:val="bottom"/>
            <w:hideMark/>
          </w:tcPr>
          <w:p w14:paraId="05B29CC2"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Piniavos mokykla-darželis</w:t>
            </w:r>
          </w:p>
        </w:tc>
        <w:tc>
          <w:tcPr>
            <w:tcW w:w="2060" w:type="dxa"/>
            <w:tcBorders>
              <w:top w:val="nil"/>
              <w:left w:val="nil"/>
              <w:bottom w:val="single" w:sz="4" w:space="0" w:color="auto"/>
              <w:right w:val="single" w:sz="4" w:space="0" w:color="auto"/>
            </w:tcBorders>
            <w:noWrap/>
            <w:vAlign w:val="center"/>
            <w:hideMark/>
          </w:tcPr>
          <w:p w14:paraId="30347673"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-3,0</w:t>
            </w:r>
          </w:p>
        </w:tc>
        <w:tc>
          <w:tcPr>
            <w:tcW w:w="2040" w:type="dxa"/>
            <w:tcBorders>
              <w:top w:val="nil"/>
              <w:left w:val="nil"/>
              <w:bottom w:val="single" w:sz="4" w:space="0" w:color="auto"/>
              <w:right w:val="single" w:sz="4" w:space="0" w:color="auto"/>
            </w:tcBorders>
            <w:noWrap/>
            <w:vAlign w:val="center"/>
            <w:hideMark/>
          </w:tcPr>
          <w:p w14:paraId="67B0E78D"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08AFFAE5"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7362C557" w14:textId="77777777" w:rsidTr="00662959">
        <w:trPr>
          <w:trHeight w:val="630"/>
        </w:trPr>
        <w:tc>
          <w:tcPr>
            <w:tcW w:w="463" w:type="dxa"/>
            <w:tcBorders>
              <w:top w:val="nil"/>
              <w:left w:val="single" w:sz="4" w:space="0" w:color="auto"/>
              <w:bottom w:val="single" w:sz="4" w:space="0" w:color="auto"/>
              <w:right w:val="single" w:sz="4" w:space="0" w:color="auto"/>
            </w:tcBorders>
            <w:noWrap/>
            <w:vAlign w:val="center"/>
            <w:hideMark/>
          </w:tcPr>
          <w:p w14:paraId="3B30FD0B"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lastRenderedPageBreak/>
              <w:t>7.</w:t>
            </w:r>
          </w:p>
        </w:tc>
        <w:tc>
          <w:tcPr>
            <w:tcW w:w="3097" w:type="dxa"/>
            <w:tcBorders>
              <w:top w:val="nil"/>
              <w:left w:val="nil"/>
              <w:bottom w:val="single" w:sz="4" w:space="0" w:color="auto"/>
              <w:right w:val="single" w:sz="4" w:space="0" w:color="auto"/>
            </w:tcBorders>
            <w:vAlign w:val="bottom"/>
            <w:hideMark/>
          </w:tcPr>
          <w:p w14:paraId="61685248"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Ramygalos lopšelis-darželis</w:t>
            </w:r>
            <w:r w:rsidRPr="00976A46">
              <w:rPr>
                <w:color w:val="000000"/>
                <w:sz w:val="24"/>
                <w:szCs w:val="24"/>
                <w:lang w:eastAsia="lt-LT"/>
              </w:rPr>
              <w:br/>
              <w:t xml:space="preserve"> „Gandriukas“</w:t>
            </w:r>
          </w:p>
        </w:tc>
        <w:tc>
          <w:tcPr>
            <w:tcW w:w="2060" w:type="dxa"/>
            <w:tcBorders>
              <w:top w:val="nil"/>
              <w:left w:val="nil"/>
              <w:bottom w:val="single" w:sz="4" w:space="0" w:color="auto"/>
              <w:right w:val="single" w:sz="4" w:space="0" w:color="auto"/>
            </w:tcBorders>
            <w:noWrap/>
            <w:vAlign w:val="center"/>
            <w:hideMark/>
          </w:tcPr>
          <w:p w14:paraId="7A297256"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-1,5</w:t>
            </w:r>
          </w:p>
        </w:tc>
        <w:tc>
          <w:tcPr>
            <w:tcW w:w="2040" w:type="dxa"/>
            <w:tcBorders>
              <w:top w:val="nil"/>
              <w:left w:val="nil"/>
              <w:bottom w:val="single" w:sz="4" w:space="0" w:color="auto"/>
              <w:right w:val="single" w:sz="4" w:space="0" w:color="auto"/>
            </w:tcBorders>
            <w:noWrap/>
            <w:vAlign w:val="center"/>
            <w:hideMark/>
          </w:tcPr>
          <w:p w14:paraId="231459CF"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5EC62ABF"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144D7D14"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2F398049"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8.</w:t>
            </w:r>
          </w:p>
        </w:tc>
        <w:tc>
          <w:tcPr>
            <w:tcW w:w="3097" w:type="dxa"/>
            <w:tcBorders>
              <w:top w:val="nil"/>
              <w:left w:val="nil"/>
              <w:bottom w:val="single" w:sz="4" w:space="0" w:color="auto"/>
              <w:right w:val="single" w:sz="4" w:space="0" w:color="auto"/>
            </w:tcBorders>
            <w:noWrap/>
            <w:vAlign w:val="bottom"/>
            <w:hideMark/>
          </w:tcPr>
          <w:p w14:paraId="4BFB36BA"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Smilgių gimnazija</w:t>
            </w:r>
          </w:p>
        </w:tc>
        <w:tc>
          <w:tcPr>
            <w:tcW w:w="2060" w:type="dxa"/>
            <w:tcBorders>
              <w:top w:val="nil"/>
              <w:left w:val="nil"/>
              <w:bottom w:val="single" w:sz="4" w:space="0" w:color="auto"/>
              <w:right w:val="single" w:sz="4" w:space="0" w:color="auto"/>
            </w:tcBorders>
            <w:noWrap/>
            <w:vAlign w:val="center"/>
            <w:hideMark/>
          </w:tcPr>
          <w:p w14:paraId="7F6F5EF9"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-4,3</w:t>
            </w:r>
          </w:p>
        </w:tc>
        <w:tc>
          <w:tcPr>
            <w:tcW w:w="2040" w:type="dxa"/>
            <w:tcBorders>
              <w:top w:val="nil"/>
              <w:left w:val="nil"/>
              <w:bottom w:val="single" w:sz="4" w:space="0" w:color="auto"/>
              <w:right w:val="single" w:sz="4" w:space="0" w:color="auto"/>
            </w:tcBorders>
            <w:noWrap/>
            <w:vAlign w:val="center"/>
            <w:hideMark/>
          </w:tcPr>
          <w:p w14:paraId="6E9B7BC0"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1880" w:type="dxa"/>
            <w:tcBorders>
              <w:top w:val="nil"/>
              <w:left w:val="nil"/>
              <w:bottom w:val="single" w:sz="4" w:space="0" w:color="auto"/>
              <w:right w:val="single" w:sz="4" w:space="0" w:color="auto"/>
            </w:tcBorders>
            <w:noWrap/>
            <w:vAlign w:val="center"/>
            <w:hideMark/>
          </w:tcPr>
          <w:p w14:paraId="5DE77A58"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r>
      <w:tr w:rsidR="00662959" w:rsidRPr="00976A46" w14:paraId="23CDC43F" w14:textId="77777777" w:rsidTr="00662959">
        <w:trPr>
          <w:trHeight w:val="315"/>
        </w:trPr>
        <w:tc>
          <w:tcPr>
            <w:tcW w:w="463" w:type="dxa"/>
            <w:tcBorders>
              <w:top w:val="nil"/>
              <w:left w:val="single" w:sz="4" w:space="0" w:color="auto"/>
              <w:bottom w:val="single" w:sz="4" w:space="0" w:color="auto"/>
              <w:right w:val="single" w:sz="4" w:space="0" w:color="auto"/>
            </w:tcBorders>
            <w:noWrap/>
            <w:vAlign w:val="center"/>
            <w:hideMark/>
          </w:tcPr>
          <w:p w14:paraId="7BC42C72"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9.</w:t>
            </w:r>
          </w:p>
        </w:tc>
        <w:tc>
          <w:tcPr>
            <w:tcW w:w="3097" w:type="dxa"/>
            <w:tcBorders>
              <w:top w:val="nil"/>
              <w:left w:val="nil"/>
              <w:bottom w:val="single" w:sz="4" w:space="0" w:color="auto"/>
              <w:right w:val="single" w:sz="4" w:space="0" w:color="auto"/>
            </w:tcBorders>
            <w:noWrap/>
            <w:vAlign w:val="bottom"/>
            <w:hideMark/>
          </w:tcPr>
          <w:p w14:paraId="2FEA1CDB"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Savivaldybės administracija</w:t>
            </w:r>
          </w:p>
        </w:tc>
        <w:tc>
          <w:tcPr>
            <w:tcW w:w="2060" w:type="dxa"/>
            <w:tcBorders>
              <w:top w:val="nil"/>
              <w:left w:val="nil"/>
              <w:bottom w:val="single" w:sz="4" w:space="0" w:color="auto"/>
              <w:right w:val="single" w:sz="4" w:space="0" w:color="auto"/>
            </w:tcBorders>
            <w:noWrap/>
            <w:vAlign w:val="center"/>
            <w:hideMark/>
          </w:tcPr>
          <w:p w14:paraId="4361D8BF"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 </w:t>
            </w:r>
          </w:p>
        </w:tc>
        <w:tc>
          <w:tcPr>
            <w:tcW w:w="2040" w:type="dxa"/>
            <w:tcBorders>
              <w:top w:val="nil"/>
              <w:left w:val="nil"/>
              <w:bottom w:val="single" w:sz="4" w:space="0" w:color="auto"/>
              <w:right w:val="single" w:sz="4" w:space="0" w:color="auto"/>
            </w:tcBorders>
            <w:noWrap/>
            <w:vAlign w:val="center"/>
            <w:hideMark/>
          </w:tcPr>
          <w:p w14:paraId="1BC4F367"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-27,4</w:t>
            </w:r>
          </w:p>
        </w:tc>
        <w:tc>
          <w:tcPr>
            <w:tcW w:w="1880" w:type="dxa"/>
            <w:tcBorders>
              <w:top w:val="nil"/>
              <w:left w:val="nil"/>
              <w:bottom w:val="single" w:sz="4" w:space="0" w:color="auto"/>
              <w:right w:val="single" w:sz="4" w:space="0" w:color="auto"/>
            </w:tcBorders>
            <w:noWrap/>
            <w:vAlign w:val="center"/>
            <w:hideMark/>
          </w:tcPr>
          <w:p w14:paraId="6DBA6BFD" w14:textId="77777777" w:rsidR="00662959" w:rsidRPr="00976A46" w:rsidRDefault="00662959" w:rsidP="00662959">
            <w:pPr>
              <w:suppressAutoHyphens w:val="0"/>
              <w:jc w:val="center"/>
              <w:rPr>
                <w:color w:val="000000"/>
                <w:sz w:val="24"/>
                <w:szCs w:val="24"/>
                <w:lang w:eastAsia="lt-LT"/>
              </w:rPr>
            </w:pPr>
            <w:r w:rsidRPr="00976A46">
              <w:rPr>
                <w:color w:val="000000"/>
                <w:sz w:val="24"/>
                <w:szCs w:val="24"/>
                <w:lang w:eastAsia="lt-LT"/>
              </w:rPr>
              <w:t>-5,0</w:t>
            </w:r>
          </w:p>
        </w:tc>
      </w:tr>
      <w:tr w:rsidR="00662959" w:rsidRPr="00976A46" w14:paraId="3535419D" w14:textId="77777777" w:rsidTr="00662959">
        <w:trPr>
          <w:trHeight w:val="315"/>
        </w:trPr>
        <w:tc>
          <w:tcPr>
            <w:tcW w:w="463" w:type="dxa"/>
            <w:tcBorders>
              <w:top w:val="nil"/>
              <w:left w:val="single" w:sz="4" w:space="0" w:color="auto"/>
              <w:bottom w:val="single" w:sz="4" w:space="0" w:color="auto"/>
              <w:right w:val="single" w:sz="4" w:space="0" w:color="auto"/>
            </w:tcBorders>
            <w:noWrap/>
            <w:vAlign w:val="bottom"/>
            <w:hideMark/>
          </w:tcPr>
          <w:p w14:paraId="27EE57C4" w14:textId="77777777" w:rsidR="00662959" w:rsidRPr="00976A46" w:rsidRDefault="00662959" w:rsidP="00662959">
            <w:pPr>
              <w:suppressAutoHyphens w:val="0"/>
              <w:rPr>
                <w:color w:val="000000"/>
                <w:sz w:val="24"/>
                <w:szCs w:val="24"/>
                <w:lang w:eastAsia="lt-LT"/>
              </w:rPr>
            </w:pPr>
            <w:r w:rsidRPr="00976A46">
              <w:rPr>
                <w:color w:val="000000"/>
                <w:sz w:val="24"/>
                <w:szCs w:val="24"/>
                <w:lang w:eastAsia="lt-LT"/>
              </w:rPr>
              <w:t> </w:t>
            </w:r>
          </w:p>
        </w:tc>
        <w:tc>
          <w:tcPr>
            <w:tcW w:w="3097" w:type="dxa"/>
            <w:tcBorders>
              <w:top w:val="nil"/>
              <w:left w:val="nil"/>
              <w:bottom w:val="single" w:sz="4" w:space="0" w:color="auto"/>
              <w:right w:val="single" w:sz="4" w:space="0" w:color="auto"/>
            </w:tcBorders>
            <w:noWrap/>
            <w:vAlign w:val="bottom"/>
            <w:hideMark/>
          </w:tcPr>
          <w:p w14:paraId="7DA9BA7D" w14:textId="77777777" w:rsidR="00662959" w:rsidRPr="00976A46" w:rsidRDefault="00662959" w:rsidP="00662959">
            <w:pPr>
              <w:suppressAutoHyphens w:val="0"/>
              <w:jc w:val="right"/>
              <w:rPr>
                <w:b/>
                <w:bCs/>
                <w:color w:val="000000"/>
                <w:sz w:val="24"/>
                <w:szCs w:val="24"/>
                <w:lang w:eastAsia="lt-LT"/>
              </w:rPr>
            </w:pPr>
            <w:r w:rsidRPr="00976A46">
              <w:rPr>
                <w:b/>
                <w:bCs/>
                <w:color w:val="000000"/>
                <w:sz w:val="24"/>
                <w:szCs w:val="24"/>
                <w:lang w:eastAsia="lt-LT"/>
              </w:rPr>
              <w:t>Iš viso</w:t>
            </w:r>
          </w:p>
        </w:tc>
        <w:tc>
          <w:tcPr>
            <w:tcW w:w="2060" w:type="dxa"/>
            <w:tcBorders>
              <w:top w:val="nil"/>
              <w:left w:val="nil"/>
              <w:bottom w:val="single" w:sz="4" w:space="0" w:color="auto"/>
              <w:right w:val="single" w:sz="4" w:space="0" w:color="auto"/>
            </w:tcBorders>
            <w:noWrap/>
            <w:vAlign w:val="center"/>
            <w:hideMark/>
          </w:tcPr>
          <w:p w14:paraId="736447C4" w14:textId="77777777" w:rsidR="00662959" w:rsidRPr="00976A46" w:rsidRDefault="00662959" w:rsidP="00662959">
            <w:pPr>
              <w:suppressAutoHyphens w:val="0"/>
              <w:jc w:val="center"/>
              <w:rPr>
                <w:b/>
                <w:bCs/>
                <w:color w:val="000000"/>
                <w:sz w:val="24"/>
                <w:szCs w:val="24"/>
                <w:lang w:eastAsia="lt-LT"/>
              </w:rPr>
            </w:pPr>
            <w:r w:rsidRPr="00976A46">
              <w:rPr>
                <w:b/>
                <w:bCs/>
                <w:color w:val="000000"/>
                <w:sz w:val="24"/>
                <w:szCs w:val="24"/>
                <w:lang w:eastAsia="lt-LT"/>
              </w:rPr>
              <w:t>-37,6</w:t>
            </w:r>
          </w:p>
        </w:tc>
        <w:tc>
          <w:tcPr>
            <w:tcW w:w="2040" w:type="dxa"/>
            <w:tcBorders>
              <w:top w:val="nil"/>
              <w:left w:val="nil"/>
              <w:bottom w:val="single" w:sz="4" w:space="0" w:color="auto"/>
              <w:right w:val="single" w:sz="4" w:space="0" w:color="auto"/>
            </w:tcBorders>
            <w:noWrap/>
            <w:vAlign w:val="center"/>
            <w:hideMark/>
          </w:tcPr>
          <w:p w14:paraId="69221BDE" w14:textId="77777777" w:rsidR="00662959" w:rsidRPr="00976A46" w:rsidRDefault="00662959" w:rsidP="00662959">
            <w:pPr>
              <w:suppressAutoHyphens w:val="0"/>
              <w:jc w:val="center"/>
              <w:rPr>
                <w:b/>
                <w:bCs/>
                <w:color w:val="000000"/>
                <w:sz w:val="24"/>
                <w:szCs w:val="24"/>
                <w:lang w:eastAsia="lt-LT"/>
              </w:rPr>
            </w:pPr>
            <w:r w:rsidRPr="00976A46">
              <w:rPr>
                <w:b/>
                <w:bCs/>
                <w:color w:val="000000"/>
                <w:sz w:val="24"/>
                <w:szCs w:val="24"/>
                <w:lang w:eastAsia="lt-LT"/>
              </w:rPr>
              <w:t>-27,4</w:t>
            </w:r>
          </w:p>
        </w:tc>
        <w:tc>
          <w:tcPr>
            <w:tcW w:w="1880" w:type="dxa"/>
            <w:tcBorders>
              <w:top w:val="nil"/>
              <w:left w:val="nil"/>
              <w:bottom w:val="single" w:sz="4" w:space="0" w:color="auto"/>
              <w:right w:val="single" w:sz="4" w:space="0" w:color="auto"/>
            </w:tcBorders>
            <w:noWrap/>
            <w:vAlign w:val="center"/>
            <w:hideMark/>
          </w:tcPr>
          <w:p w14:paraId="5C94029E" w14:textId="77777777" w:rsidR="00662959" w:rsidRPr="00976A46" w:rsidRDefault="00662959" w:rsidP="00662959">
            <w:pPr>
              <w:suppressAutoHyphens w:val="0"/>
              <w:jc w:val="center"/>
              <w:rPr>
                <w:b/>
                <w:bCs/>
                <w:color w:val="000000"/>
                <w:sz w:val="24"/>
                <w:szCs w:val="24"/>
                <w:lang w:eastAsia="lt-LT"/>
              </w:rPr>
            </w:pPr>
            <w:r w:rsidRPr="00976A46">
              <w:rPr>
                <w:b/>
                <w:bCs/>
                <w:color w:val="000000"/>
                <w:sz w:val="24"/>
                <w:szCs w:val="24"/>
                <w:lang w:eastAsia="lt-LT"/>
              </w:rPr>
              <w:t>-5,0</w:t>
            </w:r>
          </w:p>
        </w:tc>
      </w:tr>
    </w:tbl>
    <w:p w14:paraId="6BE3A0A0" w14:textId="77777777" w:rsidR="00725643" w:rsidRPr="00976A46" w:rsidRDefault="00725643" w:rsidP="008D27EC">
      <w:pPr>
        <w:pStyle w:val="Betarp"/>
        <w:ind w:firstLine="720"/>
        <w:jc w:val="both"/>
        <w:rPr>
          <w:sz w:val="24"/>
          <w:szCs w:val="24"/>
          <w:lang w:val="en-US"/>
        </w:rPr>
      </w:pPr>
    </w:p>
    <w:p w14:paraId="2B006E8D" w14:textId="7B4046A8" w:rsidR="007A50E3" w:rsidRPr="00976A46" w:rsidRDefault="003416D2" w:rsidP="008D27EC">
      <w:pPr>
        <w:pStyle w:val="Betarp"/>
        <w:ind w:firstLine="720"/>
        <w:jc w:val="both"/>
        <w:rPr>
          <w:sz w:val="24"/>
          <w:szCs w:val="24"/>
        </w:rPr>
      </w:pPr>
      <w:r w:rsidRPr="00976A46">
        <w:rPr>
          <w:sz w:val="24"/>
          <w:szCs w:val="24"/>
        </w:rPr>
        <w:t>Pagal Lietuvos Respublikos socialinės apsaugos ir darbo ministro 2025 m. spalio 20 d. įsakymu      Nr. A1-577 „Dėl Lietuvos Respublikos socialinės apsaugos ir darbo ministro 2024 m. gruodžio 27 d. įsakymo Nr. A1-936 „Dėl Lietuvos Respublikos valstybės biudžeto specialių tikslinių dotacijų savivaldybių biudžetams 2025 metais savivaldybių patvirtin</w:t>
      </w:r>
      <w:r w:rsidR="00BC177F" w:rsidRPr="00976A46">
        <w:rPr>
          <w:sz w:val="24"/>
          <w:szCs w:val="24"/>
        </w:rPr>
        <w:t>to</w:t>
      </w:r>
      <w:r w:rsidRPr="00976A46">
        <w:rPr>
          <w:sz w:val="24"/>
          <w:szCs w:val="24"/>
        </w:rPr>
        <w:t xml:space="preserve">ms užimtumo didinimo </w:t>
      </w:r>
      <w:r w:rsidR="00BC177F" w:rsidRPr="00976A46">
        <w:rPr>
          <w:sz w:val="24"/>
          <w:szCs w:val="24"/>
        </w:rPr>
        <w:t>programoms</w:t>
      </w:r>
      <w:r w:rsidRPr="00976A46">
        <w:rPr>
          <w:sz w:val="24"/>
          <w:szCs w:val="24"/>
        </w:rPr>
        <w:t xml:space="preserve"> įgyvendinti paskirstymo savivaldybių administracijoms</w:t>
      </w:r>
      <w:r w:rsidR="00247F86" w:rsidRPr="00976A46">
        <w:rPr>
          <w:sz w:val="24"/>
          <w:szCs w:val="24"/>
        </w:rPr>
        <w:t xml:space="preserve"> ir</w:t>
      </w:r>
      <w:r w:rsidRPr="00976A46">
        <w:rPr>
          <w:sz w:val="24"/>
          <w:szCs w:val="24"/>
        </w:rPr>
        <w:t xml:space="preserve"> jų panaudojimo tikslo pasiekimo 2025 metais vertinimo kriterijų patvirtinimo“ pakeitimo“ </w:t>
      </w:r>
      <w:r w:rsidR="00247F86" w:rsidRPr="00976A46">
        <w:rPr>
          <w:sz w:val="24"/>
          <w:szCs w:val="24"/>
        </w:rPr>
        <w:t>m</w:t>
      </w:r>
      <w:r w:rsidRPr="00976A46">
        <w:rPr>
          <w:sz w:val="24"/>
          <w:szCs w:val="24"/>
        </w:rPr>
        <w:t xml:space="preserve">ažinami  </w:t>
      </w:r>
      <w:r w:rsidR="00247F86" w:rsidRPr="00976A46">
        <w:rPr>
          <w:sz w:val="24"/>
          <w:szCs w:val="24"/>
        </w:rPr>
        <w:t>asignavimai 22,7</w:t>
      </w:r>
      <w:r w:rsidRPr="00976A46">
        <w:rPr>
          <w:sz w:val="24"/>
          <w:szCs w:val="24"/>
        </w:rPr>
        <w:t xml:space="preserve"> tūkst. eurų </w:t>
      </w:r>
      <w:r w:rsidR="00247F86" w:rsidRPr="00976A46">
        <w:rPr>
          <w:sz w:val="24"/>
          <w:szCs w:val="24"/>
        </w:rPr>
        <w:t>užimtumo didinimo programoms</w:t>
      </w:r>
      <w:r w:rsidRPr="00976A46">
        <w:rPr>
          <w:sz w:val="24"/>
          <w:szCs w:val="24"/>
        </w:rPr>
        <w:t xml:space="preserve"> Savivaldybės administracijai</w:t>
      </w:r>
      <w:r w:rsidR="00247F86" w:rsidRPr="00976A46">
        <w:rPr>
          <w:sz w:val="24"/>
          <w:szCs w:val="24"/>
        </w:rPr>
        <w:t>, iš jų: 1,1 tūkst. eurų darbo užmokestis 01 programai įgyvendinti ir 21,6 tūkst. eurų kitų prekių ir paslaugų įsigijimo išlaidoms 05 programai įgyvendinti 4VB(VD).</w:t>
      </w:r>
    </w:p>
    <w:p w14:paraId="51C7789A" w14:textId="66F53C43" w:rsidR="006208A9" w:rsidRPr="00976A46" w:rsidRDefault="006208A9" w:rsidP="006208A9">
      <w:pPr>
        <w:pStyle w:val="Betarp"/>
        <w:ind w:firstLine="720"/>
        <w:jc w:val="both"/>
        <w:rPr>
          <w:sz w:val="24"/>
          <w:szCs w:val="24"/>
        </w:rPr>
      </w:pPr>
      <w:r w:rsidRPr="00976A46">
        <w:rPr>
          <w:sz w:val="24"/>
          <w:szCs w:val="24"/>
        </w:rPr>
        <w:t>Pagal Lietuvos Respublikos švietimo, mokslo ir sporto ministro  2025 m.  spalio 27 d. įsakymą Nr. V-1096 „Dėl švietimo, mokslo ir sporto ministro 2025 m. sausio 15 d. įsakymo Nr. V-33 „Dėl specialios tikslinės dotacijos ugdymo reikmėms finansuoti 2025 metais paskirstymo pagal savivaldybes patvirtinimo“ pakeitimo“ didinami asignavimai 316,8 tūkst. eurų 4VB(MK), 38,9 tūkst. eurų 4LRVB(T) ir perskirstomi įstaigoms 02 programai įgyvendinti:</w:t>
      </w:r>
    </w:p>
    <w:p w14:paraId="0847A2F5" w14:textId="42E4CF21" w:rsidR="006208A9" w:rsidRPr="00976A46" w:rsidRDefault="006208A9" w:rsidP="006208A9">
      <w:pPr>
        <w:pStyle w:val="Betarp"/>
        <w:jc w:val="both"/>
        <w:rPr>
          <w:sz w:val="24"/>
          <w:szCs w:val="24"/>
        </w:rPr>
      </w:pPr>
      <w:r w:rsidRPr="00976A46">
        <w:rPr>
          <w:sz w:val="24"/>
          <w:szCs w:val="24"/>
        </w:rPr>
        <w:tab/>
      </w:r>
      <w:r w:rsidRPr="00976A46">
        <w:rPr>
          <w:sz w:val="24"/>
          <w:szCs w:val="24"/>
        </w:rPr>
        <w:tab/>
      </w:r>
      <w:r w:rsidRPr="00976A46">
        <w:rPr>
          <w:sz w:val="24"/>
          <w:szCs w:val="24"/>
        </w:rPr>
        <w:tab/>
      </w:r>
      <w:r w:rsidRPr="00976A46">
        <w:rPr>
          <w:sz w:val="24"/>
          <w:szCs w:val="24"/>
        </w:rPr>
        <w:tab/>
      </w:r>
      <w:r w:rsidRPr="00976A46">
        <w:rPr>
          <w:sz w:val="24"/>
          <w:szCs w:val="24"/>
        </w:rPr>
        <w:tab/>
        <w:t xml:space="preserve">                             (tūkst. eurų)</w:t>
      </w:r>
    </w:p>
    <w:tbl>
      <w:tblPr>
        <w:tblStyle w:val="Lentelstinklelis3"/>
        <w:tblW w:w="0" w:type="auto"/>
        <w:tblLook w:val="04A0" w:firstRow="1" w:lastRow="0" w:firstColumn="1" w:lastColumn="0" w:noHBand="0" w:noVBand="1"/>
      </w:tblPr>
      <w:tblGrid>
        <w:gridCol w:w="562"/>
        <w:gridCol w:w="4253"/>
        <w:gridCol w:w="1417"/>
        <w:gridCol w:w="1485"/>
        <w:gridCol w:w="1911"/>
      </w:tblGrid>
      <w:tr w:rsidR="006208A9" w:rsidRPr="00976A46" w14:paraId="0511DD26" w14:textId="77777777" w:rsidTr="004D349E">
        <w:tc>
          <w:tcPr>
            <w:tcW w:w="562" w:type="dxa"/>
            <w:vMerge w:val="restart"/>
          </w:tcPr>
          <w:p w14:paraId="3F434C46"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Eil.</w:t>
            </w:r>
          </w:p>
          <w:p w14:paraId="13D1E6E9"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Nr.</w:t>
            </w:r>
          </w:p>
        </w:tc>
        <w:tc>
          <w:tcPr>
            <w:tcW w:w="4253" w:type="dxa"/>
            <w:vMerge w:val="restart"/>
          </w:tcPr>
          <w:p w14:paraId="76942513"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Įstaigos pavadinimas</w:t>
            </w:r>
          </w:p>
        </w:tc>
        <w:tc>
          <w:tcPr>
            <w:tcW w:w="1417" w:type="dxa"/>
            <w:vMerge w:val="restart"/>
          </w:tcPr>
          <w:p w14:paraId="2C5F3F17"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3396" w:type="dxa"/>
            <w:gridSpan w:val="2"/>
          </w:tcPr>
          <w:p w14:paraId="5D04327D"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Išlaidoms</w:t>
            </w:r>
          </w:p>
        </w:tc>
      </w:tr>
      <w:tr w:rsidR="006208A9" w:rsidRPr="00976A46" w14:paraId="478A3320" w14:textId="77777777" w:rsidTr="004D349E">
        <w:trPr>
          <w:trHeight w:val="597"/>
        </w:trPr>
        <w:tc>
          <w:tcPr>
            <w:tcW w:w="562" w:type="dxa"/>
            <w:vMerge/>
          </w:tcPr>
          <w:p w14:paraId="195DB853" w14:textId="77777777" w:rsidR="006208A9" w:rsidRPr="00976A46" w:rsidRDefault="006208A9" w:rsidP="004D349E">
            <w:pPr>
              <w:suppressAutoHyphens w:val="0"/>
              <w:rPr>
                <w:rFonts w:ascii="Times New Roman" w:hAnsi="Times New Roman" w:cs="Times New Roman"/>
                <w:sz w:val="24"/>
                <w:szCs w:val="24"/>
                <w:lang w:eastAsia="en-US"/>
              </w:rPr>
            </w:pPr>
          </w:p>
        </w:tc>
        <w:tc>
          <w:tcPr>
            <w:tcW w:w="4253" w:type="dxa"/>
            <w:vMerge/>
          </w:tcPr>
          <w:p w14:paraId="3B750080" w14:textId="77777777" w:rsidR="006208A9" w:rsidRPr="00976A46" w:rsidRDefault="006208A9" w:rsidP="004D349E">
            <w:pPr>
              <w:suppressAutoHyphens w:val="0"/>
              <w:rPr>
                <w:rFonts w:ascii="Times New Roman" w:hAnsi="Times New Roman" w:cs="Times New Roman"/>
                <w:sz w:val="24"/>
                <w:szCs w:val="24"/>
                <w:lang w:eastAsia="en-US"/>
              </w:rPr>
            </w:pPr>
          </w:p>
        </w:tc>
        <w:tc>
          <w:tcPr>
            <w:tcW w:w="1417" w:type="dxa"/>
            <w:vMerge/>
          </w:tcPr>
          <w:p w14:paraId="12A0F8C2" w14:textId="77777777" w:rsidR="006208A9" w:rsidRPr="00976A46" w:rsidRDefault="006208A9" w:rsidP="004D349E">
            <w:pPr>
              <w:suppressAutoHyphens w:val="0"/>
              <w:rPr>
                <w:rFonts w:ascii="Times New Roman" w:hAnsi="Times New Roman" w:cs="Times New Roman"/>
                <w:sz w:val="24"/>
                <w:szCs w:val="24"/>
                <w:lang w:eastAsia="en-US"/>
              </w:rPr>
            </w:pPr>
          </w:p>
        </w:tc>
        <w:tc>
          <w:tcPr>
            <w:tcW w:w="1485" w:type="dxa"/>
          </w:tcPr>
          <w:p w14:paraId="4473DE2D"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1911" w:type="dxa"/>
          </w:tcPr>
          <w:p w14:paraId="2C1F4AED" w14:textId="77777777" w:rsidR="006208A9" w:rsidRPr="00976A46" w:rsidRDefault="006208A9"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jų darbo užmokesčiui</w:t>
            </w:r>
          </w:p>
        </w:tc>
      </w:tr>
      <w:tr w:rsidR="007757EF" w:rsidRPr="00976A46" w14:paraId="2C07617F" w14:textId="77777777" w:rsidTr="004D349E">
        <w:tc>
          <w:tcPr>
            <w:tcW w:w="562" w:type="dxa"/>
          </w:tcPr>
          <w:p w14:paraId="0CB39915" w14:textId="13F96E01" w:rsidR="007757EF" w:rsidRPr="00976A46" w:rsidRDefault="007757EF" w:rsidP="004D349E">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w:t>
            </w:r>
          </w:p>
        </w:tc>
        <w:tc>
          <w:tcPr>
            <w:tcW w:w="4253" w:type="dxa"/>
          </w:tcPr>
          <w:p w14:paraId="61047765" w14:textId="7E8BC83A" w:rsidR="007757EF" w:rsidRPr="00976A46" w:rsidRDefault="007757EF" w:rsidP="004D349E">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Dembavos</w:t>
            </w:r>
            <w:proofErr w:type="spellEnd"/>
            <w:r w:rsidRPr="00976A46">
              <w:rPr>
                <w:rFonts w:ascii="Times New Roman" w:hAnsi="Times New Roman" w:cs="Times New Roman"/>
                <w:sz w:val="24"/>
                <w:szCs w:val="24"/>
                <w:lang w:eastAsia="en-US"/>
              </w:rPr>
              <w:t xml:space="preserve"> lopšelis-darželis „Smalsutis“</w:t>
            </w:r>
          </w:p>
        </w:tc>
        <w:tc>
          <w:tcPr>
            <w:tcW w:w="1417" w:type="dxa"/>
          </w:tcPr>
          <w:p w14:paraId="03654373" w14:textId="437FC66F"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32,3</w:t>
            </w:r>
          </w:p>
        </w:tc>
        <w:tc>
          <w:tcPr>
            <w:tcW w:w="1485" w:type="dxa"/>
          </w:tcPr>
          <w:p w14:paraId="5ED93984" w14:textId="679C1D97"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32,3</w:t>
            </w:r>
          </w:p>
        </w:tc>
        <w:tc>
          <w:tcPr>
            <w:tcW w:w="1911" w:type="dxa"/>
          </w:tcPr>
          <w:p w14:paraId="4E805345" w14:textId="4DAED2EE" w:rsidR="007757EF" w:rsidRPr="00976A46" w:rsidRDefault="006942FD"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31,8</w:t>
            </w:r>
          </w:p>
        </w:tc>
      </w:tr>
      <w:tr w:rsidR="007757EF" w:rsidRPr="00976A46" w14:paraId="6F880C17" w14:textId="77777777" w:rsidTr="004D349E">
        <w:tc>
          <w:tcPr>
            <w:tcW w:w="562" w:type="dxa"/>
          </w:tcPr>
          <w:p w14:paraId="49C8CE2A" w14:textId="41C7327D" w:rsidR="007757EF" w:rsidRPr="00976A46" w:rsidRDefault="007757EF" w:rsidP="004D349E">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2.</w:t>
            </w:r>
          </w:p>
        </w:tc>
        <w:tc>
          <w:tcPr>
            <w:tcW w:w="4253" w:type="dxa"/>
          </w:tcPr>
          <w:p w14:paraId="3799FFF8" w14:textId="226E9C65" w:rsidR="007757EF" w:rsidRPr="00976A46" w:rsidRDefault="007757EF" w:rsidP="004D349E">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Krekenavos lopšelis-darželis „Sigutė“</w:t>
            </w:r>
          </w:p>
        </w:tc>
        <w:tc>
          <w:tcPr>
            <w:tcW w:w="1417" w:type="dxa"/>
          </w:tcPr>
          <w:p w14:paraId="29FD9759" w14:textId="7CF31060"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11,1</w:t>
            </w:r>
          </w:p>
        </w:tc>
        <w:tc>
          <w:tcPr>
            <w:tcW w:w="1485" w:type="dxa"/>
          </w:tcPr>
          <w:p w14:paraId="00A40B66" w14:textId="2485DD37"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11,1</w:t>
            </w:r>
          </w:p>
        </w:tc>
        <w:tc>
          <w:tcPr>
            <w:tcW w:w="1911" w:type="dxa"/>
          </w:tcPr>
          <w:p w14:paraId="30560845" w14:textId="1E5B190C" w:rsidR="007757EF" w:rsidRPr="00976A46" w:rsidRDefault="006942FD"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10,9</w:t>
            </w:r>
          </w:p>
        </w:tc>
      </w:tr>
      <w:tr w:rsidR="007757EF" w:rsidRPr="00976A46" w14:paraId="055D8154" w14:textId="77777777" w:rsidTr="004D349E">
        <w:tc>
          <w:tcPr>
            <w:tcW w:w="562" w:type="dxa"/>
          </w:tcPr>
          <w:p w14:paraId="32CDF604" w14:textId="2831B51B" w:rsidR="007757EF" w:rsidRPr="00976A46" w:rsidRDefault="007757EF" w:rsidP="004D349E">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3.</w:t>
            </w:r>
          </w:p>
        </w:tc>
        <w:tc>
          <w:tcPr>
            <w:tcW w:w="4253" w:type="dxa"/>
          </w:tcPr>
          <w:p w14:paraId="2263B99E" w14:textId="16E6DFF8" w:rsidR="007757EF" w:rsidRPr="00976A46" w:rsidRDefault="007757EF" w:rsidP="004D349E">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Naujamiesčio lopšelis-darželis „Bitutė“</w:t>
            </w:r>
          </w:p>
        </w:tc>
        <w:tc>
          <w:tcPr>
            <w:tcW w:w="1417" w:type="dxa"/>
          </w:tcPr>
          <w:p w14:paraId="66D4A4C8" w14:textId="555787AB"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11,7</w:t>
            </w:r>
          </w:p>
        </w:tc>
        <w:tc>
          <w:tcPr>
            <w:tcW w:w="1485" w:type="dxa"/>
          </w:tcPr>
          <w:p w14:paraId="06C28A51" w14:textId="452B6C26"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11,7</w:t>
            </w:r>
          </w:p>
        </w:tc>
        <w:tc>
          <w:tcPr>
            <w:tcW w:w="1911" w:type="dxa"/>
          </w:tcPr>
          <w:p w14:paraId="7040E9FD" w14:textId="548024D4" w:rsidR="007757EF" w:rsidRPr="00976A46" w:rsidRDefault="007757EF" w:rsidP="004D349E">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w:t>
            </w:r>
            <w:r w:rsidR="006942FD" w:rsidRPr="00976A46">
              <w:rPr>
                <w:rFonts w:ascii="Times New Roman" w:hAnsi="Times New Roman" w:cs="Times New Roman"/>
                <w:sz w:val="24"/>
                <w:szCs w:val="24"/>
                <w:lang w:eastAsia="en-US"/>
              </w:rPr>
              <w:t>5</w:t>
            </w:r>
          </w:p>
        </w:tc>
      </w:tr>
      <w:tr w:rsidR="007757EF" w:rsidRPr="00976A46" w14:paraId="1C54DC03" w14:textId="77777777" w:rsidTr="004D349E">
        <w:tc>
          <w:tcPr>
            <w:tcW w:w="562" w:type="dxa"/>
          </w:tcPr>
          <w:p w14:paraId="4260BF34" w14:textId="3CB8B974"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4.</w:t>
            </w:r>
          </w:p>
        </w:tc>
        <w:tc>
          <w:tcPr>
            <w:tcW w:w="4253" w:type="dxa"/>
          </w:tcPr>
          <w:p w14:paraId="1494112C" w14:textId="12625294"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Ramygalos lopšelis-darželis „Gandriukas“</w:t>
            </w:r>
          </w:p>
        </w:tc>
        <w:tc>
          <w:tcPr>
            <w:tcW w:w="1417" w:type="dxa"/>
          </w:tcPr>
          <w:p w14:paraId="5A9B62CF" w14:textId="7777777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-13,3</w:t>
            </w:r>
          </w:p>
          <w:p w14:paraId="0F639250" w14:textId="5330EC59" w:rsidR="007757EF" w:rsidRPr="00976A46" w:rsidRDefault="007757EF" w:rsidP="007757EF">
            <w:pPr>
              <w:suppressAutoHyphens w:val="0"/>
              <w:jc w:val="center"/>
              <w:rPr>
                <w:rFonts w:ascii="Times New Roman" w:hAnsi="Times New Roman" w:cs="Times New Roman"/>
                <w:sz w:val="24"/>
                <w:szCs w:val="24"/>
                <w:lang w:eastAsia="en-US"/>
              </w:rPr>
            </w:pPr>
          </w:p>
        </w:tc>
        <w:tc>
          <w:tcPr>
            <w:tcW w:w="1485" w:type="dxa"/>
          </w:tcPr>
          <w:p w14:paraId="01FD5FC2" w14:textId="7777777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-13,3</w:t>
            </w:r>
          </w:p>
          <w:p w14:paraId="79F0CBEB" w14:textId="77777777" w:rsidR="007757EF" w:rsidRPr="00976A46" w:rsidRDefault="007757EF" w:rsidP="007757EF">
            <w:pPr>
              <w:suppressAutoHyphens w:val="0"/>
              <w:jc w:val="center"/>
              <w:rPr>
                <w:rFonts w:ascii="Times New Roman" w:hAnsi="Times New Roman" w:cs="Times New Roman"/>
                <w:sz w:val="24"/>
                <w:szCs w:val="24"/>
                <w:lang w:eastAsia="en-US"/>
              </w:rPr>
            </w:pPr>
          </w:p>
        </w:tc>
        <w:tc>
          <w:tcPr>
            <w:tcW w:w="1911" w:type="dxa"/>
          </w:tcPr>
          <w:p w14:paraId="17D92C9C" w14:textId="7777777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-13,3</w:t>
            </w:r>
          </w:p>
          <w:p w14:paraId="25CBF3CE" w14:textId="77777777" w:rsidR="007757EF" w:rsidRPr="00976A46" w:rsidRDefault="007757EF" w:rsidP="007757EF">
            <w:pPr>
              <w:suppressAutoHyphens w:val="0"/>
              <w:jc w:val="center"/>
              <w:rPr>
                <w:rFonts w:ascii="Times New Roman" w:hAnsi="Times New Roman" w:cs="Times New Roman"/>
                <w:sz w:val="24"/>
                <w:szCs w:val="24"/>
                <w:lang w:eastAsia="en-US"/>
              </w:rPr>
            </w:pPr>
          </w:p>
        </w:tc>
      </w:tr>
      <w:tr w:rsidR="007757EF" w:rsidRPr="00976A46" w14:paraId="7E7EED13" w14:textId="77777777" w:rsidTr="004D349E">
        <w:tc>
          <w:tcPr>
            <w:tcW w:w="562" w:type="dxa"/>
          </w:tcPr>
          <w:p w14:paraId="2E4D706B" w14:textId="076B74E7"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5.</w:t>
            </w:r>
          </w:p>
        </w:tc>
        <w:tc>
          <w:tcPr>
            <w:tcW w:w="4253" w:type="dxa"/>
          </w:tcPr>
          <w:p w14:paraId="6BDE85AC" w14:textId="3E6BF8F1"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Velžio lopšelis-darželis „Šypsenėlė“</w:t>
            </w:r>
          </w:p>
        </w:tc>
        <w:tc>
          <w:tcPr>
            <w:tcW w:w="1417" w:type="dxa"/>
          </w:tcPr>
          <w:p w14:paraId="52BAF84A" w14:textId="7E05E5BD"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24,6</w:t>
            </w:r>
          </w:p>
        </w:tc>
        <w:tc>
          <w:tcPr>
            <w:tcW w:w="1485" w:type="dxa"/>
          </w:tcPr>
          <w:p w14:paraId="69D422CB" w14:textId="704F3E63"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24,6</w:t>
            </w:r>
          </w:p>
        </w:tc>
        <w:tc>
          <w:tcPr>
            <w:tcW w:w="1911" w:type="dxa"/>
          </w:tcPr>
          <w:p w14:paraId="0A47C5E1" w14:textId="681B97D5"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24,</w:t>
            </w:r>
            <w:r w:rsidR="006942FD" w:rsidRPr="00976A46">
              <w:rPr>
                <w:rFonts w:ascii="Times New Roman" w:hAnsi="Times New Roman" w:cs="Times New Roman"/>
                <w:sz w:val="24"/>
                <w:szCs w:val="24"/>
                <w:lang w:eastAsia="en-US"/>
              </w:rPr>
              <w:t>2</w:t>
            </w:r>
          </w:p>
        </w:tc>
      </w:tr>
      <w:tr w:rsidR="007757EF" w:rsidRPr="00976A46" w14:paraId="3D19EC45" w14:textId="77777777" w:rsidTr="004D349E">
        <w:tc>
          <w:tcPr>
            <w:tcW w:w="562" w:type="dxa"/>
          </w:tcPr>
          <w:p w14:paraId="1BD821FA" w14:textId="0968EA14"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6. </w:t>
            </w:r>
          </w:p>
        </w:tc>
        <w:tc>
          <w:tcPr>
            <w:tcW w:w="4253" w:type="dxa"/>
          </w:tcPr>
          <w:p w14:paraId="4D9C3502" w14:textId="65D16FB8"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Piniavos mokykla-darželis</w:t>
            </w:r>
          </w:p>
        </w:tc>
        <w:tc>
          <w:tcPr>
            <w:tcW w:w="1417" w:type="dxa"/>
          </w:tcPr>
          <w:p w14:paraId="7CAA689C" w14:textId="0E0034EE"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41,8</w:t>
            </w:r>
          </w:p>
        </w:tc>
        <w:tc>
          <w:tcPr>
            <w:tcW w:w="1485" w:type="dxa"/>
          </w:tcPr>
          <w:p w14:paraId="307C358A" w14:textId="2B193C8D"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41,8</w:t>
            </w:r>
          </w:p>
        </w:tc>
        <w:tc>
          <w:tcPr>
            <w:tcW w:w="1911" w:type="dxa"/>
          </w:tcPr>
          <w:p w14:paraId="281EB531" w14:textId="6950214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41,</w:t>
            </w:r>
            <w:r w:rsidR="006942FD" w:rsidRPr="00976A46">
              <w:rPr>
                <w:rFonts w:ascii="Times New Roman" w:hAnsi="Times New Roman" w:cs="Times New Roman"/>
                <w:sz w:val="24"/>
                <w:szCs w:val="24"/>
                <w:lang w:eastAsia="en-US"/>
              </w:rPr>
              <w:t>2</w:t>
            </w:r>
          </w:p>
        </w:tc>
      </w:tr>
      <w:tr w:rsidR="007757EF" w:rsidRPr="00976A46" w14:paraId="19D12D23" w14:textId="77777777" w:rsidTr="004D349E">
        <w:tc>
          <w:tcPr>
            <w:tcW w:w="562" w:type="dxa"/>
          </w:tcPr>
          <w:p w14:paraId="2689FA3F" w14:textId="2F53CE0F"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7. </w:t>
            </w:r>
          </w:p>
        </w:tc>
        <w:tc>
          <w:tcPr>
            <w:tcW w:w="4253" w:type="dxa"/>
          </w:tcPr>
          <w:p w14:paraId="1651FAF0" w14:textId="47E6A69A"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Krekenavos Mykolo Antanaičio gimnazija</w:t>
            </w:r>
          </w:p>
        </w:tc>
        <w:tc>
          <w:tcPr>
            <w:tcW w:w="1417" w:type="dxa"/>
          </w:tcPr>
          <w:p w14:paraId="62147791" w14:textId="792F97E2"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26,0</w:t>
            </w:r>
          </w:p>
        </w:tc>
        <w:tc>
          <w:tcPr>
            <w:tcW w:w="1485" w:type="dxa"/>
          </w:tcPr>
          <w:p w14:paraId="463BE039" w14:textId="0234BCE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26,0</w:t>
            </w:r>
          </w:p>
        </w:tc>
        <w:tc>
          <w:tcPr>
            <w:tcW w:w="1911" w:type="dxa"/>
          </w:tcPr>
          <w:p w14:paraId="0215CFCA" w14:textId="5A3632A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w:t>
            </w:r>
            <w:r w:rsidR="006942FD" w:rsidRPr="00976A46">
              <w:rPr>
                <w:rFonts w:ascii="Times New Roman" w:hAnsi="Times New Roman" w:cs="Times New Roman"/>
                <w:sz w:val="24"/>
                <w:szCs w:val="24"/>
                <w:lang w:eastAsia="en-US"/>
              </w:rPr>
              <w:t>5,6</w:t>
            </w:r>
          </w:p>
        </w:tc>
      </w:tr>
      <w:tr w:rsidR="007757EF" w:rsidRPr="00976A46" w14:paraId="5D74F982" w14:textId="77777777" w:rsidTr="004D349E">
        <w:tc>
          <w:tcPr>
            <w:tcW w:w="562" w:type="dxa"/>
          </w:tcPr>
          <w:p w14:paraId="08BD4667" w14:textId="0C0C6FEB"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8.</w:t>
            </w:r>
          </w:p>
        </w:tc>
        <w:tc>
          <w:tcPr>
            <w:tcW w:w="4253" w:type="dxa"/>
          </w:tcPr>
          <w:p w14:paraId="604287C0" w14:textId="2776BE5B"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Raguvos gimnazija</w:t>
            </w:r>
          </w:p>
        </w:tc>
        <w:tc>
          <w:tcPr>
            <w:tcW w:w="1417" w:type="dxa"/>
          </w:tcPr>
          <w:p w14:paraId="735EC2A3" w14:textId="65976E56"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31,0</w:t>
            </w:r>
          </w:p>
        </w:tc>
        <w:tc>
          <w:tcPr>
            <w:tcW w:w="1485" w:type="dxa"/>
          </w:tcPr>
          <w:p w14:paraId="155DEB04" w14:textId="3C3E9413"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31,0</w:t>
            </w:r>
          </w:p>
        </w:tc>
        <w:tc>
          <w:tcPr>
            <w:tcW w:w="1911" w:type="dxa"/>
          </w:tcPr>
          <w:p w14:paraId="4F0DBF69" w14:textId="44B6551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w:t>
            </w:r>
            <w:r w:rsidR="006942FD" w:rsidRPr="00976A46">
              <w:rPr>
                <w:rFonts w:ascii="Times New Roman" w:hAnsi="Times New Roman" w:cs="Times New Roman"/>
                <w:sz w:val="24"/>
                <w:szCs w:val="24"/>
                <w:lang w:eastAsia="en-US"/>
              </w:rPr>
              <w:t>0,6</w:t>
            </w:r>
          </w:p>
        </w:tc>
      </w:tr>
      <w:tr w:rsidR="007757EF" w:rsidRPr="00976A46" w14:paraId="5F0959EF" w14:textId="77777777" w:rsidTr="004D349E">
        <w:tc>
          <w:tcPr>
            <w:tcW w:w="562" w:type="dxa"/>
          </w:tcPr>
          <w:p w14:paraId="6B94CC50" w14:textId="708292D4"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9. </w:t>
            </w:r>
          </w:p>
        </w:tc>
        <w:tc>
          <w:tcPr>
            <w:tcW w:w="4253" w:type="dxa"/>
          </w:tcPr>
          <w:p w14:paraId="466EFBF8" w14:textId="056C1598"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Ramygalos gimnazija</w:t>
            </w:r>
          </w:p>
        </w:tc>
        <w:tc>
          <w:tcPr>
            <w:tcW w:w="1417" w:type="dxa"/>
          </w:tcPr>
          <w:p w14:paraId="2AC529F1" w14:textId="531928F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-7,2</w:t>
            </w:r>
          </w:p>
        </w:tc>
        <w:tc>
          <w:tcPr>
            <w:tcW w:w="1485" w:type="dxa"/>
          </w:tcPr>
          <w:p w14:paraId="68E6DC03" w14:textId="47C3674F"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-7,2</w:t>
            </w:r>
          </w:p>
        </w:tc>
        <w:tc>
          <w:tcPr>
            <w:tcW w:w="1911" w:type="dxa"/>
          </w:tcPr>
          <w:p w14:paraId="7B935AA5" w14:textId="4D96CF1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-7,2</w:t>
            </w:r>
          </w:p>
        </w:tc>
      </w:tr>
      <w:tr w:rsidR="007757EF" w:rsidRPr="00976A46" w14:paraId="72234253" w14:textId="77777777" w:rsidTr="004D349E">
        <w:tc>
          <w:tcPr>
            <w:tcW w:w="562" w:type="dxa"/>
          </w:tcPr>
          <w:p w14:paraId="04CC188B" w14:textId="65D4CC47"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4253" w:type="dxa"/>
          </w:tcPr>
          <w:p w14:paraId="24D6437F" w14:textId="3C120847"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Smilgių gimnazija</w:t>
            </w:r>
          </w:p>
        </w:tc>
        <w:tc>
          <w:tcPr>
            <w:tcW w:w="1417" w:type="dxa"/>
          </w:tcPr>
          <w:p w14:paraId="4AE81F0D" w14:textId="791A85EC"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10,3</w:t>
            </w:r>
          </w:p>
        </w:tc>
        <w:tc>
          <w:tcPr>
            <w:tcW w:w="1485" w:type="dxa"/>
          </w:tcPr>
          <w:p w14:paraId="45FC0D3D" w14:textId="2E5F1A5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10,3</w:t>
            </w:r>
          </w:p>
        </w:tc>
        <w:tc>
          <w:tcPr>
            <w:tcW w:w="1911" w:type="dxa"/>
          </w:tcPr>
          <w:p w14:paraId="7194BCFE" w14:textId="58708EF8"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r w:rsidR="006942FD" w:rsidRPr="00976A46">
              <w:rPr>
                <w:rFonts w:ascii="Times New Roman" w:hAnsi="Times New Roman" w:cs="Times New Roman"/>
                <w:sz w:val="24"/>
                <w:szCs w:val="24"/>
                <w:lang w:eastAsia="en-US"/>
              </w:rPr>
              <w:t>1</w:t>
            </w:r>
          </w:p>
        </w:tc>
      </w:tr>
      <w:tr w:rsidR="007757EF" w:rsidRPr="00976A46" w14:paraId="1BF2774F" w14:textId="77777777" w:rsidTr="004D349E">
        <w:tc>
          <w:tcPr>
            <w:tcW w:w="562" w:type="dxa"/>
          </w:tcPr>
          <w:p w14:paraId="4DB45347" w14:textId="73E93336"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11.</w:t>
            </w:r>
          </w:p>
        </w:tc>
        <w:tc>
          <w:tcPr>
            <w:tcW w:w="4253" w:type="dxa"/>
          </w:tcPr>
          <w:p w14:paraId="19EB9EA4" w14:textId="13E7E1BB"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Velžio gimnazija</w:t>
            </w:r>
          </w:p>
        </w:tc>
        <w:tc>
          <w:tcPr>
            <w:tcW w:w="1417" w:type="dxa"/>
          </w:tcPr>
          <w:p w14:paraId="7F31B6DE" w14:textId="6F9E4BD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50,7</w:t>
            </w:r>
          </w:p>
        </w:tc>
        <w:tc>
          <w:tcPr>
            <w:tcW w:w="1485" w:type="dxa"/>
          </w:tcPr>
          <w:p w14:paraId="314152D1" w14:textId="118250E1"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50,7</w:t>
            </w:r>
          </w:p>
        </w:tc>
        <w:tc>
          <w:tcPr>
            <w:tcW w:w="1911" w:type="dxa"/>
          </w:tcPr>
          <w:p w14:paraId="3212F29E" w14:textId="66E8D621"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50,</w:t>
            </w:r>
            <w:r w:rsidR="006942FD" w:rsidRPr="00976A46">
              <w:rPr>
                <w:rFonts w:ascii="Times New Roman" w:hAnsi="Times New Roman" w:cs="Times New Roman"/>
                <w:sz w:val="24"/>
                <w:szCs w:val="24"/>
                <w:lang w:eastAsia="en-US"/>
              </w:rPr>
              <w:t>0</w:t>
            </w:r>
          </w:p>
        </w:tc>
      </w:tr>
      <w:tr w:rsidR="007757EF" w:rsidRPr="00976A46" w14:paraId="44C373B7" w14:textId="77777777" w:rsidTr="004D349E">
        <w:tc>
          <w:tcPr>
            <w:tcW w:w="562" w:type="dxa"/>
          </w:tcPr>
          <w:p w14:paraId="3FD7D85B" w14:textId="1F2389C5"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12.</w:t>
            </w:r>
          </w:p>
        </w:tc>
        <w:tc>
          <w:tcPr>
            <w:tcW w:w="4253" w:type="dxa"/>
          </w:tcPr>
          <w:p w14:paraId="5693FFE9" w14:textId="2CA07ED5" w:rsidR="007757EF" w:rsidRPr="00976A46" w:rsidRDefault="007757EF" w:rsidP="007757EF">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Dembavos</w:t>
            </w:r>
            <w:proofErr w:type="spellEnd"/>
            <w:r w:rsidRPr="00976A46">
              <w:rPr>
                <w:rFonts w:ascii="Times New Roman" w:hAnsi="Times New Roman" w:cs="Times New Roman"/>
                <w:sz w:val="24"/>
                <w:szCs w:val="24"/>
                <w:lang w:eastAsia="en-US"/>
              </w:rPr>
              <w:t xml:space="preserve"> progimnazija</w:t>
            </w:r>
          </w:p>
        </w:tc>
        <w:tc>
          <w:tcPr>
            <w:tcW w:w="1417" w:type="dxa"/>
          </w:tcPr>
          <w:p w14:paraId="06CD7A38" w14:textId="76D471D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17,2</w:t>
            </w:r>
          </w:p>
        </w:tc>
        <w:tc>
          <w:tcPr>
            <w:tcW w:w="1485" w:type="dxa"/>
          </w:tcPr>
          <w:p w14:paraId="13D67164" w14:textId="4F656FF9"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17,2</w:t>
            </w:r>
          </w:p>
        </w:tc>
        <w:tc>
          <w:tcPr>
            <w:tcW w:w="1911" w:type="dxa"/>
          </w:tcPr>
          <w:p w14:paraId="24C8C1E7" w14:textId="4B6D3F1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w:t>
            </w:r>
            <w:r w:rsidR="006942FD" w:rsidRPr="00976A46">
              <w:rPr>
                <w:rFonts w:ascii="Times New Roman" w:hAnsi="Times New Roman" w:cs="Times New Roman"/>
                <w:sz w:val="24"/>
                <w:szCs w:val="24"/>
                <w:lang w:eastAsia="en-US"/>
              </w:rPr>
              <w:t>6,9</w:t>
            </w:r>
          </w:p>
        </w:tc>
      </w:tr>
      <w:tr w:rsidR="007757EF" w:rsidRPr="00976A46" w14:paraId="25DAEAD2" w14:textId="77777777" w:rsidTr="004D349E">
        <w:tc>
          <w:tcPr>
            <w:tcW w:w="562" w:type="dxa"/>
          </w:tcPr>
          <w:p w14:paraId="193B012F" w14:textId="1373D569"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w:t>
            </w:r>
          </w:p>
        </w:tc>
        <w:tc>
          <w:tcPr>
            <w:tcW w:w="4253" w:type="dxa"/>
          </w:tcPr>
          <w:p w14:paraId="07A9296A" w14:textId="23D81CE1" w:rsidR="007757EF" w:rsidRPr="00976A46" w:rsidRDefault="007757EF" w:rsidP="007757EF">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Paliūniškio</w:t>
            </w:r>
            <w:proofErr w:type="spellEnd"/>
            <w:r w:rsidRPr="00976A46">
              <w:rPr>
                <w:rFonts w:ascii="Times New Roman" w:hAnsi="Times New Roman" w:cs="Times New Roman"/>
                <w:sz w:val="24"/>
                <w:szCs w:val="24"/>
                <w:lang w:eastAsia="en-US"/>
              </w:rPr>
              <w:t xml:space="preserve"> pagrindinė mokykla</w:t>
            </w:r>
          </w:p>
        </w:tc>
        <w:tc>
          <w:tcPr>
            <w:tcW w:w="1417" w:type="dxa"/>
          </w:tcPr>
          <w:p w14:paraId="7FA689F7" w14:textId="17C209C8"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13,8</w:t>
            </w:r>
          </w:p>
        </w:tc>
        <w:tc>
          <w:tcPr>
            <w:tcW w:w="1485" w:type="dxa"/>
          </w:tcPr>
          <w:p w14:paraId="3307CD5B" w14:textId="0185920E"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13,8</w:t>
            </w:r>
          </w:p>
        </w:tc>
        <w:tc>
          <w:tcPr>
            <w:tcW w:w="1911" w:type="dxa"/>
          </w:tcPr>
          <w:p w14:paraId="4D5DE304" w14:textId="14813046"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13,</w:t>
            </w:r>
            <w:r w:rsidR="006942FD" w:rsidRPr="00976A46">
              <w:rPr>
                <w:rFonts w:ascii="Times New Roman" w:hAnsi="Times New Roman" w:cs="Times New Roman"/>
                <w:sz w:val="24"/>
                <w:szCs w:val="24"/>
                <w:lang w:eastAsia="en-US"/>
              </w:rPr>
              <w:t>6</w:t>
            </w:r>
          </w:p>
        </w:tc>
      </w:tr>
      <w:tr w:rsidR="007757EF" w:rsidRPr="00976A46" w14:paraId="055F848C" w14:textId="77777777" w:rsidTr="004D349E">
        <w:tc>
          <w:tcPr>
            <w:tcW w:w="562" w:type="dxa"/>
          </w:tcPr>
          <w:p w14:paraId="5A6F3003" w14:textId="1DDD8237"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14.</w:t>
            </w:r>
          </w:p>
        </w:tc>
        <w:tc>
          <w:tcPr>
            <w:tcW w:w="4253" w:type="dxa"/>
          </w:tcPr>
          <w:p w14:paraId="7691C5FE" w14:textId="6ED39089"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Upytės Antano </w:t>
            </w:r>
            <w:proofErr w:type="spellStart"/>
            <w:r w:rsidRPr="00976A46">
              <w:rPr>
                <w:rFonts w:ascii="Times New Roman" w:hAnsi="Times New Roman" w:cs="Times New Roman"/>
                <w:sz w:val="24"/>
                <w:szCs w:val="24"/>
                <w:lang w:eastAsia="en-US"/>
              </w:rPr>
              <w:t>Belazaro</w:t>
            </w:r>
            <w:proofErr w:type="spellEnd"/>
            <w:r w:rsidRPr="00976A46">
              <w:rPr>
                <w:rFonts w:ascii="Times New Roman" w:hAnsi="Times New Roman" w:cs="Times New Roman"/>
                <w:sz w:val="24"/>
                <w:szCs w:val="24"/>
                <w:lang w:eastAsia="en-US"/>
              </w:rPr>
              <w:t xml:space="preserve"> pagrindinė mokykla</w:t>
            </w:r>
          </w:p>
        </w:tc>
        <w:tc>
          <w:tcPr>
            <w:tcW w:w="1417" w:type="dxa"/>
          </w:tcPr>
          <w:p w14:paraId="5165987C" w14:textId="0E4802B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7,4</w:t>
            </w:r>
          </w:p>
        </w:tc>
        <w:tc>
          <w:tcPr>
            <w:tcW w:w="1485" w:type="dxa"/>
          </w:tcPr>
          <w:p w14:paraId="4197A696" w14:textId="7C40DA74"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7,4</w:t>
            </w:r>
          </w:p>
        </w:tc>
        <w:tc>
          <w:tcPr>
            <w:tcW w:w="1911" w:type="dxa"/>
          </w:tcPr>
          <w:p w14:paraId="71DEA4A7" w14:textId="2F27641C"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7,</w:t>
            </w:r>
            <w:r w:rsidR="006942FD" w:rsidRPr="00976A46">
              <w:rPr>
                <w:rFonts w:ascii="Times New Roman" w:hAnsi="Times New Roman" w:cs="Times New Roman"/>
                <w:sz w:val="24"/>
                <w:szCs w:val="24"/>
                <w:lang w:eastAsia="en-US"/>
              </w:rPr>
              <w:t>3</w:t>
            </w:r>
          </w:p>
        </w:tc>
      </w:tr>
      <w:tr w:rsidR="007757EF" w:rsidRPr="00976A46" w14:paraId="244393AF" w14:textId="77777777" w:rsidTr="004D349E">
        <w:tc>
          <w:tcPr>
            <w:tcW w:w="562" w:type="dxa"/>
          </w:tcPr>
          <w:p w14:paraId="2029EA00" w14:textId="257115F1"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15.</w:t>
            </w:r>
          </w:p>
        </w:tc>
        <w:tc>
          <w:tcPr>
            <w:tcW w:w="4253" w:type="dxa"/>
          </w:tcPr>
          <w:p w14:paraId="0302B2DB" w14:textId="493674DB" w:rsidR="007757EF" w:rsidRPr="00976A46" w:rsidRDefault="007757EF" w:rsidP="007757EF">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Pažagienių</w:t>
            </w:r>
            <w:proofErr w:type="spellEnd"/>
            <w:r w:rsidRPr="00976A46">
              <w:rPr>
                <w:rFonts w:ascii="Times New Roman" w:hAnsi="Times New Roman" w:cs="Times New Roman"/>
                <w:sz w:val="24"/>
                <w:szCs w:val="24"/>
                <w:lang w:eastAsia="en-US"/>
              </w:rPr>
              <w:t xml:space="preserve"> mokykla-darželis</w:t>
            </w:r>
          </w:p>
        </w:tc>
        <w:tc>
          <w:tcPr>
            <w:tcW w:w="1417" w:type="dxa"/>
          </w:tcPr>
          <w:p w14:paraId="19943F85" w14:textId="0B345758"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10,8</w:t>
            </w:r>
          </w:p>
        </w:tc>
        <w:tc>
          <w:tcPr>
            <w:tcW w:w="1485" w:type="dxa"/>
          </w:tcPr>
          <w:p w14:paraId="6755A17D" w14:textId="5F099D42"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10,8</w:t>
            </w:r>
          </w:p>
        </w:tc>
        <w:tc>
          <w:tcPr>
            <w:tcW w:w="1911" w:type="dxa"/>
          </w:tcPr>
          <w:p w14:paraId="5B2136E3" w14:textId="29F9DC1D"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r w:rsidR="006942FD" w:rsidRPr="00976A46">
              <w:rPr>
                <w:rFonts w:ascii="Times New Roman" w:hAnsi="Times New Roman" w:cs="Times New Roman"/>
                <w:sz w:val="24"/>
                <w:szCs w:val="24"/>
                <w:lang w:eastAsia="en-US"/>
              </w:rPr>
              <w:t>6</w:t>
            </w:r>
          </w:p>
        </w:tc>
      </w:tr>
      <w:tr w:rsidR="007757EF" w:rsidRPr="00976A46" w14:paraId="0C17ECFB" w14:textId="77777777" w:rsidTr="004D349E">
        <w:tc>
          <w:tcPr>
            <w:tcW w:w="562" w:type="dxa"/>
          </w:tcPr>
          <w:p w14:paraId="3C6C954C" w14:textId="17D478A7"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16. </w:t>
            </w:r>
          </w:p>
        </w:tc>
        <w:tc>
          <w:tcPr>
            <w:tcW w:w="4253" w:type="dxa"/>
          </w:tcPr>
          <w:p w14:paraId="2CA8656B" w14:textId="5CCCB95C"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Naujamiesčio mokykla</w:t>
            </w:r>
          </w:p>
        </w:tc>
        <w:tc>
          <w:tcPr>
            <w:tcW w:w="1417" w:type="dxa"/>
          </w:tcPr>
          <w:p w14:paraId="5347876C" w14:textId="3D33408C"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34,5</w:t>
            </w:r>
          </w:p>
        </w:tc>
        <w:tc>
          <w:tcPr>
            <w:tcW w:w="1485" w:type="dxa"/>
          </w:tcPr>
          <w:p w14:paraId="7A2313FF" w14:textId="0EE2E1C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34,5</w:t>
            </w:r>
          </w:p>
        </w:tc>
        <w:tc>
          <w:tcPr>
            <w:tcW w:w="1911" w:type="dxa"/>
          </w:tcPr>
          <w:p w14:paraId="2EC30EB4" w14:textId="0E2C5CE1"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34,</w:t>
            </w:r>
            <w:r w:rsidR="006942FD" w:rsidRPr="00976A46">
              <w:rPr>
                <w:rFonts w:ascii="Times New Roman" w:hAnsi="Times New Roman" w:cs="Times New Roman"/>
                <w:sz w:val="24"/>
                <w:szCs w:val="24"/>
                <w:lang w:eastAsia="en-US"/>
              </w:rPr>
              <w:t>0</w:t>
            </w:r>
          </w:p>
        </w:tc>
      </w:tr>
      <w:tr w:rsidR="007757EF" w:rsidRPr="00976A46" w14:paraId="015D46BC" w14:textId="77777777" w:rsidTr="004D349E">
        <w:tc>
          <w:tcPr>
            <w:tcW w:w="562" w:type="dxa"/>
          </w:tcPr>
          <w:p w14:paraId="0CEB07A5" w14:textId="79AD3E5B"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17. </w:t>
            </w:r>
          </w:p>
        </w:tc>
        <w:tc>
          <w:tcPr>
            <w:tcW w:w="4253" w:type="dxa"/>
          </w:tcPr>
          <w:p w14:paraId="2F90E9BC" w14:textId="693BF0B3"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Paįstrio Juozo Zikaro gimnazija</w:t>
            </w:r>
          </w:p>
        </w:tc>
        <w:tc>
          <w:tcPr>
            <w:tcW w:w="1417" w:type="dxa"/>
          </w:tcPr>
          <w:p w14:paraId="65638BE4" w14:textId="49DCDEE0"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1,9</w:t>
            </w:r>
          </w:p>
        </w:tc>
        <w:tc>
          <w:tcPr>
            <w:tcW w:w="1485" w:type="dxa"/>
          </w:tcPr>
          <w:p w14:paraId="36FA8551" w14:textId="30FCE30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1,9</w:t>
            </w:r>
          </w:p>
        </w:tc>
        <w:tc>
          <w:tcPr>
            <w:tcW w:w="1911" w:type="dxa"/>
          </w:tcPr>
          <w:p w14:paraId="43D945F3" w14:textId="24C7DCE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1,9</w:t>
            </w:r>
          </w:p>
        </w:tc>
      </w:tr>
      <w:tr w:rsidR="007757EF" w:rsidRPr="00976A46" w14:paraId="735329F2" w14:textId="77777777" w:rsidTr="004D349E">
        <w:tc>
          <w:tcPr>
            <w:tcW w:w="562" w:type="dxa"/>
          </w:tcPr>
          <w:p w14:paraId="726F4A66" w14:textId="73CC792E"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18. </w:t>
            </w:r>
          </w:p>
        </w:tc>
        <w:tc>
          <w:tcPr>
            <w:tcW w:w="4253" w:type="dxa"/>
          </w:tcPr>
          <w:p w14:paraId="32861C6C" w14:textId="3E3CBB36"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Švietimo centras</w:t>
            </w:r>
          </w:p>
        </w:tc>
        <w:tc>
          <w:tcPr>
            <w:tcW w:w="1417" w:type="dxa"/>
          </w:tcPr>
          <w:p w14:paraId="5DFD39DE" w14:textId="0C0A5E1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4,1</w:t>
            </w:r>
          </w:p>
        </w:tc>
        <w:tc>
          <w:tcPr>
            <w:tcW w:w="1485" w:type="dxa"/>
          </w:tcPr>
          <w:p w14:paraId="56A1E34C" w14:textId="709EDC9C"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4,1</w:t>
            </w:r>
          </w:p>
        </w:tc>
        <w:tc>
          <w:tcPr>
            <w:tcW w:w="1911" w:type="dxa"/>
          </w:tcPr>
          <w:p w14:paraId="1B99B8CC" w14:textId="63212FD3"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4,</w:t>
            </w:r>
            <w:r w:rsidR="006942FD" w:rsidRPr="00976A46">
              <w:rPr>
                <w:rFonts w:ascii="Times New Roman" w:hAnsi="Times New Roman" w:cs="Times New Roman"/>
                <w:sz w:val="24"/>
                <w:szCs w:val="24"/>
                <w:lang w:eastAsia="en-US"/>
              </w:rPr>
              <w:t>0</w:t>
            </w:r>
          </w:p>
        </w:tc>
      </w:tr>
      <w:tr w:rsidR="007757EF" w:rsidRPr="00976A46" w14:paraId="5C591D89" w14:textId="77777777" w:rsidTr="004D349E">
        <w:tc>
          <w:tcPr>
            <w:tcW w:w="562" w:type="dxa"/>
          </w:tcPr>
          <w:p w14:paraId="5CB9E7B4" w14:textId="21000CA2"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19.</w:t>
            </w:r>
          </w:p>
        </w:tc>
        <w:tc>
          <w:tcPr>
            <w:tcW w:w="4253" w:type="dxa"/>
          </w:tcPr>
          <w:p w14:paraId="62FACA24" w14:textId="3B0DFE18"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Muzikos mokykla</w:t>
            </w:r>
          </w:p>
        </w:tc>
        <w:tc>
          <w:tcPr>
            <w:tcW w:w="1417" w:type="dxa"/>
          </w:tcPr>
          <w:p w14:paraId="4A29BA8B" w14:textId="7E9D9D61"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1,8</w:t>
            </w:r>
          </w:p>
        </w:tc>
        <w:tc>
          <w:tcPr>
            <w:tcW w:w="1485" w:type="dxa"/>
          </w:tcPr>
          <w:p w14:paraId="3DE63CD0" w14:textId="19822EAE"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1,8</w:t>
            </w:r>
          </w:p>
        </w:tc>
        <w:tc>
          <w:tcPr>
            <w:tcW w:w="1911" w:type="dxa"/>
          </w:tcPr>
          <w:p w14:paraId="44B7DAFE" w14:textId="3023D565"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1,8</w:t>
            </w:r>
          </w:p>
        </w:tc>
      </w:tr>
      <w:tr w:rsidR="007757EF" w:rsidRPr="00976A46" w14:paraId="659853C5" w14:textId="77777777" w:rsidTr="004D349E">
        <w:tc>
          <w:tcPr>
            <w:tcW w:w="562" w:type="dxa"/>
          </w:tcPr>
          <w:p w14:paraId="70F99A02" w14:textId="2A628E4E"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20.</w:t>
            </w:r>
          </w:p>
        </w:tc>
        <w:tc>
          <w:tcPr>
            <w:tcW w:w="4253" w:type="dxa"/>
          </w:tcPr>
          <w:p w14:paraId="32964453" w14:textId="0345C2DB" w:rsidR="007757EF" w:rsidRPr="00976A46" w:rsidRDefault="007757EF" w:rsidP="007757EF">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Savivaldybės administracija</w:t>
            </w:r>
          </w:p>
        </w:tc>
        <w:tc>
          <w:tcPr>
            <w:tcW w:w="1417" w:type="dxa"/>
          </w:tcPr>
          <w:p w14:paraId="49C7F8E5" w14:textId="6F7DFBED"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6,3</w:t>
            </w:r>
          </w:p>
        </w:tc>
        <w:tc>
          <w:tcPr>
            <w:tcW w:w="1485" w:type="dxa"/>
          </w:tcPr>
          <w:p w14:paraId="17A453BE" w14:textId="3245932B"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6,3</w:t>
            </w:r>
          </w:p>
        </w:tc>
        <w:tc>
          <w:tcPr>
            <w:tcW w:w="1911" w:type="dxa"/>
          </w:tcPr>
          <w:p w14:paraId="162D5EBE" w14:textId="0B34966F" w:rsidR="007757EF" w:rsidRPr="00976A46" w:rsidRDefault="007757EF" w:rsidP="007757EF">
            <w:pPr>
              <w:suppressAutoHyphens w:val="0"/>
              <w:jc w:val="center"/>
              <w:rPr>
                <w:rFonts w:ascii="Times New Roman" w:hAnsi="Times New Roman" w:cs="Times New Roman"/>
                <w:sz w:val="24"/>
                <w:szCs w:val="24"/>
                <w:lang w:eastAsia="en-US"/>
              </w:rPr>
            </w:pPr>
          </w:p>
        </w:tc>
      </w:tr>
      <w:tr w:rsidR="007757EF" w:rsidRPr="00976A46" w14:paraId="38E97CC0" w14:textId="77777777" w:rsidTr="004D349E">
        <w:tc>
          <w:tcPr>
            <w:tcW w:w="562" w:type="dxa"/>
          </w:tcPr>
          <w:p w14:paraId="587D1FD3" w14:textId="77777777" w:rsidR="007757EF" w:rsidRPr="00976A46" w:rsidRDefault="007757EF" w:rsidP="007757EF">
            <w:pPr>
              <w:suppressAutoHyphens w:val="0"/>
              <w:rPr>
                <w:rFonts w:ascii="Times New Roman" w:hAnsi="Times New Roman" w:cs="Times New Roman"/>
                <w:sz w:val="24"/>
                <w:szCs w:val="24"/>
                <w:lang w:eastAsia="en-US"/>
              </w:rPr>
            </w:pPr>
          </w:p>
        </w:tc>
        <w:tc>
          <w:tcPr>
            <w:tcW w:w="4253" w:type="dxa"/>
          </w:tcPr>
          <w:p w14:paraId="533AC5AE" w14:textId="77777777" w:rsidR="007757EF" w:rsidRPr="00976A46" w:rsidRDefault="007757EF" w:rsidP="007757EF">
            <w:pPr>
              <w:suppressAutoHyphens w:val="0"/>
              <w:jc w:val="right"/>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1417" w:type="dxa"/>
          </w:tcPr>
          <w:p w14:paraId="10BE90DC" w14:textId="1853D337" w:rsidR="007757EF" w:rsidRPr="00976A46" w:rsidRDefault="007757EF"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316,8</w:t>
            </w:r>
          </w:p>
        </w:tc>
        <w:tc>
          <w:tcPr>
            <w:tcW w:w="1485" w:type="dxa"/>
          </w:tcPr>
          <w:p w14:paraId="79C809EE" w14:textId="6AA153A2" w:rsidR="007757EF" w:rsidRPr="00976A46" w:rsidRDefault="007757EF" w:rsidP="007757EF">
            <w:pPr>
              <w:suppressAutoHyphens w:val="0"/>
              <w:jc w:val="center"/>
              <w:rPr>
                <w:rFonts w:ascii="Times New Roman" w:hAnsi="Times New Roman" w:cs="Times New Roman"/>
                <w:sz w:val="24"/>
                <w:szCs w:val="24"/>
                <w:lang w:val="en-US" w:eastAsia="en-US"/>
              </w:rPr>
            </w:pPr>
            <w:r w:rsidRPr="00976A46">
              <w:rPr>
                <w:rFonts w:ascii="Times New Roman" w:hAnsi="Times New Roman" w:cs="Times New Roman"/>
                <w:sz w:val="24"/>
                <w:szCs w:val="24"/>
                <w:lang w:val="en-US" w:eastAsia="en-US"/>
              </w:rPr>
              <w:t>316,8</w:t>
            </w:r>
          </w:p>
        </w:tc>
        <w:tc>
          <w:tcPr>
            <w:tcW w:w="1911" w:type="dxa"/>
          </w:tcPr>
          <w:p w14:paraId="0A31F0A4" w14:textId="0AE2EE4F" w:rsidR="007757EF" w:rsidRPr="00976A46" w:rsidRDefault="006942FD" w:rsidP="007757EF">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305,5</w:t>
            </w:r>
          </w:p>
        </w:tc>
      </w:tr>
    </w:tbl>
    <w:p w14:paraId="3F073EC4" w14:textId="77777777" w:rsidR="006208A9" w:rsidRPr="00976A46" w:rsidRDefault="006208A9" w:rsidP="006208A9">
      <w:pPr>
        <w:pStyle w:val="Betarp"/>
        <w:ind w:firstLine="720"/>
        <w:jc w:val="both"/>
        <w:rPr>
          <w:sz w:val="24"/>
          <w:szCs w:val="24"/>
        </w:rPr>
      </w:pPr>
      <w:r w:rsidRPr="00976A46">
        <w:rPr>
          <w:sz w:val="24"/>
          <w:szCs w:val="24"/>
        </w:rPr>
        <w:t xml:space="preserve">               </w:t>
      </w:r>
      <w:r w:rsidRPr="00976A46">
        <w:rPr>
          <w:sz w:val="24"/>
          <w:szCs w:val="24"/>
        </w:rPr>
        <w:tab/>
      </w:r>
      <w:r w:rsidRPr="00976A46">
        <w:rPr>
          <w:sz w:val="24"/>
          <w:szCs w:val="24"/>
        </w:rPr>
        <w:tab/>
      </w:r>
      <w:r w:rsidRPr="00976A46">
        <w:rPr>
          <w:sz w:val="24"/>
          <w:szCs w:val="24"/>
        </w:rPr>
        <w:tab/>
      </w:r>
      <w:r w:rsidRPr="00976A46">
        <w:rPr>
          <w:sz w:val="24"/>
          <w:szCs w:val="24"/>
        </w:rPr>
        <w:tab/>
      </w:r>
      <w:r w:rsidRPr="00976A46">
        <w:rPr>
          <w:sz w:val="24"/>
          <w:szCs w:val="24"/>
        </w:rPr>
        <w:tab/>
        <w:t xml:space="preserve">     </w:t>
      </w:r>
    </w:p>
    <w:p w14:paraId="79BFE47C" w14:textId="77777777" w:rsidR="00202444" w:rsidRPr="00976A46" w:rsidRDefault="006208A9" w:rsidP="006208A9">
      <w:pPr>
        <w:pStyle w:val="Betarp"/>
        <w:ind w:left="6480" w:firstLine="1296"/>
        <w:jc w:val="both"/>
        <w:rPr>
          <w:sz w:val="24"/>
          <w:szCs w:val="24"/>
        </w:rPr>
      </w:pPr>
      <w:r w:rsidRPr="00976A46">
        <w:rPr>
          <w:sz w:val="24"/>
          <w:szCs w:val="24"/>
        </w:rPr>
        <w:t xml:space="preserve">    </w:t>
      </w:r>
    </w:p>
    <w:p w14:paraId="0275478E" w14:textId="77777777" w:rsidR="00202444" w:rsidRPr="00976A46" w:rsidRDefault="00202444" w:rsidP="006208A9">
      <w:pPr>
        <w:pStyle w:val="Betarp"/>
        <w:ind w:left="6480" w:firstLine="1296"/>
        <w:jc w:val="both"/>
        <w:rPr>
          <w:sz w:val="24"/>
          <w:szCs w:val="24"/>
        </w:rPr>
      </w:pPr>
    </w:p>
    <w:p w14:paraId="6C6A9059" w14:textId="51AD5A7D" w:rsidR="006208A9" w:rsidRPr="00976A46" w:rsidRDefault="006208A9" w:rsidP="006208A9">
      <w:pPr>
        <w:pStyle w:val="Betarp"/>
        <w:ind w:left="6480" w:firstLine="1296"/>
        <w:jc w:val="both"/>
        <w:rPr>
          <w:sz w:val="24"/>
          <w:szCs w:val="24"/>
        </w:rPr>
      </w:pPr>
      <w:r w:rsidRPr="00976A46">
        <w:rPr>
          <w:sz w:val="24"/>
          <w:szCs w:val="24"/>
        </w:rPr>
        <w:lastRenderedPageBreak/>
        <w:t xml:space="preserve">    (tūkst. eurų)</w:t>
      </w:r>
    </w:p>
    <w:tbl>
      <w:tblPr>
        <w:tblStyle w:val="Lentelstinklelis2"/>
        <w:tblW w:w="0" w:type="auto"/>
        <w:tblLook w:val="04A0" w:firstRow="1" w:lastRow="0" w:firstColumn="1" w:lastColumn="0" w:noHBand="0" w:noVBand="1"/>
      </w:tblPr>
      <w:tblGrid>
        <w:gridCol w:w="562"/>
        <w:gridCol w:w="4395"/>
        <w:gridCol w:w="1134"/>
        <w:gridCol w:w="1570"/>
        <w:gridCol w:w="1870"/>
      </w:tblGrid>
      <w:tr w:rsidR="006208A9" w:rsidRPr="00976A46" w14:paraId="4D691605" w14:textId="77777777" w:rsidTr="00CA3C87">
        <w:trPr>
          <w:trHeight w:val="290"/>
        </w:trPr>
        <w:tc>
          <w:tcPr>
            <w:tcW w:w="562" w:type="dxa"/>
            <w:vMerge w:val="restart"/>
          </w:tcPr>
          <w:p w14:paraId="4F308F75"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Eil.</w:t>
            </w:r>
          </w:p>
          <w:p w14:paraId="14FC4F5A"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Nr.</w:t>
            </w:r>
          </w:p>
        </w:tc>
        <w:tc>
          <w:tcPr>
            <w:tcW w:w="4395" w:type="dxa"/>
            <w:vMerge w:val="restart"/>
          </w:tcPr>
          <w:p w14:paraId="2E7CECFD"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Įstaigos pavadinimas</w:t>
            </w:r>
          </w:p>
        </w:tc>
        <w:tc>
          <w:tcPr>
            <w:tcW w:w="1134" w:type="dxa"/>
            <w:vMerge w:val="restart"/>
          </w:tcPr>
          <w:p w14:paraId="099C6FB8"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3440" w:type="dxa"/>
            <w:gridSpan w:val="2"/>
          </w:tcPr>
          <w:p w14:paraId="51769619"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Išlaidoms</w:t>
            </w:r>
          </w:p>
        </w:tc>
      </w:tr>
      <w:tr w:rsidR="006208A9" w:rsidRPr="00976A46" w14:paraId="51590370" w14:textId="77777777" w:rsidTr="00CA3C87">
        <w:trPr>
          <w:trHeight w:val="155"/>
        </w:trPr>
        <w:tc>
          <w:tcPr>
            <w:tcW w:w="562" w:type="dxa"/>
            <w:vMerge/>
          </w:tcPr>
          <w:p w14:paraId="537EAEF5" w14:textId="77777777" w:rsidR="006208A9" w:rsidRPr="00976A46" w:rsidRDefault="006208A9" w:rsidP="00CA3C87">
            <w:pPr>
              <w:suppressAutoHyphens w:val="0"/>
              <w:rPr>
                <w:rFonts w:ascii="Times New Roman" w:hAnsi="Times New Roman" w:cs="Times New Roman"/>
                <w:sz w:val="24"/>
                <w:szCs w:val="24"/>
                <w:lang w:eastAsia="en-US"/>
              </w:rPr>
            </w:pPr>
          </w:p>
        </w:tc>
        <w:tc>
          <w:tcPr>
            <w:tcW w:w="4395" w:type="dxa"/>
            <w:vMerge/>
          </w:tcPr>
          <w:p w14:paraId="3E0AD17C" w14:textId="77777777" w:rsidR="006208A9" w:rsidRPr="00976A46" w:rsidRDefault="006208A9" w:rsidP="00CA3C87">
            <w:pPr>
              <w:suppressAutoHyphens w:val="0"/>
              <w:rPr>
                <w:rFonts w:ascii="Times New Roman" w:hAnsi="Times New Roman" w:cs="Times New Roman"/>
                <w:sz w:val="24"/>
                <w:szCs w:val="24"/>
                <w:lang w:eastAsia="en-US"/>
              </w:rPr>
            </w:pPr>
          </w:p>
        </w:tc>
        <w:tc>
          <w:tcPr>
            <w:tcW w:w="1134" w:type="dxa"/>
            <w:vMerge/>
          </w:tcPr>
          <w:p w14:paraId="40134BC7" w14:textId="77777777" w:rsidR="006208A9" w:rsidRPr="00976A46" w:rsidRDefault="006208A9" w:rsidP="00CA3C87">
            <w:pPr>
              <w:suppressAutoHyphens w:val="0"/>
              <w:rPr>
                <w:rFonts w:ascii="Times New Roman" w:hAnsi="Times New Roman" w:cs="Times New Roman"/>
                <w:sz w:val="24"/>
                <w:szCs w:val="24"/>
                <w:lang w:eastAsia="en-US"/>
              </w:rPr>
            </w:pPr>
          </w:p>
        </w:tc>
        <w:tc>
          <w:tcPr>
            <w:tcW w:w="1570" w:type="dxa"/>
          </w:tcPr>
          <w:p w14:paraId="3F4EE0F1"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1870" w:type="dxa"/>
          </w:tcPr>
          <w:p w14:paraId="50185A9C" w14:textId="77777777" w:rsidR="006208A9" w:rsidRPr="00976A46" w:rsidRDefault="006208A9" w:rsidP="00CA3C87">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jų darbo užmokesčiui</w:t>
            </w:r>
          </w:p>
        </w:tc>
      </w:tr>
      <w:tr w:rsidR="006208A9" w:rsidRPr="00976A46" w14:paraId="408C202C" w14:textId="77777777" w:rsidTr="00CA3C87">
        <w:trPr>
          <w:trHeight w:val="290"/>
        </w:trPr>
        <w:tc>
          <w:tcPr>
            <w:tcW w:w="562" w:type="dxa"/>
          </w:tcPr>
          <w:p w14:paraId="5EE5C7B0" w14:textId="77777777"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1. </w:t>
            </w:r>
          </w:p>
        </w:tc>
        <w:tc>
          <w:tcPr>
            <w:tcW w:w="4395" w:type="dxa"/>
          </w:tcPr>
          <w:p w14:paraId="302A8946" w14:textId="74650F69"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Krekenavos lopšelis-darželis „Sigutė“</w:t>
            </w:r>
          </w:p>
        </w:tc>
        <w:tc>
          <w:tcPr>
            <w:tcW w:w="1134" w:type="dxa"/>
          </w:tcPr>
          <w:p w14:paraId="6AE11034" w14:textId="39078F4D"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570" w:type="dxa"/>
          </w:tcPr>
          <w:p w14:paraId="5737898F" w14:textId="59F702B4"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870" w:type="dxa"/>
          </w:tcPr>
          <w:p w14:paraId="08A517BB" w14:textId="68D4DC0E"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r>
      <w:tr w:rsidR="006208A9" w:rsidRPr="00976A46" w14:paraId="6B7FAB9F" w14:textId="77777777" w:rsidTr="00CA3C87">
        <w:trPr>
          <w:trHeight w:val="290"/>
        </w:trPr>
        <w:tc>
          <w:tcPr>
            <w:tcW w:w="562" w:type="dxa"/>
          </w:tcPr>
          <w:p w14:paraId="6D80F2C3" w14:textId="416245A8"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2.</w:t>
            </w:r>
          </w:p>
        </w:tc>
        <w:tc>
          <w:tcPr>
            <w:tcW w:w="4395" w:type="dxa"/>
          </w:tcPr>
          <w:p w14:paraId="06EE1CE7" w14:textId="61C92324"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Ramygalos lopšelis-darželis „Gandriukas“</w:t>
            </w:r>
          </w:p>
        </w:tc>
        <w:tc>
          <w:tcPr>
            <w:tcW w:w="1134" w:type="dxa"/>
          </w:tcPr>
          <w:p w14:paraId="77D77958" w14:textId="5FB5DBB8"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570" w:type="dxa"/>
          </w:tcPr>
          <w:p w14:paraId="20572459" w14:textId="48DE99D7"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870" w:type="dxa"/>
          </w:tcPr>
          <w:p w14:paraId="4A1A3C14" w14:textId="1F975DEC"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r>
      <w:tr w:rsidR="006208A9" w:rsidRPr="00976A46" w14:paraId="4F79874C" w14:textId="77777777" w:rsidTr="00CA3C87">
        <w:trPr>
          <w:trHeight w:val="290"/>
        </w:trPr>
        <w:tc>
          <w:tcPr>
            <w:tcW w:w="562" w:type="dxa"/>
          </w:tcPr>
          <w:p w14:paraId="597B87DB" w14:textId="7C8E0593"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3.</w:t>
            </w:r>
          </w:p>
        </w:tc>
        <w:tc>
          <w:tcPr>
            <w:tcW w:w="4395" w:type="dxa"/>
          </w:tcPr>
          <w:p w14:paraId="7317B3D9" w14:textId="6764909C"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Krekenavos Mykolo Antanaičio gimnazija</w:t>
            </w:r>
          </w:p>
        </w:tc>
        <w:tc>
          <w:tcPr>
            <w:tcW w:w="1134" w:type="dxa"/>
          </w:tcPr>
          <w:p w14:paraId="6F5B7D1F" w14:textId="7985B6AA"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w:t>
            </w:r>
          </w:p>
        </w:tc>
        <w:tc>
          <w:tcPr>
            <w:tcW w:w="1570" w:type="dxa"/>
          </w:tcPr>
          <w:p w14:paraId="23DC00AE" w14:textId="37B89773"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w:t>
            </w:r>
          </w:p>
        </w:tc>
        <w:tc>
          <w:tcPr>
            <w:tcW w:w="1870" w:type="dxa"/>
          </w:tcPr>
          <w:p w14:paraId="4A12D4C6" w14:textId="083600B5"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w:t>
            </w:r>
          </w:p>
        </w:tc>
      </w:tr>
      <w:tr w:rsidR="006208A9" w:rsidRPr="00976A46" w14:paraId="50400781" w14:textId="77777777" w:rsidTr="00CA3C87">
        <w:trPr>
          <w:trHeight w:val="290"/>
        </w:trPr>
        <w:tc>
          <w:tcPr>
            <w:tcW w:w="562" w:type="dxa"/>
          </w:tcPr>
          <w:p w14:paraId="12324D45" w14:textId="09D5872A"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4.</w:t>
            </w:r>
          </w:p>
        </w:tc>
        <w:tc>
          <w:tcPr>
            <w:tcW w:w="4395" w:type="dxa"/>
          </w:tcPr>
          <w:p w14:paraId="2ECAFDED" w14:textId="401C7D88"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Raguvos gimnazija</w:t>
            </w:r>
          </w:p>
        </w:tc>
        <w:tc>
          <w:tcPr>
            <w:tcW w:w="1134" w:type="dxa"/>
          </w:tcPr>
          <w:p w14:paraId="3C7C26DE" w14:textId="450FF62C"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570" w:type="dxa"/>
          </w:tcPr>
          <w:p w14:paraId="01EBEE37" w14:textId="66834FA3"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870" w:type="dxa"/>
          </w:tcPr>
          <w:p w14:paraId="531E661B" w14:textId="7C576C44"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r>
      <w:tr w:rsidR="006208A9" w:rsidRPr="00976A46" w14:paraId="52FAC4C0" w14:textId="77777777" w:rsidTr="00CA3C87">
        <w:trPr>
          <w:trHeight w:val="290"/>
        </w:trPr>
        <w:tc>
          <w:tcPr>
            <w:tcW w:w="562" w:type="dxa"/>
          </w:tcPr>
          <w:p w14:paraId="79E10E62" w14:textId="57A55385"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5.</w:t>
            </w:r>
          </w:p>
        </w:tc>
        <w:tc>
          <w:tcPr>
            <w:tcW w:w="4395" w:type="dxa"/>
          </w:tcPr>
          <w:p w14:paraId="49F1BD69" w14:textId="7E0A91BD"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Ramygalos gimnazija</w:t>
            </w:r>
          </w:p>
        </w:tc>
        <w:tc>
          <w:tcPr>
            <w:tcW w:w="1134" w:type="dxa"/>
          </w:tcPr>
          <w:p w14:paraId="59FC5011" w14:textId="3AFA1A32"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570" w:type="dxa"/>
          </w:tcPr>
          <w:p w14:paraId="3F987DBC" w14:textId="230C7F66"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870" w:type="dxa"/>
          </w:tcPr>
          <w:p w14:paraId="581C5BCE" w14:textId="0C319F4C"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r>
      <w:tr w:rsidR="006208A9" w:rsidRPr="00976A46" w14:paraId="5E7EAEE6" w14:textId="77777777" w:rsidTr="00CA3C87">
        <w:trPr>
          <w:trHeight w:val="290"/>
        </w:trPr>
        <w:tc>
          <w:tcPr>
            <w:tcW w:w="562" w:type="dxa"/>
          </w:tcPr>
          <w:p w14:paraId="021F8B61" w14:textId="23FF3252"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6.</w:t>
            </w:r>
          </w:p>
        </w:tc>
        <w:tc>
          <w:tcPr>
            <w:tcW w:w="4395" w:type="dxa"/>
          </w:tcPr>
          <w:p w14:paraId="0F32C216" w14:textId="02414B80" w:rsidR="006208A9" w:rsidRPr="00976A46" w:rsidRDefault="006208A9" w:rsidP="006208A9">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Dembavos</w:t>
            </w:r>
            <w:proofErr w:type="spellEnd"/>
            <w:r w:rsidRPr="00976A46">
              <w:rPr>
                <w:rFonts w:ascii="Times New Roman" w:hAnsi="Times New Roman" w:cs="Times New Roman"/>
                <w:sz w:val="24"/>
                <w:szCs w:val="24"/>
                <w:lang w:eastAsia="en-US"/>
              </w:rPr>
              <w:t xml:space="preserve"> progimnazija</w:t>
            </w:r>
          </w:p>
        </w:tc>
        <w:tc>
          <w:tcPr>
            <w:tcW w:w="1134" w:type="dxa"/>
          </w:tcPr>
          <w:p w14:paraId="294C822A" w14:textId="74D9F87B"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570" w:type="dxa"/>
          </w:tcPr>
          <w:p w14:paraId="772A4A44" w14:textId="671E91EE"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870" w:type="dxa"/>
          </w:tcPr>
          <w:p w14:paraId="2C6FF7B5" w14:textId="5944B643"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r>
      <w:tr w:rsidR="006208A9" w:rsidRPr="00976A46" w14:paraId="0E8D74BE" w14:textId="77777777" w:rsidTr="00CA3C87">
        <w:trPr>
          <w:trHeight w:val="290"/>
        </w:trPr>
        <w:tc>
          <w:tcPr>
            <w:tcW w:w="562" w:type="dxa"/>
          </w:tcPr>
          <w:p w14:paraId="3CA0941D" w14:textId="24349407"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7.</w:t>
            </w:r>
          </w:p>
        </w:tc>
        <w:tc>
          <w:tcPr>
            <w:tcW w:w="4395" w:type="dxa"/>
          </w:tcPr>
          <w:p w14:paraId="775EF47F" w14:textId="43C40F48" w:rsidR="006208A9" w:rsidRPr="00976A46" w:rsidRDefault="006208A9" w:rsidP="006208A9">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Paliūniškio</w:t>
            </w:r>
            <w:proofErr w:type="spellEnd"/>
            <w:r w:rsidRPr="00976A46">
              <w:rPr>
                <w:rFonts w:ascii="Times New Roman" w:hAnsi="Times New Roman" w:cs="Times New Roman"/>
                <w:sz w:val="24"/>
                <w:szCs w:val="24"/>
                <w:lang w:eastAsia="en-US"/>
              </w:rPr>
              <w:t xml:space="preserve"> pagrindinė mokykla</w:t>
            </w:r>
          </w:p>
        </w:tc>
        <w:tc>
          <w:tcPr>
            <w:tcW w:w="1134" w:type="dxa"/>
          </w:tcPr>
          <w:p w14:paraId="10D6B5C8" w14:textId="0E1E1CEF"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3,6</w:t>
            </w:r>
          </w:p>
        </w:tc>
        <w:tc>
          <w:tcPr>
            <w:tcW w:w="1570" w:type="dxa"/>
          </w:tcPr>
          <w:p w14:paraId="1808870F" w14:textId="5FF2B783"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3,6</w:t>
            </w:r>
          </w:p>
        </w:tc>
        <w:tc>
          <w:tcPr>
            <w:tcW w:w="1870" w:type="dxa"/>
          </w:tcPr>
          <w:p w14:paraId="1A321647" w14:textId="3A230C34"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3,5</w:t>
            </w:r>
          </w:p>
        </w:tc>
      </w:tr>
      <w:tr w:rsidR="006208A9" w:rsidRPr="00976A46" w14:paraId="1C1ADF44" w14:textId="77777777" w:rsidTr="00CA3C87">
        <w:trPr>
          <w:trHeight w:val="290"/>
        </w:trPr>
        <w:tc>
          <w:tcPr>
            <w:tcW w:w="562" w:type="dxa"/>
          </w:tcPr>
          <w:p w14:paraId="6BCB4AE6" w14:textId="297687AC"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8.</w:t>
            </w:r>
          </w:p>
        </w:tc>
        <w:tc>
          <w:tcPr>
            <w:tcW w:w="4395" w:type="dxa"/>
          </w:tcPr>
          <w:p w14:paraId="710554E2" w14:textId="353ECA70"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 xml:space="preserve">Upytės Antano </w:t>
            </w:r>
            <w:proofErr w:type="spellStart"/>
            <w:r w:rsidRPr="00976A46">
              <w:rPr>
                <w:rFonts w:ascii="Times New Roman" w:hAnsi="Times New Roman" w:cs="Times New Roman"/>
                <w:sz w:val="24"/>
                <w:szCs w:val="24"/>
                <w:lang w:eastAsia="en-US"/>
              </w:rPr>
              <w:t>Belazaro</w:t>
            </w:r>
            <w:proofErr w:type="spellEnd"/>
            <w:r w:rsidRPr="00976A46">
              <w:rPr>
                <w:rFonts w:ascii="Times New Roman" w:hAnsi="Times New Roman" w:cs="Times New Roman"/>
                <w:sz w:val="24"/>
                <w:szCs w:val="24"/>
                <w:lang w:eastAsia="en-US"/>
              </w:rPr>
              <w:t xml:space="preserve"> pagrindinė mokykla</w:t>
            </w:r>
          </w:p>
        </w:tc>
        <w:tc>
          <w:tcPr>
            <w:tcW w:w="1134" w:type="dxa"/>
          </w:tcPr>
          <w:p w14:paraId="749661B4" w14:textId="33B308A2"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26,9</w:t>
            </w:r>
          </w:p>
        </w:tc>
        <w:tc>
          <w:tcPr>
            <w:tcW w:w="1570" w:type="dxa"/>
          </w:tcPr>
          <w:p w14:paraId="482F1D1E" w14:textId="49E4B88D"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26,9</w:t>
            </w:r>
          </w:p>
        </w:tc>
        <w:tc>
          <w:tcPr>
            <w:tcW w:w="1870" w:type="dxa"/>
          </w:tcPr>
          <w:p w14:paraId="651BF7F0" w14:textId="77777777"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26,5</w:t>
            </w:r>
          </w:p>
          <w:p w14:paraId="527CE2EF" w14:textId="4A5A187B" w:rsidR="006208A9" w:rsidRPr="00976A46" w:rsidRDefault="006208A9" w:rsidP="006208A9">
            <w:pPr>
              <w:suppressAutoHyphens w:val="0"/>
              <w:jc w:val="center"/>
              <w:rPr>
                <w:rFonts w:ascii="Times New Roman" w:hAnsi="Times New Roman" w:cs="Times New Roman"/>
                <w:sz w:val="24"/>
                <w:szCs w:val="24"/>
                <w:lang w:eastAsia="en-US"/>
              </w:rPr>
            </w:pPr>
          </w:p>
        </w:tc>
      </w:tr>
      <w:tr w:rsidR="006208A9" w:rsidRPr="00976A46" w14:paraId="0C5D2EC1" w14:textId="77777777" w:rsidTr="00CA3C87">
        <w:trPr>
          <w:trHeight w:val="228"/>
        </w:trPr>
        <w:tc>
          <w:tcPr>
            <w:tcW w:w="562" w:type="dxa"/>
          </w:tcPr>
          <w:p w14:paraId="5ABB1D83" w14:textId="7A8B789E"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9</w:t>
            </w:r>
            <w:r w:rsidR="006208A9" w:rsidRPr="00976A46">
              <w:rPr>
                <w:rFonts w:ascii="Times New Roman" w:hAnsi="Times New Roman" w:cs="Times New Roman"/>
                <w:sz w:val="24"/>
                <w:szCs w:val="24"/>
                <w:lang w:eastAsia="en-US"/>
              </w:rPr>
              <w:t xml:space="preserve">. </w:t>
            </w:r>
          </w:p>
        </w:tc>
        <w:tc>
          <w:tcPr>
            <w:tcW w:w="4395" w:type="dxa"/>
          </w:tcPr>
          <w:p w14:paraId="57680926" w14:textId="49DCDB13" w:rsidR="006208A9" w:rsidRPr="00976A46" w:rsidRDefault="006208A9" w:rsidP="006208A9">
            <w:pPr>
              <w:suppressAutoHyphens w:val="0"/>
              <w:rPr>
                <w:rFonts w:ascii="Times New Roman" w:hAnsi="Times New Roman" w:cs="Times New Roman"/>
                <w:sz w:val="24"/>
                <w:szCs w:val="24"/>
                <w:lang w:eastAsia="en-US"/>
              </w:rPr>
            </w:pPr>
            <w:proofErr w:type="spellStart"/>
            <w:r w:rsidRPr="00976A46">
              <w:rPr>
                <w:rFonts w:ascii="Times New Roman" w:hAnsi="Times New Roman" w:cs="Times New Roman"/>
                <w:sz w:val="24"/>
                <w:szCs w:val="24"/>
                <w:lang w:eastAsia="en-US"/>
              </w:rPr>
              <w:t>Pažagienių</w:t>
            </w:r>
            <w:proofErr w:type="spellEnd"/>
            <w:r w:rsidRPr="00976A46">
              <w:rPr>
                <w:rFonts w:ascii="Times New Roman" w:hAnsi="Times New Roman" w:cs="Times New Roman"/>
                <w:sz w:val="24"/>
                <w:szCs w:val="24"/>
                <w:lang w:eastAsia="en-US"/>
              </w:rPr>
              <w:t xml:space="preserve"> mokykla-darželis</w:t>
            </w:r>
          </w:p>
        </w:tc>
        <w:tc>
          <w:tcPr>
            <w:tcW w:w="1134" w:type="dxa"/>
          </w:tcPr>
          <w:p w14:paraId="4D33D97C" w14:textId="271C385E"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570" w:type="dxa"/>
          </w:tcPr>
          <w:p w14:paraId="592B4C5A" w14:textId="0449C1EC"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c>
          <w:tcPr>
            <w:tcW w:w="1870" w:type="dxa"/>
          </w:tcPr>
          <w:p w14:paraId="6D1CFE85" w14:textId="3E769FC3"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p>
        </w:tc>
      </w:tr>
      <w:tr w:rsidR="006208A9" w:rsidRPr="00976A46" w14:paraId="611FFD73" w14:textId="77777777" w:rsidTr="00CA3C87">
        <w:trPr>
          <w:trHeight w:val="290"/>
        </w:trPr>
        <w:tc>
          <w:tcPr>
            <w:tcW w:w="562" w:type="dxa"/>
          </w:tcPr>
          <w:p w14:paraId="6DD74E18" w14:textId="3D85A66F" w:rsidR="006208A9" w:rsidRPr="00976A46" w:rsidRDefault="00D3535C"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10</w:t>
            </w:r>
            <w:r w:rsidR="006208A9" w:rsidRPr="00976A46">
              <w:rPr>
                <w:rFonts w:ascii="Times New Roman" w:hAnsi="Times New Roman" w:cs="Times New Roman"/>
                <w:sz w:val="24"/>
                <w:szCs w:val="24"/>
                <w:lang w:eastAsia="en-US"/>
              </w:rPr>
              <w:t xml:space="preserve">. </w:t>
            </w:r>
          </w:p>
        </w:tc>
        <w:tc>
          <w:tcPr>
            <w:tcW w:w="4395" w:type="dxa"/>
          </w:tcPr>
          <w:p w14:paraId="77DBE075" w14:textId="478BC99C" w:rsidR="006208A9" w:rsidRPr="00976A46" w:rsidRDefault="006208A9" w:rsidP="006208A9">
            <w:pPr>
              <w:suppressAutoHyphens w:val="0"/>
              <w:rPr>
                <w:rFonts w:ascii="Times New Roman" w:hAnsi="Times New Roman" w:cs="Times New Roman"/>
                <w:sz w:val="24"/>
                <w:szCs w:val="24"/>
                <w:lang w:eastAsia="en-US"/>
              </w:rPr>
            </w:pPr>
            <w:r w:rsidRPr="00976A46">
              <w:rPr>
                <w:rFonts w:ascii="Times New Roman" w:hAnsi="Times New Roman" w:cs="Times New Roman"/>
                <w:sz w:val="24"/>
                <w:szCs w:val="24"/>
                <w:lang w:eastAsia="en-US"/>
              </w:rPr>
              <w:t>Paįstrio Juozo Zikaro gimnazija</w:t>
            </w:r>
          </w:p>
        </w:tc>
        <w:tc>
          <w:tcPr>
            <w:tcW w:w="1134" w:type="dxa"/>
          </w:tcPr>
          <w:p w14:paraId="493EDE84" w14:textId="6DC9A3BD"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570" w:type="dxa"/>
          </w:tcPr>
          <w:p w14:paraId="0BEB4B18" w14:textId="108ACB24"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c>
          <w:tcPr>
            <w:tcW w:w="1870" w:type="dxa"/>
          </w:tcPr>
          <w:p w14:paraId="5CAC82BA" w14:textId="0D534A3E" w:rsidR="006208A9" w:rsidRPr="00976A46" w:rsidRDefault="006208A9"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0,6</w:t>
            </w:r>
          </w:p>
        </w:tc>
      </w:tr>
      <w:tr w:rsidR="006208A9" w:rsidRPr="00976A46" w14:paraId="5E13AD23" w14:textId="77777777" w:rsidTr="00CA3C87">
        <w:trPr>
          <w:trHeight w:val="290"/>
        </w:trPr>
        <w:tc>
          <w:tcPr>
            <w:tcW w:w="562" w:type="dxa"/>
          </w:tcPr>
          <w:p w14:paraId="6BA7799A" w14:textId="77777777" w:rsidR="006208A9" w:rsidRPr="00976A46" w:rsidRDefault="006208A9" w:rsidP="006208A9">
            <w:pPr>
              <w:suppressAutoHyphens w:val="0"/>
              <w:rPr>
                <w:rFonts w:ascii="Times New Roman" w:hAnsi="Times New Roman" w:cs="Times New Roman"/>
                <w:sz w:val="24"/>
                <w:szCs w:val="24"/>
                <w:lang w:eastAsia="en-US"/>
              </w:rPr>
            </w:pPr>
          </w:p>
        </w:tc>
        <w:tc>
          <w:tcPr>
            <w:tcW w:w="4395" w:type="dxa"/>
          </w:tcPr>
          <w:p w14:paraId="12F10A93" w14:textId="77777777" w:rsidR="006208A9" w:rsidRPr="00976A46" w:rsidRDefault="006208A9" w:rsidP="006208A9">
            <w:pPr>
              <w:suppressAutoHyphens w:val="0"/>
              <w:jc w:val="right"/>
              <w:rPr>
                <w:rFonts w:ascii="Times New Roman" w:hAnsi="Times New Roman" w:cs="Times New Roman"/>
                <w:sz w:val="24"/>
                <w:szCs w:val="24"/>
                <w:lang w:eastAsia="en-US"/>
              </w:rPr>
            </w:pPr>
            <w:r w:rsidRPr="00976A46">
              <w:rPr>
                <w:rFonts w:ascii="Times New Roman" w:hAnsi="Times New Roman" w:cs="Times New Roman"/>
                <w:sz w:val="24"/>
                <w:szCs w:val="24"/>
                <w:lang w:eastAsia="en-US"/>
              </w:rPr>
              <w:t>Iš viso</w:t>
            </w:r>
          </w:p>
        </w:tc>
        <w:tc>
          <w:tcPr>
            <w:tcW w:w="1134" w:type="dxa"/>
          </w:tcPr>
          <w:p w14:paraId="442F662B" w14:textId="75A77729" w:rsidR="006208A9" w:rsidRPr="00976A46" w:rsidRDefault="00B645DB"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38,9</w:t>
            </w:r>
          </w:p>
        </w:tc>
        <w:tc>
          <w:tcPr>
            <w:tcW w:w="1570" w:type="dxa"/>
          </w:tcPr>
          <w:p w14:paraId="696F655F" w14:textId="3611DC1C" w:rsidR="006208A9" w:rsidRPr="00976A46" w:rsidRDefault="00B645DB"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38,9</w:t>
            </w:r>
          </w:p>
        </w:tc>
        <w:tc>
          <w:tcPr>
            <w:tcW w:w="1870" w:type="dxa"/>
          </w:tcPr>
          <w:p w14:paraId="7190E0F9" w14:textId="288EBCD8" w:rsidR="006208A9" w:rsidRPr="00976A46" w:rsidRDefault="00B645DB" w:rsidP="006208A9">
            <w:pPr>
              <w:suppressAutoHyphens w:val="0"/>
              <w:jc w:val="center"/>
              <w:rPr>
                <w:rFonts w:ascii="Times New Roman" w:hAnsi="Times New Roman" w:cs="Times New Roman"/>
                <w:sz w:val="24"/>
                <w:szCs w:val="24"/>
                <w:lang w:eastAsia="en-US"/>
              </w:rPr>
            </w:pPr>
            <w:r w:rsidRPr="00976A46">
              <w:rPr>
                <w:rFonts w:ascii="Times New Roman" w:hAnsi="Times New Roman" w:cs="Times New Roman"/>
                <w:sz w:val="24"/>
                <w:szCs w:val="24"/>
                <w:lang w:eastAsia="en-US"/>
              </w:rPr>
              <w:t>38,4</w:t>
            </w:r>
          </w:p>
        </w:tc>
      </w:tr>
    </w:tbl>
    <w:p w14:paraId="69B4A269" w14:textId="6DEF16B9" w:rsidR="006208A9" w:rsidRPr="00976A46" w:rsidRDefault="006208A9" w:rsidP="006208A9">
      <w:pPr>
        <w:pStyle w:val="Betarp"/>
        <w:jc w:val="both"/>
        <w:rPr>
          <w:sz w:val="24"/>
          <w:szCs w:val="24"/>
        </w:rPr>
      </w:pPr>
      <w:r w:rsidRPr="00976A46">
        <w:rPr>
          <w:sz w:val="24"/>
          <w:szCs w:val="24"/>
        </w:rPr>
        <w:tab/>
      </w:r>
    </w:p>
    <w:p w14:paraId="0D895FA9" w14:textId="0090A0C7" w:rsidR="0069673B" w:rsidRPr="00976A46" w:rsidRDefault="0069673B" w:rsidP="00A50F2F">
      <w:pPr>
        <w:pStyle w:val="Betarp"/>
        <w:ind w:firstLine="720"/>
        <w:jc w:val="both"/>
        <w:rPr>
          <w:sz w:val="24"/>
          <w:szCs w:val="24"/>
        </w:rPr>
      </w:pPr>
      <w:r w:rsidRPr="00976A46">
        <w:rPr>
          <w:sz w:val="24"/>
          <w:szCs w:val="24"/>
        </w:rPr>
        <w:t xml:space="preserve">Perskirstyti asignavimus: sumažinti Savivaldybės administracijai </w:t>
      </w:r>
      <w:r w:rsidR="005143C5" w:rsidRPr="00976A46">
        <w:rPr>
          <w:sz w:val="24"/>
          <w:szCs w:val="24"/>
        </w:rPr>
        <w:t>2</w:t>
      </w:r>
      <w:r w:rsidR="004F2BBA" w:rsidRPr="00976A46">
        <w:rPr>
          <w:sz w:val="24"/>
          <w:szCs w:val="24"/>
        </w:rPr>
        <w:t>0</w:t>
      </w:r>
      <w:r w:rsidR="005143C5" w:rsidRPr="00976A46">
        <w:rPr>
          <w:sz w:val="24"/>
          <w:szCs w:val="24"/>
        </w:rPr>
        <w:t>,0</w:t>
      </w:r>
      <w:r w:rsidR="00D6035E" w:rsidRPr="00976A46">
        <w:rPr>
          <w:sz w:val="24"/>
          <w:szCs w:val="24"/>
        </w:rPr>
        <w:t xml:space="preserve"> </w:t>
      </w:r>
      <w:r w:rsidRPr="00976A46">
        <w:rPr>
          <w:sz w:val="24"/>
          <w:szCs w:val="24"/>
        </w:rPr>
        <w:t xml:space="preserve">tūkst. eurų </w:t>
      </w:r>
      <w:r w:rsidR="005143C5" w:rsidRPr="00976A46">
        <w:rPr>
          <w:sz w:val="24"/>
          <w:szCs w:val="24"/>
        </w:rPr>
        <w:t xml:space="preserve">Švietimo, kultūros ir sporto skyriaus kuruojamos programos įgyvendinimui </w:t>
      </w:r>
      <w:r w:rsidR="00F02C3C" w:rsidRPr="00976A46">
        <w:rPr>
          <w:sz w:val="24"/>
          <w:szCs w:val="24"/>
        </w:rPr>
        <w:t>(</w:t>
      </w:r>
      <w:r w:rsidR="004F2BBA" w:rsidRPr="00976A46">
        <w:rPr>
          <w:sz w:val="24"/>
          <w:szCs w:val="24"/>
        </w:rPr>
        <w:t xml:space="preserve">iš jų: </w:t>
      </w:r>
      <w:r w:rsidR="002138AE" w:rsidRPr="00976A46">
        <w:rPr>
          <w:sz w:val="24"/>
          <w:szCs w:val="24"/>
        </w:rPr>
        <w:t>4,5</w:t>
      </w:r>
      <w:r w:rsidR="004F2BBA" w:rsidRPr="00976A46">
        <w:rPr>
          <w:sz w:val="24"/>
          <w:szCs w:val="24"/>
        </w:rPr>
        <w:t xml:space="preserve"> tūkst. eurų aprangos ir patalynės įsigijimo bei priežiūros išlaidoms ir </w:t>
      </w:r>
      <w:r w:rsidR="002138AE" w:rsidRPr="00976A46">
        <w:rPr>
          <w:sz w:val="24"/>
          <w:szCs w:val="24"/>
        </w:rPr>
        <w:t>15,5</w:t>
      </w:r>
      <w:r w:rsidR="004F2BBA" w:rsidRPr="00976A46">
        <w:rPr>
          <w:sz w:val="24"/>
          <w:szCs w:val="24"/>
        </w:rPr>
        <w:t xml:space="preserve"> tūkst. eurų reprezentacinėms išlaidoms) </w:t>
      </w:r>
      <w:r w:rsidRPr="00976A46">
        <w:rPr>
          <w:sz w:val="24"/>
          <w:szCs w:val="24"/>
        </w:rPr>
        <w:t xml:space="preserve">– </w:t>
      </w:r>
      <w:r w:rsidR="00C23A71" w:rsidRPr="00976A46">
        <w:rPr>
          <w:sz w:val="24"/>
          <w:szCs w:val="24"/>
        </w:rPr>
        <w:br/>
      </w:r>
      <w:r w:rsidRPr="00976A46">
        <w:rPr>
          <w:sz w:val="24"/>
          <w:szCs w:val="24"/>
        </w:rPr>
        <w:t>0</w:t>
      </w:r>
      <w:r w:rsidR="00C8175E" w:rsidRPr="00976A46">
        <w:rPr>
          <w:sz w:val="24"/>
          <w:szCs w:val="24"/>
        </w:rPr>
        <w:t>3</w:t>
      </w:r>
      <w:r w:rsidRPr="00976A46">
        <w:rPr>
          <w:sz w:val="24"/>
          <w:szCs w:val="24"/>
        </w:rPr>
        <w:t xml:space="preserve"> programai įgyvendinti 5SB ir skirti</w:t>
      </w:r>
      <w:r w:rsidR="004F2BBA" w:rsidRPr="00976A46">
        <w:rPr>
          <w:sz w:val="24"/>
          <w:szCs w:val="24"/>
        </w:rPr>
        <w:t xml:space="preserve"> Naujamiesčio kultūros centrui-dailės galerijai rajono </w:t>
      </w:r>
      <w:r w:rsidR="00C23A71" w:rsidRPr="00976A46">
        <w:rPr>
          <w:sz w:val="24"/>
          <w:szCs w:val="24"/>
        </w:rPr>
        <w:t xml:space="preserve">Kalėdų </w:t>
      </w:r>
      <w:r w:rsidR="004F2BBA" w:rsidRPr="00976A46">
        <w:rPr>
          <w:sz w:val="24"/>
          <w:szCs w:val="24"/>
        </w:rPr>
        <w:t>eglės įžiebim</w:t>
      </w:r>
      <w:r w:rsidR="00C23A71" w:rsidRPr="00976A46">
        <w:rPr>
          <w:sz w:val="24"/>
          <w:szCs w:val="24"/>
        </w:rPr>
        <w:t xml:space="preserve">o renginiui </w:t>
      </w:r>
      <w:r w:rsidR="002138AE" w:rsidRPr="00976A46">
        <w:rPr>
          <w:sz w:val="24"/>
          <w:szCs w:val="24"/>
        </w:rPr>
        <w:t>(eglės pastatymui, puošimui, įžiebimo šventei) (kitų prekių ir paslaugų įsigijimo išlaidoms) – 03 programai įgyvendinti 5SB.</w:t>
      </w:r>
    </w:p>
    <w:p w14:paraId="63E7FDAC" w14:textId="52C55721"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Sumažinti asignavimus Savivaldybės administracijai 7,6 tūkst. eurų (kitų prekių ir paslaugų įsigijimo išlaido</w:t>
      </w:r>
      <w:r w:rsidR="00C23A71" w:rsidRPr="00976A46">
        <w:rPr>
          <w:sz w:val="24"/>
          <w:szCs w:val="24"/>
          <w:shd w:val="clear" w:color="auto" w:fill="FFFFFF"/>
        </w:rPr>
        <w:t>m</w:t>
      </w:r>
      <w:r w:rsidRPr="00976A46">
        <w:rPr>
          <w:sz w:val="24"/>
          <w:szCs w:val="24"/>
          <w:shd w:val="clear" w:color="auto" w:fill="FFFFFF"/>
        </w:rPr>
        <w:t xml:space="preserve">s) – 02 programai įgyvendinti ir skirti mokykloms </w:t>
      </w:r>
      <w:r w:rsidR="00C23A71" w:rsidRPr="00976A46">
        <w:rPr>
          <w:sz w:val="24"/>
          <w:szCs w:val="24"/>
          <w:shd w:val="clear" w:color="auto" w:fill="FFFFFF"/>
        </w:rPr>
        <w:t>su</w:t>
      </w:r>
      <w:r w:rsidRPr="00976A46">
        <w:rPr>
          <w:sz w:val="24"/>
          <w:szCs w:val="24"/>
          <w:shd w:val="clear" w:color="auto" w:fill="FFFFFF"/>
        </w:rPr>
        <w:t>mokėti mokytojams už brandos egzaminų vykdymą ir vertinimą (darbo užmokestis) – 02 programai įgyvendinti 4VB(MK), iš jų:</w:t>
      </w:r>
    </w:p>
    <w:p w14:paraId="55FB8F9E" w14:textId="37D5742A"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1,0 tūkst. eurų Krekenavos Mykolo Antanaičio gimnazijai;</w:t>
      </w:r>
    </w:p>
    <w:p w14:paraId="4FBD64DB" w14:textId="057CB4C9"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0,7 tūkst. eurų Paįstrio Juozo Zikaro gimnazijai;</w:t>
      </w:r>
    </w:p>
    <w:p w14:paraId="2FD31341" w14:textId="7E4EB2D6"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0,4 tūkst. eurų Raguvos gimnazijai;</w:t>
      </w:r>
    </w:p>
    <w:p w14:paraId="4F967B74" w14:textId="3B1109B4"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1,4 tūkst. eurų Ramygalos gimnazijai;</w:t>
      </w:r>
    </w:p>
    <w:p w14:paraId="5B0AFEFC" w14:textId="49476954"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0,8 tūkst. eurų Smilgių gimnazijai;</w:t>
      </w:r>
    </w:p>
    <w:p w14:paraId="4FE4EE53" w14:textId="14781A52" w:rsidR="00A070DC" w:rsidRPr="00976A46" w:rsidRDefault="00A070DC" w:rsidP="00A070DC">
      <w:pPr>
        <w:pStyle w:val="Betarp"/>
        <w:ind w:firstLine="360"/>
        <w:jc w:val="both"/>
        <w:rPr>
          <w:sz w:val="24"/>
          <w:szCs w:val="24"/>
          <w:shd w:val="clear" w:color="auto" w:fill="FFFFFF"/>
        </w:rPr>
      </w:pPr>
      <w:r w:rsidRPr="00976A46">
        <w:rPr>
          <w:sz w:val="24"/>
          <w:szCs w:val="24"/>
          <w:shd w:val="clear" w:color="auto" w:fill="FFFFFF"/>
        </w:rPr>
        <w:t>3,3 tūkst. eurų Velžio gimnazijai.</w:t>
      </w:r>
    </w:p>
    <w:p w14:paraId="643A4A38" w14:textId="6FEAB956" w:rsidR="00645533" w:rsidRPr="00976A46" w:rsidRDefault="00645533" w:rsidP="00A070DC">
      <w:pPr>
        <w:pStyle w:val="Betarp"/>
        <w:ind w:firstLine="360"/>
        <w:jc w:val="both"/>
        <w:rPr>
          <w:sz w:val="24"/>
          <w:szCs w:val="24"/>
          <w:shd w:val="clear" w:color="auto" w:fill="FFFFFF"/>
        </w:rPr>
      </w:pPr>
      <w:r w:rsidRPr="00976A46">
        <w:rPr>
          <w:sz w:val="24"/>
          <w:szCs w:val="24"/>
          <w:shd w:val="clear" w:color="auto" w:fill="FFFFFF"/>
        </w:rPr>
        <w:t xml:space="preserve">Sumažinti asignavimus Savivaldybės administracijai 47,1 tūkst. eurų (kitų prekių ir paslaugų įsigijimo išlaidoms) – 02 programai įgyvendinti ir skirti Velžio gimnazijai papildomai </w:t>
      </w:r>
      <w:r w:rsidR="008E3C7E" w:rsidRPr="00976A46">
        <w:rPr>
          <w:sz w:val="24"/>
          <w:szCs w:val="24"/>
          <w:shd w:val="clear" w:color="auto" w:fill="FFFFFF"/>
        </w:rPr>
        <w:t xml:space="preserve">2025 metais </w:t>
      </w:r>
      <w:r w:rsidRPr="00976A46">
        <w:rPr>
          <w:sz w:val="24"/>
          <w:szCs w:val="24"/>
          <w:shd w:val="clear" w:color="auto" w:fill="FFFFFF"/>
        </w:rPr>
        <w:t>įsteigtiems pagalbos mokiniui specialistų etatams išlaikyti (darbo užmokestis) – 02 programai įgyvendinti 4VB(MK).</w:t>
      </w:r>
    </w:p>
    <w:p w14:paraId="6804ECB2" w14:textId="68412055" w:rsidR="000C57F4" w:rsidRPr="00976A46" w:rsidRDefault="00234887" w:rsidP="00EA2F5F">
      <w:pPr>
        <w:pStyle w:val="Betarp"/>
        <w:ind w:firstLine="360"/>
        <w:jc w:val="both"/>
        <w:rPr>
          <w:sz w:val="24"/>
          <w:szCs w:val="24"/>
          <w:shd w:val="clear" w:color="auto" w:fill="FFFFFF"/>
        </w:rPr>
      </w:pPr>
      <w:r w:rsidRPr="00976A46">
        <w:rPr>
          <w:sz w:val="24"/>
          <w:szCs w:val="24"/>
          <w:shd w:val="clear" w:color="auto" w:fill="FFFFFF"/>
        </w:rPr>
        <w:t>Perskirstyti asignavimus</w:t>
      </w:r>
      <w:r w:rsidR="008E3C7E" w:rsidRPr="00976A46">
        <w:rPr>
          <w:sz w:val="24"/>
          <w:szCs w:val="24"/>
          <w:shd w:val="clear" w:color="auto" w:fill="FFFFFF"/>
        </w:rPr>
        <w:t xml:space="preserve"> dėl mokinių ir klasių/grupių skaičiaus pasikeitimo nuo 2025 m. rugsėjo 1d.: sumažinami asignavimai</w:t>
      </w:r>
      <w:r w:rsidR="000870AA" w:rsidRPr="00976A46">
        <w:rPr>
          <w:sz w:val="24"/>
          <w:szCs w:val="24"/>
          <w:shd w:val="clear" w:color="auto" w:fill="FFFFFF"/>
        </w:rPr>
        <w:t>:</w:t>
      </w:r>
      <w:r w:rsidRPr="00976A46">
        <w:rPr>
          <w:sz w:val="24"/>
          <w:szCs w:val="24"/>
          <w:shd w:val="clear" w:color="auto" w:fill="FFFFFF"/>
        </w:rPr>
        <w:t xml:space="preserve"> </w:t>
      </w:r>
      <w:r w:rsidR="008E3C7E" w:rsidRPr="00976A46">
        <w:rPr>
          <w:sz w:val="24"/>
          <w:szCs w:val="24"/>
          <w:lang w:eastAsia="en-US"/>
        </w:rPr>
        <w:t xml:space="preserve">Naujamiesčio lopšelis-darželis „Bitutė“ 11,2 tūkst. eurų (darbo užmokestis), </w:t>
      </w:r>
      <w:r w:rsidR="000870AA" w:rsidRPr="00976A46">
        <w:rPr>
          <w:sz w:val="24"/>
          <w:szCs w:val="24"/>
          <w:lang w:eastAsia="en-US"/>
        </w:rPr>
        <w:t>Velžio lopšelis-darželis „Šypsenėlė“ 12,7 tūkst. eurų (darbo užmokestis), Piniavos mokykla-darželis</w:t>
      </w:r>
      <w:r w:rsidR="000870AA" w:rsidRPr="00976A46">
        <w:rPr>
          <w:sz w:val="24"/>
          <w:szCs w:val="24"/>
          <w:shd w:val="clear" w:color="auto" w:fill="FFFFFF"/>
        </w:rPr>
        <w:t xml:space="preserve"> 13,0 tūkst. eurų (darbo užmokestis), </w:t>
      </w:r>
      <w:r w:rsidR="000870AA" w:rsidRPr="00976A46">
        <w:rPr>
          <w:sz w:val="24"/>
          <w:szCs w:val="24"/>
          <w:lang w:eastAsia="en-US"/>
        </w:rPr>
        <w:t>Raguvos gimnazija</w:t>
      </w:r>
      <w:r w:rsidR="000870AA" w:rsidRPr="00976A46">
        <w:rPr>
          <w:sz w:val="24"/>
          <w:szCs w:val="24"/>
          <w:shd w:val="clear" w:color="auto" w:fill="FFFFFF"/>
        </w:rPr>
        <w:t xml:space="preserve"> 14,9 tūkst. eurų (darbo užmokestis), </w:t>
      </w:r>
      <w:r w:rsidR="000870AA" w:rsidRPr="00976A46">
        <w:rPr>
          <w:sz w:val="24"/>
          <w:szCs w:val="24"/>
          <w:lang w:eastAsia="en-US"/>
        </w:rPr>
        <w:t>Smilgių gimnazija</w:t>
      </w:r>
      <w:r w:rsidR="000870AA" w:rsidRPr="00976A46">
        <w:rPr>
          <w:sz w:val="24"/>
          <w:szCs w:val="24"/>
          <w:shd w:val="clear" w:color="auto" w:fill="FFFFFF"/>
        </w:rPr>
        <w:t xml:space="preserve"> 3,6 tūkst. eurų (darbo užmokestis), </w:t>
      </w:r>
      <w:r w:rsidR="000870AA" w:rsidRPr="00976A46">
        <w:rPr>
          <w:sz w:val="24"/>
          <w:szCs w:val="24"/>
          <w:lang w:eastAsia="en-US"/>
        </w:rPr>
        <w:t xml:space="preserve">Velžio gimnazija 21,1 tūkst. eurų (darbo užmokestis), </w:t>
      </w:r>
      <w:proofErr w:type="spellStart"/>
      <w:r w:rsidR="000870AA" w:rsidRPr="00976A46">
        <w:rPr>
          <w:sz w:val="24"/>
          <w:szCs w:val="24"/>
          <w:lang w:eastAsia="en-US"/>
        </w:rPr>
        <w:t>Paliūniškio</w:t>
      </w:r>
      <w:proofErr w:type="spellEnd"/>
      <w:r w:rsidR="000870AA" w:rsidRPr="00976A46">
        <w:rPr>
          <w:sz w:val="24"/>
          <w:szCs w:val="24"/>
          <w:lang w:eastAsia="en-US"/>
        </w:rPr>
        <w:t xml:space="preserve"> pagrindinė mokykla 7,2 tūkst. eurų (darbo užmokestis),</w:t>
      </w:r>
      <w:r w:rsidR="000870AA" w:rsidRPr="00976A46">
        <w:rPr>
          <w:sz w:val="24"/>
          <w:szCs w:val="24"/>
          <w:shd w:val="clear" w:color="auto" w:fill="FFFFFF"/>
        </w:rPr>
        <w:t xml:space="preserve"> </w:t>
      </w:r>
      <w:r w:rsidR="000870AA" w:rsidRPr="00976A46">
        <w:rPr>
          <w:sz w:val="24"/>
          <w:szCs w:val="24"/>
          <w:lang w:eastAsia="en-US"/>
        </w:rPr>
        <w:t xml:space="preserve">Upytės Antano </w:t>
      </w:r>
      <w:proofErr w:type="spellStart"/>
      <w:r w:rsidR="000870AA" w:rsidRPr="00976A46">
        <w:rPr>
          <w:sz w:val="24"/>
          <w:szCs w:val="24"/>
          <w:lang w:eastAsia="en-US"/>
        </w:rPr>
        <w:t>Belazaro</w:t>
      </w:r>
      <w:proofErr w:type="spellEnd"/>
      <w:r w:rsidR="000870AA" w:rsidRPr="00976A46">
        <w:rPr>
          <w:sz w:val="24"/>
          <w:szCs w:val="24"/>
          <w:lang w:eastAsia="en-US"/>
        </w:rPr>
        <w:t xml:space="preserve"> pagrindinė mokykla 5,5 tūkst. eurų (darbo užmokestis) ir</w:t>
      </w:r>
      <w:r w:rsidR="000870AA" w:rsidRPr="00976A46">
        <w:rPr>
          <w:sz w:val="24"/>
          <w:szCs w:val="24"/>
          <w:shd w:val="clear" w:color="auto" w:fill="FFFFFF"/>
        </w:rPr>
        <w:t xml:space="preserve"> skiriami </w:t>
      </w:r>
      <w:r w:rsidR="000870AA" w:rsidRPr="00976A46">
        <w:rPr>
          <w:sz w:val="24"/>
          <w:szCs w:val="24"/>
          <w:lang w:eastAsia="en-US"/>
        </w:rPr>
        <w:t>Ramygalos lopšelis-darželis „Gandriukas“       13,3 tūkst. eurų (darbo užmokestis), Savivaldybės administracija 75,9 tūkst. eurų (</w:t>
      </w:r>
      <w:r w:rsidR="00720E34" w:rsidRPr="00976A46">
        <w:rPr>
          <w:sz w:val="24"/>
          <w:szCs w:val="24"/>
          <w:lang w:eastAsia="en-US"/>
        </w:rPr>
        <w:t xml:space="preserve">kitos išlaidos </w:t>
      </w:r>
      <w:r w:rsidR="000870AA" w:rsidRPr="00976A46">
        <w:rPr>
          <w:sz w:val="24"/>
          <w:szCs w:val="24"/>
          <w:lang w:eastAsia="en-US"/>
        </w:rPr>
        <w:t xml:space="preserve">einamiesiems tikslams) </w:t>
      </w:r>
      <w:r w:rsidRPr="00976A46">
        <w:rPr>
          <w:sz w:val="24"/>
          <w:szCs w:val="24"/>
          <w:shd w:val="clear" w:color="auto" w:fill="FFFFFF"/>
        </w:rPr>
        <w:t>02 programai įgyvendinti 5SB</w:t>
      </w:r>
      <w:r w:rsidR="000870AA" w:rsidRPr="00976A46">
        <w:rPr>
          <w:sz w:val="24"/>
          <w:szCs w:val="24"/>
          <w:shd w:val="clear" w:color="auto" w:fill="FFFFFF"/>
        </w:rPr>
        <w:t xml:space="preserve">. Mažinami asignavimai: </w:t>
      </w:r>
      <w:proofErr w:type="spellStart"/>
      <w:r w:rsidR="000870AA" w:rsidRPr="00976A46">
        <w:rPr>
          <w:sz w:val="24"/>
          <w:szCs w:val="24"/>
          <w:lang w:eastAsia="en-US"/>
        </w:rPr>
        <w:t>Dembavos</w:t>
      </w:r>
      <w:proofErr w:type="spellEnd"/>
      <w:r w:rsidR="000870AA" w:rsidRPr="00976A46">
        <w:rPr>
          <w:sz w:val="24"/>
          <w:szCs w:val="24"/>
          <w:lang w:eastAsia="en-US"/>
        </w:rPr>
        <w:t xml:space="preserve"> lopšelis-darželis „Smalsutis“ 15,5 tūkst. eurų (darbo užmokestis), Krekenavos Mykolo Antanaičio gimnazija 6,5 tūkst. eurų (darbo užmokestis), Velžio gimnazija 26,0 tūkst. eurų (darbo užmokestis) ir skiriami Savivaldybės administracija 48,0 tūkst. eurų (k</w:t>
      </w:r>
      <w:r w:rsidR="00720E34" w:rsidRPr="00976A46">
        <w:rPr>
          <w:sz w:val="24"/>
          <w:szCs w:val="24"/>
          <w:lang w:eastAsia="en-US"/>
        </w:rPr>
        <w:t xml:space="preserve">itos išlaidos </w:t>
      </w:r>
      <w:r w:rsidR="000870AA" w:rsidRPr="00976A46">
        <w:rPr>
          <w:sz w:val="24"/>
          <w:szCs w:val="24"/>
          <w:lang w:eastAsia="en-US"/>
        </w:rPr>
        <w:t>einamiesiems tikslams) 02 programai įgyvendinti 5SBLL.</w:t>
      </w:r>
    </w:p>
    <w:p w14:paraId="39ED985B" w14:textId="09D32CB5" w:rsidR="00A070DC" w:rsidRPr="00976A46" w:rsidRDefault="00700473" w:rsidP="00A50F2F">
      <w:pPr>
        <w:pStyle w:val="Betarp"/>
        <w:ind w:firstLine="720"/>
        <w:jc w:val="both"/>
        <w:rPr>
          <w:sz w:val="24"/>
          <w:szCs w:val="24"/>
        </w:rPr>
      </w:pPr>
      <w:r w:rsidRPr="00976A46">
        <w:rPr>
          <w:sz w:val="24"/>
          <w:szCs w:val="24"/>
        </w:rPr>
        <w:lastRenderedPageBreak/>
        <w:t>Perskirstyti asignavimus: sumažinti Savivaldybės administracijai 48,4 tūkst. eurų  – 02 ugdymo proceso ir kokybiškos ugdymosi aplinkos užtikrinimo programai (kitų prekių ir paslaugų įsigijimo išlaidoms) 5SB ir skirti nepilnai užpildytoms gimnazinėms klasėms išlaikyti:</w:t>
      </w:r>
    </w:p>
    <w:p w14:paraId="555F6522" w14:textId="109E8B15" w:rsidR="00700473" w:rsidRPr="00976A46" w:rsidRDefault="00700473" w:rsidP="00A50F2F">
      <w:pPr>
        <w:pStyle w:val="Betarp"/>
        <w:ind w:firstLine="720"/>
        <w:jc w:val="both"/>
        <w:rPr>
          <w:sz w:val="24"/>
          <w:szCs w:val="24"/>
        </w:rPr>
      </w:pPr>
      <w:r w:rsidRPr="00976A46">
        <w:rPr>
          <w:sz w:val="24"/>
          <w:szCs w:val="24"/>
        </w:rPr>
        <w:t>12,1 tūkst. eurų Smilgių gimnazijai (iš jų: 11,9 tūkst. eurų darbo užmokes</w:t>
      </w:r>
      <w:r w:rsidR="00C23A71" w:rsidRPr="00976A46">
        <w:rPr>
          <w:sz w:val="24"/>
          <w:szCs w:val="24"/>
        </w:rPr>
        <w:t>čiui</w:t>
      </w:r>
      <w:r w:rsidRPr="00976A46">
        <w:rPr>
          <w:sz w:val="24"/>
          <w:szCs w:val="24"/>
        </w:rPr>
        <w:t xml:space="preserve"> ir 0,2 tūkst. eurų socialinio draudimo įmokos) – 02 programai įgyvendinti;</w:t>
      </w:r>
    </w:p>
    <w:p w14:paraId="1AEF2083" w14:textId="7A7576E3" w:rsidR="00700473" w:rsidRPr="00976A46" w:rsidRDefault="00700473" w:rsidP="00A50F2F">
      <w:pPr>
        <w:pStyle w:val="Betarp"/>
        <w:ind w:firstLine="720"/>
        <w:jc w:val="both"/>
        <w:rPr>
          <w:sz w:val="24"/>
          <w:szCs w:val="24"/>
        </w:rPr>
      </w:pPr>
      <w:r w:rsidRPr="00976A46">
        <w:rPr>
          <w:sz w:val="24"/>
          <w:szCs w:val="24"/>
        </w:rPr>
        <w:t>12,1 tūkst. eurų Paįstrio Juozo Zikaro gimnazijai (iš jų: 11,9 tūkst. eurų darbo užmokes</w:t>
      </w:r>
      <w:r w:rsidR="00C23A71" w:rsidRPr="00976A46">
        <w:rPr>
          <w:sz w:val="24"/>
          <w:szCs w:val="24"/>
        </w:rPr>
        <w:t>čiui</w:t>
      </w:r>
      <w:r w:rsidRPr="00976A46">
        <w:rPr>
          <w:sz w:val="24"/>
          <w:szCs w:val="24"/>
        </w:rPr>
        <w:t xml:space="preserve"> ir </w:t>
      </w:r>
      <w:r w:rsidR="00C23A71" w:rsidRPr="00976A46">
        <w:rPr>
          <w:sz w:val="24"/>
          <w:szCs w:val="24"/>
        </w:rPr>
        <w:br/>
      </w:r>
      <w:r w:rsidRPr="00976A46">
        <w:rPr>
          <w:sz w:val="24"/>
          <w:szCs w:val="24"/>
        </w:rPr>
        <w:t>0,2 tūkst. eurų socialinio draudimo įmoko</w:t>
      </w:r>
      <w:r w:rsidR="00C23A71" w:rsidRPr="00976A46">
        <w:rPr>
          <w:sz w:val="24"/>
          <w:szCs w:val="24"/>
        </w:rPr>
        <w:t>m</w:t>
      </w:r>
      <w:r w:rsidRPr="00976A46">
        <w:rPr>
          <w:sz w:val="24"/>
          <w:szCs w:val="24"/>
        </w:rPr>
        <w:t>s) – 02 programai įgyvendinti;</w:t>
      </w:r>
    </w:p>
    <w:p w14:paraId="7E5D4AA6" w14:textId="1409820C" w:rsidR="005143C5" w:rsidRPr="00976A46" w:rsidRDefault="00700473" w:rsidP="003C01AD">
      <w:pPr>
        <w:pStyle w:val="Betarp"/>
        <w:ind w:firstLine="720"/>
        <w:jc w:val="both"/>
        <w:rPr>
          <w:sz w:val="24"/>
          <w:szCs w:val="24"/>
        </w:rPr>
      </w:pPr>
      <w:r w:rsidRPr="00976A46">
        <w:rPr>
          <w:sz w:val="24"/>
          <w:szCs w:val="24"/>
        </w:rPr>
        <w:t>24,2 tūkst. eurų Raguvos gimnazijai (iš jų: 23,8 tūkst. eurų darbo užmokes</w:t>
      </w:r>
      <w:r w:rsidR="00C23A71" w:rsidRPr="00976A46">
        <w:rPr>
          <w:sz w:val="24"/>
          <w:szCs w:val="24"/>
        </w:rPr>
        <w:t>čiui</w:t>
      </w:r>
      <w:r w:rsidRPr="00976A46">
        <w:rPr>
          <w:sz w:val="24"/>
          <w:szCs w:val="24"/>
        </w:rPr>
        <w:t xml:space="preserve"> ir 0,4 tūkst. eurų socialinio draudimo įmoko</w:t>
      </w:r>
      <w:r w:rsidR="00C23A71" w:rsidRPr="00976A46">
        <w:rPr>
          <w:sz w:val="24"/>
          <w:szCs w:val="24"/>
        </w:rPr>
        <w:t>m</w:t>
      </w:r>
      <w:r w:rsidRPr="00976A46">
        <w:rPr>
          <w:sz w:val="24"/>
          <w:szCs w:val="24"/>
        </w:rPr>
        <w:t>s) – 02 programai įgyvendinti.</w:t>
      </w:r>
    </w:p>
    <w:p w14:paraId="4A2E2633" w14:textId="7D9EEFA9" w:rsidR="00F7262D" w:rsidRPr="00976A46" w:rsidRDefault="00DF757A" w:rsidP="00F7262D">
      <w:pPr>
        <w:pStyle w:val="Betarp"/>
        <w:ind w:firstLine="720"/>
        <w:jc w:val="both"/>
        <w:rPr>
          <w:sz w:val="24"/>
          <w:szCs w:val="24"/>
        </w:rPr>
      </w:pPr>
      <w:r w:rsidRPr="00976A46">
        <w:rPr>
          <w:sz w:val="24"/>
          <w:szCs w:val="24"/>
        </w:rPr>
        <w:t xml:space="preserve">Perskirstyti asignavimus: sumažinti </w:t>
      </w:r>
      <w:r w:rsidR="00846141" w:rsidRPr="00976A46">
        <w:rPr>
          <w:sz w:val="24"/>
          <w:szCs w:val="24"/>
        </w:rPr>
        <w:t>1</w:t>
      </w:r>
      <w:r w:rsidR="00161C95" w:rsidRPr="00976A46">
        <w:rPr>
          <w:sz w:val="24"/>
          <w:szCs w:val="24"/>
        </w:rPr>
        <w:t>16,1</w:t>
      </w:r>
      <w:r w:rsidR="00846141" w:rsidRPr="00976A46">
        <w:rPr>
          <w:sz w:val="24"/>
          <w:szCs w:val="24"/>
        </w:rPr>
        <w:t xml:space="preserve"> </w:t>
      </w:r>
      <w:r w:rsidR="0065025E" w:rsidRPr="00976A46">
        <w:rPr>
          <w:sz w:val="24"/>
          <w:szCs w:val="24"/>
        </w:rPr>
        <w:t xml:space="preserve">tūkst. eurų </w:t>
      </w:r>
      <w:r w:rsidR="005071A7" w:rsidRPr="00976A46">
        <w:rPr>
          <w:sz w:val="24"/>
          <w:szCs w:val="24"/>
        </w:rPr>
        <w:t>Savivaldybės administracijai</w:t>
      </w:r>
      <w:r w:rsidRPr="00976A46">
        <w:rPr>
          <w:sz w:val="24"/>
          <w:szCs w:val="24"/>
        </w:rPr>
        <w:t xml:space="preserve"> </w:t>
      </w:r>
      <w:r w:rsidR="00F7262D" w:rsidRPr="00976A46">
        <w:rPr>
          <w:sz w:val="24"/>
          <w:szCs w:val="24"/>
        </w:rPr>
        <w:t>02 programai įgyvendinti Panevėžio rajono STEAM centro statybos darbams (</w:t>
      </w:r>
      <w:r w:rsidR="00574415" w:rsidRPr="00976A46">
        <w:rPr>
          <w:sz w:val="24"/>
          <w:szCs w:val="24"/>
        </w:rPr>
        <w:t>negyvenamųjų pastatų įsigijimo išlaidoms</w:t>
      </w:r>
      <w:r w:rsidR="00F7262D" w:rsidRPr="00976A46">
        <w:rPr>
          <w:sz w:val="24"/>
          <w:szCs w:val="24"/>
        </w:rPr>
        <w:t>) 5SBLL ir skirti:</w:t>
      </w:r>
    </w:p>
    <w:p w14:paraId="678D96A2" w14:textId="1C1F5CFF" w:rsidR="006F3282" w:rsidRPr="00976A46" w:rsidRDefault="00222798" w:rsidP="00B175C7">
      <w:pPr>
        <w:pStyle w:val="Betarp"/>
        <w:ind w:firstLine="720"/>
        <w:jc w:val="both"/>
        <w:rPr>
          <w:sz w:val="24"/>
          <w:szCs w:val="24"/>
        </w:rPr>
      </w:pPr>
      <w:r w:rsidRPr="00976A46">
        <w:rPr>
          <w:sz w:val="24"/>
          <w:szCs w:val="24"/>
        </w:rPr>
        <w:t>25,0</w:t>
      </w:r>
      <w:r w:rsidR="000647A1" w:rsidRPr="00976A46">
        <w:rPr>
          <w:sz w:val="24"/>
          <w:szCs w:val="24"/>
        </w:rPr>
        <w:t xml:space="preserve"> tūkst. eurų Savivaldybės administracijai</w:t>
      </w:r>
      <w:r w:rsidRPr="00976A46">
        <w:rPr>
          <w:sz w:val="24"/>
          <w:szCs w:val="24"/>
        </w:rPr>
        <w:t xml:space="preserve"> humanitarinei pagalbai </w:t>
      </w:r>
      <w:proofErr w:type="spellStart"/>
      <w:r w:rsidRPr="00976A46">
        <w:rPr>
          <w:sz w:val="24"/>
          <w:szCs w:val="24"/>
        </w:rPr>
        <w:t>Radechivo</w:t>
      </w:r>
      <w:proofErr w:type="spellEnd"/>
      <w:r w:rsidRPr="00976A46">
        <w:rPr>
          <w:sz w:val="24"/>
          <w:szCs w:val="24"/>
        </w:rPr>
        <w:t xml:space="preserve"> miestui teikti</w:t>
      </w:r>
      <w:r w:rsidR="00B34555" w:rsidRPr="00976A46">
        <w:rPr>
          <w:sz w:val="24"/>
          <w:szCs w:val="24"/>
        </w:rPr>
        <w:t xml:space="preserve"> (</w:t>
      </w:r>
      <w:r w:rsidRPr="00976A46">
        <w:rPr>
          <w:sz w:val="24"/>
          <w:szCs w:val="24"/>
        </w:rPr>
        <w:t>dotacijos užsienio valstybėms einamiesiems tikslams</w:t>
      </w:r>
      <w:r w:rsidR="00B34555" w:rsidRPr="00976A46">
        <w:rPr>
          <w:sz w:val="24"/>
          <w:szCs w:val="24"/>
        </w:rPr>
        <w:t>) 0</w:t>
      </w:r>
      <w:r w:rsidRPr="00976A46">
        <w:rPr>
          <w:sz w:val="24"/>
          <w:szCs w:val="24"/>
        </w:rPr>
        <w:t>5</w:t>
      </w:r>
      <w:r w:rsidR="00B34555" w:rsidRPr="00976A46">
        <w:rPr>
          <w:sz w:val="24"/>
          <w:szCs w:val="24"/>
        </w:rPr>
        <w:t xml:space="preserve"> programai įgyvendinti</w:t>
      </w:r>
      <w:r w:rsidR="006F3282" w:rsidRPr="00976A46">
        <w:rPr>
          <w:sz w:val="24"/>
          <w:szCs w:val="24"/>
        </w:rPr>
        <w:t>;</w:t>
      </w:r>
    </w:p>
    <w:p w14:paraId="1D99BED7" w14:textId="15239218" w:rsidR="00183E67" w:rsidRPr="00976A46" w:rsidRDefault="00183E67" w:rsidP="00B175C7">
      <w:pPr>
        <w:pStyle w:val="Betarp"/>
        <w:ind w:firstLine="720"/>
        <w:jc w:val="both"/>
        <w:rPr>
          <w:sz w:val="24"/>
          <w:szCs w:val="24"/>
        </w:rPr>
      </w:pPr>
      <w:r w:rsidRPr="00976A46">
        <w:rPr>
          <w:sz w:val="24"/>
          <w:szCs w:val="24"/>
        </w:rPr>
        <w:t xml:space="preserve">0,9 tūkst. eurų Raguvos seniūnijai, iš jų: 0,3 seniūnijos automobilio „Nissan </w:t>
      </w:r>
      <w:proofErr w:type="spellStart"/>
      <w:r w:rsidRPr="00976A46">
        <w:rPr>
          <w:sz w:val="24"/>
          <w:szCs w:val="24"/>
        </w:rPr>
        <w:t>Qashqai</w:t>
      </w:r>
      <w:proofErr w:type="spellEnd"/>
      <w:r w:rsidRPr="00976A46">
        <w:rPr>
          <w:sz w:val="24"/>
          <w:szCs w:val="24"/>
        </w:rPr>
        <w:t xml:space="preserve">“ remonto išlaidoms (transporto išlaikymo ir transporto paslaugų įsigijimo išlaidoms) – 05 programai įgyvendinti ir 0,6 tūkst. eurų seniūnijos automobilio „Subaru </w:t>
      </w:r>
      <w:proofErr w:type="spellStart"/>
      <w:r w:rsidRPr="00976A46">
        <w:rPr>
          <w:sz w:val="24"/>
          <w:szCs w:val="24"/>
        </w:rPr>
        <w:t>Qutback</w:t>
      </w:r>
      <w:proofErr w:type="spellEnd"/>
      <w:r w:rsidRPr="00976A46">
        <w:rPr>
          <w:sz w:val="24"/>
          <w:szCs w:val="24"/>
        </w:rPr>
        <w:t>“ remonto išlaidoms (transporto išlaikymo ir transporto paslaugų įsigijimo išlaidoms) – 01 programai įgyvendinti;</w:t>
      </w:r>
    </w:p>
    <w:p w14:paraId="23EE7A20" w14:textId="3E108DDA" w:rsidR="00183E67" w:rsidRPr="00976A46" w:rsidRDefault="00183E67" w:rsidP="00B175C7">
      <w:pPr>
        <w:pStyle w:val="Betarp"/>
        <w:ind w:firstLine="720"/>
        <w:jc w:val="both"/>
        <w:rPr>
          <w:sz w:val="24"/>
          <w:szCs w:val="24"/>
        </w:rPr>
      </w:pPr>
      <w:r w:rsidRPr="00976A46">
        <w:rPr>
          <w:sz w:val="24"/>
          <w:szCs w:val="24"/>
        </w:rPr>
        <w:t>2,0 tūkst. eurų Upytės seniūnijai šiukšlių išvežimui iš Upytės seniūnijos kapinių (komunalinių paslaugų įsigijimo išlaidoms) 04 programai įgyvendinti;</w:t>
      </w:r>
    </w:p>
    <w:p w14:paraId="5058EB5A" w14:textId="6A62610D" w:rsidR="00183E67" w:rsidRPr="00976A46" w:rsidRDefault="00183E67" w:rsidP="00183E67">
      <w:pPr>
        <w:pStyle w:val="Betarp"/>
        <w:ind w:firstLine="720"/>
        <w:jc w:val="both"/>
        <w:rPr>
          <w:sz w:val="24"/>
          <w:szCs w:val="24"/>
        </w:rPr>
      </w:pPr>
      <w:r w:rsidRPr="00976A46">
        <w:rPr>
          <w:sz w:val="24"/>
          <w:szCs w:val="24"/>
        </w:rPr>
        <w:t>5,0 Naujamiesčio seniūnijai šiukšlių išvežimui iš Naujamiesčio seniūnijos kapinių (komunalinių paslaugų įsigijimo išlaidoms) 04 programai įgyvendinti;</w:t>
      </w:r>
    </w:p>
    <w:p w14:paraId="2DCDDA25" w14:textId="77777777" w:rsidR="00183E67" w:rsidRPr="00976A46" w:rsidRDefault="00183E67" w:rsidP="00183E67">
      <w:pPr>
        <w:pStyle w:val="Betarp"/>
        <w:ind w:firstLine="720"/>
        <w:jc w:val="both"/>
        <w:rPr>
          <w:sz w:val="24"/>
          <w:szCs w:val="24"/>
        </w:rPr>
      </w:pPr>
      <w:r w:rsidRPr="00976A46">
        <w:rPr>
          <w:sz w:val="24"/>
          <w:szCs w:val="24"/>
        </w:rPr>
        <w:t>4,0 tūkst. eurų Velžio seniūnijai šiukšlių išvežimui iš Velžio seniūnijos kapinių (komunalinių paslaugų įsigijimo išlaidoms) 04 programai įgyvendinti;</w:t>
      </w:r>
    </w:p>
    <w:p w14:paraId="7E42A543" w14:textId="769FBF90" w:rsidR="00D71EE6" w:rsidRPr="00976A46" w:rsidRDefault="00183E67" w:rsidP="00183E67">
      <w:pPr>
        <w:pStyle w:val="Betarp"/>
        <w:ind w:firstLine="720"/>
        <w:jc w:val="both"/>
        <w:rPr>
          <w:sz w:val="24"/>
          <w:szCs w:val="24"/>
        </w:rPr>
      </w:pPr>
      <w:r w:rsidRPr="00976A46">
        <w:rPr>
          <w:sz w:val="24"/>
          <w:szCs w:val="24"/>
        </w:rPr>
        <w:t>20,0</w:t>
      </w:r>
      <w:r w:rsidR="0057575B" w:rsidRPr="00976A46">
        <w:rPr>
          <w:sz w:val="24"/>
          <w:szCs w:val="24"/>
        </w:rPr>
        <w:t xml:space="preserve"> tūkst. eurų</w:t>
      </w:r>
      <w:r w:rsidR="005E70D7" w:rsidRPr="00976A46">
        <w:rPr>
          <w:sz w:val="24"/>
          <w:szCs w:val="24"/>
        </w:rPr>
        <w:t xml:space="preserve"> </w:t>
      </w:r>
      <w:r w:rsidR="001D7C08" w:rsidRPr="00976A46">
        <w:rPr>
          <w:sz w:val="24"/>
          <w:szCs w:val="24"/>
        </w:rPr>
        <w:t xml:space="preserve"> </w:t>
      </w:r>
      <w:r w:rsidR="005E70D7" w:rsidRPr="00976A46">
        <w:rPr>
          <w:sz w:val="24"/>
          <w:szCs w:val="24"/>
        </w:rPr>
        <w:t>Miežiškių</w:t>
      </w:r>
      <w:r w:rsidR="0057575B" w:rsidRPr="00976A46">
        <w:rPr>
          <w:sz w:val="24"/>
          <w:szCs w:val="24"/>
        </w:rPr>
        <w:t xml:space="preserve"> seniūnijai</w:t>
      </w:r>
      <w:r w:rsidR="00163A73" w:rsidRPr="00976A46">
        <w:rPr>
          <w:sz w:val="24"/>
          <w:szCs w:val="24"/>
        </w:rPr>
        <w:t xml:space="preserve">, iš jų: </w:t>
      </w:r>
      <w:r w:rsidRPr="00976A46">
        <w:rPr>
          <w:sz w:val="24"/>
          <w:szCs w:val="24"/>
        </w:rPr>
        <w:t>2,0</w:t>
      </w:r>
      <w:r w:rsidR="00163A73" w:rsidRPr="00976A46">
        <w:rPr>
          <w:sz w:val="24"/>
          <w:szCs w:val="24"/>
        </w:rPr>
        <w:t xml:space="preserve"> tūkst. eurų </w:t>
      </w:r>
      <w:r w:rsidRPr="00976A46">
        <w:rPr>
          <w:sz w:val="24"/>
          <w:szCs w:val="24"/>
        </w:rPr>
        <w:t xml:space="preserve">šiukšlių išvežimui iš Miežiškių seniūnijos kapinių (komunalinių paslaugų įsigijimo išlaidoms) 04 programai įgyvendinti </w:t>
      </w:r>
      <w:r w:rsidR="00163A73" w:rsidRPr="00976A46">
        <w:rPr>
          <w:sz w:val="24"/>
          <w:szCs w:val="24"/>
        </w:rPr>
        <w:t xml:space="preserve">ir </w:t>
      </w:r>
      <w:r w:rsidRPr="00976A46">
        <w:rPr>
          <w:sz w:val="24"/>
          <w:szCs w:val="24"/>
        </w:rPr>
        <w:t>18,0</w:t>
      </w:r>
      <w:r w:rsidR="00163A73" w:rsidRPr="00976A46">
        <w:rPr>
          <w:sz w:val="24"/>
          <w:szCs w:val="24"/>
        </w:rPr>
        <w:t xml:space="preserve"> tūkst. eurų </w:t>
      </w:r>
      <w:r w:rsidRPr="00976A46">
        <w:rPr>
          <w:sz w:val="24"/>
          <w:szCs w:val="24"/>
        </w:rPr>
        <w:t>pastato Nevėžio g. 26, Mie</w:t>
      </w:r>
      <w:r w:rsidR="006327EE" w:rsidRPr="00976A46">
        <w:rPr>
          <w:sz w:val="24"/>
          <w:szCs w:val="24"/>
        </w:rPr>
        <w:t>ži</w:t>
      </w:r>
      <w:r w:rsidRPr="00976A46">
        <w:rPr>
          <w:sz w:val="24"/>
          <w:szCs w:val="24"/>
        </w:rPr>
        <w:t>škių ms</w:t>
      </w:r>
      <w:r w:rsidR="00C23A71" w:rsidRPr="00976A46">
        <w:rPr>
          <w:sz w:val="24"/>
          <w:szCs w:val="24"/>
        </w:rPr>
        <w:t>tl</w:t>
      </w:r>
      <w:r w:rsidRPr="00976A46">
        <w:rPr>
          <w:sz w:val="24"/>
          <w:szCs w:val="24"/>
        </w:rPr>
        <w:t>. remontui</w:t>
      </w:r>
      <w:r w:rsidR="00163A73" w:rsidRPr="00976A46">
        <w:rPr>
          <w:sz w:val="24"/>
          <w:szCs w:val="24"/>
        </w:rPr>
        <w:t xml:space="preserve"> (</w:t>
      </w:r>
      <w:r w:rsidR="006327EE" w:rsidRPr="00976A46">
        <w:rPr>
          <w:sz w:val="24"/>
          <w:szCs w:val="24"/>
        </w:rPr>
        <w:t>negyvenamųjų pastatų įsigijimo išlaidoms</w:t>
      </w:r>
      <w:r w:rsidR="00163A73" w:rsidRPr="00976A46">
        <w:rPr>
          <w:sz w:val="24"/>
          <w:szCs w:val="24"/>
        </w:rPr>
        <w:t>)</w:t>
      </w:r>
      <w:r w:rsidR="00B175C7" w:rsidRPr="00976A46">
        <w:rPr>
          <w:sz w:val="24"/>
          <w:szCs w:val="24"/>
        </w:rPr>
        <w:t xml:space="preserve"> –</w:t>
      </w:r>
      <w:r w:rsidR="00B175C7" w:rsidRPr="00976A46">
        <w:rPr>
          <w:sz w:val="24"/>
          <w:szCs w:val="24"/>
        </w:rPr>
        <w:br/>
      </w:r>
      <w:r w:rsidR="00FD3666" w:rsidRPr="00976A46">
        <w:rPr>
          <w:sz w:val="24"/>
          <w:szCs w:val="24"/>
        </w:rPr>
        <w:t>0</w:t>
      </w:r>
      <w:r w:rsidR="00163A73" w:rsidRPr="00976A46">
        <w:rPr>
          <w:sz w:val="24"/>
          <w:szCs w:val="24"/>
        </w:rPr>
        <w:t>4</w:t>
      </w:r>
      <w:r w:rsidR="00FD3666" w:rsidRPr="00976A46">
        <w:rPr>
          <w:sz w:val="24"/>
          <w:szCs w:val="24"/>
        </w:rPr>
        <w:t xml:space="preserve"> programai įgyvendinti;</w:t>
      </w:r>
    </w:p>
    <w:p w14:paraId="2DFD0841" w14:textId="5FCED2F0" w:rsidR="00876DBA" w:rsidRPr="00976A46" w:rsidRDefault="00FB1006" w:rsidP="00B175C7">
      <w:pPr>
        <w:pStyle w:val="Betarp"/>
        <w:ind w:firstLine="720"/>
        <w:jc w:val="both"/>
        <w:rPr>
          <w:sz w:val="24"/>
          <w:szCs w:val="24"/>
        </w:rPr>
      </w:pPr>
      <w:r w:rsidRPr="00976A46">
        <w:rPr>
          <w:sz w:val="24"/>
          <w:szCs w:val="24"/>
        </w:rPr>
        <w:t>4,5</w:t>
      </w:r>
      <w:r w:rsidR="00876DBA" w:rsidRPr="00976A46">
        <w:rPr>
          <w:sz w:val="24"/>
          <w:szCs w:val="24"/>
        </w:rPr>
        <w:t xml:space="preserve"> tūkst. eurų </w:t>
      </w:r>
      <w:r w:rsidRPr="00976A46">
        <w:rPr>
          <w:sz w:val="24"/>
          <w:szCs w:val="24"/>
        </w:rPr>
        <w:t>Karsakiškio</w:t>
      </w:r>
      <w:r w:rsidR="00876DBA" w:rsidRPr="00976A46">
        <w:rPr>
          <w:sz w:val="24"/>
          <w:szCs w:val="24"/>
        </w:rPr>
        <w:t xml:space="preserve"> seniūnijai</w:t>
      </w:r>
      <w:r w:rsidRPr="00976A46">
        <w:rPr>
          <w:sz w:val="24"/>
          <w:szCs w:val="24"/>
        </w:rPr>
        <w:t xml:space="preserve"> žolės smulkintuvui su sklende ir hidrauliniu šoninio poslinkio reguliavimu įsigyti</w:t>
      </w:r>
      <w:r w:rsidR="00876DBA" w:rsidRPr="00976A46">
        <w:rPr>
          <w:sz w:val="24"/>
          <w:szCs w:val="24"/>
        </w:rPr>
        <w:t xml:space="preserve"> (</w:t>
      </w:r>
      <w:r w:rsidRPr="00976A46">
        <w:rPr>
          <w:sz w:val="24"/>
          <w:szCs w:val="24"/>
        </w:rPr>
        <w:t>kitų mašinų ir įrenginių įsigijimo išlaidoms</w:t>
      </w:r>
      <w:r w:rsidR="00876DBA" w:rsidRPr="00976A46">
        <w:rPr>
          <w:sz w:val="24"/>
          <w:szCs w:val="24"/>
        </w:rPr>
        <w:t>)</w:t>
      </w:r>
      <w:r w:rsidRPr="00976A46">
        <w:rPr>
          <w:sz w:val="24"/>
          <w:szCs w:val="24"/>
        </w:rPr>
        <w:t xml:space="preserve"> </w:t>
      </w:r>
      <w:r w:rsidR="00B175C7" w:rsidRPr="00976A46">
        <w:rPr>
          <w:sz w:val="24"/>
          <w:szCs w:val="24"/>
        </w:rPr>
        <w:t xml:space="preserve">– </w:t>
      </w:r>
      <w:r w:rsidR="00876DBA" w:rsidRPr="00976A46">
        <w:rPr>
          <w:sz w:val="24"/>
          <w:szCs w:val="24"/>
        </w:rPr>
        <w:t>04 programai įgyvendinti</w:t>
      </w:r>
      <w:r w:rsidRPr="00976A46">
        <w:rPr>
          <w:sz w:val="24"/>
          <w:szCs w:val="24"/>
        </w:rPr>
        <w:t>;</w:t>
      </w:r>
    </w:p>
    <w:p w14:paraId="571B4892" w14:textId="6984E36F" w:rsidR="00043E6B" w:rsidRPr="00976A46" w:rsidRDefault="003C01AD" w:rsidP="00B175C7">
      <w:pPr>
        <w:pStyle w:val="Betarp"/>
        <w:ind w:firstLine="720"/>
        <w:jc w:val="both"/>
        <w:rPr>
          <w:sz w:val="24"/>
          <w:szCs w:val="24"/>
        </w:rPr>
      </w:pPr>
      <w:r w:rsidRPr="00976A46">
        <w:rPr>
          <w:sz w:val="24"/>
          <w:szCs w:val="24"/>
        </w:rPr>
        <w:t>8</w:t>
      </w:r>
      <w:r w:rsidR="00043E6B" w:rsidRPr="00976A46">
        <w:rPr>
          <w:sz w:val="24"/>
          <w:szCs w:val="24"/>
        </w:rPr>
        <w:t xml:space="preserve">,0 tūkst. eurų </w:t>
      </w:r>
      <w:r w:rsidRPr="00976A46">
        <w:rPr>
          <w:sz w:val="24"/>
          <w:szCs w:val="24"/>
        </w:rPr>
        <w:t>Raguvos gimnazijai mokinių pavėžėjimo paslaugoms apmokėti (socialinei parama</w:t>
      </w:r>
      <w:r w:rsidR="00C23A71" w:rsidRPr="00976A46">
        <w:rPr>
          <w:sz w:val="24"/>
          <w:szCs w:val="24"/>
        </w:rPr>
        <w:t>i</w:t>
      </w:r>
      <w:r w:rsidRPr="00976A46">
        <w:rPr>
          <w:sz w:val="24"/>
          <w:szCs w:val="24"/>
        </w:rPr>
        <w:t xml:space="preserve"> natūra) </w:t>
      </w:r>
      <w:r w:rsidR="00043E6B" w:rsidRPr="00976A46">
        <w:rPr>
          <w:sz w:val="24"/>
          <w:szCs w:val="24"/>
        </w:rPr>
        <w:t xml:space="preserve"> </w:t>
      </w:r>
      <w:r w:rsidR="00B175C7" w:rsidRPr="00976A46">
        <w:rPr>
          <w:sz w:val="24"/>
          <w:szCs w:val="24"/>
        </w:rPr>
        <w:t xml:space="preserve">– </w:t>
      </w:r>
      <w:r w:rsidR="00043E6B" w:rsidRPr="00976A46">
        <w:rPr>
          <w:sz w:val="24"/>
          <w:szCs w:val="24"/>
        </w:rPr>
        <w:t>0</w:t>
      </w:r>
      <w:r w:rsidRPr="00976A46">
        <w:rPr>
          <w:sz w:val="24"/>
          <w:szCs w:val="24"/>
        </w:rPr>
        <w:t>2</w:t>
      </w:r>
      <w:r w:rsidR="00043E6B" w:rsidRPr="00976A46">
        <w:rPr>
          <w:sz w:val="24"/>
          <w:szCs w:val="24"/>
        </w:rPr>
        <w:t xml:space="preserve"> programai įgyvendinti;</w:t>
      </w:r>
    </w:p>
    <w:p w14:paraId="3213D925" w14:textId="68D5AAEE" w:rsidR="00140B12" w:rsidRPr="00976A46" w:rsidRDefault="003C01AD" w:rsidP="00B175C7">
      <w:pPr>
        <w:pStyle w:val="Betarp"/>
        <w:ind w:firstLine="720"/>
        <w:jc w:val="both"/>
        <w:rPr>
          <w:sz w:val="24"/>
          <w:szCs w:val="24"/>
        </w:rPr>
      </w:pPr>
      <w:r w:rsidRPr="00976A46">
        <w:rPr>
          <w:sz w:val="24"/>
          <w:szCs w:val="24"/>
        </w:rPr>
        <w:t>1,2</w:t>
      </w:r>
      <w:r w:rsidR="008C0B81" w:rsidRPr="00976A46">
        <w:rPr>
          <w:sz w:val="24"/>
          <w:szCs w:val="24"/>
        </w:rPr>
        <w:t xml:space="preserve"> tūkst. eurų </w:t>
      </w:r>
      <w:r w:rsidRPr="00976A46">
        <w:rPr>
          <w:sz w:val="24"/>
          <w:szCs w:val="24"/>
        </w:rPr>
        <w:t xml:space="preserve">Paįstrio Juozo Zikaro </w:t>
      </w:r>
      <w:r w:rsidR="00140B12" w:rsidRPr="00976A46">
        <w:rPr>
          <w:sz w:val="24"/>
          <w:szCs w:val="24"/>
        </w:rPr>
        <w:t>gimnazijai</w:t>
      </w:r>
      <w:r w:rsidRPr="00976A46">
        <w:rPr>
          <w:sz w:val="24"/>
          <w:szCs w:val="24"/>
        </w:rPr>
        <w:t xml:space="preserve"> dviejų teniso stalų įsigijimui </w:t>
      </w:r>
      <w:r w:rsidR="008C0B81" w:rsidRPr="00976A46">
        <w:rPr>
          <w:sz w:val="24"/>
          <w:szCs w:val="24"/>
        </w:rPr>
        <w:t>(</w:t>
      </w:r>
      <w:r w:rsidRPr="00976A46">
        <w:rPr>
          <w:sz w:val="24"/>
          <w:szCs w:val="24"/>
        </w:rPr>
        <w:t>kitų prekių ir paslaugų įsigijimo išlaidoms</w:t>
      </w:r>
      <w:r w:rsidR="00140B12" w:rsidRPr="00976A46">
        <w:rPr>
          <w:sz w:val="24"/>
          <w:szCs w:val="24"/>
        </w:rPr>
        <w:t xml:space="preserve">) </w:t>
      </w:r>
      <w:r w:rsidR="00B175C7" w:rsidRPr="00976A46">
        <w:rPr>
          <w:sz w:val="24"/>
          <w:szCs w:val="24"/>
        </w:rPr>
        <w:t xml:space="preserve">– </w:t>
      </w:r>
      <w:r w:rsidR="00140B12" w:rsidRPr="00976A46">
        <w:rPr>
          <w:sz w:val="24"/>
          <w:szCs w:val="24"/>
        </w:rPr>
        <w:t>02 programai įgyvendinti;</w:t>
      </w:r>
    </w:p>
    <w:p w14:paraId="71930DD8" w14:textId="2B12820D" w:rsidR="00161C95" w:rsidRPr="00976A46" w:rsidRDefault="00161C95" w:rsidP="00B175C7">
      <w:pPr>
        <w:pStyle w:val="Betarp"/>
        <w:ind w:firstLine="720"/>
        <w:jc w:val="both"/>
        <w:rPr>
          <w:sz w:val="24"/>
          <w:szCs w:val="24"/>
        </w:rPr>
      </w:pPr>
      <w:r w:rsidRPr="00976A46">
        <w:rPr>
          <w:sz w:val="24"/>
          <w:szCs w:val="24"/>
        </w:rPr>
        <w:t>4,3 tūkst. eurų Smilgių gimnazijai mokyklos medinio pastato išorės apdailos darbams apmokėti (</w:t>
      </w:r>
      <w:r w:rsidR="00BD02BE" w:rsidRPr="00976A46">
        <w:rPr>
          <w:sz w:val="24"/>
          <w:szCs w:val="24"/>
        </w:rPr>
        <w:t>negyvenamųjų pastatų įsigijimo išlaidoms</w:t>
      </w:r>
      <w:r w:rsidRPr="00976A46">
        <w:rPr>
          <w:sz w:val="24"/>
          <w:szCs w:val="24"/>
        </w:rPr>
        <w:t>) – 02 programai įgyvendinti;</w:t>
      </w:r>
    </w:p>
    <w:p w14:paraId="502DA67D" w14:textId="2E84D6A7" w:rsidR="00140B12" w:rsidRPr="00976A46" w:rsidRDefault="003C01AD" w:rsidP="00B175C7">
      <w:pPr>
        <w:pStyle w:val="Betarp"/>
        <w:ind w:firstLine="720"/>
        <w:jc w:val="both"/>
        <w:rPr>
          <w:sz w:val="24"/>
          <w:szCs w:val="24"/>
        </w:rPr>
      </w:pPr>
      <w:r w:rsidRPr="00976A46">
        <w:rPr>
          <w:sz w:val="24"/>
          <w:szCs w:val="24"/>
        </w:rPr>
        <w:t>2,0</w:t>
      </w:r>
      <w:r w:rsidR="00140B12" w:rsidRPr="00976A46">
        <w:rPr>
          <w:sz w:val="24"/>
          <w:szCs w:val="24"/>
        </w:rPr>
        <w:t xml:space="preserve"> tūkst. eurų </w:t>
      </w:r>
      <w:r w:rsidRPr="00976A46">
        <w:rPr>
          <w:sz w:val="24"/>
          <w:szCs w:val="24"/>
        </w:rPr>
        <w:t>Naujamiesčio mokyklai dviejų mėnesių išeitinei išmokai mokėti</w:t>
      </w:r>
      <w:r w:rsidR="00E749C2" w:rsidRPr="00976A46">
        <w:rPr>
          <w:sz w:val="24"/>
          <w:szCs w:val="24"/>
        </w:rPr>
        <w:t xml:space="preserve"> (darbo</w:t>
      </w:r>
      <w:r w:rsidRPr="00976A46">
        <w:rPr>
          <w:sz w:val="24"/>
          <w:szCs w:val="24"/>
        </w:rPr>
        <w:t xml:space="preserve"> užmokes</w:t>
      </w:r>
      <w:r w:rsidR="00C23A71" w:rsidRPr="00976A46">
        <w:rPr>
          <w:sz w:val="24"/>
          <w:szCs w:val="24"/>
        </w:rPr>
        <w:t>čiui</w:t>
      </w:r>
      <w:r w:rsidR="00E749C2" w:rsidRPr="00976A46">
        <w:rPr>
          <w:sz w:val="24"/>
          <w:szCs w:val="24"/>
        </w:rPr>
        <w:t>)</w:t>
      </w:r>
      <w:r w:rsidR="00140B12" w:rsidRPr="00976A46">
        <w:rPr>
          <w:sz w:val="24"/>
          <w:szCs w:val="24"/>
        </w:rPr>
        <w:t xml:space="preserve"> </w:t>
      </w:r>
      <w:r w:rsidR="00B175C7" w:rsidRPr="00976A46">
        <w:rPr>
          <w:sz w:val="24"/>
          <w:szCs w:val="24"/>
        </w:rPr>
        <w:t xml:space="preserve">– </w:t>
      </w:r>
      <w:r w:rsidR="00140B12" w:rsidRPr="00976A46">
        <w:rPr>
          <w:sz w:val="24"/>
          <w:szCs w:val="24"/>
        </w:rPr>
        <w:t>02 programai įgyvendinti;</w:t>
      </w:r>
    </w:p>
    <w:p w14:paraId="6639C96F" w14:textId="17EC3EC3" w:rsidR="00140B12" w:rsidRPr="00976A46" w:rsidRDefault="003C01AD" w:rsidP="00B175C7">
      <w:pPr>
        <w:pStyle w:val="Betarp"/>
        <w:ind w:firstLine="720"/>
        <w:jc w:val="both"/>
        <w:rPr>
          <w:sz w:val="24"/>
          <w:szCs w:val="24"/>
        </w:rPr>
      </w:pPr>
      <w:r w:rsidRPr="00976A46">
        <w:rPr>
          <w:sz w:val="24"/>
          <w:szCs w:val="24"/>
        </w:rPr>
        <w:t>4,0</w:t>
      </w:r>
      <w:r w:rsidR="0098780E" w:rsidRPr="00976A46">
        <w:rPr>
          <w:sz w:val="24"/>
          <w:szCs w:val="24"/>
        </w:rPr>
        <w:t xml:space="preserve"> tūkst. eurų Naujamiesčio </w:t>
      </w:r>
      <w:r w:rsidRPr="00976A46">
        <w:rPr>
          <w:sz w:val="24"/>
          <w:szCs w:val="24"/>
        </w:rPr>
        <w:t xml:space="preserve">lopšeliui-darželiui „Bitutė“ </w:t>
      </w:r>
      <w:r w:rsidR="0098780E" w:rsidRPr="00976A46">
        <w:rPr>
          <w:sz w:val="24"/>
          <w:szCs w:val="24"/>
        </w:rPr>
        <w:t>(</w:t>
      </w:r>
      <w:r w:rsidRPr="00976A46">
        <w:rPr>
          <w:sz w:val="24"/>
          <w:szCs w:val="24"/>
        </w:rPr>
        <w:t>komunalinių paslaugų įsigijimo išlaidoms</w:t>
      </w:r>
      <w:r w:rsidR="0098780E" w:rsidRPr="00976A46">
        <w:rPr>
          <w:sz w:val="24"/>
          <w:szCs w:val="24"/>
        </w:rPr>
        <w:t xml:space="preserve">) </w:t>
      </w:r>
      <w:r w:rsidR="00B175C7" w:rsidRPr="00976A46">
        <w:rPr>
          <w:sz w:val="24"/>
          <w:szCs w:val="24"/>
        </w:rPr>
        <w:t xml:space="preserve">– </w:t>
      </w:r>
      <w:r w:rsidR="0098780E" w:rsidRPr="00976A46">
        <w:rPr>
          <w:sz w:val="24"/>
          <w:szCs w:val="24"/>
        </w:rPr>
        <w:t>02 programai įgyvendinti;</w:t>
      </w:r>
    </w:p>
    <w:p w14:paraId="6A9B3266" w14:textId="3806A050" w:rsidR="0098780E" w:rsidRPr="00976A46" w:rsidRDefault="003C01AD" w:rsidP="00B175C7">
      <w:pPr>
        <w:pStyle w:val="Betarp"/>
        <w:ind w:firstLine="720"/>
        <w:jc w:val="both"/>
        <w:rPr>
          <w:sz w:val="24"/>
          <w:szCs w:val="24"/>
        </w:rPr>
      </w:pPr>
      <w:r w:rsidRPr="00976A46">
        <w:rPr>
          <w:sz w:val="24"/>
          <w:szCs w:val="24"/>
        </w:rPr>
        <w:t>0,9</w:t>
      </w:r>
      <w:r w:rsidR="001270BA" w:rsidRPr="00976A46">
        <w:rPr>
          <w:sz w:val="24"/>
          <w:szCs w:val="24"/>
        </w:rPr>
        <w:t xml:space="preserve"> tūkst. eurų </w:t>
      </w:r>
      <w:r w:rsidRPr="00976A46">
        <w:rPr>
          <w:sz w:val="24"/>
          <w:szCs w:val="24"/>
        </w:rPr>
        <w:t>Krekenavos lopšeliui-darželiui „Sigutė“ materialin</w:t>
      </w:r>
      <w:r w:rsidR="00C23A71" w:rsidRPr="00976A46">
        <w:rPr>
          <w:sz w:val="24"/>
          <w:szCs w:val="24"/>
        </w:rPr>
        <w:t>e</w:t>
      </w:r>
      <w:r w:rsidRPr="00976A46">
        <w:rPr>
          <w:sz w:val="24"/>
          <w:szCs w:val="24"/>
        </w:rPr>
        <w:t>i pašalpai mirus šeimos nariui mokėti</w:t>
      </w:r>
      <w:r w:rsidR="001270BA" w:rsidRPr="00976A46">
        <w:rPr>
          <w:sz w:val="24"/>
          <w:szCs w:val="24"/>
        </w:rPr>
        <w:t xml:space="preserve"> (darbdavių socialin</w:t>
      </w:r>
      <w:r w:rsidR="00C23A71" w:rsidRPr="00976A46">
        <w:rPr>
          <w:sz w:val="24"/>
          <w:szCs w:val="24"/>
        </w:rPr>
        <w:t>ei</w:t>
      </w:r>
      <w:r w:rsidR="001270BA" w:rsidRPr="00976A46">
        <w:rPr>
          <w:sz w:val="24"/>
          <w:szCs w:val="24"/>
        </w:rPr>
        <w:t xml:space="preserve"> parama</w:t>
      </w:r>
      <w:r w:rsidR="00C23A71" w:rsidRPr="00976A46">
        <w:rPr>
          <w:sz w:val="24"/>
          <w:szCs w:val="24"/>
        </w:rPr>
        <w:t>i</w:t>
      </w:r>
      <w:r w:rsidR="001270BA" w:rsidRPr="00976A46">
        <w:rPr>
          <w:sz w:val="24"/>
          <w:szCs w:val="24"/>
        </w:rPr>
        <w:t xml:space="preserve"> pinigais)</w:t>
      </w:r>
      <w:r w:rsidR="00B175C7" w:rsidRPr="00976A46">
        <w:rPr>
          <w:sz w:val="24"/>
          <w:szCs w:val="24"/>
        </w:rPr>
        <w:t xml:space="preserve"> –</w:t>
      </w:r>
      <w:r w:rsidR="001270BA" w:rsidRPr="00976A46">
        <w:rPr>
          <w:sz w:val="24"/>
          <w:szCs w:val="24"/>
        </w:rPr>
        <w:t xml:space="preserve"> 0</w:t>
      </w:r>
      <w:r w:rsidRPr="00976A46">
        <w:rPr>
          <w:sz w:val="24"/>
          <w:szCs w:val="24"/>
        </w:rPr>
        <w:t>2</w:t>
      </w:r>
      <w:r w:rsidR="001270BA" w:rsidRPr="00976A46">
        <w:rPr>
          <w:sz w:val="24"/>
          <w:szCs w:val="24"/>
        </w:rPr>
        <w:t xml:space="preserve"> programai įgyvendinti</w:t>
      </w:r>
      <w:r w:rsidRPr="00976A46">
        <w:rPr>
          <w:sz w:val="24"/>
          <w:szCs w:val="24"/>
        </w:rPr>
        <w:t>;</w:t>
      </w:r>
    </w:p>
    <w:p w14:paraId="57AF29B5" w14:textId="449B18C8" w:rsidR="003C01AD" w:rsidRPr="00976A46" w:rsidRDefault="003C01AD" w:rsidP="008A4701">
      <w:pPr>
        <w:pStyle w:val="Betarp"/>
        <w:ind w:firstLine="720"/>
        <w:jc w:val="both"/>
        <w:rPr>
          <w:sz w:val="24"/>
          <w:szCs w:val="24"/>
        </w:rPr>
      </w:pPr>
      <w:r w:rsidRPr="00976A46">
        <w:rPr>
          <w:sz w:val="24"/>
          <w:szCs w:val="24"/>
        </w:rPr>
        <w:t>34,3 tūkst. eurų Ėriškių kultūros centrui Tradicinių amatų centro Upytės kaime pastatų bei lauko statinių stogų remonto darbams (</w:t>
      </w:r>
      <w:r w:rsidR="00E67BDF" w:rsidRPr="00976A46">
        <w:rPr>
          <w:sz w:val="24"/>
          <w:szCs w:val="24"/>
        </w:rPr>
        <w:t>materialiojo turto paprastojo remonto prekių ir paslaugų įsigijimo išlaidoms).</w:t>
      </w:r>
    </w:p>
    <w:p w14:paraId="66E6D716" w14:textId="279AF0B5" w:rsidR="000B74C2" w:rsidRPr="00976A46" w:rsidRDefault="000B74C2" w:rsidP="009E61EB">
      <w:pPr>
        <w:ind w:firstLine="720"/>
        <w:jc w:val="both"/>
        <w:rPr>
          <w:b/>
          <w:bCs/>
          <w:sz w:val="24"/>
          <w:szCs w:val="24"/>
          <w:lang w:eastAsia="lt-LT"/>
        </w:rPr>
      </w:pPr>
      <w:r w:rsidRPr="00976A46">
        <w:rPr>
          <w:b/>
          <w:bCs/>
          <w:sz w:val="24"/>
          <w:szCs w:val="24"/>
          <w:lang w:eastAsia="lt-LT"/>
        </w:rPr>
        <w:t>4</w:t>
      </w:r>
      <w:r w:rsidR="00A83FD5" w:rsidRPr="00976A46">
        <w:rPr>
          <w:b/>
          <w:bCs/>
          <w:sz w:val="24"/>
          <w:szCs w:val="24"/>
          <w:lang w:eastAsia="lt-LT"/>
        </w:rPr>
        <w:t xml:space="preserve">. </w:t>
      </w:r>
      <w:r w:rsidR="00E55245" w:rsidRPr="00976A46">
        <w:rPr>
          <w:b/>
          <w:bCs/>
          <w:sz w:val="24"/>
          <w:szCs w:val="24"/>
          <w:lang w:eastAsia="lt-LT"/>
        </w:rPr>
        <w:t>Kiti reikalingi pagrindimai, skaičiavimai ar paaiškinimai</w:t>
      </w:r>
      <w:r w:rsidR="00F57536" w:rsidRPr="00976A46">
        <w:rPr>
          <w:b/>
          <w:bCs/>
          <w:sz w:val="24"/>
          <w:szCs w:val="24"/>
          <w:lang w:eastAsia="lt-LT"/>
        </w:rPr>
        <w:t xml:space="preserve"> </w:t>
      </w:r>
    </w:p>
    <w:p w14:paraId="31CCC9C1" w14:textId="2FD5FDA5" w:rsidR="004039F1" w:rsidRPr="00976A46" w:rsidRDefault="004039F1" w:rsidP="00E45883">
      <w:pPr>
        <w:ind w:firstLine="357"/>
        <w:jc w:val="both"/>
        <w:rPr>
          <w:sz w:val="24"/>
          <w:szCs w:val="24"/>
        </w:rPr>
      </w:pPr>
      <w:r w:rsidRPr="00976A46">
        <w:rPr>
          <w:b/>
          <w:bCs/>
          <w:sz w:val="24"/>
          <w:szCs w:val="24"/>
          <w:lang w:eastAsia="lt-LT"/>
        </w:rPr>
        <w:t xml:space="preserve">      </w:t>
      </w:r>
      <w:r w:rsidRPr="00976A46">
        <w:rPr>
          <w:sz w:val="24"/>
          <w:szCs w:val="24"/>
        </w:rPr>
        <w:t>Savivaldybės biudžeto pajam</w:t>
      </w:r>
      <w:r w:rsidR="00E268EC" w:rsidRPr="00976A46">
        <w:rPr>
          <w:sz w:val="24"/>
          <w:szCs w:val="24"/>
        </w:rPr>
        <w:t>o</w:t>
      </w:r>
      <w:r w:rsidRPr="00976A46">
        <w:rPr>
          <w:sz w:val="24"/>
          <w:szCs w:val="24"/>
        </w:rPr>
        <w:t xml:space="preserve">s </w:t>
      </w:r>
      <w:r w:rsidR="00250A50" w:rsidRPr="00976A46">
        <w:rPr>
          <w:sz w:val="24"/>
          <w:szCs w:val="24"/>
        </w:rPr>
        <w:t>padidinamos 212,1</w:t>
      </w:r>
      <w:r w:rsidR="00160253" w:rsidRPr="00976A46">
        <w:rPr>
          <w:sz w:val="24"/>
          <w:szCs w:val="24"/>
        </w:rPr>
        <w:t xml:space="preserve"> </w:t>
      </w:r>
      <w:r w:rsidRPr="00976A46">
        <w:rPr>
          <w:sz w:val="24"/>
          <w:szCs w:val="24"/>
        </w:rPr>
        <w:t>tūkst. eurų.</w:t>
      </w:r>
    </w:p>
    <w:p w14:paraId="3E20AB4A" w14:textId="53F8DC7C" w:rsidR="00F82B47" w:rsidRPr="00976A46" w:rsidRDefault="00F11E70" w:rsidP="009E61EB">
      <w:pPr>
        <w:ind w:firstLine="709"/>
        <w:jc w:val="both"/>
        <w:rPr>
          <w:b/>
          <w:bCs/>
          <w:sz w:val="24"/>
          <w:szCs w:val="24"/>
          <w:lang w:eastAsia="lt-LT"/>
        </w:rPr>
      </w:pPr>
      <w:r w:rsidRPr="00976A46">
        <w:rPr>
          <w:b/>
          <w:bCs/>
          <w:sz w:val="24"/>
          <w:szCs w:val="24"/>
          <w:lang w:eastAsia="lt-LT"/>
        </w:rPr>
        <w:t xml:space="preserve">5. Lyginamasis </w:t>
      </w:r>
      <w:r w:rsidR="00B94B4C" w:rsidRPr="00976A46">
        <w:rPr>
          <w:b/>
          <w:bCs/>
          <w:sz w:val="24"/>
          <w:szCs w:val="24"/>
          <w:lang w:eastAsia="lt-LT"/>
        </w:rPr>
        <w:t xml:space="preserve">sprendimo projekto </w:t>
      </w:r>
      <w:r w:rsidRPr="00976A46">
        <w:rPr>
          <w:b/>
          <w:bCs/>
          <w:sz w:val="24"/>
          <w:szCs w:val="24"/>
          <w:lang w:eastAsia="lt-LT"/>
        </w:rPr>
        <w:t>variantas</w:t>
      </w:r>
    </w:p>
    <w:p w14:paraId="247F10A6" w14:textId="6D56EFDC" w:rsidR="00E4041D" w:rsidRPr="00976A46" w:rsidRDefault="00F11E70" w:rsidP="00EB7D59">
      <w:pPr>
        <w:ind w:firstLine="357"/>
        <w:jc w:val="both"/>
        <w:rPr>
          <w:sz w:val="24"/>
          <w:szCs w:val="24"/>
          <w:lang w:eastAsia="lt-LT"/>
        </w:rPr>
      </w:pPr>
      <w:r w:rsidRPr="00976A46">
        <w:rPr>
          <w:b/>
          <w:bCs/>
          <w:sz w:val="24"/>
          <w:szCs w:val="24"/>
          <w:lang w:eastAsia="lt-LT"/>
        </w:rPr>
        <w:t xml:space="preserve">      </w:t>
      </w:r>
      <w:r w:rsidRPr="00976A46">
        <w:rPr>
          <w:sz w:val="24"/>
          <w:szCs w:val="24"/>
          <w:lang w:eastAsia="lt-LT"/>
        </w:rPr>
        <w:t>Pridedama</w:t>
      </w:r>
      <w:r w:rsidR="00B05103" w:rsidRPr="00976A46">
        <w:rPr>
          <w:sz w:val="24"/>
          <w:szCs w:val="24"/>
          <w:lang w:eastAsia="lt-LT"/>
        </w:rPr>
        <w:t>s</w:t>
      </w:r>
      <w:r w:rsidR="00EB7D59" w:rsidRPr="00976A46">
        <w:rPr>
          <w:sz w:val="24"/>
          <w:szCs w:val="24"/>
          <w:lang w:eastAsia="lt-LT"/>
        </w:rPr>
        <w:t>.</w:t>
      </w:r>
    </w:p>
    <w:p w14:paraId="46A3424B" w14:textId="5CB061BC" w:rsidR="008E7251" w:rsidRPr="00976A46" w:rsidRDefault="008E7251" w:rsidP="00EB7D59">
      <w:pPr>
        <w:ind w:firstLine="357"/>
        <w:jc w:val="both"/>
        <w:rPr>
          <w:sz w:val="24"/>
          <w:szCs w:val="24"/>
          <w:lang w:eastAsia="lt-LT"/>
        </w:rPr>
      </w:pPr>
    </w:p>
    <w:p w14:paraId="786A2AB7" w14:textId="4E819160" w:rsidR="008E7251" w:rsidRPr="00976A46" w:rsidRDefault="008E7251" w:rsidP="00EB7D59">
      <w:pPr>
        <w:ind w:firstLine="357"/>
        <w:jc w:val="both"/>
        <w:rPr>
          <w:sz w:val="24"/>
          <w:szCs w:val="24"/>
          <w:lang w:eastAsia="lt-LT"/>
        </w:rPr>
      </w:pPr>
    </w:p>
    <w:p w14:paraId="0A4AA325" w14:textId="77777777" w:rsidR="00976A46" w:rsidRPr="00976A46" w:rsidRDefault="00E4041D" w:rsidP="00976A46">
      <w:pPr>
        <w:pStyle w:val="Sraopastraipa"/>
        <w:tabs>
          <w:tab w:val="left" w:pos="851"/>
        </w:tabs>
        <w:ind w:left="0"/>
        <w:jc w:val="both"/>
        <w:rPr>
          <w:rFonts w:ascii="Times New Roman" w:hAnsi="Times New Roman"/>
          <w:sz w:val="24"/>
          <w:szCs w:val="24"/>
        </w:rPr>
      </w:pPr>
      <w:r w:rsidRPr="00976A46">
        <w:rPr>
          <w:rFonts w:ascii="Times New Roman" w:hAnsi="Times New Roman"/>
          <w:sz w:val="24"/>
          <w:szCs w:val="24"/>
        </w:rPr>
        <w:t>S</w:t>
      </w:r>
      <w:r w:rsidR="00767A77" w:rsidRPr="00976A46">
        <w:rPr>
          <w:rFonts w:ascii="Times New Roman" w:hAnsi="Times New Roman"/>
          <w:sz w:val="24"/>
          <w:szCs w:val="24"/>
        </w:rPr>
        <w:t>kyriaus vedėja</w:t>
      </w:r>
      <w:r w:rsidR="003C1857" w:rsidRPr="00976A46">
        <w:rPr>
          <w:rFonts w:ascii="Times New Roman" w:hAnsi="Times New Roman"/>
          <w:sz w:val="24"/>
          <w:szCs w:val="24"/>
        </w:rPr>
        <w:tab/>
      </w:r>
      <w:r w:rsidR="003C1857" w:rsidRPr="00976A46">
        <w:rPr>
          <w:rFonts w:ascii="Times New Roman" w:hAnsi="Times New Roman"/>
          <w:sz w:val="24"/>
          <w:szCs w:val="24"/>
        </w:rPr>
        <w:tab/>
      </w:r>
      <w:r w:rsidR="003C1857" w:rsidRPr="00976A46">
        <w:rPr>
          <w:rFonts w:ascii="Times New Roman" w:hAnsi="Times New Roman"/>
          <w:sz w:val="24"/>
          <w:szCs w:val="24"/>
        </w:rPr>
        <w:tab/>
      </w:r>
      <w:r w:rsidR="003C1857" w:rsidRPr="00976A46">
        <w:rPr>
          <w:rFonts w:ascii="Times New Roman" w:hAnsi="Times New Roman"/>
          <w:sz w:val="24"/>
          <w:szCs w:val="24"/>
        </w:rPr>
        <w:tab/>
      </w:r>
      <w:r w:rsidR="003C1857" w:rsidRPr="00976A46">
        <w:rPr>
          <w:rFonts w:ascii="Times New Roman" w:hAnsi="Times New Roman"/>
          <w:sz w:val="24"/>
          <w:szCs w:val="24"/>
        </w:rPr>
        <w:tab/>
      </w:r>
      <w:r w:rsidR="00767A77" w:rsidRPr="00976A46">
        <w:rPr>
          <w:rFonts w:ascii="Times New Roman" w:hAnsi="Times New Roman"/>
          <w:sz w:val="24"/>
          <w:szCs w:val="24"/>
        </w:rPr>
        <w:t xml:space="preserve">Šarūnė </w:t>
      </w:r>
      <w:proofErr w:type="spellStart"/>
      <w:r w:rsidR="00767A77" w:rsidRPr="00976A46">
        <w:rPr>
          <w:rFonts w:ascii="Times New Roman" w:hAnsi="Times New Roman"/>
          <w:sz w:val="24"/>
          <w:szCs w:val="24"/>
        </w:rPr>
        <w:t>Karalevičienė</w:t>
      </w:r>
      <w:proofErr w:type="spellEnd"/>
    </w:p>
    <w:p w14:paraId="40DDE778" w14:textId="78164B10" w:rsidR="003F7E78" w:rsidRPr="00976A46" w:rsidRDefault="00575544" w:rsidP="00976A46">
      <w:pPr>
        <w:pStyle w:val="Sraopastraipa"/>
        <w:tabs>
          <w:tab w:val="left" w:pos="851"/>
        </w:tabs>
        <w:ind w:left="0"/>
        <w:jc w:val="both"/>
        <w:rPr>
          <w:rFonts w:ascii="Times New Roman" w:hAnsi="Times New Roman"/>
          <w:sz w:val="24"/>
          <w:szCs w:val="24"/>
        </w:rPr>
      </w:pPr>
      <w:r w:rsidRPr="00976A46">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2C444365" w14:textId="1F88A1F1" w:rsidR="005F2983" w:rsidRPr="00976A46" w:rsidRDefault="005F2983" w:rsidP="00965E22">
      <w:pPr>
        <w:pStyle w:val="Antrats"/>
        <w:jc w:val="center"/>
        <w:rPr>
          <w:b/>
          <w:sz w:val="28"/>
        </w:rPr>
      </w:pPr>
    </w:p>
    <w:p w14:paraId="7EB33798" w14:textId="77777777" w:rsidR="00D46C5F" w:rsidRPr="00976A46" w:rsidRDefault="00D46C5F" w:rsidP="00965E22">
      <w:pPr>
        <w:pStyle w:val="Antrats"/>
        <w:jc w:val="center"/>
        <w:rPr>
          <w:b/>
          <w:sz w:val="28"/>
        </w:rPr>
      </w:pPr>
    </w:p>
    <w:p w14:paraId="3C68BC0D" w14:textId="77777777" w:rsidR="00D46C5F" w:rsidRPr="00976A46" w:rsidRDefault="00D46C5F" w:rsidP="00965E22">
      <w:pPr>
        <w:pStyle w:val="Antrats"/>
        <w:jc w:val="center"/>
        <w:rPr>
          <w:b/>
          <w:sz w:val="28"/>
        </w:rPr>
      </w:pPr>
    </w:p>
    <w:p w14:paraId="13DF6A65" w14:textId="759245DB" w:rsidR="00965E22" w:rsidRPr="00976A46" w:rsidRDefault="00965E22" w:rsidP="00965E22">
      <w:pPr>
        <w:pStyle w:val="Antrats"/>
        <w:jc w:val="center"/>
        <w:rPr>
          <w:b/>
          <w:sz w:val="28"/>
        </w:rPr>
      </w:pPr>
      <w:r w:rsidRPr="00976A46">
        <w:rPr>
          <w:b/>
          <w:sz w:val="28"/>
        </w:rPr>
        <w:t>PANEVĖŽIO RAJONO SAVIVALDYBĖS TARYBA</w:t>
      </w:r>
    </w:p>
    <w:p w14:paraId="7D0150F8" w14:textId="77777777" w:rsidR="00965E22" w:rsidRPr="00976A46" w:rsidRDefault="00965E22" w:rsidP="00965E22">
      <w:pPr>
        <w:pStyle w:val="Antrats"/>
        <w:jc w:val="center"/>
        <w:rPr>
          <w:b/>
          <w:sz w:val="28"/>
        </w:rPr>
      </w:pPr>
    </w:p>
    <w:p w14:paraId="368C47B6" w14:textId="77777777" w:rsidR="00965E22" w:rsidRPr="00976A46" w:rsidRDefault="00965E22" w:rsidP="00965E22">
      <w:pPr>
        <w:pStyle w:val="Antrats"/>
        <w:jc w:val="center"/>
        <w:rPr>
          <w:sz w:val="24"/>
          <w:szCs w:val="24"/>
        </w:rPr>
      </w:pPr>
      <w:r w:rsidRPr="00976A46">
        <w:rPr>
          <w:b/>
          <w:sz w:val="28"/>
        </w:rPr>
        <w:t>SPRENDIMAS</w:t>
      </w:r>
    </w:p>
    <w:p w14:paraId="23FB17FC" w14:textId="5FC4B8E5" w:rsidR="00965E22" w:rsidRPr="00976A46" w:rsidRDefault="00FC367E" w:rsidP="00FC367E">
      <w:pPr>
        <w:jc w:val="center"/>
        <w:rPr>
          <w:sz w:val="24"/>
          <w:szCs w:val="24"/>
        </w:rPr>
      </w:pPr>
      <w:r w:rsidRPr="00976A46">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976A46" w:rsidRDefault="00FC367E" w:rsidP="00965E22">
      <w:pPr>
        <w:jc w:val="center"/>
        <w:rPr>
          <w:sz w:val="24"/>
          <w:szCs w:val="24"/>
        </w:rPr>
      </w:pPr>
    </w:p>
    <w:p w14:paraId="72D3EF18" w14:textId="03EF4A33" w:rsidR="00965E22" w:rsidRPr="00976A46" w:rsidRDefault="00965E22" w:rsidP="00965E22">
      <w:pPr>
        <w:jc w:val="center"/>
        <w:rPr>
          <w:sz w:val="24"/>
          <w:szCs w:val="24"/>
        </w:rPr>
      </w:pPr>
      <w:r w:rsidRPr="00976A46">
        <w:rPr>
          <w:sz w:val="24"/>
          <w:szCs w:val="24"/>
        </w:rPr>
        <w:t>202</w:t>
      </w:r>
      <w:r w:rsidR="00FC367E" w:rsidRPr="00976A46">
        <w:rPr>
          <w:sz w:val="24"/>
          <w:szCs w:val="24"/>
        </w:rPr>
        <w:t>5</w:t>
      </w:r>
      <w:r w:rsidRPr="00976A46">
        <w:rPr>
          <w:sz w:val="24"/>
          <w:szCs w:val="24"/>
        </w:rPr>
        <w:t xml:space="preserve"> m. </w:t>
      </w:r>
      <w:r w:rsidR="00855099" w:rsidRPr="00976A46">
        <w:rPr>
          <w:sz w:val="24"/>
          <w:szCs w:val="24"/>
        </w:rPr>
        <w:t>spalio</w:t>
      </w:r>
      <w:r w:rsidRPr="00976A46">
        <w:rPr>
          <w:sz w:val="24"/>
          <w:szCs w:val="24"/>
        </w:rPr>
        <w:t xml:space="preserve"> </w:t>
      </w:r>
      <w:r w:rsidR="00855099" w:rsidRPr="00976A46">
        <w:rPr>
          <w:sz w:val="24"/>
          <w:szCs w:val="24"/>
        </w:rPr>
        <w:t>30</w:t>
      </w:r>
      <w:r w:rsidRPr="00976A46">
        <w:rPr>
          <w:sz w:val="24"/>
          <w:szCs w:val="24"/>
        </w:rPr>
        <w:t xml:space="preserve"> d. Nr. T-</w:t>
      </w:r>
    </w:p>
    <w:p w14:paraId="47884FAC" w14:textId="77777777" w:rsidR="00965E22" w:rsidRPr="00976A46" w:rsidRDefault="00965E22" w:rsidP="00965E22">
      <w:pPr>
        <w:jc w:val="center"/>
        <w:rPr>
          <w:sz w:val="24"/>
          <w:szCs w:val="24"/>
        </w:rPr>
      </w:pPr>
      <w:r w:rsidRPr="00976A46">
        <w:rPr>
          <w:sz w:val="24"/>
          <w:szCs w:val="24"/>
        </w:rPr>
        <w:t>Panevėžys</w:t>
      </w:r>
    </w:p>
    <w:p w14:paraId="53655F50" w14:textId="77777777" w:rsidR="00965E22" w:rsidRPr="00976A46" w:rsidRDefault="00965E22" w:rsidP="00965E22">
      <w:pPr>
        <w:ind w:firstLine="720"/>
        <w:jc w:val="both"/>
        <w:rPr>
          <w:sz w:val="24"/>
          <w:szCs w:val="24"/>
        </w:rPr>
      </w:pPr>
    </w:p>
    <w:p w14:paraId="1AF383BC" w14:textId="228FDE39" w:rsidR="00FC7A26" w:rsidRPr="00976A46" w:rsidRDefault="00555F8F" w:rsidP="00B91C81">
      <w:pPr>
        <w:ind w:firstLine="720"/>
        <w:jc w:val="both"/>
        <w:rPr>
          <w:sz w:val="24"/>
          <w:szCs w:val="24"/>
        </w:rPr>
      </w:pPr>
      <w:r w:rsidRPr="00976A46">
        <w:rPr>
          <w:sz w:val="24"/>
          <w:szCs w:val="24"/>
        </w:rPr>
        <w:t xml:space="preserve">Vadovaudamasi Lietuvos Respublikos vietos savivaldos įstatymo 15 straipsnio 2 dalies </w:t>
      </w:r>
      <w:r w:rsidRPr="00976A46">
        <w:rPr>
          <w:sz w:val="24"/>
          <w:szCs w:val="24"/>
        </w:rPr>
        <w:br/>
        <w:t>12 punktu</w:t>
      </w:r>
      <w:r w:rsidRPr="00976A46">
        <w:rPr>
          <w:i/>
          <w:sz w:val="24"/>
          <w:szCs w:val="24"/>
        </w:rPr>
        <w:t>,</w:t>
      </w:r>
      <w:r w:rsidRPr="00976A46">
        <w:rPr>
          <w:sz w:val="24"/>
          <w:szCs w:val="24"/>
        </w:rPr>
        <w:t xml:space="preserve"> Lietuvos Respublikos biudžeto sandaros įstatymo</w:t>
      </w:r>
      <w:r w:rsidR="00E9380E" w:rsidRPr="00976A46">
        <w:rPr>
          <w:sz w:val="24"/>
          <w:szCs w:val="24"/>
        </w:rPr>
        <w:t xml:space="preserve"> 1</w:t>
      </w:r>
      <w:r w:rsidRPr="00976A46">
        <w:rPr>
          <w:sz w:val="24"/>
          <w:szCs w:val="24"/>
        </w:rPr>
        <w:t>6 straipsnio</w:t>
      </w:r>
      <w:r w:rsidR="00FE2839" w:rsidRPr="00976A46">
        <w:rPr>
          <w:sz w:val="24"/>
          <w:szCs w:val="24"/>
        </w:rPr>
        <w:t xml:space="preserve"> </w:t>
      </w:r>
      <w:r w:rsidR="00E9380E" w:rsidRPr="00976A46">
        <w:rPr>
          <w:sz w:val="24"/>
          <w:szCs w:val="24"/>
        </w:rPr>
        <w:t>1</w:t>
      </w:r>
      <w:r w:rsidRPr="00976A46">
        <w:rPr>
          <w:sz w:val="24"/>
          <w:szCs w:val="24"/>
        </w:rPr>
        <w:t xml:space="preserve"> dalimi, atsižvelgdama į </w:t>
      </w:r>
      <w:r w:rsidR="00A448AE" w:rsidRPr="00976A46">
        <w:rPr>
          <w:sz w:val="24"/>
          <w:szCs w:val="24"/>
        </w:rPr>
        <w:t>Panevėžio rajono savivaldybės</w:t>
      </w:r>
      <w:r w:rsidR="00C86B99" w:rsidRPr="00976A46">
        <w:rPr>
          <w:sz w:val="24"/>
          <w:szCs w:val="24"/>
        </w:rPr>
        <w:t xml:space="preserve"> </w:t>
      </w:r>
      <w:r w:rsidR="00C86B99" w:rsidRPr="00976A46">
        <w:rPr>
          <w:b/>
          <w:bCs/>
          <w:sz w:val="24"/>
          <w:szCs w:val="24"/>
        </w:rPr>
        <w:t>2025-</w:t>
      </w:r>
      <w:r w:rsidR="007D5A2E" w:rsidRPr="00976A46">
        <w:rPr>
          <w:b/>
          <w:bCs/>
          <w:sz w:val="24"/>
          <w:szCs w:val="24"/>
        </w:rPr>
        <w:t>10</w:t>
      </w:r>
      <w:r w:rsidR="00C86B99" w:rsidRPr="00976A46">
        <w:rPr>
          <w:b/>
          <w:bCs/>
          <w:sz w:val="24"/>
          <w:szCs w:val="24"/>
        </w:rPr>
        <w:t>-0</w:t>
      </w:r>
      <w:r w:rsidR="007D5A2E" w:rsidRPr="00976A46">
        <w:rPr>
          <w:b/>
          <w:bCs/>
          <w:sz w:val="24"/>
          <w:szCs w:val="24"/>
        </w:rPr>
        <w:t>8</w:t>
      </w:r>
      <w:r w:rsidR="00A448AE" w:rsidRPr="00976A46">
        <w:rPr>
          <w:b/>
          <w:bCs/>
          <w:sz w:val="24"/>
          <w:szCs w:val="24"/>
        </w:rPr>
        <w:t xml:space="preserve"> </w:t>
      </w:r>
      <w:r w:rsidR="00A448AE" w:rsidRPr="00976A46">
        <w:rPr>
          <w:strike/>
          <w:sz w:val="24"/>
          <w:szCs w:val="24"/>
        </w:rPr>
        <w:t>2025-0</w:t>
      </w:r>
      <w:r w:rsidR="007D5A2E" w:rsidRPr="00976A46">
        <w:rPr>
          <w:strike/>
          <w:sz w:val="24"/>
          <w:szCs w:val="24"/>
        </w:rPr>
        <w:t>9</w:t>
      </w:r>
      <w:r w:rsidR="00A448AE" w:rsidRPr="00976A46">
        <w:rPr>
          <w:strike/>
          <w:sz w:val="24"/>
          <w:szCs w:val="24"/>
        </w:rPr>
        <w:t>-</w:t>
      </w:r>
      <w:r w:rsidR="007D5A2E" w:rsidRPr="00976A46">
        <w:rPr>
          <w:strike/>
          <w:sz w:val="24"/>
          <w:szCs w:val="24"/>
        </w:rPr>
        <w:t>09</w:t>
      </w:r>
      <w:r w:rsidR="00A448AE" w:rsidRPr="00976A46">
        <w:rPr>
          <w:b/>
          <w:bCs/>
          <w:sz w:val="24"/>
          <w:szCs w:val="24"/>
        </w:rPr>
        <w:t xml:space="preserve"> </w:t>
      </w:r>
      <w:r w:rsidR="00A448AE" w:rsidRPr="00976A46">
        <w:rPr>
          <w:sz w:val="24"/>
          <w:szCs w:val="24"/>
        </w:rPr>
        <w:t>savivaldybės mero raštą Nr.</w:t>
      </w:r>
      <w:r w:rsidR="00B037CF" w:rsidRPr="00976A46">
        <w:rPr>
          <w:sz w:val="24"/>
          <w:szCs w:val="24"/>
        </w:rPr>
        <w:t xml:space="preserve"> </w:t>
      </w:r>
      <w:r w:rsidR="00B037CF" w:rsidRPr="00976A46">
        <w:rPr>
          <w:b/>
          <w:bCs/>
          <w:sz w:val="24"/>
          <w:szCs w:val="24"/>
        </w:rPr>
        <w:t xml:space="preserve">(8.23 </w:t>
      </w:r>
      <w:proofErr w:type="spellStart"/>
      <w:r w:rsidR="00B037CF" w:rsidRPr="00976A46">
        <w:rPr>
          <w:b/>
          <w:bCs/>
          <w:sz w:val="24"/>
          <w:szCs w:val="24"/>
        </w:rPr>
        <w:t>Mr</w:t>
      </w:r>
      <w:proofErr w:type="spellEnd"/>
      <w:r w:rsidR="00B037CF" w:rsidRPr="00976A46">
        <w:rPr>
          <w:b/>
          <w:bCs/>
          <w:sz w:val="24"/>
          <w:szCs w:val="24"/>
        </w:rPr>
        <w:t>)-SD1-</w:t>
      </w:r>
      <w:r w:rsidR="007D5A2E" w:rsidRPr="00976A46">
        <w:rPr>
          <w:b/>
          <w:bCs/>
          <w:sz w:val="24"/>
          <w:szCs w:val="24"/>
        </w:rPr>
        <w:t>2980</w:t>
      </w:r>
      <w:r w:rsidR="00A448AE" w:rsidRPr="00976A46">
        <w:rPr>
          <w:b/>
          <w:bCs/>
          <w:sz w:val="24"/>
          <w:szCs w:val="24"/>
        </w:rPr>
        <w:t xml:space="preserve"> </w:t>
      </w:r>
      <w:r w:rsidR="00A448AE" w:rsidRPr="00976A46">
        <w:rPr>
          <w:strike/>
          <w:sz w:val="24"/>
          <w:szCs w:val="24"/>
        </w:rPr>
        <w:t xml:space="preserve">(8.23 </w:t>
      </w:r>
      <w:proofErr w:type="spellStart"/>
      <w:r w:rsidR="00A448AE" w:rsidRPr="00976A46">
        <w:rPr>
          <w:strike/>
          <w:sz w:val="24"/>
          <w:szCs w:val="24"/>
        </w:rPr>
        <w:t>Mr</w:t>
      </w:r>
      <w:proofErr w:type="spellEnd"/>
      <w:r w:rsidR="00A448AE" w:rsidRPr="00976A46">
        <w:rPr>
          <w:strike/>
          <w:sz w:val="24"/>
          <w:szCs w:val="24"/>
        </w:rPr>
        <w:t>)-SD1-</w:t>
      </w:r>
      <w:r w:rsidR="007D5A2E" w:rsidRPr="00976A46">
        <w:rPr>
          <w:strike/>
          <w:sz w:val="24"/>
          <w:szCs w:val="24"/>
        </w:rPr>
        <w:t>2529</w:t>
      </w:r>
      <w:r w:rsidR="00A448AE" w:rsidRPr="00976A46">
        <w:rPr>
          <w:b/>
          <w:bCs/>
          <w:sz w:val="24"/>
          <w:szCs w:val="24"/>
        </w:rPr>
        <w:t xml:space="preserve"> </w:t>
      </w:r>
      <w:r w:rsidR="00A448AE" w:rsidRPr="00976A46">
        <w:rPr>
          <w:sz w:val="24"/>
          <w:szCs w:val="24"/>
        </w:rPr>
        <w:t xml:space="preserve">„Teikimas dėl Panevėžio rajono savivaldybės 2025–2027 metų biudžeto tikslinimo“, bei </w:t>
      </w:r>
      <w:r w:rsidRPr="00976A46">
        <w:rPr>
          <w:sz w:val="24"/>
          <w:szCs w:val="24"/>
        </w:rPr>
        <w:t>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FC4D299" w:rsidR="00FC7A26" w:rsidRPr="00976A46" w:rsidRDefault="00FC7A26" w:rsidP="00B7743F">
      <w:pPr>
        <w:pStyle w:val="Sraopastraipa"/>
        <w:suppressAutoHyphens/>
        <w:spacing w:after="0" w:line="240" w:lineRule="auto"/>
        <w:ind w:left="0" w:firstLine="720"/>
        <w:jc w:val="both"/>
        <w:rPr>
          <w:rFonts w:ascii="Times New Roman" w:hAnsi="Times New Roman"/>
          <w:sz w:val="24"/>
          <w:szCs w:val="24"/>
        </w:rPr>
      </w:pPr>
      <w:r w:rsidRPr="00976A46">
        <w:rPr>
          <w:rFonts w:ascii="Times New Roman" w:hAnsi="Times New Roman"/>
          <w:sz w:val="24"/>
          <w:szCs w:val="24"/>
        </w:rPr>
        <w:t>Pakeisti Panevėžio rajono savivaldybės tarybos 202</w:t>
      </w:r>
      <w:r w:rsidR="00FC367E" w:rsidRPr="00976A46">
        <w:rPr>
          <w:rFonts w:ascii="Times New Roman" w:hAnsi="Times New Roman"/>
          <w:sz w:val="24"/>
          <w:szCs w:val="24"/>
        </w:rPr>
        <w:t>5</w:t>
      </w:r>
      <w:r w:rsidRPr="00976A46">
        <w:rPr>
          <w:rFonts w:ascii="Times New Roman" w:hAnsi="Times New Roman"/>
          <w:sz w:val="24"/>
          <w:szCs w:val="24"/>
        </w:rPr>
        <w:t xml:space="preserve"> m. vasario </w:t>
      </w:r>
      <w:r w:rsidR="00FC367E" w:rsidRPr="00976A46">
        <w:rPr>
          <w:rFonts w:ascii="Times New Roman" w:hAnsi="Times New Roman"/>
          <w:sz w:val="24"/>
          <w:szCs w:val="24"/>
        </w:rPr>
        <w:t>24</w:t>
      </w:r>
      <w:r w:rsidRPr="00976A46">
        <w:rPr>
          <w:rFonts w:ascii="Times New Roman" w:hAnsi="Times New Roman"/>
          <w:sz w:val="24"/>
          <w:szCs w:val="24"/>
        </w:rPr>
        <w:t xml:space="preserve"> d. sprendimo Nr. T-3</w:t>
      </w:r>
      <w:r w:rsidR="00FC367E" w:rsidRPr="00976A46">
        <w:rPr>
          <w:rFonts w:ascii="Times New Roman" w:hAnsi="Times New Roman"/>
          <w:sz w:val="24"/>
          <w:szCs w:val="24"/>
        </w:rPr>
        <w:t>5</w:t>
      </w:r>
      <w:r w:rsidRPr="00976A46">
        <w:rPr>
          <w:rFonts w:ascii="Times New Roman" w:hAnsi="Times New Roman"/>
          <w:sz w:val="24"/>
          <w:szCs w:val="24"/>
        </w:rPr>
        <w:t xml:space="preserve"> „Dėl Panevėžio rajono savivaldybės 202</w:t>
      </w:r>
      <w:r w:rsidR="00FC367E" w:rsidRPr="00976A46">
        <w:rPr>
          <w:rFonts w:ascii="Times New Roman" w:hAnsi="Times New Roman"/>
          <w:sz w:val="24"/>
          <w:szCs w:val="24"/>
        </w:rPr>
        <w:t>5–2027</w:t>
      </w:r>
      <w:r w:rsidRPr="00976A46">
        <w:rPr>
          <w:rFonts w:ascii="Times New Roman" w:hAnsi="Times New Roman"/>
          <w:sz w:val="24"/>
          <w:szCs w:val="24"/>
        </w:rPr>
        <w:t xml:space="preserve"> metų biudžeto patvirtinimo“</w:t>
      </w:r>
      <w:r w:rsidR="00B7743F" w:rsidRPr="00976A46">
        <w:rPr>
          <w:rFonts w:ascii="Times New Roman" w:hAnsi="Times New Roman"/>
          <w:sz w:val="24"/>
          <w:szCs w:val="24"/>
        </w:rPr>
        <w:t>:</w:t>
      </w:r>
    </w:p>
    <w:p w14:paraId="68F662D7" w14:textId="7681A1BD" w:rsidR="006704BC" w:rsidRPr="00976A46" w:rsidRDefault="006704BC" w:rsidP="006704BC">
      <w:pPr>
        <w:pStyle w:val="Sraopastraipa"/>
        <w:numPr>
          <w:ilvl w:val="0"/>
          <w:numId w:val="26"/>
        </w:numPr>
        <w:suppressAutoHyphens/>
        <w:spacing w:after="0" w:line="240" w:lineRule="auto"/>
        <w:jc w:val="both"/>
        <w:rPr>
          <w:rFonts w:ascii="Times New Roman" w:hAnsi="Times New Roman"/>
          <w:sz w:val="24"/>
          <w:szCs w:val="24"/>
        </w:rPr>
      </w:pPr>
      <w:r w:rsidRPr="00976A46">
        <w:rPr>
          <w:rFonts w:ascii="Times New Roman" w:hAnsi="Times New Roman"/>
          <w:sz w:val="24"/>
          <w:szCs w:val="24"/>
        </w:rPr>
        <w:t>1.1 papunktį ir jį išdėstyti taip:</w:t>
      </w:r>
    </w:p>
    <w:p w14:paraId="1D668BDB" w14:textId="08DD881A" w:rsidR="0019287A" w:rsidRPr="00976A46" w:rsidRDefault="0019287A" w:rsidP="00B1055E">
      <w:pPr>
        <w:ind w:firstLine="720"/>
        <w:jc w:val="both"/>
        <w:rPr>
          <w:b/>
          <w:bCs/>
          <w:sz w:val="24"/>
          <w:szCs w:val="24"/>
          <w:lang w:eastAsia="en-US"/>
        </w:rPr>
      </w:pPr>
      <w:r w:rsidRPr="00976A46">
        <w:rPr>
          <w:sz w:val="24"/>
          <w:szCs w:val="24"/>
          <w:lang w:eastAsia="en-US"/>
        </w:rPr>
        <w:t xml:space="preserve">„1.1. </w:t>
      </w:r>
      <w:r w:rsidRPr="00976A46">
        <w:rPr>
          <w:b/>
          <w:bCs/>
          <w:sz w:val="24"/>
          <w:szCs w:val="24"/>
          <w:lang w:eastAsia="en-US"/>
        </w:rPr>
        <w:t>7</w:t>
      </w:r>
      <w:r w:rsidR="00DA6590" w:rsidRPr="00976A46">
        <w:rPr>
          <w:b/>
          <w:bCs/>
          <w:sz w:val="24"/>
          <w:szCs w:val="24"/>
          <w:lang w:eastAsia="en-US"/>
        </w:rPr>
        <w:t>9 034,6</w:t>
      </w:r>
      <w:r w:rsidR="002E47CF" w:rsidRPr="00976A46">
        <w:rPr>
          <w:b/>
          <w:bCs/>
          <w:sz w:val="24"/>
          <w:szCs w:val="24"/>
          <w:lang w:eastAsia="en-US"/>
        </w:rPr>
        <w:t xml:space="preserve"> </w:t>
      </w:r>
      <w:r w:rsidR="002E47CF" w:rsidRPr="00976A46">
        <w:rPr>
          <w:strike/>
          <w:sz w:val="24"/>
          <w:szCs w:val="24"/>
          <w:lang w:eastAsia="en-US"/>
        </w:rPr>
        <w:t>78 822,5</w:t>
      </w:r>
      <w:r w:rsidRPr="00976A46">
        <w:rPr>
          <w:sz w:val="24"/>
          <w:szCs w:val="24"/>
          <w:lang w:eastAsia="en-US"/>
        </w:rPr>
        <w:t xml:space="preserve"> tūkst. eurų pajamų ir dotacijų, 8 729,9 tūkst. eurų lėšų iš kitų finansavimo šaltinių (1 priedas);</w:t>
      </w:r>
      <w:r w:rsidR="006704BC" w:rsidRPr="00976A46">
        <w:rPr>
          <w:sz w:val="24"/>
          <w:szCs w:val="24"/>
          <w:lang w:eastAsia="en-US"/>
        </w:rPr>
        <w:t>“;</w:t>
      </w:r>
    </w:p>
    <w:p w14:paraId="7439F823" w14:textId="0B9EF5F9" w:rsidR="00B7743F" w:rsidRPr="00976A46" w:rsidRDefault="006704BC" w:rsidP="0019287A">
      <w:pPr>
        <w:ind w:firstLine="720"/>
        <w:jc w:val="both"/>
        <w:rPr>
          <w:sz w:val="24"/>
          <w:szCs w:val="24"/>
          <w:lang w:eastAsia="en-US"/>
        </w:rPr>
      </w:pPr>
      <w:r w:rsidRPr="00976A46">
        <w:rPr>
          <w:sz w:val="24"/>
          <w:szCs w:val="24"/>
          <w:lang w:eastAsia="en-US"/>
        </w:rPr>
        <w:t xml:space="preserve">2. 1.3 </w:t>
      </w:r>
      <w:r w:rsidRPr="00976A46">
        <w:rPr>
          <w:sz w:val="24"/>
          <w:szCs w:val="24"/>
        </w:rPr>
        <w:t>papunktį ir jį išdėstyti taip:</w:t>
      </w:r>
    </w:p>
    <w:p w14:paraId="3C0D1838" w14:textId="4C623A47" w:rsidR="0019287A" w:rsidRPr="00976A46" w:rsidRDefault="006704BC" w:rsidP="0019287A">
      <w:pPr>
        <w:ind w:firstLine="720"/>
        <w:jc w:val="both"/>
        <w:rPr>
          <w:sz w:val="24"/>
          <w:szCs w:val="24"/>
          <w:lang w:eastAsia="en-US"/>
        </w:rPr>
      </w:pPr>
      <w:r w:rsidRPr="00976A46">
        <w:rPr>
          <w:sz w:val="24"/>
          <w:szCs w:val="24"/>
          <w:lang w:eastAsia="en-US"/>
        </w:rPr>
        <w:t>„</w:t>
      </w:r>
      <w:r w:rsidR="0019287A" w:rsidRPr="00976A46">
        <w:rPr>
          <w:sz w:val="24"/>
          <w:szCs w:val="24"/>
          <w:lang w:eastAsia="en-US"/>
        </w:rPr>
        <w:t xml:space="preserve">1.3. </w:t>
      </w:r>
      <w:r w:rsidR="00DA0D67" w:rsidRPr="00976A46">
        <w:rPr>
          <w:b/>
          <w:bCs/>
          <w:sz w:val="24"/>
          <w:szCs w:val="24"/>
          <w:lang w:eastAsia="en-US"/>
        </w:rPr>
        <w:t>7</w:t>
      </w:r>
      <w:r w:rsidR="00DA6590" w:rsidRPr="00976A46">
        <w:rPr>
          <w:b/>
          <w:bCs/>
          <w:sz w:val="24"/>
          <w:szCs w:val="24"/>
          <w:lang w:eastAsia="en-US"/>
        </w:rPr>
        <w:t>9 034,6</w:t>
      </w:r>
      <w:r w:rsidR="0019287A" w:rsidRPr="00976A46">
        <w:rPr>
          <w:sz w:val="24"/>
          <w:szCs w:val="24"/>
          <w:lang w:eastAsia="en-US"/>
        </w:rPr>
        <w:t xml:space="preserve"> </w:t>
      </w:r>
      <w:r w:rsidR="002E47CF" w:rsidRPr="00976A46">
        <w:rPr>
          <w:strike/>
          <w:sz w:val="24"/>
          <w:szCs w:val="24"/>
          <w:lang w:eastAsia="en-US"/>
        </w:rPr>
        <w:t>78 822,5</w:t>
      </w:r>
      <w:r w:rsidR="0019287A" w:rsidRPr="00976A46">
        <w:rPr>
          <w:sz w:val="24"/>
          <w:szCs w:val="24"/>
          <w:lang w:eastAsia="en-US"/>
        </w:rPr>
        <w:t xml:space="preserve"> tūkst. eurų asignavimų programoms finansuoti, paskirstytų pagal lėšų šaltinius ir asignavimų valdytojus (3 priedas);</w:t>
      </w:r>
      <w:r w:rsidRPr="00976A46">
        <w:rPr>
          <w:sz w:val="24"/>
          <w:szCs w:val="24"/>
          <w:lang w:eastAsia="en-US"/>
        </w:rPr>
        <w:t>“;</w:t>
      </w:r>
    </w:p>
    <w:p w14:paraId="3012AF59" w14:textId="5F38D90C" w:rsidR="006704BC" w:rsidRPr="00976A46" w:rsidRDefault="006704BC" w:rsidP="0019287A">
      <w:pPr>
        <w:ind w:firstLine="720"/>
        <w:jc w:val="both"/>
        <w:rPr>
          <w:sz w:val="24"/>
          <w:szCs w:val="24"/>
          <w:lang w:eastAsia="en-US"/>
        </w:rPr>
      </w:pPr>
      <w:r w:rsidRPr="00976A46">
        <w:rPr>
          <w:sz w:val="24"/>
          <w:szCs w:val="24"/>
          <w:lang w:eastAsia="en-US"/>
        </w:rPr>
        <w:t xml:space="preserve">3. </w:t>
      </w:r>
      <w:r w:rsidRPr="00976A46">
        <w:rPr>
          <w:sz w:val="24"/>
          <w:szCs w:val="24"/>
        </w:rPr>
        <w:t>1.4 papunktį ir jį išdėstyti taip:</w:t>
      </w:r>
    </w:p>
    <w:p w14:paraId="4E8FB952" w14:textId="3386C470" w:rsidR="0019287A" w:rsidRPr="00976A46" w:rsidRDefault="006704BC" w:rsidP="0019287A">
      <w:pPr>
        <w:ind w:firstLine="720"/>
        <w:jc w:val="both"/>
        <w:rPr>
          <w:sz w:val="24"/>
          <w:szCs w:val="24"/>
          <w:lang w:eastAsia="en-US"/>
        </w:rPr>
      </w:pPr>
      <w:r w:rsidRPr="00976A46">
        <w:rPr>
          <w:sz w:val="24"/>
          <w:szCs w:val="24"/>
          <w:lang w:eastAsia="en-US"/>
        </w:rPr>
        <w:t>„</w:t>
      </w:r>
      <w:r w:rsidR="0019287A" w:rsidRPr="00976A46">
        <w:rPr>
          <w:sz w:val="24"/>
          <w:szCs w:val="24"/>
          <w:lang w:eastAsia="en-US"/>
        </w:rPr>
        <w:t>1.4. 8 729,9 tūkst. eurų kitų finansavimo šaltinių paskirstymą (4 priedas).“.</w:t>
      </w:r>
    </w:p>
    <w:p w14:paraId="5473B55C" w14:textId="77777777" w:rsidR="00DD7A24" w:rsidRPr="00F76C94" w:rsidRDefault="00DD7A24" w:rsidP="00DD7A24">
      <w:pPr>
        <w:suppressAutoHyphens w:val="0"/>
        <w:ind w:firstLine="720"/>
        <w:jc w:val="both"/>
        <w:rPr>
          <w:rFonts w:eastAsiaTheme="minorHAnsi"/>
          <w:sz w:val="24"/>
          <w:szCs w:val="24"/>
        </w:rPr>
      </w:pPr>
      <w:r w:rsidRPr="00976A4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F76C94" w:rsidRDefault="00DE0446" w:rsidP="00FC7A26">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65AA" w14:textId="77777777" w:rsidR="009C56BA" w:rsidRDefault="009C56BA">
      <w:r>
        <w:separator/>
      </w:r>
    </w:p>
  </w:endnote>
  <w:endnote w:type="continuationSeparator" w:id="0">
    <w:p w14:paraId="59E67FDF" w14:textId="77777777" w:rsidR="009C56BA" w:rsidRDefault="009C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82E7" w14:textId="77777777" w:rsidR="009C56BA" w:rsidRDefault="009C56BA">
      <w:r>
        <w:separator/>
      </w:r>
    </w:p>
  </w:footnote>
  <w:footnote w:type="continuationSeparator" w:id="0">
    <w:p w14:paraId="0778B1BA" w14:textId="77777777" w:rsidR="009C56BA" w:rsidRDefault="009C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7A8AA38F"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23318898" r:id="rId2"/>
      </w:object>
    </w:r>
    <w:r>
      <w:tab/>
      <w:t xml:space="preserve">      </w:t>
    </w:r>
    <w:r w:rsidR="00C03E1C">
      <w:t xml:space="preserve">          </w:t>
    </w:r>
    <w:r w:rsidR="008261D0" w:rsidRPr="008261D0">
      <w:rPr>
        <w:b/>
        <w:bCs/>
        <w:sz w:val="24"/>
        <w:szCs w:val="24"/>
      </w:rPr>
      <w:t>Patikslintas</w:t>
    </w:r>
    <w:r w:rsidR="008261D0" w:rsidRPr="008261D0">
      <w:rPr>
        <w:b/>
        <w:bCs/>
      </w:rPr>
      <w:t xml:space="preserve"> </w:t>
    </w:r>
    <w:r w:rsidR="008261D0" w:rsidRPr="008261D0">
      <w:rPr>
        <w:b/>
        <w:bCs/>
        <w:sz w:val="24"/>
        <w:szCs w:val="24"/>
      </w:rPr>
      <w:t>p</w:t>
    </w:r>
    <w:r w:rsidRPr="008261D0">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385"/>
    <w:rsid w:val="00DA540B"/>
    <w:rsid w:val="00DA6590"/>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12998</Words>
  <Characters>7409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2025-10-30T05:36:00Z</cp:lastPrinted>
  <dcterms:created xsi:type="dcterms:W3CDTF">2025-10-29T18:28:00Z</dcterms:created>
  <dcterms:modified xsi:type="dcterms:W3CDTF">2025-10-30T06:42:00Z</dcterms:modified>
</cp:coreProperties>
</file>