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E0B28D" w14:textId="77777777" w:rsidR="00B91CAB" w:rsidRDefault="00A51439">
      <w:pPr>
        <w:jc w:val="center"/>
      </w:pPr>
      <w:r>
        <w:rPr>
          <w:sz w:val="20"/>
          <w:lang w:eastAsia="lt-LT"/>
        </w:rPr>
        <w:object w:dxaOrig="855" w:dyaOrig="1020" w14:anchorId="06E350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42.75pt;height:51pt;visibility:visible;mso-wrap-style:square" o:ole="">
            <v:imagedata r:id="rId6" o:title=""/>
          </v:shape>
          <o:OLEObject Type="Embed" ProgID="Unknown" ShapeID="Object 1" DrawAspect="Content" ObjectID="_1823079103" r:id="rId7"/>
        </w:object>
      </w:r>
    </w:p>
    <w:p w14:paraId="182E9182" w14:textId="77777777" w:rsidR="00B91CAB" w:rsidRDefault="00B91CAB">
      <w:pPr>
        <w:rPr>
          <w:rFonts w:ascii="TimesLT" w:hAnsi="TimesLT"/>
          <w:sz w:val="20"/>
        </w:rPr>
      </w:pPr>
    </w:p>
    <w:p w14:paraId="4D90EA3D" w14:textId="77777777" w:rsidR="00B91CAB" w:rsidRDefault="00A51439">
      <w:pPr>
        <w:jc w:val="center"/>
        <w:rPr>
          <w:b/>
          <w:bCs/>
          <w:sz w:val="28"/>
        </w:rPr>
      </w:pPr>
      <w:r>
        <w:rPr>
          <w:b/>
          <w:bCs/>
          <w:sz w:val="28"/>
        </w:rPr>
        <w:t>PANEVĖŽIO RAJONO SAVIVALDYBĖS ADMINISTRACIJOS DIREKTORIUS</w:t>
      </w:r>
    </w:p>
    <w:p w14:paraId="4B7700F9" w14:textId="77777777" w:rsidR="00B91CAB" w:rsidRDefault="00B91CAB">
      <w:pPr>
        <w:jc w:val="center"/>
        <w:rPr>
          <w:b/>
          <w:szCs w:val="24"/>
        </w:rPr>
      </w:pPr>
    </w:p>
    <w:p w14:paraId="2F6D2FFE" w14:textId="77777777" w:rsidR="00B91CAB" w:rsidRDefault="00A51439">
      <w:pPr>
        <w:jc w:val="center"/>
        <w:rPr>
          <w:b/>
          <w:sz w:val="28"/>
          <w:szCs w:val="28"/>
        </w:rPr>
      </w:pPr>
      <w:r>
        <w:rPr>
          <w:b/>
          <w:sz w:val="28"/>
          <w:szCs w:val="28"/>
        </w:rPr>
        <w:t>ĮSAKYMAS</w:t>
      </w:r>
    </w:p>
    <w:p w14:paraId="0AD6ED75" w14:textId="3174B773" w:rsidR="00B91CAB" w:rsidRDefault="00BE2495">
      <w:pPr>
        <w:jc w:val="center"/>
        <w:rPr>
          <w:b/>
        </w:rPr>
      </w:pPr>
      <w:r>
        <w:rPr>
          <w:b/>
          <w:szCs w:val="24"/>
        </w:rPr>
        <w:t>DĖL PANEVĖŽIO RAJONO SAVIVALDYBĖS ADMINISTRACIJOS DIREKTORIAUS 2024 M. LIEPOS 26 D. ĮSAKYMO NR. A-312 „</w:t>
      </w:r>
      <w:r w:rsidR="00A51439">
        <w:rPr>
          <w:b/>
        </w:rPr>
        <w:t xml:space="preserve">DĖL </w:t>
      </w:r>
      <w:r>
        <w:rPr>
          <w:b/>
        </w:rPr>
        <w:t xml:space="preserve">PANEVĖŽIO RAJONO SAVIVALDYBĖS ADMINISTRACIJOS </w:t>
      </w:r>
      <w:r w:rsidR="00A51439">
        <w:rPr>
          <w:b/>
        </w:rPr>
        <w:t>SOCIALINIO DARBO SU ŠEIMOMIS, TAIKANT ATVEJO VADYBĄ PANEVĖŽIO RAJONO SAVIVALDYBĖJE, TVARKOS APRAŠO PATVIRTINIMO</w:t>
      </w:r>
      <w:r>
        <w:rPr>
          <w:b/>
        </w:rPr>
        <w:t>“ PRIPAŽINIMO NETEKUSIU GALIOS</w:t>
      </w:r>
    </w:p>
    <w:p w14:paraId="72604E3C" w14:textId="77777777" w:rsidR="00B91CAB" w:rsidRDefault="00B91CAB">
      <w:pPr>
        <w:jc w:val="center"/>
        <w:rPr>
          <w:b/>
          <w:sz w:val="16"/>
          <w:szCs w:val="16"/>
        </w:rPr>
      </w:pPr>
    </w:p>
    <w:p w14:paraId="37F40719" w14:textId="77777777" w:rsidR="00E408D9" w:rsidRDefault="00E408D9">
      <w:pPr>
        <w:jc w:val="center"/>
        <w:rPr>
          <w:b/>
          <w:sz w:val="16"/>
          <w:szCs w:val="16"/>
        </w:rPr>
      </w:pPr>
    </w:p>
    <w:p w14:paraId="73A63E7E" w14:textId="3BE4B9F0" w:rsidR="00B91CAB" w:rsidRDefault="00A51439">
      <w:pPr>
        <w:jc w:val="center"/>
      </w:pPr>
      <w:r>
        <w:t>202</w:t>
      </w:r>
      <w:r w:rsidR="00567C51">
        <w:t>5</w:t>
      </w:r>
      <w:r>
        <w:t xml:space="preserve"> m. </w:t>
      </w:r>
      <w:r w:rsidR="00567C51">
        <w:t>spalio</w:t>
      </w:r>
      <w:r w:rsidR="005816D4">
        <w:t xml:space="preserve"> 27</w:t>
      </w:r>
      <w:r w:rsidR="00567C51">
        <w:t xml:space="preserve"> </w:t>
      </w:r>
      <w:r>
        <w:t>d. Nr. A</w:t>
      </w:r>
      <w:r w:rsidR="005816D4">
        <w:t>-405</w:t>
      </w:r>
      <w:bookmarkStart w:id="0" w:name="_GoBack"/>
      <w:bookmarkEnd w:id="0"/>
    </w:p>
    <w:p w14:paraId="4BB85ACA" w14:textId="77777777" w:rsidR="00B91CAB" w:rsidRDefault="00A51439">
      <w:pPr>
        <w:jc w:val="center"/>
      </w:pPr>
      <w:r>
        <w:t>Panevėžys</w:t>
      </w:r>
    </w:p>
    <w:p w14:paraId="1381D548" w14:textId="77777777" w:rsidR="00B91CAB" w:rsidRDefault="00B91CAB">
      <w:pPr>
        <w:jc w:val="center"/>
        <w:rPr>
          <w:sz w:val="16"/>
          <w:szCs w:val="16"/>
        </w:rPr>
      </w:pPr>
    </w:p>
    <w:p w14:paraId="052D65F7" w14:textId="77777777" w:rsidR="00E408D9" w:rsidRPr="00E408D9" w:rsidRDefault="00E408D9">
      <w:pPr>
        <w:jc w:val="center"/>
        <w:rPr>
          <w:sz w:val="16"/>
          <w:szCs w:val="16"/>
        </w:rPr>
      </w:pPr>
    </w:p>
    <w:p w14:paraId="76DFD9D5" w14:textId="39AD589F" w:rsidR="00567C51" w:rsidRPr="00567C51" w:rsidRDefault="00567C51" w:rsidP="00567C51">
      <w:pPr>
        <w:jc w:val="both"/>
      </w:pPr>
      <w:r w:rsidRPr="00567C51">
        <w:t xml:space="preserve">        </w:t>
      </w:r>
      <w:r>
        <w:t xml:space="preserve"> </w:t>
      </w:r>
      <w:r w:rsidRPr="00567C51">
        <w:t xml:space="preserve">Vadovaudamasis Lietuvos Respublikos vietos savivaldos įstatymo 33 straipsnio 3 dalies </w:t>
      </w:r>
      <w:r w:rsidR="00E408D9">
        <w:br/>
      </w:r>
      <w:r w:rsidRPr="00567C51">
        <w:t>5 punktu, Lietuvos Respublikos socialinių paslaugų įstatymo 12 straipsniu, Lietuvos Respublikos vaiko teisių pagrindų įstatymu, Atvejo vadybos tvarkos aprašu, patvirtintu Lietuvos Respublikos socialinės apsaugos ir darbo ministro 2018 m. kovo 29 d. įsakymu Nr. A1-141 „Dėl Atvejo vadybos tvarkos aprašo patvirtinimo“,</w:t>
      </w:r>
    </w:p>
    <w:p w14:paraId="04B4C6CE" w14:textId="77777777" w:rsidR="00567C51" w:rsidRPr="00567C51" w:rsidRDefault="00567C51" w:rsidP="00567C51">
      <w:pPr>
        <w:jc w:val="both"/>
        <w:rPr>
          <w:szCs w:val="24"/>
        </w:rPr>
      </w:pPr>
      <w:r w:rsidRPr="00567C51">
        <w:rPr>
          <w:szCs w:val="24"/>
        </w:rPr>
        <w:t xml:space="preserve">          p r i p a ž į s t u  netekusiu galios Panevėžio rajono savivaldybės administracijos direktoriaus 2024 m. liepos 26 d. įsakymą Nr. A-312 „Dėl Socialinio darbo su šeimomis, taikant atvejo vadybą Panevėžio rajono savivaldybėje, tvarkos aprašo patvirtinimo“ </w:t>
      </w:r>
      <w:r w:rsidRPr="00567C51">
        <w:rPr>
          <w:color w:val="000000"/>
          <w:szCs w:val="24"/>
          <w:lang w:eastAsia="lt-LT"/>
        </w:rPr>
        <w:t>su vėlesniais pakeitimais ir papildymais.</w:t>
      </w:r>
    </w:p>
    <w:p w14:paraId="263B7B38" w14:textId="77777777" w:rsidR="00567C51" w:rsidRDefault="00567C51" w:rsidP="00567C51">
      <w:pPr>
        <w:jc w:val="both"/>
        <w:rPr>
          <w:color w:val="000000"/>
          <w:szCs w:val="24"/>
        </w:rPr>
      </w:pPr>
      <w:r>
        <w:rPr>
          <w:color w:val="000000"/>
          <w:szCs w:val="24"/>
        </w:rPr>
        <w:t xml:space="preserve">          Šis įsakymas per vieną mėnesį gali būti skundžiamas Lietuvos administracinių ginčų komisijos Panevėžio apygardos skyriui (Respublikos g. 62, 35158 Panevėžys) Lietuvos Respublikos ikiteisminio administracinių ginčų nagrinėjimo tvarkos įstatymo nustatyta tvarka arba apygardos administracinio teismo Panevėžio rūmams (Respublikos g. 62, 35158 Panevėžys) Lietuvos Respublikos administracinių bylų teisenos įstatymo nustatyta tvarka.</w:t>
      </w:r>
    </w:p>
    <w:p w14:paraId="52F2D787" w14:textId="77777777" w:rsidR="00B91CAB" w:rsidRPr="009C52A7" w:rsidRDefault="00B91CAB">
      <w:pPr>
        <w:jc w:val="both"/>
        <w:rPr>
          <w:szCs w:val="24"/>
        </w:rPr>
      </w:pPr>
    </w:p>
    <w:p w14:paraId="49433B1F" w14:textId="77777777" w:rsidR="00B91CAB" w:rsidRDefault="00B91CAB">
      <w:pPr>
        <w:jc w:val="both"/>
      </w:pPr>
    </w:p>
    <w:p w14:paraId="333FEF60" w14:textId="77777777" w:rsidR="00B91CAB" w:rsidRDefault="00B91CAB">
      <w:pPr>
        <w:jc w:val="both"/>
      </w:pPr>
    </w:p>
    <w:p w14:paraId="36CF0AEB" w14:textId="77777777" w:rsidR="00B91CAB" w:rsidRDefault="00A51439">
      <w:pPr>
        <w:jc w:val="both"/>
      </w:pPr>
      <w:r>
        <w:t>Savivaldybės administracijos direktorius</w:t>
      </w:r>
      <w:r>
        <w:tab/>
      </w:r>
      <w:r>
        <w:tab/>
        <w:t xml:space="preserve">                    Edmundas Toliušis</w:t>
      </w:r>
    </w:p>
    <w:p w14:paraId="3FE2B96E" w14:textId="77777777" w:rsidR="00B91CAB" w:rsidRDefault="00B91CAB">
      <w:pPr>
        <w:jc w:val="both"/>
      </w:pPr>
    </w:p>
    <w:p w14:paraId="77F0858D" w14:textId="77777777" w:rsidR="00B91CAB" w:rsidRDefault="00B91CAB">
      <w:pPr>
        <w:ind w:left="5040"/>
        <w:jc w:val="both"/>
      </w:pPr>
    </w:p>
    <w:p w14:paraId="61407532" w14:textId="77777777" w:rsidR="00B91CAB" w:rsidRDefault="00B91CAB">
      <w:pPr>
        <w:ind w:left="5040"/>
        <w:jc w:val="both"/>
      </w:pPr>
    </w:p>
    <w:p w14:paraId="00DCEC7D" w14:textId="77777777" w:rsidR="00B91CAB" w:rsidRDefault="00B91CAB">
      <w:pPr>
        <w:ind w:left="5040"/>
        <w:jc w:val="both"/>
      </w:pPr>
    </w:p>
    <w:p w14:paraId="36692B69" w14:textId="77777777" w:rsidR="00B91CAB" w:rsidRDefault="00B91CAB">
      <w:pPr>
        <w:ind w:left="5040"/>
        <w:jc w:val="both"/>
      </w:pPr>
    </w:p>
    <w:p w14:paraId="7BB3373B" w14:textId="77777777" w:rsidR="00B91CAB" w:rsidRDefault="00B91CAB">
      <w:pPr>
        <w:ind w:left="5040"/>
        <w:jc w:val="both"/>
      </w:pPr>
    </w:p>
    <w:p w14:paraId="255AC0CE" w14:textId="77777777" w:rsidR="00B91CAB" w:rsidRDefault="00B91CAB">
      <w:pPr>
        <w:ind w:left="5040"/>
        <w:jc w:val="both"/>
      </w:pPr>
    </w:p>
    <w:p w14:paraId="6A794D8A" w14:textId="77777777" w:rsidR="00567C51" w:rsidRDefault="00567C51">
      <w:pPr>
        <w:ind w:left="5040"/>
        <w:jc w:val="both"/>
      </w:pPr>
    </w:p>
    <w:p w14:paraId="4AA0A862" w14:textId="77777777" w:rsidR="00567C51" w:rsidRDefault="00567C51">
      <w:pPr>
        <w:ind w:left="5040"/>
        <w:jc w:val="both"/>
      </w:pPr>
    </w:p>
    <w:p w14:paraId="10689E1B" w14:textId="77777777" w:rsidR="00B91CAB" w:rsidRDefault="00B91CAB">
      <w:pPr>
        <w:ind w:left="5040"/>
        <w:jc w:val="both"/>
      </w:pPr>
    </w:p>
    <w:p w14:paraId="188637DF" w14:textId="77777777" w:rsidR="00B91CAB" w:rsidRDefault="00B91CAB">
      <w:pPr>
        <w:ind w:left="5040"/>
        <w:jc w:val="both"/>
      </w:pPr>
    </w:p>
    <w:p w14:paraId="701A131E" w14:textId="77777777" w:rsidR="00B91CAB" w:rsidRDefault="00B91CAB">
      <w:pPr>
        <w:ind w:left="5040"/>
        <w:jc w:val="both"/>
      </w:pPr>
    </w:p>
    <w:p w14:paraId="65AE7DF5" w14:textId="77777777" w:rsidR="00BE2495" w:rsidRDefault="00BE2495">
      <w:pPr>
        <w:ind w:left="5040"/>
        <w:jc w:val="both"/>
      </w:pPr>
    </w:p>
    <w:p w14:paraId="335C4D13" w14:textId="77777777" w:rsidR="00B91CAB" w:rsidRDefault="00B91CAB">
      <w:pPr>
        <w:ind w:left="5040"/>
        <w:jc w:val="both"/>
      </w:pPr>
    </w:p>
    <w:sectPr w:rsidR="00B91CAB">
      <w:footerReference w:type="default" r:id="rId8"/>
      <w:pgSz w:w="11906" w:h="16838"/>
      <w:pgMar w:top="1134" w:right="567" w:bottom="1134" w:left="1701"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35C25E" w14:textId="77777777" w:rsidR="00392163" w:rsidRDefault="00392163">
      <w:r>
        <w:separator/>
      </w:r>
    </w:p>
  </w:endnote>
  <w:endnote w:type="continuationSeparator" w:id="0">
    <w:p w14:paraId="4E052D33" w14:textId="77777777" w:rsidR="00392163" w:rsidRDefault="00392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4C870F" w14:textId="77777777" w:rsidR="00AA2BF0" w:rsidRDefault="00AA2BF0">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46446C" w14:textId="77777777" w:rsidR="00392163" w:rsidRDefault="00392163">
      <w:r>
        <w:rPr>
          <w:color w:val="000000"/>
        </w:rPr>
        <w:separator/>
      </w:r>
    </w:p>
  </w:footnote>
  <w:footnote w:type="continuationSeparator" w:id="0">
    <w:p w14:paraId="522B72CD" w14:textId="77777777" w:rsidR="00392163" w:rsidRDefault="003921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CAB"/>
    <w:rsid w:val="00155DF7"/>
    <w:rsid w:val="00392163"/>
    <w:rsid w:val="00462AA3"/>
    <w:rsid w:val="00544158"/>
    <w:rsid w:val="00567C51"/>
    <w:rsid w:val="005816D4"/>
    <w:rsid w:val="008516D8"/>
    <w:rsid w:val="00857656"/>
    <w:rsid w:val="0093484C"/>
    <w:rsid w:val="009C52A7"/>
    <w:rsid w:val="00A33FEE"/>
    <w:rsid w:val="00A51439"/>
    <w:rsid w:val="00AA2BF0"/>
    <w:rsid w:val="00B91CAB"/>
    <w:rsid w:val="00BE2495"/>
    <w:rsid w:val="00C376B4"/>
    <w:rsid w:val="00D74EB3"/>
    <w:rsid w:val="00E408D9"/>
    <w:rsid w:val="00E740E4"/>
    <w:rsid w:val="00EE2F81"/>
    <w:rsid w:val="00F04C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E0771"/>
  <w15:docId w15:val="{46D17553-1654-4FA1-9649-0624AD4FF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suppressAutoHyphens/>
      <w:spacing w:after="0" w:line="240" w:lineRule="auto"/>
    </w:pPr>
    <w:rPr>
      <w:rFonts w:ascii="Times New Roman" w:eastAsia="Times New Roman" w:hAnsi="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819"/>
        <w:tab w:val="right" w:pos="9638"/>
      </w:tabs>
    </w:pPr>
  </w:style>
  <w:style w:type="character" w:customStyle="1" w:styleId="AntratsDiagrama">
    <w:name w:val="Antraštės Diagrama"/>
    <w:basedOn w:val="Numatytasispastraiposriftas"/>
    <w:rPr>
      <w:rFonts w:ascii="Times New Roman" w:eastAsia="Times New Roman" w:hAnsi="Times New Roman" w:cs="Times New Roman"/>
      <w:sz w:val="24"/>
      <w:szCs w:val="20"/>
    </w:rPr>
  </w:style>
  <w:style w:type="paragraph" w:styleId="Porat">
    <w:name w:val="footer"/>
    <w:basedOn w:val="prastasis"/>
    <w:link w:val="Porat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rPr>
      <w:rFonts w:ascii="Times New Roman" w:eastAsia="Times New Roman" w:hAnsi="Times New Roman"/>
      <w:sz w:val="24"/>
      <w:szCs w:val="20"/>
    </w:rPr>
  </w:style>
  <w:style w:type="paragraph" w:styleId="Debesliotekstas">
    <w:name w:val="Balloon Text"/>
    <w:basedOn w:val="prastasis"/>
    <w:link w:val="DebesliotekstasDiagrama"/>
    <w:uiPriority w:val="99"/>
    <w:semiHidden/>
    <w:unhideWhenUsed/>
    <w:rsid w:val="00A33FE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33FE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1073</Words>
  <Characters>613</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Ališauskienė</dc:creator>
  <dc:description/>
  <cp:lastModifiedBy>Danguolė Ališauskienė</cp:lastModifiedBy>
  <cp:revision>6</cp:revision>
  <cp:lastPrinted>2024-07-25T07:30:00Z</cp:lastPrinted>
  <dcterms:created xsi:type="dcterms:W3CDTF">2025-10-22T10:22:00Z</dcterms:created>
  <dcterms:modified xsi:type="dcterms:W3CDTF">2025-10-27T12:05:00Z</dcterms:modified>
</cp:coreProperties>
</file>