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EC7AE5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25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527F05">
        <w:rPr>
          <w:sz w:val="24"/>
          <w:szCs w:val="24"/>
        </w:rPr>
        <w:t>rugsėj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B61AE7">
        <w:rPr>
          <w:rFonts w:ascii="Times New Roman" w:hAnsi="Times New Roman"/>
          <w:sz w:val="24"/>
          <w:szCs w:val="24"/>
        </w:rPr>
        <w:t>elgdamas į žemės sklypo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1E2AFD">
        <w:rPr>
          <w:rFonts w:ascii="Times New Roman" w:hAnsi="Times New Roman"/>
          <w:sz w:val="24"/>
          <w:szCs w:val="24"/>
        </w:rPr>
        <w:t>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1E2AFD">
        <w:rPr>
          <w:rFonts w:ascii="Times New Roman" w:hAnsi="Times New Roman"/>
          <w:sz w:val="24"/>
          <w:szCs w:val="24"/>
        </w:rPr>
        <w:t>2025 m. rug</w:t>
      </w:r>
      <w:r w:rsidR="00527F05">
        <w:rPr>
          <w:rFonts w:ascii="Times New Roman" w:hAnsi="Times New Roman"/>
          <w:sz w:val="24"/>
          <w:szCs w:val="24"/>
        </w:rPr>
        <w:t>s</w:t>
      </w:r>
      <w:r w:rsidR="001E2AFD">
        <w:rPr>
          <w:rFonts w:ascii="Times New Roman" w:hAnsi="Times New Roman"/>
          <w:sz w:val="24"/>
          <w:szCs w:val="24"/>
        </w:rPr>
        <w:t>ėj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1E2AFD">
        <w:rPr>
          <w:rFonts w:ascii="Times New Roman" w:hAnsi="Times New Roman"/>
          <w:sz w:val="24"/>
          <w:szCs w:val="24"/>
        </w:rPr>
        <w:t>2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027B1">
      <w:pPr>
        <w:pStyle w:val="Betarp"/>
        <w:jc w:val="both"/>
        <w:rPr>
          <w:color w:val="000000"/>
          <w:sz w:val="24"/>
          <w:szCs w:val="24"/>
        </w:rPr>
      </w:pPr>
      <w:r w:rsidRPr="004027B1"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</w:t>
      </w:r>
      <w:r w:rsidR="00A63EDE" w:rsidRPr="004027B1">
        <w:rPr>
          <w:rFonts w:ascii="Times New Roman" w:hAnsi="Times New Roman"/>
          <w:sz w:val="24"/>
          <w:szCs w:val="24"/>
        </w:rPr>
        <w:t xml:space="preserve">žemės </w:t>
      </w:r>
      <w:r w:rsidR="001E2AFD" w:rsidRPr="004027B1">
        <w:rPr>
          <w:rFonts w:ascii="Times New Roman" w:hAnsi="Times New Roman"/>
          <w:sz w:val="24"/>
          <w:szCs w:val="24"/>
        </w:rPr>
        <w:t>sklypų, kadastro Nr. 6655/0009:64, Nr. 6655/0009</w:t>
      </w:r>
      <w:r w:rsidR="00527F05" w:rsidRPr="004027B1">
        <w:rPr>
          <w:rFonts w:ascii="Times New Roman" w:hAnsi="Times New Roman"/>
          <w:sz w:val="24"/>
          <w:szCs w:val="24"/>
        </w:rPr>
        <w:t>:1</w:t>
      </w:r>
      <w:r w:rsidR="001E2AFD" w:rsidRPr="004027B1">
        <w:rPr>
          <w:rFonts w:ascii="Times New Roman" w:hAnsi="Times New Roman"/>
          <w:sz w:val="24"/>
          <w:szCs w:val="24"/>
        </w:rPr>
        <w:t>45 ir  Nr. 6655/0009</w:t>
      </w:r>
      <w:r w:rsidR="00527F05" w:rsidRPr="004027B1">
        <w:rPr>
          <w:rFonts w:ascii="Times New Roman" w:hAnsi="Times New Roman"/>
          <w:sz w:val="24"/>
          <w:szCs w:val="24"/>
        </w:rPr>
        <w:t>:</w:t>
      </w:r>
      <w:r w:rsidR="001E2AFD" w:rsidRPr="004027B1">
        <w:rPr>
          <w:rFonts w:ascii="Times New Roman" w:hAnsi="Times New Roman"/>
          <w:sz w:val="24"/>
          <w:szCs w:val="24"/>
        </w:rPr>
        <w:t>230</w:t>
      </w:r>
      <w:r w:rsidR="00B61AE7" w:rsidRPr="004027B1">
        <w:rPr>
          <w:rFonts w:ascii="Times New Roman" w:hAnsi="Times New Roman"/>
          <w:sz w:val="24"/>
          <w:szCs w:val="24"/>
        </w:rPr>
        <w:t xml:space="preserve">, Panevėžio r. sav., </w:t>
      </w:r>
      <w:r w:rsidR="001E2AFD" w:rsidRPr="004027B1">
        <w:rPr>
          <w:rFonts w:ascii="Times New Roman" w:hAnsi="Times New Roman"/>
          <w:sz w:val="24"/>
          <w:szCs w:val="24"/>
        </w:rPr>
        <w:t>Panevėžio sen., Paežerio I k., detaliojo plano keitimo projektą, patvirtintą</w:t>
      </w:r>
      <w:r w:rsidR="00B61AE7" w:rsidRPr="004027B1">
        <w:rPr>
          <w:rFonts w:ascii="Times New Roman" w:hAnsi="Times New Roman"/>
          <w:sz w:val="24"/>
          <w:szCs w:val="24"/>
        </w:rPr>
        <w:t xml:space="preserve"> Panevėžio rajono savivaldybės </w:t>
      </w:r>
      <w:r w:rsidR="001E2AFD" w:rsidRPr="004027B1">
        <w:rPr>
          <w:rFonts w:ascii="Times New Roman" w:hAnsi="Times New Roman"/>
          <w:sz w:val="24"/>
          <w:szCs w:val="24"/>
        </w:rPr>
        <w:t>direktoriaus</w:t>
      </w:r>
      <w:r w:rsidR="00B61AE7" w:rsidRPr="004027B1">
        <w:rPr>
          <w:rFonts w:ascii="Times New Roman" w:hAnsi="Times New Roman"/>
          <w:sz w:val="24"/>
          <w:szCs w:val="24"/>
        </w:rPr>
        <w:t xml:space="preserve"> 2</w:t>
      </w:r>
      <w:r w:rsidR="001E2AFD" w:rsidRPr="004027B1">
        <w:rPr>
          <w:rFonts w:ascii="Times New Roman" w:hAnsi="Times New Roman"/>
          <w:sz w:val="24"/>
          <w:szCs w:val="24"/>
        </w:rPr>
        <w:t>021 m. saus</w:t>
      </w:r>
      <w:r w:rsidR="00527F05" w:rsidRPr="004027B1">
        <w:rPr>
          <w:rFonts w:ascii="Times New Roman" w:hAnsi="Times New Roman"/>
          <w:sz w:val="24"/>
          <w:szCs w:val="24"/>
        </w:rPr>
        <w:t>io 5</w:t>
      </w:r>
      <w:r w:rsidR="001E2AFD" w:rsidRPr="004027B1">
        <w:rPr>
          <w:rFonts w:ascii="Times New Roman" w:hAnsi="Times New Roman"/>
          <w:sz w:val="24"/>
          <w:szCs w:val="24"/>
        </w:rPr>
        <w:t xml:space="preserve"> d. įsakymu Nr. A</w:t>
      </w:r>
      <w:r w:rsidR="004E4916">
        <w:rPr>
          <w:rFonts w:ascii="Times New Roman" w:hAnsi="Times New Roman"/>
          <w:sz w:val="24"/>
          <w:szCs w:val="24"/>
        </w:rPr>
        <w:t>-5</w:t>
      </w:r>
      <w:r w:rsidR="00B61AE7" w:rsidRPr="004027B1">
        <w:rPr>
          <w:rFonts w:ascii="Times New Roman" w:hAnsi="Times New Roman"/>
          <w:sz w:val="24"/>
          <w:szCs w:val="24"/>
        </w:rPr>
        <w:t xml:space="preserve"> „Dėl</w:t>
      </w:r>
      <w:r w:rsidR="001E2AFD" w:rsidRPr="004027B1">
        <w:rPr>
          <w:rFonts w:ascii="Times New Roman" w:hAnsi="Times New Roman"/>
          <w:sz w:val="24"/>
          <w:szCs w:val="24"/>
        </w:rPr>
        <w:t xml:space="preserve"> </w:t>
      </w:r>
      <w:r w:rsidR="004027B1" w:rsidRPr="004027B1">
        <w:rPr>
          <w:rFonts w:ascii="Times New Roman" w:hAnsi="Times New Roman"/>
          <w:sz w:val="24"/>
          <w:szCs w:val="24"/>
        </w:rPr>
        <w:t xml:space="preserve">žemės sklypų, </w:t>
      </w:r>
      <w:r w:rsidR="004027B1" w:rsidRPr="004027B1">
        <w:rPr>
          <w:rStyle w:val="FontStyle20"/>
          <w:sz w:val="24"/>
          <w:szCs w:val="24"/>
        </w:rPr>
        <w:t xml:space="preserve">kadastro Nr. </w:t>
      </w:r>
      <w:r w:rsidR="004027B1" w:rsidRPr="004027B1">
        <w:rPr>
          <w:rStyle w:val="FontStyle20"/>
          <w:iCs/>
          <w:sz w:val="24"/>
          <w:szCs w:val="24"/>
        </w:rPr>
        <w:t>6655/0009:64, Nr. 6655/0009:145 ir Nr. 6655/0009:230</w:t>
      </w:r>
      <w:r w:rsidR="004027B1" w:rsidRPr="004027B1">
        <w:rPr>
          <w:rStyle w:val="FontStyle20"/>
          <w:sz w:val="24"/>
          <w:szCs w:val="24"/>
        </w:rPr>
        <w:t xml:space="preserve">, </w:t>
      </w:r>
      <w:r w:rsidR="004027B1">
        <w:rPr>
          <w:rStyle w:val="FontStyle20"/>
          <w:sz w:val="24"/>
          <w:szCs w:val="24"/>
        </w:rPr>
        <w:t xml:space="preserve">                </w:t>
      </w:r>
      <w:r w:rsidR="004027B1" w:rsidRPr="004027B1">
        <w:rPr>
          <w:rFonts w:ascii="Times New Roman" w:hAnsi="Times New Roman"/>
          <w:sz w:val="24"/>
          <w:szCs w:val="24"/>
        </w:rPr>
        <w:t>Panevėžio r. sav., Panevėžio sen., Paežerio I k., detaliojo plano keitimo projekto patvirtinimo,                      pagrindinės žemės naudojimo paskirties ir būdo nustatymo</w:t>
      </w:r>
      <w:r w:rsidR="001E2AFD" w:rsidRPr="004027B1">
        <w:rPr>
          <w:rFonts w:ascii="Times New Roman" w:hAnsi="Times New Roman"/>
          <w:sz w:val="24"/>
          <w:szCs w:val="24"/>
        </w:rPr>
        <w:t>“.</w:t>
      </w:r>
    </w:p>
    <w:p w:rsidR="00082CCF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082CCF">
        <w:rPr>
          <w:rFonts w:ascii="Times New Roman" w:hAnsi="Times New Roman"/>
          <w:sz w:val="24"/>
          <w:szCs w:val="24"/>
        </w:rPr>
        <w:t>:</w:t>
      </w:r>
    </w:p>
    <w:p w:rsidR="001E2AFD" w:rsidRDefault="00082CCF" w:rsidP="001E2AF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 w:rsidR="00B64EEA">
        <w:rPr>
          <w:rFonts w:ascii="Times New Roman" w:hAnsi="Times New Roman"/>
          <w:sz w:val="24"/>
          <w:szCs w:val="24"/>
        </w:rPr>
        <w:t xml:space="preserve"> </w:t>
      </w:r>
      <w:r w:rsidR="001E2AFD">
        <w:rPr>
          <w:rFonts w:ascii="Times New Roman" w:hAnsi="Times New Roman"/>
          <w:sz w:val="24"/>
          <w:szCs w:val="24"/>
        </w:rPr>
        <w:t xml:space="preserve">pakeisti kitos paskirties (naudojimo būdas – vienbučių ir </w:t>
      </w:r>
      <w:proofErr w:type="spellStart"/>
      <w:r w:rsidR="001E2AFD">
        <w:rPr>
          <w:rFonts w:ascii="Times New Roman" w:hAnsi="Times New Roman"/>
          <w:sz w:val="24"/>
          <w:szCs w:val="24"/>
        </w:rPr>
        <w:t>dvibučių</w:t>
      </w:r>
      <w:proofErr w:type="spellEnd"/>
      <w:r w:rsidR="001E2AFD">
        <w:rPr>
          <w:rFonts w:ascii="Times New Roman" w:hAnsi="Times New Roman"/>
          <w:sz w:val="24"/>
          <w:szCs w:val="24"/>
        </w:rPr>
        <w:t xml:space="preserve"> gyvenamųjų </w:t>
      </w:r>
      <w:r w:rsidR="001E2AFD" w:rsidRPr="0032700E">
        <w:rPr>
          <w:rFonts w:ascii="Times New Roman" w:hAnsi="Times New Roman"/>
          <w:sz w:val="24"/>
          <w:szCs w:val="24"/>
        </w:rPr>
        <w:t xml:space="preserve">pastatų </w:t>
      </w:r>
      <w:r w:rsidR="001E2AFD" w:rsidRPr="0032700E">
        <w:rPr>
          <w:rFonts w:ascii="Times New Roman" w:hAnsi="Times New Roman"/>
          <w:color w:val="000000"/>
          <w:sz w:val="24"/>
          <w:szCs w:val="24"/>
        </w:rPr>
        <w:t>teritorijos</w:t>
      </w:r>
      <w:r w:rsidR="001E2AFD">
        <w:rPr>
          <w:rFonts w:ascii="Times New Roman" w:hAnsi="Times New Roman"/>
          <w:sz w:val="24"/>
          <w:szCs w:val="24"/>
        </w:rPr>
        <w:t>) žemės sklypo</w:t>
      </w:r>
      <w:r w:rsidR="001E2AFD" w:rsidRPr="00766805">
        <w:rPr>
          <w:rFonts w:ascii="Times New Roman" w:hAnsi="Times New Roman"/>
          <w:sz w:val="24"/>
          <w:szCs w:val="24"/>
        </w:rPr>
        <w:t xml:space="preserve">, </w:t>
      </w:r>
      <w:r w:rsidR="001E2AFD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1E2AFD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1E2AFD">
        <w:rPr>
          <w:rFonts w:ascii="Times New Roman" w:hAnsi="Times New Roman"/>
          <w:sz w:val="24"/>
          <w:szCs w:val="24"/>
        </w:rPr>
        <w:t>6655/0009:728</w:t>
      </w:r>
      <w:r w:rsidR="001E2AFD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2AFD">
        <w:rPr>
          <w:rFonts w:ascii="Times New Roman" w:hAnsi="Times New Roman"/>
          <w:sz w:val="24"/>
          <w:szCs w:val="24"/>
        </w:rPr>
        <w:t>Paliūniškio</w:t>
      </w:r>
      <w:proofErr w:type="spellEnd"/>
      <w:r w:rsidR="001E2AFD">
        <w:rPr>
          <w:rFonts w:ascii="Times New Roman" w:hAnsi="Times New Roman"/>
          <w:sz w:val="24"/>
          <w:szCs w:val="24"/>
        </w:rPr>
        <w:t xml:space="preserve"> k. v., Panevėžio r. sav., Panevėžio sen., Vaivadų k., Vlado </w:t>
      </w:r>
      <w:proofErr w:type="spellStart"/>
      <w:r w:rsidR="001E2AFD">
        <w:rPr>
          <w:rFonts w:ascii="Times New Roman" w:hAnsi="Times New Roman"/>
          <w:sz w:val="24"/>
          <w:szCs w:val="24"/>
        </w:rPr>
        <w:t>Rozmano</w:t>
      </w:r>
      <w:proofErr w:type="spellEnd"/>
      <w:r w:rsidR="001E2AFD">
        <w:rPr>
          <w:rFonts w:ascii="Times New Roman" w:hAnsi="Times New Roman"/>
          <w:sz w:val="24"/>
          <w:szCs w:val="24"/>
        </w:rPr>
        <w:t xml:space="preserve"> g. 1B, žemės naudojimo būdą nustatant komercinės paskirties objektų teritorijas 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sprendinius;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82CCF">
        <w:rPr>
          <w:rFonts w:ascii="Times New Roman" w:hAnsi="Times New Roman"/>
          <w:sz w:val="24"/>
          <w:szCs w:val="24"/>
        </w:rPr>
        <w:t>2.2.</w:t>
      </w:r>
      <w:r w:rsidR="00B846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Default="00353690" w:rsidP="00EA086F">
      <w:pPr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  <w:bookmarkStart w:id="2" w:name="_GoBack"/>
      <w:bookmarkEnd w:id="2"/>
    </w:p>
    <w:p w:rsidR="00EC7AE5" w:rsidRDefault="00EC7AE5" w:rsidP="004F370E">
      <w:pPr>
        <w:pStyle w:val="prastasiniatinklio"/>
        <w:spacing w:before="0" w:beforeAutospacing="0" w:after="0" w:afterAutospacing="0"/>
        <w:ind w:right="-340"/>
        <w:jc w:val="both"/>
      </w:pPr>
      <w:r>
        <w:t xml:space="preserve">Švietimo, kultūros ir sporto skyriaus vedėjas,                                               Algirdas Kęstutis Rimkus </w:t>
      </w:r>
    </w:p>
    <w:p w:rsidR="00743044" w:rsidRDefault="00EC7AE5" w:rsidP="004F370E">
      <w:pPr>
        <w:pStyle w:val="prastasiniatinklio"/>
        <w:spacing w:before="0" w:beforeAutospacing="0" w:after="0" w:afterAutospacing="0"/>
        <w:ind w:right="-340"/>
        <w:jc w:val="both"/>
      </w:pPr>
      <w:r>
        <w:t xml:space="preserve">atliekantis </w:t>
      </w:r>
      <w:r w:rsidR="00743044">
        <w:t>Savival</w:t>
      </w:r>
      <w:r w:rsidR="004F370E">
        <w:t>dybės administracijos direktori</w:t>
      </w:r>
      <w:r>
        <w:t>a</w:t>
      </w:r>
      <w:r w:rsidR="00743044">
        <w:t>us</w:t>
      </w:r>
      <w:r>
        <w:t xml:space="preserve"> funkcijas</w:t>
      </w:r>
      <w:r w:rsidR="004F370E">
        <w:t xml:space="preserve">                                                                 </w:t>
      </w:r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 w:rsidP="004027B1">
      <w:pPr>
        <w:ind w:right="134"/>
        <w:jc w:val="both"/>
        <w:rPr>
          <w:sz w:val="24"/>
        </w:rPr>
      </w:pPr>
    </w:p>
    <w:p w:rsidR="00C62D22" w:rsidRPr="00EC7AE5" w:rsidRDefault="00C62D22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9472DB">
        <w:rPr>
          <w:sz w:val="24"/>
        </w:rPr>
        <w:t>9</w:t>
      </w:r>
      <w:r w:rsidR="00527F05">
        <w:rPr>
          <w:sz w:val="24"/>
        </w:rPr>
        <w:t>-</w:t>
      </w:r>
      <w:r w:rsidR="00AF6F23">
        <w:rPr>
          <w:sz w:val="24"/>
        </w:rPr>
        <w:t>1</w:t>
      </w:r>
      <w:r w:rsidR="00527F05">
        <w:rPr>
          <w:sz w:val="24"/>
        </w:rPr>
        <w:t>2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50069"/>
    <w:rsid w:val="00082CCF"/>
    <w:rsid w:val="000D4C5D"/>
    <w:rsid w:val="00136AC7"/>
    <w:rsid w:val="00172667"/>
    <w:rsid w:val="001A2187"/>
    <w:rsid w:val="001A5941"/>
    <w:rsid w:val="001D578C"/>
    <w:rsid w:val="001E2AFD"/>
    <w:rsid w:val="001E6023"/>
    <w:rsid w:val="002115A0"/>
    <w:rsid w:val="0023297A"/>
    <w:rsid w:val="00271FA5"/>
    <w:rsid w:val="00294795"/>
    <w:rsid w:val="00307322"/>
    <w:rsid w:val="00353690"/>
    <w:rsid w:val="004027B1"/>
    <w:rsid w:val="00450F00"/>
    <w:rsid w:val="004668B0"/>
    <w:rsid w:val="00487378"/>
    <w:rsid w:val="004B6504"/>
    <w:rsid w:val="004D6B67"/>
    <w:rsid w:val="004D6D88"/>
    <w:rsid w:val="004E4916"/>
    <w:rsid w:val="004F370E"/>
    <w:rsid w:val="004F6741"/>
    <w:rsid w:val="00527F05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C177F"/>
    <w:rsid w:val="00906A01"/>
    <w:rsid w:val="009472DB"/>
    <w:rsid w:val="00987922"/>
    <w:rsid w:val="009927C7"/>
    <w:rsid w:val="009A1743"/>
    <w:rsid w:val="00A170D8"/>
    <w:rsid w:val="00A63EDE"/>
    <w:rsid w:val="00AF6F23"/>
    <w:rsid w:val="00B167AB"/>
    <w:rsid w:val="00B2005C"/>
    <w:rsid w:val="00B61AE7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C7AE5"/>
    <w:rsid w:val="00ED21BD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35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6</cp:revision>
  <cp:lastPrinted>2024-06-05T12:46:00Z</cp:lastPrinted>
  <dcterms:created xsi:type="dcterms:W3CDTF">2025-09-12T11:07:00Z</dcterms:created>
  <dcterms:modified xsi:type="dcterms:W3CDTF">2025-09-12T11:58:00Z</dcterms:modified>
</cp:coreProperties>
</file>