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D9F9" w14:textId="045A89E2" w:rsidR="00E13593" w:rsidRDefault="00DD286B" w:rsidP="00505F53">
      <w:pPr>
        <w:jc w:val="center"/>
        <w:rPr>
          <w:rFonts w:eastAsia="Calibri"/>
          <w:lang w:eastAsia="lt-LT"/>
        </w:rPr>
      </w:pPr>
      <w:r>
        <w:rPr>
          <w:rFonts w:eastAsia="Calibri"/>
          <w:noProof/>
          <w:lang w:val="en-GB" w:eastAsia="en-GB"/>
        </w:rPr>
        <w:drawing>
          <wp:inline distT="0" distB="0" distL="0" distR="0" wp14:anchorId="7C13DA21" wp14:editId="7C13DA22">
            <wp:extent cx="541020" cy="650240"/>
            <wp:effectExtent l="0" t="0" r="0" b="0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D9FB" w14:textId="77777777" w:rsidR="00E13593" w:rsidRDefault="00E13593" w:rsidP="007558BF">
      <w:pPr>
        <w:tabs>
          <w:tab w:val="center" w:pos="4819"/>
          <w:tab w:val="right" w:pos="9638"/>
        </w:tabs>
        <w:rPr>
          <w:rFonts w:eastAsia="Calibri"/>
          <w:szCs w:val="24"/>
          <w:lang w:eastAsia="lt-LT"/>
        </w:rPr>
      </w:pPr>
    </w:p>
    <w:p w14:paraId="7C13D9FD" w14:textId="0BBF8A31" w:rsidR="00E13593" w:rsidRDefault="00DD286B" w:rsidP="007558BF">
      <w:pPr>
        <w:tabs>
          <w:tab w:val="center" w:pos="4819"/>
          <w:tab w:val="right" w:pos="9638"/>
        </w:tabs>
        <w:jc w:val="center"/>
        <w:rPr>
          <w:rFonts w:eastAsia="Calibri"/>
          <w:b/>
          <w:sz w:val="28"/>
          <w:szCs w:val="24"/>
          <w:lang w:eastAsia="lt-LT"/>
        </w:rPr>
      </w:pPr>
      <w:r>
        <w:rPr>
          <w:rFonts w:eastAsia="Calibri"/>
          <w:b/>
          <w:sz w:val="28"/>
          <w:szCs w:val="24"/>
          <w:lang w:eastAsia="lt-LT"/>
        </w:rPr>
        <w:t xml:space="preserve">PANEVĖŽIO RAJONO SAVIVALDYBĖS </w:t>
      </w:r>
      <w:r w:rsidR="004D63EF">
        <w:rPr>
          <w:rFonts w:eastAsia="Calibri"/>
          <w:b/>
          <w:sz w:val="28"/>
          <w:szCs w:val="24"/>
          <w:lang w:eastAsia="lt-LT"/>
        </w:rPr>
        <w:t>MERAS</w:t>
      </w:r>
    </w:p>
    <w:p w14:paraId="7C13D9FE" w14:textId="77777777" w:rsidR="00E13593" w:rsidRPr="007558BF" w:rsidRDefault="00E13593">
      <w:pPr>
        <w:tabs>
          <w:tab w:val="center" w:pos="4819"/>
          <w:tab w:val="right" w:pos="9638"/>
        </w:tabs>
        <w:jc w:val="center"/>
        <w:rPr>
          <w:rFonts w:eastAsia="Calibri"/>
          <w:sz w:val="28"/>
          <w:szCs w:val="24"/>
          <w:lang w:eastAsia="lt-LT"/>
        </w:rPr>
      </w:pPr>
    </w:p>
    <w:p w14:paraId="7C13D9FF" w14:textId="360E01A0" w:rsidR="00E13593" w:rsidRDefault="004D63EF">
      <w:pPr>
        <w:tabs>
          <w:tab w:val="center" w:pos="4819"/>
          <w:tab w:val="right" w:pos="9638"/>
        </w:tabs>
        <w:jc w:val="center"/>
        <w:rPr>
          <w:rFonts w:eastAsia="Calibri"/>
          <w:szCs w:val="24"/>
          <w:lang w:eastAsia="lt-LT"/>
        </w:rPr>
      </w:pPr>
      <w:r>
        <w:rPr>
          <w:rFonts w:eastAsia="Calibri"/>
          <w:b/>
          <w:sz w:val="28"/>
          <w:szCs w:val="24"/>
          <w:lang w:eastAsia="lt-LT"/>
        </w:rPr>
        <w:t>POTVARKIS</w:t>
      </w:r>
    </w:p>
    <w:p w14:paraId="1358EB18" w14:textId="77777777" w:rsidR="00453A7A" w:rsidRDefault="00DD286B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DĖL PANEVĖŽIO RAJONO SAVIVALDYBĖS 20</w:t>
      </w:r>
      <w:r w:rsidR="00EF64F0">
        <w:rPr>
          <w:rFonts w:eastAsia="Calibri"/>
          <w:b/>
          <w:szCs w:val="24"/>
          <w:lang w:eastAsia="lt-LT"/>
        </w:rPr>
        <w:t>2</w:t>
      </w:r>
      <w:r w:rsidR="009529E0">
        <w:rPr>
          <w:rFonts w:eastAsia="Calibri"/>
          <w:b/>
          <w:szCs w:val="24"/>
          <w:lang w:eastAsia="lt-LT"/>
        </w:rPr>
        <w:t>6–2028</w:t>
      </w:r>
      <w:r>
        <w:rPr>
          <w:rFonts w:eastAsia="Calibri"/>
          <w:b/>
          <w:szCs w:val="24"/>
          <w:lang w:eastAsia="lt-LT"/>
        </w:rPr>
        <w:t xml:space="preserve"> METŲ BIUDŽETO </w:t>
      </w:r>
    </w:p>
    <w:p w14:paraId="7C13DA00" w14:textId="6B8974F6" w:rsidR="00E13593" w:rsidRDefault="00DD286B">
      <w:pPr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szCs w:val="24"/>
          <w:lang w:eastAsia="lt-LT"/>
        </w:rPr>
        <w:t>PROJEKTO RENGIMO DARBŲ GRAFIKO PATVIRTINIMO</w:t>
      </w:r>
    </w:p>
    <w:p w14:paraId="7C13DA01" w14:textId="77777777" w:rsidR="00E13593" w:rsidRDefault="00E13593">
      <w:pPr>
        <w:jc w:val="center"/>
        <w:rPr>
          <w:rFonts w:eastAsia="Calibri"/>
          <w:szCs w:val="24"/>
          <w:lang w:eastAsia="lt-LT"/>
        </w:rPr>
      </w:pPr>
    </w:p>
    <w:p w14:paraId="7C13DA02" w14:textId="4B55B11C" w:rsidR="00E13593" w:rsidRDefault="00DD286B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</w:t>
      </w:r>
      <w:r w:rsidR="00375C84">
        <w:rPr>
          <w:rFonts w:eastAsia="Calibri"/>
          <w:szCs w:val="24"/>
          <w:lang w:eastAsia="lt-LT"/>
        </w:rPr>
        <w:t>2</w:t>
      </w:r>
      <w:r w:rsidR="009529E0">
        <w:rPr>
          <w:rFonts w:eastAsia="Calibri"/>
          <w:szCs w:val="24"/>
          <w:lang w:eastAsia="lt-LT"/>
        </w:rPr>
        <w:t>5</w:t>
      </w:r>
      <w:r>
        <w:rPr>
          <w:rFonts w:eastAsia="Calibri"/>
          <w:szCs w:val="24"/>
          <w:lang w:eastAsia="lt-LT"/>
        </w:rPr>
        <w:t xml:space="preserve"> m. </w:t>
      </w:r>
      <w:r w:rsidR="004D63EF">
        <w:rPr>
          <w:rFonts w:eastAsia="Calibri"/>
          <w:szCs w:val="24"/>
          <w:lang w:eastAsia="lt-LT"/>
        </w:rPr>
        <w:t>rugsėjo</w:t>
      </w:r>
      <w:r w:rsidR="00DF686D">
        <w:rPr>
          <w:rFonts w:eastAsia="Calibri"/>
          <w:szCs w:val="24"/>
          <w:lang w:eastAsia="lt-LT"/>
        </w:rPr>
        <w:t xml:space="preserve"> </w:t>
      </w:r>
      <w:r w:rsidR="009529E0">
        <w:rPr>
          <w:rFonts w:eastAsia="Calibri"/>
          <w:szCs w:val="24"/>
          <w:lang w:eastAsia="lt-LT"/>
        </w:rPr>
        <w:t xml:space="preserve">  </w:t>
      </w:r>
      <w:r w:rsidR="00366487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>d. Nr.</w:t>
      </w:r>
      <w:r w:rsidR="00C255F8">
        <w:rPr>
          <w:rFonts w:eastAsia="Calibri"/>
          <w:szCs w:val="24"/>
          <w:lang w:eastAsia="lt-LT"/>
        </w:rPr>
        <w:t xml:space="preserve"> M-</w:t>
      </w:r>
    </w:p>
    <w:p w14:paraId="7C13DA04" w14:textId="554876D0" w:rsidR="00E13593" w:rsidRDefault="00DD286B" w:rsidP="007558BF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Panevėžys</w:t>
      </w:r>
    </w:p>
    <w:p w14:paraId="7C13DA05" w14:textId="530B02C9" w:rsidR="00E13593" w:rsidRPr="009F1F11" w:rsidRDefault="009F1F11" w:rsidP="00183E02">
      <w:pPr>
        <w:pStyle w:val="prastasiniatinklio"/>
        <w:spacing w:after="0"/>
        <w:ind w:firstLine="851"/>
        <w:jc w:val="both"/>
      </w:pPr>
      <w:r w:rsidRPr="009F1F11">
        <w:t xml:space="preserve">Vadovaudamasis Lietuvos Respublikos vietos savivaldos įstatymo </w:t>
      </w:r>
      <w:r w:rsidR="002B56D2">
        <w:t>25</w:t>
      </w:r>
      <w:r w:rsidR="002B56D2" w:rsidRPr="009F1F11">
        <w:t xml:space="preserve"> straipsnio </w:t>
      </w:r>
      <w:r w:rsidR="002B56D2">
        <w:t>5</w:t>
      </w:r>
      <w:r w:rsidR="002B56D2" w:rsidRPr="009F1F11">
        <w:t xml:space="preserve"> dalimi ir </w:t>
      </w:r>
      <w:r w:rsidR="006C28BA">
        <w:t xml:space="preserve">            </w:t>
      </w:r>
      <w:r w:rsidRPr="009F1F11">
        <w:t>2</w:t>
      </w:r>
      <w:r w:rsidR="002B56D2">
        <w:t>7</w:t>
      </w:r>
      <w:r w:rsidRPr="009F1F11">
        <w:t xml:space="preserve"> straipsnio </w:t>
      </w:r>
      <w:r w:rsidR="002B56D2">
        <w:t>2</w:t>
      </w:r>
      <w:r w:rsidRPr="009F1F11">
        <w:t xml:space="preserve"> dalies </w:t>
      </w:r>
      <w:r w:rsidR="0098050C">
        <w:t>1</w:t>
      </w:r>
      <w:r w:rsidRPr="009F1F11">
        <w:t xml:space="preserve"> punktu, Lietuvos </w:t>
      </w:r>
      <w:r w:rsidRPr="00E13712">
        <w:t xml:space="preserve">Respublikos valstybės biudžeto ir </w:t>
      </w:r>
      <w:r w:rsidRPr="009F1F11">
        <w:t xml:space="preserve">savivaldybių biudžetų sudarymo ir vykdymo taisyklių, patvirtintų Lietuvos Respublikos Vyriausybės 2001 m. gegužės </w:t>
      </w:r>
      <w:r w:rsidR="006C28BA">
        <w:t xml:space="preserve">       </w:t>
      </w:r>
      <w:r w:rsidRPr="009F1F11">
        <w:t xml:space="preserve">14 d. nutarimu Nr. 543 „Dėl Lietuvos Respublikos </w:t>
      </w:r>
      <w:r w:rsidRPr="00E13712">
        <w:t xml:space="preserve">valstybės </w:t>
      </w:r>
      <w:r w:rsidRPr="009F1F11">
        <w:t>ir savivaldybių biudžetų sudarymo ir vykdymo taisyklių patvirtinimo“</w:t>
      </w:r>
      <w:r w:rsidR="00DD286B" w:rsidRPr="009F1F11">
        <w:rPr>
          <w:rFonts w:eastAsia="Calibri"/>
        </w:rPr>
        <w:t>,</w:t>
      </w:r>
    </w:p>
    <w:p w14:paraId="7C13DA08" w14:textId="084C5B2F" w:rsidR="00E13593" w:rsidRPr="009F1F11" w:rsidRDefault="00DD286B" w:rsidP="007558BF">
      <w:pPr>
        <w:ind w:firstLine="851"/>
        <w:jc w:val="both"/>
        <w:rPr>
          <w:rFonts w:eastAsia="Calibri"/>
          <w:szCs w:val="24"/>
          <w:lang w:eastAsia="lt-LT"/>
        </w:rPr>
      </w:pPr>
      <w:r w:rsidRPr="009F1F11">
        <w:rPr>
          <w:rFonts w:eastAsia="Calibri"/>
          <w:szCs w:val="24"/>
          <w:lang w:eastAsia="lt-LT"/>
        </w:rPr>
        <w:t>t v i r t i n u Panevėžio rajono savivaldybės 20</w:t>
      </w:r>
      <w:r w:rsidR="00E03DA2">
        <w:rPr>
          <w:rFonts w:eastAsia="Calibri"/>
          <w:szCs w:val="24"/>
          <w:lang w:eastAsia="lt-LT"/>
        </w:rPr>
        <w:t>2</w:t>
      </w:r>
      <w:r w:rsidR="009529E0">
        <w:rPr>
          <w:rFonts w:eastAsia="Calibri"/>
          <w:szCs w:val="24"/>
          <w:lang w:eastAsia="lt-LT"/>
        </w:rPr>
        <w:t>6–2028</w:t>
      </w:r>
      <w:r w:rsidRPr="009F1F11">
        <w:rPr>
          <w:rFonts w:eastAsia="Calibri"/>
          <w:szCs w:val="24"/>
          <w:lang w:eastAsia="lt-LT"/>
        </w:rPr>
        <w:t xml:space="preserve"> metų biudžeto projekto rengimo darbų grafiką (pridedama).</w:t>
      </w:r>
    </w:p>
    <w:p w14:paraId="6C8C49F8" w14:textId="27FAE5DC" w:rsidR="00B75887" w:rsidRDefault="00B75887">
      <w:pPr>
        <w:tabs>
          <w:tab w:val="left" w:pos="15"/>
          <w:tab w:val="left" w:pos="10425"/>
        </w:tabs>
        <w:ind w:left="-15" w:right="-390"/>
        <w:jc w:val="both"/>
      </w:pPr>
    </w:p>
    <w:p w14:paraId="5422062B" w14:textId="77777777" w:rsidR="00B75887" w:rsidRDefault="00B75887" w:rsidP="007558BF">
      <w:pPr>
        <w:tabs>
          <w:tab w:val="left" w:pos="15"/>
          <w:tab w:val="left" w:pos="10425"/>
        </w:tabs>
        <w:ind w:right="-390"/>
        <w:jc w:val="both"/>
      </w:pPr>
    </w:p>
    <w:p w14:paraId="7C13DA09" w14:textId="5E80745D" w:rsidR="00E13593" w:rsidRDefault="009529E0" w:rsidP="009529E0">
      <w:pPr>
        <w:tabs>
          <w:tab w:val="left" w:pos="15"/>
          <w:tab w:val="left" w:pos="10425"/>
        </w:tabs>
        <w:ind w:left="-15" w:right="-39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Savivaldybės meras                                                                                                      Antanas Pocius</w:t>
      </w:r>
    </w:p>
    <w:p w14:paraId="7C13DA0A" w14:textId="14641585" w:rsidR="00E13593" w:rsidRDefault="00E13593">
      <w:pPr>
        <w:tabs>
          <w:tab w:val="left" w:pos="15"/>
          <w:tab w:val="left" w:pos="10425"/>
        </w:tabs>
        <w:ind w:left="-15" w:right="-390"/>
        <w:jc w:val="both"/>
        <w:rPr>
          <w:rFonts w:eastAsia="Calibri"/>
          <w:szCs w:val="24"/>
          <w:lang w:eastAsia="lt-LT"/>
        </w:rPr>
      </w:pPr>
    </w:p>
    <w:p w14:paraId="63094793" w14:textId="77777777" w:rsidR="00DD286B" w:rsidRDefault="00DD286B" w:rsidP="00E13E82">
      <w:pPr>
        <w:tabs>
          <w:tab w:val="left" w:pos="15"/>
          <w:tab w:val="left" w:pos="10425"/>
        </w:tabs>
        <w:ind w:right="-390"/>
        <w:jc w:val="both"/>
        <w:rPr>
          <w:rFonts w:eastAsia="Calibri"/>
          <w:szCs w:val="24"/>
          <w:lang w:eastAsia="lt-LT"/>
        </w:rPr>
        <w:sectPr w:rsidR="00DD286B" w:rsidSect="006C28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1134" w:footer="567" w:gutter="0"/>
          <w:cols w:space="1296"/>
          <w:titlePg/>
          <w:docGrid w:linePitch="360"/>
        </w:sectPr>
      </w:pPr>
    </w:p>
    <w:p w14:paraId="4D90E3D3" w14:textId="1313F3D4" w:rsidR="00B75887" w:rsidRDefault="00E13E82" w:rsidP="00E13E82">
      <w:pPr>
        <w:pStyle w:val="Antrat1"/>
        <w:numPr>
          <w:ilvl w:val="0"/>
          <w:numId w:val="0"/>
        </w:numPr>
        <w:tabs>
          <w:tab w:val="left" w:pos="1134"/>
        </w:tabs>
      </w:pPr>
      <w:r>
        <w:rPr>
          <w:rFonts w:eastAsia="Calibri"/>
          <w:szCs w:val="24"/>
        </w:rPr>
        <w:lastRenderedPageBreak/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</w:t>
      </w:r>
      <w:r w:rsidR="00B75887">
        <w:t>PATVIRTINTA</w:t>
      </w:r>
    </w:p>
    <w:p w14:paraId="52CEDFA6" w14:textId="32FE5D58" w:rsidR="00B75887" w:rsidRDefault="00B75887" w:rsidP="00B44165">
      <w:pPr>
        <w:ind w:firstLine="5954"/>
      </w:pPr>
      <w:r>
        <w:t>Panevėžio rajono savivaldybės</w:t>
      </w:r>
      <w:r w:rsidR="00B44165">
        <w:t xml:space="preserve"> mero</w:t>
      </w:r>
    </w:p>
    <w:p w14:paraId="6566B400" w14:textId="05A47D3A" w:rsidR="00B75887" w:rsidRDefault="007653C2" w:rsidP="00DD286B">
      <w:pPr>
        <w:ind w:firstLine="5954"/>
      </w:pPr>
      <w:r>
        <w:t>202</w:t>
      </w:r>
      <w:r w:rsidR="009529E0">
        <w:t>5</w:t>
      </w:r>
      <w:r w:rsidR="00B75887">
        <w:t xml:space="preserve"> m.</w:t>
      </w:r>
      <w:r w:rsidR="00B04D0F">
        <w:t xml:space="preserve"> </w:t>
      </w:r>
      <w:r w:rsidR="004D63EF">
        <w:t>rugsėjo</w:t>
      </w:r>
      <w:r w:rsidR="00AC446F">
        <w:t xml:space="preserve"> </w:t>
      </w:r>
      <w:r w:rsidR="00366487">
        <w:t xml:space="preserve">  </w:t>
      </w:r>
      <w:r w:rsidR="00AC446F">
        <w:t xml:space="preserve"> </w:t>
      </w:r>
      <w:r w:rsidR="00B75887">
        <w:t xml:space="preserve">d. </w:t>
      </w:r>
      <w:r w:rsidR="00B44165">
        <w:t>potvarkiu</w:t>
      </w:r>
      <w:r w:rsidR="00B75887">
        <w:t xml:space="preserve"> Nr. </w:t>
      </w:r>
    </w:p>
    <w:p w14:paraId="301455E4" w14:textId="77777777" w:rsidR="00B75887" w:rsidRDefault="00B75887" w:rsidP="00B75887">
      <w:pPr>
        <w:ind w:firstLine="6804"/>
      </w:pPr>
    </w:p>
    <w:p w14:paraId="172FE944" w14:textId="77777777" w:rsidR="00B75887" w:rsidRDefault="00B75887" w:rsidP="00B75887"/>
    <w:p w14:paraId="24149C96" w14:textId="25B04266" w:rsidR="00B75887" w:rsidRDefault="00B75887" w:rsidP="00B75887">
      <w:pPr>
        <w:pStyle w:val="Pagrindinistekstas"/>
      </w:pPr>
      <w:r>
        <w:t>PANEVĖŽIO RAJONO SAVIVALDYBĖS 20</w:t>
      </w:r>
      <w:r w:rsidR="00E03DA2">
        <w:t>2</w:t>
      </w:r>
      <w:r w:rsidR="009529E0">
        <w:t>6–2028</w:t>
      </w:r>
      <w:r>
        <w:t xml:space="preserve"> METŲ BIUDŽETO PROJEKTO RENGIMO DARBŲ GRAFIKAS</w:t>
      </w:r>
    </w:p>
    <w:p w14:paraId="23CA59AD" w14:textId="77777777" w:rsidR="00B75887" w:rsidRDefault="00B75887" w:rsidP="00B75887">
      <w:pPr>
        <w:pStyle w:val="Pagrindinistekstas"/>
        <w:jc w:val="left"/>
        <w:rPr>
          <w:b w:val="0"/>
        </w:rPr>
      </w:pP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157"/>
        <w:gridCol w:w="1724"/>
        <w:gridCol w:w="2472"/>
      </w:tblGrid>
      <w:tr w:rsidR="00B75887" w14:paraId="0BD09344" w14:textId="77777777" w:rsidTr="00C57E3B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FE04" w14:textId="77777777" w:rsidR="00B75887" w:rsidRDefault="00B75887">
            <w:pPr>
              <w:pStyle w:val="Betarp"/>
              <w:rPr>
                <w:sz w:val="24"/>
                <w:szCs w:val="24"/>
              </w:rPr>
            </w:pPr>
            <w:r w:rsidRPr="004E41E3">
              <w:rPr>
                <w:sz w:val="24"/>
                <w:szCs w:val="24"/>
                <w:lang w:val="lt-LT"/>
              </w:rPr>
              <w:t>Eil.</w:t>
            </w:r>
            <w:r>
              <w:rPr>
                <w:sz w:val="24"/>
                <w:szCs w:val="24"/>
              </w:rPr>
              <w:t xml:space="preserve"> Nr.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3D3" w14:textId="77777777" w:rsidR="00B75887" w:rsidRDefault="00B75887">
            <w:pPr>
              <w:pStyle w:val="Antrat3"/>
              <w:tabs>
                <w:tab w:val="left" w:pos="-674"/>
              </w:tabs>
              <w:snapToGrid w:val="0"/>
              <w:ind w:left="-674"/>
            </w:pPr>
            <w:r>
              <w:t>Darbo pavadinimas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6D5D" w14:textId="77777777" w:rsidR="00B75887" w:rsidRDefault="00B75887">
            <w:pPr>
              <w:pStyle w:val="Antrat3"/>
              <w:tabs>
                <w:tab w:val="left" w:pos="0"/>
              </w:tabs>
              <w:snapToGrid w:val="0"/>
            </w:pPr>
            <w:r>
              <w:t>Įvykdymo data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35BE" w14:textId="77777777" w:rsidR="00B75887" w:rsidRDefault="00B75887">
            <w:pPr>
              <w:suppressAutoHyphens/>
              <w:snapToGrid w:val="0"/>
              <w:jc w:val="center"/>
            </w:pPr>
            <w:r>
              <w:t>Atsakingas už įvykdymą</w:t>
            </w:r>
          </w:p>
        </w:tc>
      </w:tr>
      <w:tr w:rsidR="00B75887" w14:paraId="12D9FB05" w14:textId="77777777" w:rsidTr="00C57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EF6F" w14:textId="04E32631" w:rsidR="00B75887" w:rsidRDefault="003101F7">
            <w:pPr>
              <w:suppressAutoHyphens/>
              <w:snapToGrid w:val="0"/>
              <w:jc w:val="center"/>
            </w:pPr>
            <w:r>
              <w:t>1</w:t>
            </w:r>
            <w:r w:rsidR="00B75887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EC2" w14:textId="69CEFF2B" w:rsidR="005B2C3B" w:rsidRDefault="005B2C3B" w:rsidP="005B2C3B">
            <w:pPr>
              <w:suppressAutoHyphens/>
              <w:snapToGrid w:val="0"/>
              <w:jc w:val="both"/>
            </w:pPr>
            <w:r w:rsidRPr="005B2C3B">
              <w:t>Pateikiami Apskaitos skyriui 202</w:t>
            </w:r>
            <w:r w:rsidR="009529E0">
              <w:t>6</w:t>
            </w:r>
            <w:r w:rsidRPr="005B2C3B">
              <w:t>, 202</w:t>
            </w:r>
            <w:r w:rsidR="009529E0">
              <w:t>7</w:t>
            </w:r>
            <w:r w:rsidRPr="005B2C3B">
              <w:t xml:space="preserve"> ir 202</w:t>
            </w:r>
            <w:r w:rsidR="009529E0">
              <w:t>8</w:t>
            </w:r>
            <w:r w:rsidRPr="005B2C3B">
              <w:t xml:space="preserve"> biudžetinių metų programų sąmatų projektai, skaičiavimai, pagrindžiantys išlaidų poreik</w:t>
            </w:r>
            <w:r w:rsidRPr="009E484C">
              <w:t>į,</w:t>
            </w:r>
            <w:r w:rsidR="00453A7A" w:rsidRPr="009E484C">
              <w:t xml:space="preserve"> išlaidų pasikeitimo priežasčių</w:t>
            </w:r>
            <w:r w:rsidR="00546C41" w:rsidRPr="009E484C">
              <w:t xml:space="preserve"> </w:t>
            </w:r>
            <w:r w:rsidR="00453A7A" w:rsidRPr="009E484C">
              <w:t>paaiškinimai.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4C40" w14:textId="4A768796" w:rsidR="00B75887" w:rsidRDefault="00B75887">
            <w:pPr>
              <w:suppressAutoHyphens/>
            </w:pPr>
            <w:r>
              <w:t>Iki 20</w:t>
            </w:r>
            <w:r w:rsidR="00375C84">
              <w:t>2</w:t>
            </w:r>
            <w:r w:rsidR="009529E0">
              <w:t>5</w:t>
            </w:r>
            <w:r>
              <w:t>-1</w:t>
            </w:r>
            <w:r w:rsidR="00B0636E">
              <w:t>0</w:t>
            </w:r>
            <w:r>
              <w:t>-</w:t>
            </w:r>
            <w:r w:rsidR="009529E0"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20CB" w14:textId="77777777" w:rsidR="00B75887" w:rsidRDefault="00B75887">
            <w:pPr>
              <w:suppressAutoHyphens/>
              <w:snapToGrid w:val="0"/>
            </w:pPr>
            <w:r>
              <w:t>Savivaldybės administracijos struktūriniai padaliniai, į padalinius neįeinantys valstybės tarnautojai</w:t>
            </w:r>
          </w:p>
        </w:tc>
      </w:tr>
      <w:tr w:rsidR="00011D63" w14:paraId="3C12D009" w14:textId="77777777" w:rsidTr="00C57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378" w14:textId="486EA2DD" w:rsidR="00011D63" w:rsidRDefault="00011D63">
            <w:pPr>
              <w:suppressAutoHyphens/>
              <w:snapToGrid w:val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0851" w14:textId="7571D8D4" w:rsidR="00011D63" w:rsidRDefault="005B2C3B" w:rsidP="005B2C3B">
            <w:pPr>
              <w:suppressAutoHyphens/>
              <w:snapToGrid w:val="0"/>
              <w:jc w:val="both"/>
            </w:pPr>
            <w:r w:rsidRPr="005B2C3B">
              <w:t xml:space="preserve">Pateikiama </w:t>
            </w:r>
            <w:r w:rsidR="002558AC" w:rsidRPr="005B2C3B">
              <w:t xml:space="preserve">Statybos ir infrastruktūros skyriui </w:t>
            </w:r>
            <w:r w:rsidRPr="005B2C3B">
              <w:t>informacija</w:t>
            </w:r>
            <w:r w:rsidR="00011D63" w:rsidRPr="005B2C3B">
              <w:t xml:space="preserve"> apie</w:t>
            </w:r>
            <w:r w:rsidR="00011D63" w:rsidRPr="002558AC">
              <w:t xml:space="preserve"> objekt</w:t>
            </w:r>
            <w:r w:rsidR="002558AC" w:rsidRPr="002558AC">
              <w:t>us,</w:t>
            </w:r>
            <w:r w:rsidR="00011D63" w:rsidRPr="002558AC">
              <w:t xml:space="preserve"> kuriuose numatomas ilgalaikio materialiojo turto einamasis remontas ir ilgalaikio materialiojo turto kūrimas ar įsigijimas</w:t>
            </w:r>
            <w:r w:rsidR="002558AC" w:rsidRPr="002558AC">
              <w:t>, nurodant tam reikalingų lėšų poreikį</w:t>
            </w:r>
            <w:r w:rsidR="009529E0">
              <w:t xml:space="preserve"> 2026, 2027 ir </w:t>
            </w:r>
            <w:r w:rsidR="009529E0" w:rsidRPr="009E484C">
              <w:t>2028</w:t>
            </w:r>
            <w:r w:rsidR="00453A7A" w:rsidRPr="009E484C">
              <w:t xml:space="preserve"> </w:t>
            </w:r>
            <w:r w:rsidR="00546C41" w:rsidRPr="009E484C">
              <w:t>m</w:t>
            </w:r>
            <w:r w:rsidR="00453A7A" w:rsidRPr="009E484C">
              <w:t>etais.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E55" w14:textId="7792C5A2" w:rsidR="00011D63" w:rsidRDefault="00011D63">
            <w:pPr>
              <w:suppressAutoHyphens/>
            </w:pPr>
            <w:r>
              <w:t>Iki 202</w:t>
            </w:r>
            <w:r w:rsidR="009529E0">
              <w:t>5</w:t>
            </w:r>
            <w:r>
              <w:t>-1</w:t>
            </w:r>
            <w:r w:rsidR="00B0636E">
              <w:t>0</w:t>
            </w:r>
            <w:r>
              <w:t>-</w:t>
            </w:r>
            <w:r w:rsidR="00144F50">
              <w:t>2</w:t>
            </w:r>
            <w:r w:rsidR="00DE0136"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3BA" w14:textId="2ED0E4C7" w:rsidR="00011D63" w:rsidRDefault="00011D63">
            <w:pPr>
              <w:suppressAutoHyphens/>
              <w:snapToGrid w:val="0"/>
            </w:pPr>
            <w:r>
              <w:t>Asignavimų valdytojai</w:t>
            </w:r>
          </w:p>
        </w:tc>
      </w:tr>
      <w:tr w:rsidR="00B75887" w14:paraId="0014F31A" w14:textId="77777777" w:rsidTr="00011D63">
        <w:trPr>
          <w:trHeight w:val="1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82D" w14:textId="36067E94" w:rsidR="00B75887" w:rsidRDefault="00011D63">
            <w:pPr>
              <w:snapToGrid w:val="0"/>
              <w:jc w:val="center"/>
            </w:pPr>
            <w:r>
              <w:t>3</w:t>
            </w:r>
            <w:r w:rsidR="00B75887">
              <w:t>.</w:t>
            </w:r>
          </w:p>
          <w:p w14:paraId="6CFDDA60" w14:textId="77777777" w:rsidR="00B75887" w:rsidRDefault="00B75887">
            <w:pPr>
              <w:snapToGrid w:val="0"/>
              <w:jc w:val="center"/>
            </w:pPr>
          </w:p>
          <w:p w14:paraId="61AF8185" w14:textId="77777777" w:rsidR="00B75887" w:rsidRDefault="00B75887">
            <w:pPr>
              <w:snapToGrid w:val="0"/>
              <w:jc w:val="center"/>
            </w:pPr>
          </w:p>
          <w:p w14:paraId="2508B3B2" w14:textId="77777777" w:rsidR="00B75887" w:rsidRDefault="00B75887">
            <w:pPr>
              <w:snapToGrid w:val="0"/>
              <w:jc w:val="center"/>
            </w:pPr>
          </w:p>
          <w:p w14:paraId="59E2681D" w14:textId="77777777" w:rsidR="00B75887" w:rsidRDefault="00B75887">
            <w:pPr>
              <w:snapToGrid w:val="0"/>
              <w:jc w:val="center"/>
            </w:pPr>
          </w:p>
          <w:p w14:paraId="5DC10011" w14:textId="77777777" w:rsidR="00B75887" w:rsidRDefault="00B75887">
            <w:pPr>
              <w:snapToGrid w:val="0"/>
              <w:jc w:val="center"/>
            </w:pPr>
          </w:p>
          <w:p w14:paraId="502C7CB8" w14:textId="77777777" w:rsidR="00B75887" w:rsidRDefault="00B75887">
            <w:pPr>
              <w:snapToGrid w:val="0"/>
              <w:jc w:val="center"/>
            </w:pPr>
          </w:p>
          <w:p w14:paraId="55B971F0" w14:textId="77777777" w:rsidR="00B75887" w:rsidRDefault="00B75887">
            <w:pPr>
              <w:snapToGrid w:val="0"/>
              <w:jc w:val="center"/>
            </w:pPr>
          </w:p>
          <w:p w14:paraId="4654EEE3" w14:textId="77777777" w:rsidR="00B75887" w:rsidRDefault="00B75887">
            <w:pPr>
              <w:snapToGrid w:val="0"/>
              <w:jc w:val="center"/>
            </w:pPr>
          </w:p>
          <w:p w14:paraId="435D471E" w14:textId="77777777" w:rsidR="00B75887" w:rsidRDefault="00B75887">
            <w:pPr>
              <w:snapToGrid w:val="0"/>
              <w:jc w:val="center"/>
            </w:pPr>
          </w:p>
          <w:p w14:paraId="6C7E1CC4" w14:textId="77777777" w:rsidR="00B75887" w:rsidRDefault="00B75887">
            <w:pPr>
              <w:suppressAutoHyphens/>
              <w:snapToGri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7C77" w14:textId="53C74BB8" w:rsidR="005B2C3B" w:rsidRDefault="005B2C3B">
            <w:pPr>
              <w:snapToGrid w:val="0"/>
              <w:jc w:val="both"/>
            </w:pPr>
            <w:r w:rsidRPr="005B2C3B">
              <w:t>Pateikiami Finansų skyriui šie duomenys:</w:t>
            </w:r>
          </w:p>
          <w:p w14:paraId="276ED21F" w14:textId="2B983521" w:rsidR="00EF64F0" w:rsidRDefault="005B2C3B" w:rsidP="005B2C3B">
            <w:pPr>
              <w:pStyle w:val="Sraopastraipa"/>
              <w:snapToGrid w:val="0"/>
              <w:ind w:left="9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t xml:space="preserve"> </w:t>
            </w:r>
            <w:r w:rsidR="00B75887">
              <w:t>20</w:t>
            </w:r>
            <w:r w:rsidR="00E03DA2">
              <w:t>2</w:t>
            </w:r>
            <w:r w:rsidR="00C80069">
              <w:t>6–2028</w:t>
            </w:r>
            <w:r w:rsidR="00B75887">
              <w:t xml:space="preserve"> metų programų sąmatų projekt</w:t>
            </w:r>
            <w:r>
              <w:t>ai</w:t>
            </w:r>
            <w:r w:rsidR="00B75887">
              <w:t xml:space="preserve"> ir skaičiavim</w:t>
            </w:r>
            <w:r>
              <w:t>ai</w:t>
            </w:r>
            <w:r w:rsidR="00B75887">
              <w:t>, pagrindžian</w:t>
            </w:r>
            <w:r>
              <w:t>ty</w:t>
            </w:r>
            <w:r w:rsidR="00B75887">
              <w:t xml:space="preserve">s išlaidų poreikį, </w:t>
            </w:r>
            <w:r w:rsidR="00453A7A" w:rsidRPr="009E484C">
              <w:t>išlaidų pasikeitimo, palyginti su 2025 metais, priežasčių paaiškinimai</w:t>
            </w:r>
            <w:r w:rsidR="00453A7A">
              <w:t xml:space="preserve"> </w:t>
            </w:r>
            <w:r w:rsidR="004C5DC9">
              <w:t>(pateikia</w:t>
            </w:r>
            <w:r>
              <w:t>mi</w:t>
            </w:r>
            <w:r w:rsidR="004C5DC9">
              <w:t xml:space="preserve"> </w:t>
            </w:r>
            <w:r w:rsidR="000859FD">
              <w:t>BP-1, BP-2,</w:t>
            </w:r>
            <w:r w:rsidR="001925F3">
              <w:t xml:space="preserve"> </w:t>
            </w:r>
            <w:r w:rsidR="000859FD">
              <w:t>BP-3</w:t>
            </w:r>
            <w:r w:rsidR="004C5DC9">
              <w:t xml:space="preserve"> form</w:t>
            </w:r>
            <w:r>
              <w:t>o</w:t>
            </w:r>
            <w:r w:rsidR="004C5DC9">
              <w:t>s</w:t>
            </w:r>
            <w:r w:rsidR="000859FD">
              <w:t xml:space="preserve"> ir įstaigų </w:t>
            </w:r>
            <w:r w:rsidR="00E13712">
              <w:t>pareigybių</w:t>
            </w:r>
            <w:r w:rsidR="000859FD">
              <w:t xml:space="preserve"> sąraš</w:t>
            </w:r>
            <w:r>
              <w:t>ai</w:t>
            </w:r>
            <w:r w:rsidR="000859FD">
              <w:t xml:space="preserve"> pagal finansavimo šaltinius</w:t>
            </w:r>
            <w:r w:rsidR="004C5DC9">
              <w:t>)</w:t>
            </w:r>
            <w:r w:rsidR="00B75887">
              <w:t>;</w:t>
            </w:r>
          </w:p>
          <w:p w14:paraId="1EA0534F" w14:textId="4C602DA6" w:rsidR="00B75887" w:rsidRDefault="005B2C3B" w:rsidP="005B2C3B">
            <w:pPr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B75887">
              <w:t>biudžeto lėšų poreik</w:t>
            </w:r>
            <w:r>
              <w:t>is</w:t>
            </w:r>
            <w:r w:rsidR="00B75887">
              <w:t xml:space="preserve"> 20</w:t>
            </w:r>
            <w:r w:rsidR="00375C84">
              <w:t>2</w:t>
            </w:r>
            <w:r w:rsidR="009529E0">
              <w:t>5</w:t>
            </w:r>
            <w:r w:rsidR="00B75887">
              <w:t xml:space="preserve"> metų skoloms grąžinti pagal galioj</w:t>
            </w:r>
            <w:r w:rsidR="006E78B6">
              <w:t>ančias skolų grąžinimo sutartis;</w:t>
            </w:r>
          </w:p>
          <w:p w14:paraId="07A8B394" w14:textId="6332D589" w:rsidR="00B75887" w:rsidRDefault="005B2C3B" w:rsidP="005B2C3B">
            <w:pPr>
              <w:suppressAutoHyphens/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B75887">
              <w:t>nauj</w:t>
            </w:r>
            <w:r>
              <w:t>o</w:t>
            </w:r>
            <w:r w:rsidR="00B75887">
              <w:t>s ir tęsiam</w:t>
            </w:r>
            <w:r>
              <w:t>o</w:t>
            </w:r>
            <w:r w:rsidR="00B75887">
              <w:t>s 20</w:t>
            </w:r>
            <w:r w:rsidR="00375C84">
              <w:t>2</w:t>
            </w:r>
            <w:r w:rsidR="009529E0">
              <w:t>6–2028</w:t>
            </w:r>
            <w:r w:rsidR="00B75887">
              <w:t xml:space="preserve"> metų program</w:t>
            </w:r>
            <w:r>
              <w:t>o</w:t>
            </w:r>
            <w:r w:rsidR="00B75887">
              <w:t>s (priemon</w:t>
            </w:r>
            <w:r>
              <w:t>ė</w:t>
            </w:r>
            <w:r w:rsidR="00B75887">
              <w:t>s), nurodant asignavimų sumas pagal poreikį;</w:t>
            </w:r>
          </w:p>
          <w:p w14:paraId="6DFDD8E1" w14:textId="7FE2DE32" w:rsidR="00B75887" w:rsidRDefault="005B2C3B" w:rsidP="005B2C3B">
            <w:pPr>
              <w:suppressAutoHyphens/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B75887">
              <w:t>iš Europos Sąjungos struktūrinių fondų ir kitos tarptautinės paramos lėšų numatomų finansuoti projektų sąraš</w:t>
            </w:r>
            <w:r>
              <w:t>as</w:t>
            </w:r>
            <w:r w:rsidR="00B75887">
              <w:t xml:space="preserve">, nurodant bendrą projekto vertę, iš jos </w:t>
            </w:r>
            <w:r w:rsidR="009B388B" w:rsidRPr="003F6F24">
              <w:t xml:space="preserve">– </w:t>
            </w:r>
            <w:r w:rsidR="00B75887" w:rsidRPr="003F6F24">
              <w:t>savivaldybės</w:t>
            </w:r>
            <w:r w:rsidR="00B75887">
              <w:t xml:space="preserve"> įnašo dydį (pagal procentinę dalį), kit</w:t>
            </w:r>
            <w:r w:rsidR="00E767C3">
              <w:t>a</w:t>
            </w:r>
            <w:r w:rsidR="00B75887">
              <w:t>s su projekto vykdymu susijusi</w:t>
            </w:r>
            <w:r w:rsidR="00E767C3">
              <w:t>a</w:t>
            </w:r>
            <w:r w:rsidR="00B75887">
              <w:t>s išlaid</w:t>
            </w:r>
            <w:r w:rsidR="00E767C3">
              <w:t>a</w:t>
            </w:r>
            <w:r w:rsidR="00B75887">
              <w:t xml:space="preserve">s (avansiniams mokėjimams, kai taikomas išlaidų kompensavimo būdas, netinkamas pagal projekto finansavimo sutartį išlaidas, neįskaitytas į projekto vertę, investicinio projekto parengimo, techninio projekto parengimo, ekspertizių ir kt.); </w:t>
            </w:r>
          </w:p>
          <w:p w14:paraId="58E07A2B" w14:textId="41615A7F" w:rsidR="00B75887" w:rsidRDefault="005B2C3B" w:rsidP="005B2C3B">
            <w:pPr>
              <w:suppressAutoHyphens/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B75887">
              <w:t>lėšų poreik</w:t>
            </w:r>
            <w:r>
              <w:t>is</w:t>
            </w:r>
            <w:r w:rsidR="00B75887">
              <w:t xml:space="preserve"> 20</w:t>
            </w:r>
            <w:r w:rsidR="00E03DA2">
              <w:t>2</w:t>
            </w:r>
            <w:r w:rsidR="009529E0">
              <w:t>6–2028</w:t>
            </w:r>
            <w:r w:rsidR="00B75887">
              <w:t xml:space="preserve"> metų investicijoms, nurodant projektus, įtrauktus į Valstybės investicijų programos projektą</w:t>
            </w:r>
            <w:r>
              <w:t>,</w:t>
            </w:r>
            <w:r w:rsidR="00B75887">
              <w:t xml:space="preserve"> bei planuojam</w:t>
            </w:r>
            <w:r>
              <w:t>us</w:t>
            </w:r>
            <w:r w:rsidR="00B75887">
              <w:t xml:space="preserve"> finansuoti bendrai su Europos Sąjunga</w:t>
            </w:r>
            <w:r w:rsidR="001279AC">
              <w:t>;</w:t>
            </w:r>
          </w:p>
          <w:p w14:paraId="07292267" w14:textId="0D0024A2" w:rsidR="009F3E1E" w:rsidRDefault="005B2C3B" w:rsidP="005B2C3B">
            <w:pPr>
              <w:suppressAutoHyphens/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6E78B6">
              <w:t>lėšų poreik</w:t>
            </w:r>
            <w:r>
              <w:t>is</w:t>
            </w:r>
            <w:r w:rsidR="006E78B6">
              <w:t xml:space="preserve"> 202</w:t>
            </w:r>
            <w:r w:rsidR="009529E0">
              <w:t>6–2028</w:t>
            </w:r>
            <w:r w:rsidR="006E78B6">
              <w:t xml:space="preserve"> metai</w:t>
            </w:r>
            <w:r w:rsidR="009F3E1E">
              <w:t xml:space="preserve">s informacinių technologijų prekėms, kompiuterinei technikai ir </w:t>
            </w:r>
            <w:r w:rsidR="009F3E1E">
              <w:lastRenderedPageBreak/>
              <w:t xml:space="preserve">programinei įrangai </w:t>
            </w:r>
            <w:r w:rsidRPr="00D76783">
              <w:t>įsigyti</w:t>
            </w:r>
            <w:r>
              <w:t xml:space="preserve"> </w:t>
            </w:r>
            <w:r w:rsidR="009B388B" w:rsidRPr="003F6F24">
              <w:t>S</w:t>
            </w:r>
            <w:r w:rsidR="009F3E1E" w:rsidRPr="003F6F24">
              <w:t>av</w:t>
            </w:r>
            <w:r w:rsidR="009F3E1E">
              <w:t>ivaldybės administracija</w:t>
            </w:r>
            <w:r w:rsidR="001279AC">
              <w:t>i ir seniūnijoms</w:t>
            </w:r>
            <w:r w:rsidR="00011D63">
              <w:t>;</w:t>
            </w:r>
          </w:p>
          <w:p w14:paraId="3E761EB5" w14:textId="093AED10" w:rsidR="00011D63" w:rsidRDefault="005B2C3B" w:rsidP="00E767C3">
            <w:pPr>
              <w:suppressAutoHyphens/>
              <w:snapToGrid w:val="0"/>
              <w:jc w:val="both"/>
            </w:pPr>
            <w:r w:rsidRPr="005B2C3B">
              <w:rPr>
                <w:sz w:val="12"/>
                <w:szCs w:val="12"/>
              </w:rPr>
              <w:sym w:font="Wingdings" w:char="F06C"/>
            </w:r>
            <w:r>
              <w:rPr>
                <w:sz w:val="12"/>
                <w:szCs w:val="12"/>
              </w:rPr>
              <w:t xml:space="preserve"> </w:t>
            </w:r>
            <w:r w:rsidR="00011D63" w:rsidRPr="002558AC">
              <w:t>objekt</w:t>
            </w:r>
            <w:r w:rsidR="002558AC" w:rsidRPr="002558AC">
              <w:t>ų</w:t>
            </w:r>
            <w:r w:rsidR="00011D63" w:rsidRPr="002558AC">
              <w:t>, kuriuose numatomas ilgalaikio materialiojo turto einamasis remontas ir ilgalaikio materialiojo turto kūrimas ar įsigijimas, sąraš</w:t>
            </w:r>
            <w:r w:rsidR="00E767C3">
              <w:t>as</w:t>
            </w:r>
            <w:r w:rsidR="002558AC" w:rsidRPr="002558AC">
              <w:t xml:space="preserve">, nurodant </w:t>
            </w:r>
            <w:r w:rsidR="001925F3">
              <w:t>r</w:t>
            </w:r>
            <w:r w:rsidR="002558AC" w:rsidRPr="002558AC">
              <w:t>eikalingų lėšų poreikį</w:t>
            </w:r>
            <w:r w:rsidR="009529E0">
              <w:t xml:space="preserve"> 2026–2028 </w:t>
            </w:r>
            <w:r w:rsidR="00453A7A" w:rsidRPr="009E484C">
              <w:t>metais.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00B" w14:textId="3599D7EC" w:rsidR="00B75887" w:rsidRDefault="00B75887">
            <w:pPr>
              <w:snapToGrid w:val="0"/>
            </w:pPr>
            <w:r>
              <w:lastRenderedPageBreak/>
              <w:t>Iki 20</w:t>
            </w:r>
            <w:r w:rsidR="00375C84">
              <w:t>2</w:t>
            </w:r>
            <w:r w:rsidR="009529E0">
              <w:t>5</w:t>
            </w:r>
            <w:r>
              <w:t>-1</w:t>
            </w:r>
            <w:r w:rsidR="002D51A4">
              <w:t>0-2</w:t>
            </w:r>
            <w:r w:rsidR="00DE0136">
              <w:t>4</w:t>
            </w:r>
          </w:p>
          <w:p w14:paraId="0893DB1E" w14:textId="77777777" w:rsidR="00B75887" w:rsidRDefault="00B75887"/>
          <w:p w14:paraId="2B49CE90" w14:textId="77777777" w:rsidR="00B75887" w:rsidRDefault="00B75887"/>
          <w:p w14:paraId="49863AC9" w14:textId="77777777" w:rsidR="00B75887" w:rsidRDefault="00B75887"/>
          <w:p w14:paraId="3D8A0E02" w14:textId="77777777" w:rsidR="00B75887" w:rsidRDefault="00B75887"/>
          <w:p w14:paraId="74482629" w14:textId="77777777" w:rsidR="00B75887" w:rsidRDefault="00B75887"/>
          <w:p w14:paraId="0EECDF05" w14:textId="77777777" w:rsidR="00B75887" w:rsidRDefault="00B75887"/>
          <w:p w14:paraId="30347A7D" w14:textId="77777777" w:rsidR="00B75887" w:rsidRDefault="00B75887"/>
          <w:p w14:paraId="684BE5AC" w14:textId="77777777" w:rsidR="00B75887" w:rsidRDefault="00B75887"/>
          <w:p w14:paraId="158C8EFC" w14:textId="77777777" w:rsidR="00EF64F0" w:rsidRDefault="00EF64F0"/>
          <w:p w14:paraId="368C409E" w14:textId="77777777" w:rsidR="00DE0136" w:rsidRDefault="00DE0136"/>
          <w:p w14:paraId="0275A454" w14:textId="77777777" w:rsidR="00DE0136" w:rsidRDefault="00DE0136"/>
          <w:p w14:paraId="42B6F6A3" w14:textId="3D97C537" w:rsidR="00B75887" w:rsidRDefault="00B75887">
            <w:r>
              <w:t>Iki 20</w:t>
            </w:r>
            <w:r w:rsidR="00375C84">
              <w:t>2</w:t>
            </w:r>
            <w:r w:rsidR="009529E0">
              <w:t>5</w:t>
            </w:r>
            <w:r>
              <w:t>-</w:t>
            </w:r>
            <w:r w:rsidR="00A42023">
              <w:t>11</w:t>
            </w:r>
            <w:r>
              <w:t>-</w:t>
            </w:r>
            <w:r w:rsidR="00B0636E">
              <w:t>0</w:t>
            </w:r>
            <w:r w:rsidR="007D5203">
              <w:t>5</w:t>
            </w:r>
          </w:p>
          <w:p w14:paraId="7789809C" w14:textId="77777777" w:rsidR="00B75887" w:rsidRDefault="00B75887">
            <w:pPr>
              <w:suppressAutoHyphens/>
            </w:pPr>
          </w:p>
          <w:p w14:paraId="38382FDF" w14:textId="77777777" w:rsidR="001279AC" w:rsidRDefault="001279AC">
            <w:pPr>
              <w:suppressAutoHyphens/>
            </w:pPr>
          </w:p>
          <w:p w14:paraId="05188395" w14:textId="77777777" w:rsidR="001279AC" w:rsidRDefault="001279AC">
            <w:pPr>
              <w:suppressAutoHyphens/>
            </w:pPr>
          </w:p>
          <w:p w14:paraId="01925E54" w14:textId="77777777" w:rsidR="001279AC" w:rsidRDefault="001279AC">
            <w:pPr>
              <w:suppressAutoHyphens/>
            </w:pPr>
          </w:p>
          <w:p w14:paraId="1F960B74" w14:textId="77777777" w:rsidR="001279AC" w:rsidRDefault="001279AC">
            <w:pPr>
              <w:suppressAutoHyphens/>
            </w:pPr>
          </w:p>
          <w:p w14:paraId="33FE247E" w14:textId="77777777" w:rsidR="001279AC" w:rsidRDefault="001279AC">
            <w:pPr>
              <w:suppressAutoHyphens/>
            </w:pPr>
          </w:p>
          <w:p w14:paraId="7B85A074" w14:textId="77777777" w:rsidR="001279AC" w:rsidRDefault="001279AC">
            <w:pPr>
              <w:suppressAutoHyphens/>
            </w:pPr>
          </w:p>
          <w:p w14:paraId="78AC334E" w14:textId="77777777" w:rsidR="001279AC" w:rsidRDefault="001279AC">
            <w:pPr>
              <w:suppressAutoHyphens/>
            </w:pPr>
          </w:p>
          <w:p w14:paraId="090C325E" w14:textId="77777777" w:rsidR="001279AC" w:rsidRDefault="001279AC">
            <w:pPr>
              <w:suppressAutoHyphens/>
            </w:pPr>
          </w:p>
          <w:p w14:paraId="56054BE0" w14:textId="77777777" w:rsidR="001279AC" w:rsidRDefault="001279AC">
            <w:pPr>
              <w:suppressAutoHyphens/>
            </w:pPr>
          </w:p>
          <w:p w14:paraId="4A16969D" w14:textId="77777777" w:rsidR="001279AC" w:rsidRDefault="001279AC">
            <w:pPr>
              <w:suppressAutoHyphens/>
            </w:pPr>
          </w:p>
          <w:p w14:paraId="21277D27" w14:textId="77777777" w:rsidR="001279AC" w:rsidRDefault="001279AC">
            <w:pPr>
              <w:suppressAutoHyphens/>
            </w:pPr>
          </w:p>
          <w:p w14:paraId="246968A2" w14:textId="77777777" w:rsidR="001279AC" w:rsidRDefault="001279AC">
            <w:pPr>
              <w:suppressAutoHyphens/>
            </w:pPr>
          </w:p>
          <w:p w14:paraId="75647B9E" w14:textId="21B76364" w:rsidR="001279AC" w:rsidRDefault="001279AC">
            <w:pPr>
              <w:suppressAutoHyphens/>
            </w:pPr>
            <w:r>
              <w:t>Iki 20</w:t>
            </w:r>
            <w:r w:rsidR="00DF686D">
              <w:t>2</w:t>
            </w:r>
            <w:r w:rsidR="009529E0">
              <w:t>5</w:t>
            </w:r>
            <w:r>
              <w:t>-</w:t>
            </w:r>
            <w:r w:rsidR="00A42023">
              <w:t>11</w:t>
            </w:r>
            <w:r>
              <w:t>-</w:t>
            </w:r>
            <w:r w:rsidR="00B0636E">
              <w:t>0</w:t>
            </w:r>
            <w:r w:rsidR="004152B9">
              <w:t>5</w:t>
            </w:r>
          </w:p>
          <w:p w14:paraId="06D8A8B7" w14:textId="77777777" w:rsidR="00011D63" w:rsidRDefault="00011D63">
            <w:pPr>
              <w:suppressAutoHyphens/>
            </w:pPr>
          </w:p>
          <w:p w14:paraId="1B2F0069" w14:textId="77777777" w:rsidR="00011D63" w:rsidRDefault="00011D63">
            <w:pPr>
              <w:suppressAutoHyphens/>
            </w:pPr>
          </w:p>
          <w:p w14:paraId="37C01999" w14:textId="77777777" w:rsidR="00011D63" w:rsidRDefault="00011D63">
            <w:pPr>
              <w:suppressAutoHyphens/>
            </w:pPr>
          </w:p>
          <w:p w14:paraId="1CBDB996" w14:textId="77777777" w:rsidR="009529E0" w:rsidRDefault="009529E0">
            <w:pPr>
              <w:suppressAutoHyphens/>
            </w:pPr>
          </w:p>
          <w:p w14:paraId="0020AE6D" w14:textId="7E6C531F" w:rsidR="00011D63" w:rsidRDefault="00011D63">
            <w:pPr>
              <w:suppressAutoHyphens/>
            </w:pPr>
            <w:r>
              <w:t>Iki 202</w:t>
            </w:r>
            <w:r w:rsidR="009529E0">
              <w:t>5</w:t>
            </w:r>
            <w:r>
              <w:t>-11-</w:t>
            </w:r>
            <w:r w:rsidR="00B0636E">
              <w:t>0</w:t>
            </w:r>
            <w:r w:rsidR="004152B9"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B99" w14:textId="77777777" w:rsidR="00B75887" w:rsidRDefault="00B75887">
            <w:r>
              <w:lastRenderedPageBreak/>
              <w:t>Asignavimų valdytojai</w:t>
            </w:r>
          </w:p>
          <w:p w14:paraId="4D252F33" w14:textId="77777777" w:rsidR="00B75887" w:rsidRDefault="00B75887"/>
          <w:p w14:paraId="26909C98" w14:textId="77777777" w:rsidR="00B75887" w:rsidRDefault="00B75887"/>
          <w:p w14:paraId="14D448B7" w14:textId="77777777" w:rsidR="00B75887" w:rsidRDefault="00B75887"/>
          <w:p w14:paraId="2EF651A0" w14:textId="77777777" w:rsidR="00B75887" w:rsidRDefault="00B75887"/>
          <w:p w14:paraId="3AA622FE" w14:textId="77777777" w:rsidR="00B75887" w:rsidRDefault="00B75887"/>
          <w:p w14:paraId="12994923" w14:textId="77777777" w:rsidR="00B75887" w:rsidRDefault="00B75887"/>
          <w:p w14:paraId="1D97758B" w14:textId="77777777" w:rsidR="00B75887" w:rsidRDefault="00B75887"/>
          <w:p w14:paraId="56852751" w14:textId="77777777" w:rsidR="00B75887" w:rsidRDefault="00B75887"/>
          <w:p w14:paraId="023E3BD4" w14:textId="77777777" w:rsidR="00EF64F0" w:rsidRDefault="00EF64F0">
            <w:pPr>
              <w:suppressAutoHyphens/>
            </w:pPr>
          </w:p>
          <w:p w14:paraId="58065251" w14:textId="77777777" w:rsidR="00DE0136" w:rsidRDefault="00DE0136">
            <w:pPr>
              <w:suppressAutoHyphens/>
            </w:pPr>
          </w:p>
          <w:p w14:paraId="224F9E4D" w14:textId="77777777" w:rsidR="00DE0136" w:rsidRDefault="00DE0136">
            <w:pPr>
              <w:suppressAutoHyphens/>
            </w:pPr>
          </w:p>
          <w:p w14:paraId="3B2CE0C7" w14:textId="0590E28B" w:rsidR="00B75887" w:rsidRDefault="00B75887">
            <w:pPr>
              <w:suppressAutoHyphens/>
            </w:pPr>
            <w:r>
              <w:t>Investicijų ir užsienio ryšių skyrius, įstaigos, numatančios vykdyti projektus, Panevėžio rajono vietos veiklos grupė</w:t>
            </w:r>
          </w:p>
          <w:p w14:paraId="051B3885" w14:textId="77777777" w:rsidR="001279AC" w:rsidRDefault="001279AC">
            <w:pPr>
              <w:suppressAutoHyphens/>
            </w:pPr>
          </w:p>
          <w:p w14:paraId="32A53B45" w14:textId="77777777" w:rsidR="001279AC" w:rsidRDefault="001279AC">
            <w:pPr>
              <w:suppressAutoHyphens/>
            </w:pPr>
          </w:p>
          <w:p w14:paraId="27A4D740" w14:textId="77777777" w:rsidR="001279AC" w:rsidRDefault="001279AC">
            <w:pPr>
              <w:suppressAutoHyphens/>
            </w:pPr>
          </w:p>
          <w:p w14:paraId="7DD57D32" w14:textId="77777777" w:rsidR="001279AC" w:rsidRDefault="001279AC">
            <w:pPr>
              <w:suppressAutoHyphens/>
            </w:pPr>
          </w:p>
          <w:p w14:paraId="2803A017" w14:textId="77777777" w:rsidR="001279AC" w:rsidRDefault="001279AC">
            <w:pPr>
              <w:suppressAutoHyphens/>
            </w:pPr>
          </w:p>
          <w:p w14:paraId="4E3BBCA6" w14:textId="77777777" w:rsidR="001279AC" w:rsidRDefault="001279AC">
            <w:pPr>
              <w:suppressAutoHyphens/>
            </w:pPr>
          </w:p>
          <w:p w14:paraId="5AC25A5F" w14:textId="77777777" w:rsidR="001279AC" w:rsidRDefault="001279AC">
            <w:pPr>
              <w:suppressAutoHyphens/>
            </w:pPr>
          </w:p>
          <w:p w14:paraId="62114A65" w14:textId="77777777" w:rsidR="001279AC" w:rsidRDefault="001279AC">
            <w:pPr>
              <w:suppressAutoHyphens/>
            </w:pPr>
          </w:p>
          <w:p w14:paraId="08B091E3" w14:textId="77777777" w:rsidR="001279AC" w:rsidRDefault="001279AC">
            <w:pPr>
              <w:suppressAutoHyphens/>
            </w:pPr>
            <w:r>
              <w:t>Informacinių technologijų skyrius</w:t>
            </w:r>
          </w:p>
          <w:p w14:paraId="47E838E0" w14:textId="77777777" w:rsidR="00011D63" w:rsidRDefault="00011D63">
            <w:pPr>
              <w:suppressAutoHyphens/>
            </w:pPr>
          </w:p>
          <w:p w14:paraId="0FCA4C46" w14:textId="77777777" w:rsidR="00011D63" w:rsidRDefault="00011D63">
            <w:pPr>
              <w:suppressAutoHyphens/>
            </w:pPr>
          </w:p>
          <w:p w14:paraId="581AED0A" w14:textId="77777777" w:rsidR="00011D63" w:rsidRDefault="00011D63">
            <w:pPr>
              <w:suppressAutoHyphens/>
            </w:pPr>
          </w:p>
          <w:p w14:paraId="4D4235C0" w14:textId="07AECB04" w:rsidR="00011D63" w:rsidRDefault="00011D63">
            <w:pPr>
              <w:suppressAutoHyphens/>
            </w:pPr>
            <w:r>
              <w:t>Statybos ir infrastruktūros skyrius</w:t>
            </w:r>
          </w:p>
        </w:tc>
      </w:tr>
      <w:tr w:rsidR="00B75887" w14:paraId="03FA9ACB" w14:textId="77777777" w:rsidTr="00C57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296" w14:textId="54DAFBA0" w:rsidR="00B75887" w:rsidRDefault="00D84A86" w:rsidP="003101F7">
            <w:pPr>
              <w:suppressAutoHyphens/>
              <w:snapToGrid w:val="0"/>
            </w:pPr>
            <w:r>
              <w:lastRenderedPageBreak/>
              <w:t>4</w:t>
            </w:r>
            <w:r w:rsidR="00B75887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96E" w14:textId="34A52986" w:rsidR="00B75887" w:rsidRDefault="00B75887">
            <w:pPr>
              <w:suppressAutoHyphens/>
              <w:snapToGrid w:val="0"/>
              <w:jc w:val="both"/>
            </w:pPr>
            <w:r>
              <w:t>Analizuojamos asignavimų valdytojų pateiktos programos ir programų sąmatų projektai, pajamų, mokamų į savivaldybės biudžetą</w:t>
            </w:r>
            <w:r w:rsidR="006E78B6">
              <w:t>,</w:t>
            </w:r>
            <w:r>
              <w:t xml:space="preserve"> planuojamos gauti sumos ir, gavus prognozuojamus 20</w:t>
            </w:r>
            <w:r w:rsidR="00E03DA2">
              <w:t>2</w:t>
            </w:r>
            <w:r w:rsidR="009529E0">
              <w:t>6–2028</w:t>
            </w:r>
            <w:r>
              <w:t xml:space="preserve"> metų savivaldybės biudžeto rodiklius pagal Lietuvos Respubl</w:t>
            </w:r>
            <w:r w:rsidR="00E13E82">
              <w:t xml:space="preserve">ikos Seimui pateiktą svarstyti Lietuvos Respublikos </w:t>
            </w:r>
            <w:r w:rsidR="009529E0">
              <w:t xml:space="preserve">2026–2028 metų </w:t>
            </w:r>
            <w:r>
              <w:t xml:space="preserve">biudžeto patvirtinimo įstatymo projektą, nustatomas </w:t>
            </w:r>
            <w:r w:rsidRPr="009E484C">
              <w:t xml:space="preserve">maksimalaus </w:t>
            </w:r>
            <w:r w:rsidR="00453A7A" w:rsidRPr="009E484C">
              <w:t>programų finansavimo</w:t>
            </w:r>
            <w:r w:rsidRPr="009E484C">
              <w:t xml:space="preserve"> planas ir te</w:t>
            </w:r>
            <w:r w:rsidR="00E13E82" w:rsidRPr="009E484C">
              <w:t xml:space="preserve">ikiamas svarstyti </w:t>
            </w:r>
            <w:r w:rsidR="00453A7A" w:rsidRPr="009E484C">
              <w:t>S</w:t>
            </w:r>
            <w:r w:rsidR="00E13E82" w:rsidRPr="009E484C">
              <w:t>avivaldybės</w:t>
            </w:r>
            <w:r w:rsidR="00E13E82">
              <w:t xml:space="preserve"> </w:t>
            </w:r>
            <w:r w:rsidR="00E13E82" w:rsidRPr="00E13712">
              <w:t>s</w:t>
            </w:r>
            <w:r w:rsidRPr="00E13712">
              <w:t>trateginio planavimo grupei.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0646" w14:textId="7C5980E6" w:rsidR="00B75887" w:rsidRDefault="00B75887">
            <w:pPr>
              <w:suppressAutoHyphens/>
            </w:pPr>
            <w:r>
              <w:t>Iki 20</w:t>
            </w:r>
            <w:r w:rsidR="00E03DA2">
              <w:t>2</w:t>
            </w:r>
            <w:r w:rsidR="009529E0">
              <w:t>5</w:t>
            </w:r>
            <w:r w:rsidR="00B0636E">
              <w:t>-12</w:t>
            </w:r>
            <w:r>
              <w:t>-</w:t>
            </w:r>
            <w:r w:rsidR="00DE0136"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5F95" w14:textId="77777777" w:rsidR="00B75887" w:rsidRDefault="00B75887">
            <w:pPr>
              <w:suppressAutoHyphens/>
            </w:pPr>
            <w:r>
              <w:t>Finansų skyrius</w:t>
            </w:r>
          </w:p>
        </w:tc>
      </w:tr>
      <w:tr w:rsidR="00B75887" w14:paraId="30BA8E5E" w14:textId="77777777" w:rsidTr="00D84CBB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120C" w14:textId="0213AD86" w:rsidR="00B75887" w:rsidRDefault="00D84A86">
            <w:pPr>
              <w:suppressAutoHyphens/>
              <w:snapToGrid w:val="0"/>
              <w:jc w:val="center"/>
            </w:pPr>
            <w:r>
              <w:t>5</w:t>
            </w:r>
            <w:r w:rsidR="00B75887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27F4" w14:textId="31E4DE50" w:rsidR="00B75887" w:rsidRDefault="00B75887">
            <w:pPr>
              <w:suppressAutoHyphens/>
              <w:snapToGrid w:val="0"/>
              <w:jc w:val="both"/>
              <w:rPr>
                <w:lang w:val="en-US"/>
              </w:rPr>
            </w:pPr>
            <w:r>
              <w:t>Informuojami biudžeto asignavimų valdytojai apie numatomas maksimalias savivaldybės biudžeto asignavimų 20</w:t>
            </w:r>
            <w:r w:rsidR="00E03DA2">
              <w:t>2</w:t>
            </w:r>
            <w:r w:rsidR="009529E0">
              <w:t>6–2028</w:t>
            </w:r>
            <w:r w:rsidR="00E13E82">
              <w:t xml:space="preserve"> biudžetiniais metai</w:t>
            </w:r>
            <w:r>
              <w:t>s sumas.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B46C" w14:textId="3C986212" w:rsidR="00B75887" w:rsidRDefault="00B75887">
            <w:pPr>
              <w:suppressAutoHyphens/>
            </w:pPr>
            <w:r>
              <w:t>Iki 20</w:t>
            </w:r>
            <w:r w:rsidR="00E03DA2">
              <w:t>2</w:t>
            </w:r>
            <w:r w:rsidR="009529E0">
              <w:t>5</w:t>
            </w:r>
            <w:r>
              <w:t>-</w:t>
            </w:r>
            <w:r w:rsidR="002558AC">
              <w:t>12</w:t>
            </w:r>
            <w:r>
              <w:t>-</w:t>
            </w:r>
            <w:r w:rsidR="00144F50">
              <w:t>1</w:t>
            </w:r>
            <w:r w:rsidR="00DE0136"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8BF1" w14:textId="77777777" w:rsidR="00B75887" w:rsidRDefault="00B75887">
            <w:pPr>
              <w:suppressAutoHyphens/>
            </w:pPr>
            <w:r>
              <w:t>Finansų skyrius</w:t>
            </w:r>
          </w:p>
        </w:tc>
      </w:tr>
      <w:tr w:rsidR="00B75887" w14:paraId="42E9D45E" w14:textId="77777777" w:rsidTr="00C57E3B">
        <w:trPr>
          <w:trHeight w:val="7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4C58" w14:textId="3404A28B" w:rsidR="00B75887" w:rsidRDefault="003101F7">
            <w:pPr>
              <w:suppressAutoHyphens/>
              <w:snapToGrid w:val="0"/>
              <w:jc w:val="center"/>
            </w:pPr>
            <w:r>
              <w:t>6</w:t>
            </w:r>
            <w:r w:rsidR="00B75887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A728" w14:textId="65642BB2" w:rsidR="00B75887" w:rsidRDefault="00B75887">
            <w:pPr>
              <w:suppressAutoHyphens/>
              <w:snapToGrid w:val="0"/>
              <w:jc w:val="both"/>
            </w:pPr>
            <w:r>
              <w:t xml:space="preserve">Rengiamas Savivaldybės tarybos sprendimo </w:t>
            </w:r>
            <w:r w:rsidR="00E13E82">
              <w:t xml:space="preserve">projektas dėl </w:t>
            </w:r>
            <w:r>
              <w:t>20</w:t>
            </w:r>
            <w:r w:rsidR="00E03DA2">
              <w:t>2</w:t>
            </w:r>
            <w:r w:rsidR="009529E0">
              <w:t>6–2028</w:t>
            </w:r>
            <w:r>
              <w:t xml:space="preserve"> metų biudžeto patvirtinimo ir teikiamas Savivaldybės tarybai.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858A" w14:textId="778D233A" w:rsidR="00B75887" w:rsidRDefault="00B75887">
            <w:pPr>
              <w:suppressAutoHyphens/>
              <w:snapToGrid w:val="0"/>
            </w:pPr>
            <w:r>
              <w:t>Iki 20</w:t>
            </w:r>
            <w:r w:rsidR="00E03DA2">
              <w:t>2</w:t>
            </w:r>
            <w:r w:rsidR="009529E0">
              <w:t>6</w:t>
            </w:r>
            <w:r>
              <w:t>-</w:t>
            </w:r>
            <w:r w:rsidR="002558AC">
              <w:t>01</w:t>
            </w:r>
            <w:r>
              <w:t>-</w:t>
            </w:r>
            <w:r w:rsidR="002558AC"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016F" w14:textId="77777777" w:rsidR="00B75887" w:rsidRDefault="00B75887">
            <w:pPr>
              <w:suppressAutoHyphens/>
            </w:pPr>
            <w:r>
              <w:t>Finansų skyrius</w:t>
            </w:r>
          </w:p>
        </w:tc>
      </w:tr>
      <w:tr w:rsidR="00B75887" w14:paraId="36501EF3" w14:textId="77777777" w:rsidTr="00C57E3B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FA35" w14:textId="13DAC5C9" w:rsidR="00B75887" w:rsidRDefault="003101F7">
            <w:pPr>
              <w:suppressAutoHyphens/>
              <w:snapToGrid w:val="0"/>
              <w:jc w:val="center"/>
            </w:pPr>
            <w:r>
              <w:t>7</w:t>
            </w:r>
            <w:r w:rsidR="00B75887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97D9" w14:textId="003998B0" w:rsidR="00B75887" w:rsidRDefault="00B75887">
            <w:pPr>
              <w:suppressAutoHyphens/>
              <w:snapToGrid w:val="0"/>
              <w:jc w:val="both"/>
            </w:pPr>
            <w:r>
              <w:t xml:space="preserve">Savivaldybės tarybos nariai, </w:t>
            </w:r>
            <w:r w:rsidR="009B388B" w:rsidRPr="003F6F24">
              <w:t>S</w:t>
            </w:r>
            <w:r w:rsidRPr="003F6F24">
              <w:t>a</w:t>
            </w:r>
            <w:r>
              <w:t>vivaldybės administracija, asignavimų valdytojai pateikia pastabas ir siūlymus dėl 20</w:t>
            </w:r>
            <w:r w:rsidR="00E03DA2">
              <w:t>2</w:t>
            </w:r>
            <w:r w:rsidR="009529E0">
              <w:t>6–2028</w:t>
            </w:r>
            <w:r>
              <w:t xml:space="preserve"> metų biudžeto projekto.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71" w14:textId="38E5B0B4" w:rsidR="00B75887" w:rsidRDefault="00B75887">
            <w:pPr>
              <w:suppressAutoHyphens/>
              <w:snapToGrid w:val="0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85F" w14:textId="77777777" w:rsidR="00B75887" w:rsidRDefault="00B75887">
            <w:pPr>
              <w:suppressAutoHyphens/>
              <w:snapToGrid w:val="0"/>
            </w:pPr>
          </w:p>
        </w:tc>
      </w:tr>
      <w:tr w:rsidR="00B75887" w14:paraId="3A303D94" w14:textId="77777777" w:rsidTr="00E13E82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3355" w14:textId="2FDEBE30" w:rsidR="00B75887" w:rsidRDefault="003101F7">
            <w:pPr>
              <w:suppressAutoHyphens/>
              <w:snapToGrid w:val="0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22A9" w14:textId="55CE5F52" w:rsidR="00B75887" w:rsidRDefault="00546C41" w:rsidP="00E767C3">
            <w:pPr>
              <w:suppressAutoHyphens/>
              <w:snapToGrid w:val="0"/>
              <w:jc w:val="both"/>
            </w:pPr>
            <w:r w:rsidRPr="009E484C">
              <w:t>Parengtas</w:t>
            </w:r>
            <w:r w:rsidR="005B2C3B" w:rsidRPr="00E767C3">
              <w:t xml:space="preserve"> </w:t>
            </w:r>
            <w:r w:rsidR="00B75887" w:rsidRPr="00E767C3">
              <w:t>S</w:t>
            </w:r>
            <w:r w:rsidR="00E13E82" w:rsidRPr="00E767C3">
              <w:t>avivaldybės tarybos s</w:t>
            </w:r>
            <w:r w:rsidR="00B75887" w:rsidRPr="00E767C3">
              <w:t>pren</w:t>
            </w:r>
            <w:r w:rsidR="00E13E82" w:rsidRPr="00E767C3">
              <w:t>dimo projektas</w:t>
            </w:r>
            <w:r w:rsidR="00E13E82">
              <w:t xml:space="preserve"> dėl</w:t>
            </w:r>
            <w:r w:rsidR="00E767C3">
              <w:t xml:space="preserve"> </w:t>
            </w:r>
            <w:r w:rsidR="00B75887">
              <w:t>20</w:t>
            </w:r>
            <w:r w:rsidR="00E03DA2">
              <w:t>2</w:t>
            </w:r>
            <w:r w:rsidR="009529E0">
              <w:t>6–2028</w:t>
            </w:r>
            <w:r w:rsidR="00B75887">
              <w:t xml:space="preserve"> metų biudžeto patvirtinimo ir aiškinamasis raštas pateikiam</w:t>
            </w:r>
            <w:r w:rsidRPr="009E484C">
              <w:t>i</w:t>
            </w:r>
            <w:r w:rsidR="00B75887">
              <w:t xml:space="preserve"> svarstyti </w:t>
            </w:r>
            <w:r w:rsidR="00E13E82">
              <w:t xml:space="preserve">Savivaldybės tarybos </w:t>
            </w:r>
            <w:r w:rsidR="00B75887">
              <w:t>komitetams ir tvirtinti Savivaldybės tarybai.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B388" w14:textId="249C17CD" w:rsidR="00B75887" w:rsidRDefault="0035175E">
            <w:pPr>
              <w:suppressAutoHyphens/>
              <w:snapToGrid w:val="0"/>
              <w:rPr>
                <w:color w:val="000000" w:themeColor="text1"/>
                <w:szCs w:val="24"/>
              </w:rPr>
            </w:pPr>
            <w:r w:rsidRPr="00311620">
              <w:rPr>
                <w:color w:val="000000" w:themeColor="text1"/>
                <w:szCs w:val="24"/>
              </w:rPr>
              <w:t xml:space="preserve">Per </w:t>
            </w:r>
            <w:r w:rsidR="00F7428E">
              <w:rPr>
                <w:color w:val="000000" w:themeColor="text1"/>
                <w:szCs w:val="24"/>
              </w:rPr>
              <w:t>2</w:t>
            </w:r>
            <w:r w:rsidRPr="00311620">
              <w:rPr>
                <w:color w:val="000000" w:themeColor="text1"/>
                <w:szCs w:val="24"/>
              </w:rPr>
              <w:t xml:space="preserve"> mėn. nuo </w:t>
            </w:r>
            <w:r w:rsidR="007653C2">
              <w:rPr>
                <w:color w:val="000000" w:themeColor="text1"/>
                <w:szCs w:val="24"/>
              </w:rPr>
              <w:t>202</w:t>
            </w:r>
            <w:r w:rsidR="009529E0">
              <w:rPr>
                <w:color w:val="000000" w:themeColor="text1"/>
                <w:szCs w:val="24"/>
              </w:rPr>
              <w:t>6–2028</w:t>
            </w:r>
            <w:r w:rsidRPr="00311620">
              <w:rPr>
                <w:color w:val="000000" w:themeColor="text1"/>
                <w:szCs w:val="24"/>
              </w:rPr>
              <w:t xml:space="preserve"> m. biudžeto </w:t>
            </w:r>
            <w:r w:rsidR="00694EA4">
              <w:rPr>
                <w:color w:val="000000" w:themeColor="text1"/>
                <w:szCs w:val="24"/>
              </w:rPr>
              <w:t xml:space="preserve">patvirtinimo </w:t>
            </w:r>
            <w:r w:rsidRPr="00311620">
              <w:rPr>
                <w:color w:val="000000" w:themeColor="text1"/>
                <w:szCs w:val="24"/>
              </w:rPr>
              <w:t>įstatymo įsigaliojimo</w:t>
            </w:r>
          </w:p>
          <w:p w14:paraId="5404A4FB" w14:textId="3E5BE291" w:rsidR="006725B6" w:rsidRDefault="006725B6">
            <w:pPr>
              <w:suppressAutoHyphens/>
              <w:snapToGrid w:val="0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0720" w14:textId="77777777" w:rsidR="00B75887" w:rsidRDefault="00B75887">
            <w:pPr>
              <w:suppressAutoHyphens/>
              <w:snapToGrid w:val="0"/>
            </w:pPr>
            <w:r>
              <w:t>Finansų skyrius</w:t>
            </w:r>
          </w:p>
        </w:tc>
      </w:tr>
    </w:tbl>
    <w:p w14:paraId="7C13DA20" w14:textId="0FD26136" w:rsidR="00E13593" w:rsidRDefault="00B75887" w:rsidP="00CF12D1">
      <w:pPr>
        <w:jc w:val="center"/>
        <w:rPr>
          <w:rFonts w:eastAsia="Calibri"/>
          <w:szCs w:val="24"/>
          <w:lang w:eastAsia="lt-LT"/>
        </w:rPr>
      </w:pPr>
      <w:r>
        <w:t>__________________________</w:t>
      </w:r>
    </w:p>
    <w:sectPr w:rsidR="00E13593" w:rsidSect="00DD286B">
      <w:pgSz w:w="11906" w:h="16838" w:code="9"/>
      <w:pgMar w:top="1134" w:right="567" w:bottom="1134" w:left="1134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C20E" w14:textId="77777777" w:rsidR="00844B88" w:rsidRDefault="00844B88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separator/>
      </w:r>
    </w:p>
  </w:endnote>
  <w:endnote w:type="continuationSeparator" w:id="0">
    <w:p w14:paraId="330297FA" w14:textId="77777777" w:rsidR="00844B88" w:rsidRDefault="00844B88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A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B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D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42A4" w14:textId="77777777" w:rsidR="00844B88" w:rsidRDefault="00844B88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separator/>
      </w:r>
    </w:p>
  </w:footnote>
  <w:footnote w:type="continuationSeparator" w:id="0">
    <w:p w14:paraId="2163AB2A" w14:textId="77777777" w:rsidR="00844B88" w:rsidRDefault="00844B88">
      <w:pPr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7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8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  <w:p w14:paraId="7C13DA29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DA2C" w14:textId="77777777" w:rsidR="00E13593" w:rsidRDefault="00E13593">
    <w:pPr>
      <w:tabs>
        <w:tab w:val="center" w:pos="4819"/>
        <w:tab w:val="right" w:pos="9638"/>
      </w:tabs>
      <w:rPr>
        <w:rFonts w:eastAsia="Calibri"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23807"/>
    <w:multiLevelType w:val="hybridMultilevel"/>
    <w:tmpl w:val="C95C6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B26"/>
    <w:multiLevelType w:val="hybridMultilevel"/>
    <w:tmpl w:val="57E692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94B8F"/>
    <w:multiLevelType w:val="hybridMultilevel"/>
    <w:tmpl w:val="CDA274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746975">
    <w:abstractNumId w:val="3"/>
  </w:num>
  <w:num w:numId="3" w16cid:durableId="152840113">
    <w:abstractNumId w:val="2"/>
  </w:num>
  <w:num w:numId="4" w16cid:durableId="161108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8"/>
    <w:rsid w:val="00011D63"/>
    <w:rsid w:val="00040EF8"/>
    <w:rsid w:val="00062ADA"/>
    <w:rsid w:val="000662AE"/>
    <w:rsid w:val="00077537"/>
    <w:rsid w:val="000859FD"/>
    <w:rsid w:val="000F6BC3"/>
    <w:rsid w:val="001279AC"/>
    <w:rsid w:val="00144ED6"/>
    <w:rsid w:val="00144F50"/>
    <w:rsid w:val="001460C2"/>
    <w:rsid w:val="001831B0"/>
    <w:rsid w:val="00183E02"/>
    <w:rsid w:val="00191D84"/>
    <w:rsid w:val="001925F3"/>
    <w:rsid w:val="001A1549"/>
    <w:rsid w:val="001D279D"/>
    <w:rsid w:val="001D4D69"/>
    <w:rsid w:val="0022107C"/>
    <w:rsid w:val="00245757"/>
    <w:rsid w:val="002558AC"/>
    <w:rsid w:val="00283B9E"/>
    <w:rsid w:val="00286D36"/>
    <w:rsid w:val="00294F8C"/>
    <w:rsid w:val="002B56D2"/>
    <w:rsid w:val="002D51A4"/>
    <w:rsid w:val="00305632"/>
    <w:rsid w:val="003101F7"/>
    <w:rsid w:val="0035175E"/>
    <w:rsid w:val="00353433"/>
    <w:rsid w:val="00366487"/>
    <w:rsid w:val="00375C84"/>
    <w:rsid w:val="003A4E62"/>
    <w:rsid w:val="003F6F24"/>
    <w:rsid w:val="00413675"/>
    <w:rsid w:val="004152B9"/>
    <w:rsid w:val="0041650C"/>
    <w:rsid w:val="004378BE"/>
    <w:rsid w:val="0044411B"/>
    <w:rsid w:val="004448BF"/>
    <w:rsid w:val="00453A7A"/>
    <w:rsid w:val="004B0E66"/>
    <w:rsid w:val="004C0BB9"/>
    <w:rsid w:val="004C12C3"/>
    <w:rsid w:val="004C5DC9"/>
    <w:rsid w:val="004D63EF"/>
    <w:rsid w:val="004E41E3"/>
    <w:rsid w:val="00505F53"/>
    <w:rsid w:val="005136F7"/>
    <w:rsid w:val="005246DD"/>
    <w:rsid w:val="00546C41"/>
    <w:rsid w:val="00585CE3"/>
    <w:rsid w:val="00597A7B"/>
    <w:rsid w:val="005B2C3B"/>
    <w:rsid w:val="005C76D0"/>
    <w:rsid w:val="005D2C94"/>
    <w:rsid w:val="005D7A9E"/>
    <w:rsid w:val="005E071C"/>
    <w:rsid w:val="005F20FD"/>
    <w:rsid w:val="00624C7B"/>
    <w:rsid w:val="00625730"/>
    <w:rsid w:val="006725B6"/>
    <w:rsid w:val="00694EA4"/>
    <w:rsid w:val="006C28BA"/>
    <w:rsid w:val="006C29FB"/>
    <w:rsid w:val="006C5241"/>
    <w:rsid w:val="006C71CC"/>
    <w:rsid w:val="006E78B6"/>
    <w:rsid w:val="006E7FF0"/>
    <w:rsid w:val="006F386C"/>
    <w:rsid w:val="0075104A"/>
    <w:rsid w:val="00751BED"/>
    <w:rsid w:val="007558BF"/>
    <w:rsid w:val="007653C2"/>
    <w:rsid w:val="007A18FA"/>
    <w:rsid w:val="007B1F51"/>
    <w:rsid w:val="007D5203"/>
    <w:rsid w:val="00844B88"/>
    <w:rsid w:val="00844DF9"/>
    <w:rsid w:val="0084722D"/>
    <w:rsid w:val="00870074"/>
    <w:rsid w:val="008C286C"/>
    <w:rsid w:val="008D18F3"/>
    <w:rsid w:val="008D6F78"/>
    <w:rsid w:val="00900C9E"/>
    <w:rsid w:val="00901ED6"/>
    <w:rsid w:val="00904395"/>
    <w:rsid w:val="009202D9"/>
    <w:rsid w:val="009529E0"/>
    <w:rsid w:val="00952B1F"/>
    <w:rsid w:val="00960166"/>
    <w:rsid w:val="0097474E"/>
    <w:rsid w:val="0098050C"/>
    <w:rsid w:val="00986281"/>
    <w:rsid w:val="009B388B"/>
    <w:rsid w:val="009B5E72"/>
    <w:rsid w:val="009E04A1"/>
    <w:rsid w:val="009E484C"/>
    <w:rsid w:val="009F1F11"/>
    <w:rsid w:val="009F3E1E"/>
    <w:rsid w:val="00A14CE7"/>
    <w:rsid w:val="00A35F65"/>
    <w:rsid w:val="00A404D6"/>
    <w:rsid w:val="00A42023"/>
    <w:rsid w:val="00A64284"/>
    <w:rsid w:val="00A8094A"/>
    <w:rsid w:val="00A84BD4"/>
    <w:rsid w:val="00A9605E"/>
    <w:rsid w:val="00AB0623"/>
    <w:rsid w:val="00AC446F"/>
    <w:rsid w:val="00AF5874"/>
    <w:rsid w:val="00B04D0F"/>
    <w:rsid w:val="00B0636E"/>
    <w:rsid w:val="00B44165"/>
    <w:rsid w:val="00B70397"/>
    <w:rsid w:val="00B75887"/>
    <w:rsid w:val="00B76768"/>
    <w:rsid w:val="00C0557F"/>
    <w:rsid w:val="00C128D5"/>
    <w:rsid w:val="00C255F8"/>
    <w:rsid w:val="00C57E3B"/>
    <w:rsid w:val="00C62BCB"/>
    <w:rsid w:val="00C80069"/>
    <w:rsid w:val="00C87C03"/>
    <w:rsid w:val="00CC5626"/>
    <w:rsid w:val="00CC773F"/>
    <w:rsid w:val="00CF0B08"/>
    <w:rsid w:val="00CF12D1"/>
    <w:rsid w:val="00D723BD"/>
    <w:rsid w:val="00D76783"/>
    <w:rsid w:val="00D84A86"/>
    <w:rsid w:val="00D84CBB"/>
    <w:rsid w:val="00D95646"/>
    <w:rsid w:val="00DC1781"/>
    <w:rsid w:val="00DD286B"/>
    <w:rsid w:val="00DE0136"/>
    <w:rsid w:val="00DE2519"/>
    <w:rsid w:val="00DF686D"/>
    <w:rsid w:val="00E03DA2"/>
    <w:rsid w:val="00E05414"/>
    <w:rsid w:val="00E07443"/>
    <w:rsid w:val="00E13593"/>
    <w:rsid w:val="00E13712"/>
    <w:rsid w:val="00E13E82"/>
    <w:rsid w:val="00E767C3"/>
    <w:rsid w:val="00E817DF"/>
    <w:rsid w:val="00EA454F"/>
    <w:rsid w:val="00ED34D3"/>
    <w:rsid w:val="00EE4650"/>
    <w:rsid w:val="00EF64F0"/>
    <w:rsid w:val="00F04ACF"/>
    <w:rsid w:val="00F7428E"/>
    <w:rsid w:val="00F82DC0"/>
    <w:rsid w:val="00F93E1B"/>
    <w:rsid w:val="00F94ED4"/>
    <w:rsid w:val="00FA0516"/>
    <w:rsid w:val="00FC01CD"/>
    <w:rsid w:val="00FC23B1"/>
    <w:rsid w:val="00FF3F17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3D9F9"/>
  <w15:docId w15:val="{CB5BCCCA-7730-4B36-BC22-5660CD98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75887"/>
    <w:pPr>
      <w:keepNext/>
      <w:numPr>
        <w:numId w:val="1"/>
      </w:numPr>
      <w:suppressAutoHyphens/>
      <w:outlineLvl w:val="0"/>
    </w:pPr>
    <w:rPr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75887"/>
    <w:pPr>
      <w:keepNext/>
      <w:numPr>
        <w:ilvl w:val="1"/>
        <w:numId w:val="1"/>
      </w:numPr>
      <w:suppressAutoHyphens/>
      <w:ind w:right="1396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75887"/>
    <w:pPr>
      <w:keepNext/>
      <w:numPr>
        <w:ilvl w:val="2"/>
        <w:numId w:val="1"/>
      </w:numPr>
      <w:suppressAutoHyphens/>
      <w:jc w:val="center"/>
      <w:outlineLvl w:val="2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75887"/>
    <w:rPr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75887"/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75887"/>
    <w:rPr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5887"/>
    <w:pPr>
      <w:suppressAutoHyphens/>
      <w:jc w:val="center"/>
    </w:pPr>
    <w:rPr>
      <w:b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5887"/>
    <w:rPr>
      <w:b/>
      <w:lang w:eastAsia="lt-LT"/>
    </w:rPr>
  </w:style>
  <w:style w:type="paragraph" w:styleId="Betarp">
    <w:name w:val="No Spacing"/>
    <w:uiPriority w:val="1"/>
    <w:qFormat/>
    <w:rsid w:val="00B75887"/>
    <w:pPr>
      <w:suppressAutoHyphens/>
    </w:pPr>
    <w:rPr>
      <w:sz w:val="20"/>
      <w:lang w:val="en-US" w:eastAsia="lt-LT"/>
    </w:rPr>
  </w:style>
  <w:style w:type="character" w:styleId="Vietosrezervavimoenklotekstas">
    <w:name w:val="Placeholder Text"/>
    <w:basedOn w:val="Numatytasispastraiposriftas"/>
    <w:rsid w:val="00DD286B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9F1F11"/>
    <w:pPr>
      <w:spacing w:before="100" w:beforeAutospacing="1" w:after="119"/>
    </w:pPr>
    <w:rPr>
      <w:szCs w:val="24"/>
      <w:lang w:eastAsia="lt-LT"/>
    </w:rPr>
  </w:style>
  <w:style w:type="paragraph" w:styleId="Sraopastraipa">
    <w:name w:val="List Paragraph"/>
    <w:basedOn w:val="prastasis"/>
    <w:rsid w:val="00EF64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FC0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C0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7D76-1B70-42BA-9A3F-199A4412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Sarune Drobuzaite</cp:lastModifiedBy>
  <cp:revision>2</cp:revision>
  <cp:lastPrinted>2024-09-11T12:11:00Z</cp:lastPrinted>
  <dcterms:created xsi:type="dcterms:W3CDTF">2025-09-11T12:24:00Z</dcterms:created>
  <dcterms:modified xsi:type="dcterms:W3CDTF">2025-09-11T12:24:00Z</dcterms:modified>
</cp:coreProperties>
</file>