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C8252" w14:textId="77777777" w:rsidR="00B72D91" w:rsidRPr="00986688" w:rsidRDefault="00A57192" w:rsidP="00986688">
      <w:pPr>
        <w:pStyle w:val="Antrat3"/>
        <w:rPr>
          <w:rFonts w:ascii="Times New Roman" w:hAnsi="Times New Roman" w:cs="Times New Roman"/>
          <w:sz w:val="24"/>
          <w:szCs w:val="24"/>
        </w:rPr>
      </w:pPr>
      <w:r>
        <w:tab/>
      </w:r>
      <w:r>
        <w:tab/>
      </w:r>
      <w:r>
        <w:tab/>
      </w:r>
      <w:r w:rsidR="0069252E">
        <w:rPr>
          <w:noProof/>
          <w:lang w:eastAsia="lt-LT"/>
        </w:rPr>
        <w:drawing>
          <wp:inline distT="0" distB="0" distL="0" distR="0" wp14:anchorId="2CD63B7C" wp14:editId="31B4DB31">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tab/>
      </w:r>
      <w:r>
        <w:tab/>
      </w:r>
      <w:r>
        <w:tab/>
      </w:r>
      <w:r w:rsidR="00B72D91" w:rsidRPr="00986688">
        <w:rPr>
          <w:rFonts w:ascii="Times New Roman" w:hAnsi="Times New Roman" w:cs="Times New Roman"/>
          <w:sz w:val="24"/>
          <w:szCs w:val="24"/>
        </w:rPr>
        <w:t>Projektas</w:t>
      </w:r>
    </w:p>
    <w:p w14:paraId="7DF05B60" w14:textId="77777777" w:rsidR="00A57192" w:rsidRDefault="00A57192">
      <w:pPr>
        <w:pStyle w:val="Antrats"/>
        <w:jc w:val="center"/>
        <w:rPr>
          <w:b/>
          <w:caps/>
          <w:sz w:val="28"/>
        </w:rPr>
      </w:pPr>
      <w:r>
        <w:rPr>
          <w:b/>
          <w:caps/>
          <w:sz w:val="28"/>
        </w:rPr>
        <w:t>panevėžio rajono savivaldybės taryba</w:t>
      </w:r>
    </w:p>
    <w:p w14:paraId="08EE7F0B" w14:textId="77777777" w:rsidR="00A57192" w:rsidRPr="0064765C" w:rsidRDefault="00A57192">
      <w:pPr>
        <w:pStyle w:val="Antrats"/>
        <w:jc w:val="center"/>
        <w:rPr>
          <w:caps/>
          <w:sz w:val="24"/>
          <w:szCs w:val="24"/>
        </w:rPr>
      </w:pPr>
    </w:p>
    <w:p w14:paraId="408C8490" w14:textId="77777777" w:rsidR="00A57192" w:rsidRDefault="00A57192">
      <w:pPr>
        <w:pStyle w:val="Antrats"/>
        <w:jc w:val="center"/>
        <w:rPr>
          <w:b/>
          <w:caps/>
          <w:sz w:val="28"/>
          <w:szCs w:val="28"/>
        </w:rPr>
      </w:pPr>
      <w:r>
        <w:rPr>
          <w:b/>
          <w:caps/>
          <w:sz w:val="28"/>
          <w:szCs w:val="28"/>
        </w:rPr>
        <w:t>sprendimas</w:t>
      </w:r>
    </w:p>
    <w:p w14:paraId="69C671A9" w14:textId="7043FF73" w:rsidR="00A57192" w:rsidRDefault="00A57192">
      <w:pPr>
        <w:jc w:val="center"/>
        <w:rPr>
          <w:b/>
          <w:sz w:val="24"/>
        </w:rPr>
      </w:pPr>
      <w:r>
        <w:rPr>
          <w:b/>
          <w:bCs/>
          <w:sz w:val="24"/>
          <w:szCs w:val="24"/>
        </w:rPr>
        <w:t>DĖL</w:t>
      </w:r>
      <w:r w:rsidR="003069EC">
        <w:rPr>
          <w:b/>
          <w:bCs/>
          <w:sz w:val="24"/>
          <w:szCs w:val="24"/>
        </w:rPr>
        <w:t xml:space="preserve"> </w:t>
      </w:r>
      <w:r w:rsidR="00CF1AC6">
        <w:rPr>
          <w:b/>
          <w:bCs/>
          <w:sz w:val="24"/>
          <w:szCs w:val="24"/>
        </w:rPr>
        <w:t xml:space="preserve">AB „PANEVĖŽIO ENERGIJA“ </w:t>
      </w:r>
      <w:r w:rsidR="002B653E">
        <w:rPr>
          <w:b/>
          <w:bCs/>
          <w:sz w:val="24"/>
          <w:szCs w:val="24"/>
        </w:rPr>
        <w:t>2024 M</w:t>
      </w:r>
      <w:r w:rsidR="00DE7186">
        <w:rPr>
          <w:b/>
          <w:bCs/>
          <w:sz w:val="24"/>
          <w:szCs w:val="24"/>
        </w:rPr>
        <w:t>ETŲ</w:t>
      </w:r>
      <w:r w:rsidR="00AC3751">
        <w:rPr>
          <w:b/>
          <w:bCs/>
          <w:sz w:val="24"/>
          <w:szCs w:val="24"/>
        </w:rPr>
        <w:t xml:space="preserve"> </w:t>
      </w:r>
      <w:r w:rsidR="00CF1AC6">
        <w:rPr>
          <w:b/>
          <w:bCs/>
          <w:sz w:val="24"/>
          <w:szCs w:val="24"/>
        </w:rPr>
        <w:t>INVESTICIJ</w:t>
      </w:r>
      <w:r w:rsidR="002B653E">
        <w:rPr>
          <w:b/>
          <w:bCs/>
          <w:sz w:val="24"/>
          <w:szCs w:val="24"/>
        </w:rPr>
        <w:t>Ų</w:t>
      </w:r>
      <w:r w:rsidR="00CF1AC6">
        <w:rPr>
          <w:b/>
          <w:bCs/>
          <w:sz w:val="24"/>
          <w:szCs w:val="24"/>
        </w:rPr>
        <w:t xml:space="preserve"> </w:t>
      </w:r>
      <w:r w:rsidR="00E84507">
        <w:rPr>
          <w:b/>
          <w:bCs/>
          <w:sz w:val="24"/>
          <w:szCs w:val="24"/>
        </w:rPr>
        <w:t>PANEVĖŽIO RAJONE</w:t>
      </w:r>
      <w:r w:rsidR="002B653E">
        <w:rPr>
          <w:b/>
          <w:bCs/>
          <w:sz w:val="24"/>
          <w:szCs w:val="24"/>
        </w:rPr>
        <w:t xml:space="preserve"> LIŪDYNĖS KAIME </w:t>
      </w:r>
      <w:r w:rsidR="001C5E9A">
        <w:rPr>
          <w:b/>
          <w:bCs/>
          <w:sz w:val="24"/>
          <w:szCs w:val="24"/>
        </w:rPr>
        <w:t>DERINIMO</w:t>
      </w:r>
      <w:r w:rsidR="003069EC">
        <w:rPr>
          <w:b/>
          <w:sz w:val="24"/>
        </w:rPr>
        <w:t xml:space="preserve"> </w:t>
      </w:r>
    </w:p>
    <w:p w14:paraId="7D034911" w14:textId="77777777" w:rsidR="00A57192" w:rsidRPr="00F851DD" w:rsidRDefault="00A57192">
      <w:pPr>
        <w:jc w:val="center"/>
        <w:rPr>
          <w:sz w:val="24"/>
          <w:szCs w:val="24"/>
        </w:rPr>
      </w:pPr>
    </w:p>
    <w:p w14:paraId="021707DE" w14:textId="0ED30B16" w:rsidR="00A57192" w:rsidRDefault="00A57192">
      <w:pPr>
        <w:jc w:val="center"/>
        <w:rPr>
          <w:sz w:val="24"/>
        </w:rPr>
      </w:pPr>
      <w:r>
        <w:rPr>
          <w:sz w:val="24"/>
        </w:rPr>
        <w:t>20</w:t>
      </w:r>
      <w:r w:rsidR="003069EC">
        <w:rPr>
          <w:sz w:val="24"/>
        </w:rPr>
        <w:t>2</w:t>
      </w:r>
      <w:r w:rsidR="000E4174">
        <w:rPr>
          <w:sz w:val="24"/>
        </w:rPr>
        <w:t>5</w:t>
      </w:r>
      <w:r>
        <w:rPr>
          <w:sz w:val="24"/>
        </w:rPr>
        <w:t xml:space="preserve"> m. </w:t>
      </w:r>
      <w:r w:rsidR="002B653E">
        <w:rPr>
          <w:sz w:val="24"/>
        </w:rPr>
        <w:t>gegužės 29</w:t>
      </w:r>
      <w:r w:rsidR="00A3642E">
        <w:rPr>
          <w:sz w:val="24"/>
        </w:rPr>
        <w:t xml:space="preserve"> </w:t>
      </w:r>
      <w:r w:rsidR="00A22A02">
        <w:rPr>
          <w:sz w:val="24"/>
        </w:rPr>
        <w:t>d</w:t>
      </w:r>
      <w:r>
        <w:rPr>
          <w:sz w:val="24"/>
        </w:rPr>
        <w:t>. Nr. T-</w:t>
      </w:r>
    </w:p>
    <w:p w14:paraId="48957856" w14:textId="77777777" w:rsidR="00A57192" w:rsidRDefault="00B7644C">
      <w:pPr>
        <w:jc w:val="center"/>
        <w:rPr>
          <w:sz w:val="24"/>
        </w:rPr>
      </w:pPr>
      <w:r>
        <w:rPr>
          <w:sz w:val="24"/>
        </w:rPr>
        <w:t>Panevėžys</w:t>
      </w:r>
    </w:p>
    <w:p w14:paraId="293646EC" w14:textId="77777777" w:rsidR="00A57192" w:rsidRDefault="00A57192" w:rsidP="00C91F9A">
      <w:pPr>
        <w:jc w:val="both"/>
        <w:rPr>
          <w:sz w:val="24"/>
        </w:rPr>
      </w:pPr>
    </w:p>
    <w:p w14:paraId="224BA7C0" w14:textId="59AD1640" w:rsidR="001C5E9A" w:rsidRPr="0028782E" w:rsidRDefault="006D160B" w:rsidP="00C73F10">
      <w:pPr>
        <w:ind w:firstLine="709"/>
        <w:jc w:val="both"/>
        <w:rPr>
          <w:sz w:val="24"/>
          <w:szCs w:val="24"/>
        </w:rPr>
      </w:pPr>
      <w:r>
        <w:rPr>
          <w:sz w:val="24"/>
          <w:szCs w:val="24"/>
        </w:rPr>
        <w:t xml:space="preserve"> </w:t>
      </w:r>
      <w:r w:rsidR="001C5E9A" w:rsidRPr="0028782E">
        <w:rPr>
          <w:sz w:val="24"/>
          <w:szCs w:val="24"/>
        </w:rPr>
        <w:t xml:space="preserve">Vadovaudamasi </w:t>
      </w:r>
      <w:r w:rsidR="003D0568">
        <w:rPr>
          <w:sz w:val="24"/>
          <w:szCs w:val="24"/>
        </w:rPr>
        <w:t>Lietuvos Respublikos vietos savivaldos įstatymo 6</w:t>
      </w:r>
      <w:r w:rsidR="003D0568" w:rsidRPr="00531F33">
        <w:rPr>
          <w:sz w:val="24"/>
          <w:szCs w:val="24"/>
        </w:rPr>
        <w:t xml:space="preserve"> straipsnio </w:t>
      </w:r>
      <w:r w:rsidR="003D0568">
        <w:rPr>
          <w:sz w:val="24"/>
          <w:szCs w:val="24"/>
        </w:rPr>
        <w:t>30</w:t>
      </w:r>
      <w:r w:rsidR="003D0568" w:rsidRPr="00531F33">
        <w:rPr>
          <w:sz w:val="24"/>
          <w:szCs w:val="24"/>
        </w:rPr>
        <w:t xml:space="preserve"> </w:t>
      </w:r>
      <w:r w:rsidR="003D0568">
        <w:rPr>
          <w:sz w:val="24"/>
          <w:szCs w:val="24"/>
        </w:rPr>
        <w:t>punktu ir 15 straipsnio 4 punktu</w:t>
      </w:r>
      <w:r w:rsidR="003D0568" w:rsidRPr="00531F33">
        <w:rPr>
          <w:sz w:val="24"/>
          <w:szCs w:val="24"/>
        </w:rPr>
        <w:t>,</w:t>
      </w:r>
      <w:r w:rsidR="003D0568">
        <w:rPr>
          <w:sz w:val="24"/>
          <w:szCs w:val="24"/>
        </w:rPr>
        <w:t xml:space="preserve"> </w:t>
      </w:r>
      <w:r w:rsidR="001C5E9A" w:rsidRPr="0028782E">
        <w:rPr>
          <w:sz w:val="24"/>
          <w:szCs w:val="24"/>
        </w:rPr>
        <w:t>Lietuvos Respublikos šilumos ūkio įstatymo 35 straipsniu</w:t>
      </w:r>
      <w:r w:rsidR="00E84507" w:rsidRPr="0028782E">
        <w:rPr>
          <w:sz w:val="24"/>
          <w:szCs w:val="24"/>
        </w:rPr>
        <w:t>, Šilumos tiekėjų, nepriklausomų šilumos gamintojų, geriamojo vandens tiekėjų ir nuotekų tvarkytojų, paviršinių nuotekų tvarkytojų investicijų vertinimo ir derinimo V</w:t>
      </w:r>
      <w:r w:rsidR="00E84507" w:rsidRPr="0028782E">
        <w:rPr>
          <w:rFonts w:cs="Arial"/>
          <w:sz w:val="24"/>
          <w:szCs w:val="24"/>
          <w:lang w:eastAsia="lt-LT"/>
        </w:rPr>
        <w:t>alstybinėje energetikos reguliavimo tarybo</w:t>
      </w:r>
      <w:r w:rsidR="00AD2430">
        <w:rPr>
          <w:rFonts w:cs="Arial"/>
          <w:sz w:val="24"/>
          <w:szCs w:val="24"/>
          <w:lang w:eastAsia="lt-LT"/>
        </w:rPr>
        <w:t xml:space="preserve">je tvarkos aprašo, patvirtinto </w:t>
      </w:r>
      <w:r w:rsidR="00E84507" w:rsidRPr="0028782E">
        <w:rPr>
          <w:rFonts w:cs="Arial"/>
          <w:sz w:val="24"/>
          <w:szCs w:val="24"/>
          <w:lang w:eastAsia="lt-LT"/>
        </w:rPr>
        <w:t>2019 m. balandžio 1 d. nutarimu Nr. O3E-93 „</w:t>
      </w:r>
      <w:r w:rsidR="00E84507" w:rsidRPr="0028782E">
        <w:rPr>
          <w:sz w:val="24"/>
          <w:szCs w:val="24"/>
        </w:rPr>
        <w:t xml:space="preserve">Dėl </w:t>
      </w:r>
      <w:r w:rsidR="00E84507" w:rsidRPr="0028782E">
        <w:rPr>
          <w:rFonts w:cs="Arial"/>
          <w:sz w:val="24"/>
          <w:szCs w:val="24"/>
          <w:lang w:eastAsia="lt-LT"/>
        </w:rPr>
        <w:t>Šilumos tiekėjų, nepriklausomų šilumos gamintojų, geriamojo vandens tiekėjų ir nuotekų tvarkytojų, paviršinių nuotekų tvarkytojų investicijų vertinimo ir derinimo Valstybinėje energetikos reguliavimo taryboje tvarkos aprašo patvirtinimo</w:t>
      </w:r>
      <w:r w:rsidR="00E84507" w:rsidRPr="0005138F">
        <w:rPr>
          <w:rFonts w:cs="Arial"/>
          <w:color w:val="000000" w:themeColor="text1"/>
          <w:sz w:val="24"/>
          <w:szCs w:val="24"/>
          <w:lang w:eastAsia="lt-LT"/>
        </w:rPr>
        <w:t>“</w:t>
      </w:r>
      <w:r w:rsidR="00AD2430">
        <w:rPr>
          <w:rFonts w:cs="Arial"/>
          <w:color w:val="000000" w:themeColor="text1"/>
          <w:sz w:val="24"/>
          <w:szCs w:val="24"/>
          <w:lang w:eastAsia="lt-LT"/>
        </w:rPr>
        <w:t xml:space="preserve">, </w:t>
      </w:r>
      <w:r w:rsidR="0005138F" w:rsidRPr="00AD2430">
        <w:rPr>
          <w:sz w:val="24"/>
          <w:szCs w:val="24"/>
        </w:rPr>
        <w:t>7.7</w:t>
      </w:r>
      <w:r w:rsidR="0005138F" w:rsidRPr="00AD2430">
        <w:rPr>
          <w:sz w:val="24"/>
          <w:szCs w:val="24"/>
          <w:vertAlign w:val="superscript"/>
        </w:rPr>
        <w:t>1</w:t>
      </w:r>
      <w:r w:rsidR="0005138F" w:rsidRPr="00AD2430">
        <w:t> </w:t>
      </w:r>
      <w:r w:rsidR="00E84507" w:rsidRPr="00AD2430">
        <w:rPr>
          <w:rFonts w:cs="Arial"/>
          <w:sz w:val="24"/>
          <w:szCs w:val="24"/>
          <w:lang w:eastAsia="lt-LT"/>
        </w:rPr>
        <w:t>p</w:t>
      </w:r>
      <w:r w:rsidR="0005138F" w:rsidRPr="00AD2430">
        <w:rPr>
          <w:rFonts w:cs="Arial"/>
          <w:sz w:val="24"/>
          <w:szCs w:val="24"/>
          <w:lang w:eastAsia="lt-LT"/>
        </w:rPr>
        <w:t>apunkčiu</w:t>
      </w:r>
      <w:r w:rsidR="001C5E9A" w:rsidRPr="00AD2430">
        <w:rPr>
          <w:sz w:val="24"/>
          <w:szCs w:val="24"/>
        </w:rPr>
        <w:t xml:space="preserve"> </w:t>
      </w:r>
      <w:r w:rsidR="00AD2430">
        <w:rPr>
          <w:sz w:val="24"/>
          <w:szCs w:val="24"/>
        </w:rPr>
        <w:t>ir</w:t>
      </w:r>
      <w:r w:rsidR="00E84507" w:rsidRPr="0028782E">
        <w:rPr>
          <w:sz w:val="24"/>
          <w:szCs w:val="24"/>
        </w:rPr>
        <w:t xml:space="preserve"> atsižvelgdama į </w:t>
      </w:r>
      <w:bookmarkStart w:id="0" w:name="_Hlk190164028"/>
      <w:r w:rsidR="00E84507" w:rsidRPr="0028782E">
        <w:rPr>
          <w:sz w:val="24"/>
          <w:szCs w:val="24"/>
        </w:rPr>
        <w:t xml:space="preserve">AB „Panevėžio energija“ </w:t>
      </w:r>
      <w:r w:rsidR="0005138F">
        <w:rPr>
          <w:sz w:val="24"/>
          <w:szCs w:val="24"/>
        </w:rPr>
        <w:br/>
      </w:r>
      <w:r w:rsidR="00E84507" w:rsidRPr="0028782E">
        <w:rPr>
          <w:sz w:val="24"/>
          <w:szCs w:val="24"/>
        </w:rPr>
        <w:t>202</w:t>
      </w:r>
      <w:r w:rsidR="00AC3751">
        <w:rPr>
          <w:sz w:val="24"/>
          <w:szCs w:val="24"/>
        </w:rPr>
        <w:t>5</w:t>
      </w:r>
      <w:r w:rsidR="00E84507" w:rsidRPr="0028782E">
        <w:rPr>
          <w:sz w:val="24"/>
          <w:szCs w:val="24"/>
        </w:rPr>
        <w:t xml:space="preserve"> m. </w:t>
      </w:r>
      <w:r w:rsidR="00DE7186">
        <w:rPr>
          <w:sz w:val="24"/>
          <w:szCs w:val="24"/>
        </w:rPr>
        <w:t xml:space="preserve">balandžio 24 </w:t>
      </w:r>
      <w:r w:rsidR="00E84507" w:rsidRPr="0028782E">
        <w:rPr>
          <w:sz w:val="24"/>
          <w:szCs w:val="24"/>
        </w:rPr>
        <w:t>d. raštą Nr. S2</w:t>
      </w:r>
      <w:r w:rsidR="00DE7186">
        <w:rPr>
          <w:sz w:val="24"/>
          <w:szCs w:val="24"/>
        </w:rPr>
        <w:t>5</w:t>
      </w:r>
      <w:r w:rsidR="00E84507" w:rsidRPr="0028782E">
        <w:rPr>
          <w:sz w:val="24"/>
          <w:szCs w:val="24"/>
        </w:rPr>
        <w:t>-010-0</w:t>
      </w:r>
      <w:r w:rsidR="00DE7186">
        <w:rPr>
          <w:sz w:val="24"/>
          <w:szCs w:val="24"/>
        </w:rPr>
        <w:t>402</w:t>
      </w:r>
      <w:r w:rsidR="00E84507" w:rsidRPr="0028782E">
        <w:rPr>
          <w:sz w:val="24"/>
          <w:szCs w:val="24"/>
        </w:rPr>
        <w:t xml:space="preserve"> „Dėl investicij</w:t>
      </w:r>
      <w:r w:rsidR="00DE7186">
        <w:rPr>
          <w:sz w:val="24"/>
          <w:szCs w:val="24"/>
        </w:rPr>
        <w:t xml:space="preserve">ų </w:t>
      </w:r>
      <w:r w:rsidR="00E84507" w:rsidRPr="0028782E">
        <w:rPr>
          <w:sz w:val="24"/>
          <w:szCs w:val="24"/>
        </w:rPr>
        <w:t>derinimo“</w:t>
      </w:r>
      <w:bookmarkEnd w:id="0"/>
      <w:r w:rsidR="001C5E9A" w:rsidRPr="0028782E">
        <w:rPr>
          <w:sz w:val="24"/>
          <w:szCs w:val="24"/>
        </w:rPr>
        <w:t>, Panevėžio rajono savivaldyb</w:t>
      </w:r>
      <w:r w:rsidR="00DC691B">
        <w:rPr>
          <w:sz w:val="24"/>
          <w:szCs w:val="24"/>
        </w:rPr>
        <w:t>ės taryba n u s p r e n d ž i a</w:t>
      </w:r>
      <w:r w:rsidR="00AD2430">
        <w:rPr>
          <w:sz w:val="24"/>
          <w:szCs w:val="24"/>
        </w:rPr>
        <w:t>:</w:t>
      </w:r>
    </w:p>
    <w:p w14:paraId="4B6F2653" w14:textId="661D2435" w:rsidR="00966C16" w:rsidRDefault="00AD2430" w:rsidP="00C73F10">
      <w:pPr>
        <w:pStyle w:val="Standard"/>
        <w:ind w:firstLine="709"/>
        <w:jc w:val="both"/>
        <w:rPr>
          <w:sz w:val="24"/>
          <w:szCs w:val="24"/>
        </w:rPr>
      </w:pPr>
      <w:r>
        <w:rPr>
          <w:sz w:val="24"/>
          <w:szCs w:val="24"/>
        </w:rPr>
        <w:t>S</w:t>
      </w:r>
      <w:r w:rsidR="001C5E9A" w:rsidRPr="0028782E">
        <w:rPr>
          <w:sz w:val="24"/>
          <w:szCs w:val="24"/>
        </w:rPr>
        <w:t xml:space="preserve">uderinti </w:t>
      </w:r>
      <w:r w:rsidR="00D16F5D" w:rsidRPr="0028782E">
        <w:rPr>
          <w:sz w:val="24"/>
          <w:szCs w:val="24"/>
        </w:rPr>
        <w:t>AB „Panevėžio energija“</w:t>
      </w:r>
      <w:r w:rsidR="003B01F4">
        <w:rPr>
          <w:sz w:val="24"/>
          <w:szCs w:val="24"/>
        </w:rPr>
        <w:t xml:space="preserve"> </w:t>
      </w:r>
      <w:r w:rsidR="00DE7186">
        <w:rPr>
          <w:sz w:val="24"/>
          <w:szCs w:val="24"/>
        </w:rPr>
        <w:t xml:space="preserve">2024 metų </w:t>
      </w:r>
      <w:r w:rsidR="00D16F5D" w:rsidRPr="0028782E">
        <w:rPr>
          <w:sz w:val="24"/>
          <w:szCs w:val="24"/>
        </w:rPr>
        <w:t>investicij</w:t>
      </w:r>
      <w:r w:rsidR="00DE7186">
        <w:rPr>
          <w:sz w:val="24"/>
          <w:szCs w:val="24"/>
        </w:rPr>
        <w:t>as</w:t>
      </w:r>
      <w:r w:rsidR="00D16F5D" w:rsidRPr="0028782E">
        <w:rPr>
          <w:sz w:val="24"/>
          <w:szCs w:val="24"/>
        </w:rPr>
        <w:t xml:space="preserve"> Panevėžio rajone</w:t>
      </w:r>
      <w:r w:rsidR="00DE7186">
        <w:rPr>
          <w:sz w:val="24"/>
          <w:szCs w:val="24"/>
        </w:rPr>
        <w:t xml:space="preserve"> Liūdynės kaime </w:t>
      </w:r>
      <w:r w:rsidR="001C5E9A" w:rsidRPr="0028782E">
        <w:rPr>
          <w:sz w:val="24"/>
          <w:szCs w:val="24"/>
        </w:rPr>
        <w:t>(pridedama</w:t>
      </w:r>
      <w:r w:rsidR="00D16F5D" w:rsidRPr="0028782E">
        <w:rPr>
          <w:sz w:val="24"/>
          <w:szCs w:val="24"/>
        </w:rPr>
        <w:t>)</w:t>
      </w:r>
      <w:r w:rsidR="003B01F4">
        <w:rPr>
          <w:sz w:val="24"/>
          <w:szCs w:val="24"/>
        </w:rPr>
        <w:t>.</w:t>
      </w:r>
    </w:p>
    <w:p w14:paraId="021E1320" w14:textId="77777777" w:rsidR="007D3554" w:rsidRPr="00F87BB6" w:rsidRDefault="007D3554" w:rsidP="00C73F10">
      <w:pPr>
        <w:suppressAutoHyphens w:val="0"/>
        <w:ind w:firstLine="720"/>
        <w:jc w:val="both"/>
        <w:rPr>
          <w:rFonts w:eastAsiaTheme="minorHAnsi"/>
          <w:sz w:val="24"/>
          <w:szCs w:val="24"/>
        </w:rPr>
      </w:pPr>
      <w:r w:rsidRPr="00F87BB6">
        <w:rPr>
          <w:rFonts w:eastAsiaTheme="minorHAns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56D0655A" w14:textId="77777777" w:rsidR="007D3554" w:rsidRDefault="007D3554" w:rsidP="007D3554">
      <w:pPr>
        <w:rPr>
          <w:sz w:val="24"/>
          <w:szCs w:val="24"/>
        </w:rPr>
      </w:pPr>
    </w:p>
    <w:p w14:paraId="13CD066A" w14:textId="77777777" w:rsidR="00966C16" w:rsidRPr="0028782E" w:rsidRDefault="00966C16" w:rsidP="007D3554">
      <w:pPr>
        <w:pStyle w:val="Standard"/>
        <w:spacing w:line="276" w:lineRule="auto"/>
        <w:jc w:val="both"/>
        <w:rPr>
          <w:sz w:val="24"/>
          <w:szCs w:val="24"/>
        </w:rPr>
      </w:pPr>
    </w:p>
    <w:p w14:paraId="3B7BDD63" w14:textId="77777777" w:rsidR="00966C16" w:rsidRDefault="00966C16" w:rsidP="00FF4325">
      <w:pPr>
        <w:pStyle w:val="Standard"/>
        <w:spacing w:line="276" w:lineRule="auto"/>
        <w:ind w:firstLine="1008"/>
        <w:jc w:val="both"/>
        <w:rPr>
          <w:sz w:val="24"/>
          <w:szCs w:val="24"/>
        </w:rPr>
      </w:pPr>
    </w:p>
    <w:p w14:paraId="19E8E061" w14:textId="77777777" w:rsidR="008C2A92" w:rsidRDefault="008C2A92" w:rsidP="00FF4325">
      <w:pPr>
        <w:pStyle w:val="Standard"/>
        <w:spacing w:line="276" w:lineRule="auto"/>
        <w:ind w:firstLine="1008"/>
        <w:jc w:val="both"/>
        <w:rPr>
          <w:sz w:val="24"/>
          <w:szCs w:val="24"/>
        </w:rPr>
      </w:pPr>
    </w:p>
    <w:p w14:paraId="15F4B2AC" w14:textId="77777777" w:rsidR="008C2A92" w:rsidRDefault="008C2A92" w:rsidP="00FF4325">
      <w:pPr>
        <w:pStyle w:val="Standard"/>
        <w:spacing w:line="276" w:lineRule="auto"/>
        <w:ind w:firstLine="1008"/>
        <w:jc w:val="both"/>
        <w:rPr>
          <w:sz w:val="24"/>
          <w:szCs w:val="24"/>
        </w:rPr>
      </w:pPr>
    </w:p>
    <w:p w14:paraId="67772442" w14:textId="77777777" w:rsidR="009150D5" w:rsidRDefault="009150D5" w:rsidP="00FF4325">
      <w:pPr>
        <w:pStyle w:val="Standard"/>
        <w:spacing w:line="276" w:lineRule="auto"/>
        <w:ind w:firstLine="1008"/>
        <w:jc w:val="both"/>
        <w:rPr>
          <w:sz w:val="24"/>
          <w:szCs w:val="24"/>
        </w:rPr>
      </w:pPr>
    </w:p>
    <w:p w14:paraId="60B6E585" w14:textId="77777777" w:rsidR="009150D5" w:rsidRDefault="009150D5" w:rsidP="00FF4325">
      <w:pPr>
        <w:pStyle w:val="Standard"/>
        <w:spacing w:line="276" w:lineRule="auto"/>
        <w:ind w:firstLine="1008"/>
        <w:jc w:val="both"/>
        <w:rPr>
          <w:sz w:val="24"/>
          <w:szCs w:val="24"/>
        </w:rPr>
      </w:pPr>
    </w:p>
    <w:p w14:paraId="63900E95" w14:textId="77777777" w:rsidR="009150D5" w:rsidRDefault="009150D5" w:rsidP="00FF4325">
      <w:pPr>
        <w:pStyle w:val="Standard"/>
        <w:spacing w:line="276" w:lineRule="auto"/>
        <w:ind w:firstLine="1008"/>
        <w:jc w:val="both"/>
        <w:rPr>
          <w:sz w:val="24"/>
          <w:szCs w:val="24"/>
        </w:rPr>
      </w:pPr>
    </w:p>
    <w:p w14:paraId="288C6038" w14:textId="77777777" w:rsidR="009150D5" w:rsidRDefault="009150D5" w:rsidP="00FF4325">
      <w:pPr>
        <w:pStyle w:val="Standard"/>
        <w:spacing w:line="276" w:lineRule="auto"/>
        <w:ind w:firstLine="1008"/>
        <w:jc w:val="both"/>
        <w:rPr>
          <w:sz w:val="24"/>
          <w:szCs w:val="24"/>
        </w:rPr>
      </w:pPr>
    </w:p>
    <w:p w14:paraId="2C540203" w14:textId="77777777" w:rsidR="009150D5" w:rsidRDefault="009150D5" w:rsidP="00FF4325">
      <w:pPr>
        <w:pStyle w:val="Standard"/>
        <w:spacing w:line="276" w:lineRule="auto"/>
        <w:ind w:firstLine="1008"/>
        <w:jc w:val="both"/>
        <w:rPr>
          <w:sz w:val="24"/>
          <w:szCs w:val="24"/>
        </w:rPr>
      </w:pPr>
    </w:p>
    <w:p w14:paraId="2DDDF360" w14:textId="77777777" w:rsidR="00431087" w:rsidRPr="00984696" w:rsidRDefault="00431087" w:rsidP="00431087">
      <w:pPr>
        <w:jc w:val="center"/>
        <w:rPr>
          <w:sz w:val="24"/>
          <w:szCs w:val="24"/>
        </w:rPr>
      </w:pPr>
    </w:p>
    <w:p w14:paraId="36CE6BE3" w14:textId="77777777" w:rsidR="00431087" w:rsidRPr="00984696" w:rsidRDefault="00431087" w:rsidP="00431087">
      <w:pPr>
        <w:jc w:val="center"/>
        <w:rPr>
          <w:sz w:val="24"/>
          <w:szCs w:val="24"/>
        </w:rPr>
      </w:pPr>
    </w:p>
    <w:p w14:paraId="280DBE48" w14:textId="77777777" w:rsidR="00431087" w:rsidRDefault="00431087" w:rsidP="00431087">
      <w:pPr>
        <w:jc w:val="center"/>
        <w:rPr>
          <w:sz w:val="24"/>
          <w:szCs w:val="24"/>
        </w:rPr>
      </w:pPr>
    </w:p>
    <w:p w14:paraId="32498954" w14:textId="77777777" w:rsidR="00D16F5D" w:rsidRDefault="00D16F5D" w:rsidP="00431087">
      <w:pPr>
        <w:jc w:val="center"/>
        <w:rPr>
          <w:sz w:val="24"/>
          <w:szCs w:val="24"/>
        </w:rPr>
      </w:pPr>
    </w:p>
    <w:p w14:paraId="4A2625B2" w14:textId="77777777" w:rsidR="00D16F5D" w:rsidRDefault="00D16F5D" w:rsidP="00431087">
      <w:pPr>
        <w:jc w:val="center"/>
        <w:rPr>
          <w:sz w:val="24"/>
          <w:szCs w:val="24"/>
        </w:rPr>
      </w:pPr>
    </w:p>
    <w:p w14:paraId="3480F0C3" w14:textId="77777777" w:rsidR="00D16F5D" w:rsidRDefault="00D16F5D" w:rsidP="00431087">
      <w:pPr>
        <w:jc w:val="center"/>
        <w:rPr>
          <w:sz w:val="24"/>
          <w:szCs w:val="24"/>
        </w:rPr>
      </w:pPr>
    </w:p>
    <w:p w14:paraId="76C780EA" w14:textId="77777777" w:rsidR="00AC3751" w:rsidRDefault="00AC3751" w:rsidP="00431087">
      <w:pPr>
        <w:jc w:val="center"/>
        <w:rPr>
          <w:sz w:val="24"/>
          <w:szCs w:val="24"/>
        </w:rPr>
      </w:pPr>
    </w:p>
    <w:p w14:paraId="278B5517" w14:textId="77777777" w:rsidR="00AC3751" w:rsidRDefault="00AC3751" w:rsidP="00431087">
      <w:pPr>
        <w:jc w:val="center"/>
        <w:rPr>
          <w:sz w:val="24"/>
          <w:szCs w:val="24"/>
        </w:rPr>
      </w:pPr>
    </w:p>
    <w:p w14:paraId="51A12D2C" w14:textId="77777777" w:rsidR="00A66633" w:rsidRDefault="00A66633" w:rsidP="00431087">
      <w:pPr>
        <w:jc w:val="center"/>
        <w:rPr>
          <w:sz w:val="24"/>
          <w:szCs w:val="24"/>
        </w:rPr>
      </w:pPr>
    </w:p>
    <w:p w14:paraId="2F4EE400" w14:textId="77777777" w:rsidR="00A66633" w:rsidRDefault="00A66633" w:rsidP="00431087">
      <w:pPr>
        <w:jc w:val="center"/>
        <w:rPr>
          <w:sz w:val="24"/>
          <w:szCs w:val="24"/>
        </w:rPr>
      </w:pPr>
    </w:p>
    <w:p w14:paraId="008DA6E0" w14:textId="77777777" w:rsidR="00A66633" w:rsidRDefault="00A66633" w:rsidP="00431087">
      <w:pPr>
        <w:jc w:val="center"/>
        <w:rPr>
          <w:sz w:val="24"/>
          <w:szCs w:val="24"/>
        </w:rPr>
      </w:pPr>
    </w:p>
    <w:p w14:paraId="55478ECE" w14:textId="77777777" w:rsidR="00D16F5D" w:rsidRDefault="007D3554" w:rsidP="00431087">
      <w:pPr>
        <w:jc w:val="center"/>
        <w:rPr>
          <w:sz w:val="24"/>
          <w:szCs w:val="24"/>
        </w:rPr>
      </w:pPr>
      <w:r>
        <w:rPr>
          <w:sz w:val="24"/>
          <w:szCs w:val="24"/>
        </w:rPr>
        <w:t xml:space="preserve"> </w:t>
      </w:r>
      <w:r w:rsidR="006E5F14">
        <w:rPr>
          <w:sz w:val="24"/>
          <w:szCs w:val="24"/>
        </w:rPr>
        <w:t xml:space="preserve">                            SUDERINTA</w:t>
      </w:r>
    </w:p>
    <w:p w14:paraId="353E4DDA" w14:textId="77777777" w:rsidR="00D16F5D" w:rsidRPr="009B2F22" w:rsidRDefault="00D16F5D" w:rsidP="00D16F5D">
      <w:pPr>
        <w:pStyle w:val="Standard"/>
        <w:ind w:left="4320" w:firstLine="720"/>
        <w:rPr>
          <w:sz w:val="24"/>
          <w:szCs w:val="24"/>
        </w:rPr>
      </w:pPr>
      <w:r w:rsidRPr="009B2F22">
        <w:rPr>
          <w:sz w:val="24"/>
          <w:szCs w:val="24"/>
        </w:rPr>
        <w:t>Panevėžio rajono savivaldybės tarybos</w:t>
      </w:r>
    </w:p>
    <w:p w14:paraId="323D8168" w14:textId="64A3A5FD" w:rsidR="00D16F5D" w:rsidRDefault="00D16F5D" w:rsidP="00D16F5D">
      <w:pPr>
        <w:pStyle w:val="Standard"/>
        <w:ind w:left="4320" w:firstLine="720"/>
        <w:rPr>
          <w:sz w:val="24"/>
          <w:szCs w:val="24"/>
        </w:rPr>
      </w:pPr>
      <w:r w:rsidRPr="009B2F22">
        <w:rPr>
          <w:sz w:val="24"/>
          <w:szCs w:val="24"/>
        </w:rPr>
        <w:t>20</w:t>
      </w:r>
      <w:r>
        <w:rPr>
          <w:sz w:val="24"/>
          <w:szCs w:val="24"/>
        </w:rPr>
        <w:t>2</w:t>
      </w:r>
      <w:r w:rsidR="000E4174">
        <w:rPr>
          <w:sz w:val="24"/>
          <w:szCs w:val="24"/>
        </w:rPr>
        <w:t>5</w:t>
      </w:r>
      <w:r w:rsidRPr="009B2F22">
        <w:rPr>
          <w:sz w:val="24"/>
          <w:szCs w:val="24"/>
        </w:rPr>
        <w:t xml:space="preserve"> m. </w:t>
      </w:r>
      <w:r w:rsidR="00DE7186">
        <w:rPr>
          <w:sz w:val="24"/>
          <w:szCs w:val="24"/>
        </w:rPr>
        <w:t>gegužės 29</w:t>
      </w:r>
      <w:r>
        <w:rPr>
          <w:sz w:val="24"/>
          <w:szCs w:val="24"/>
        </w:rPr>
        <w:t xml:space="preserve"> d. sprendim</w:t>
      </w:r>
      <w:r w:rsidR="00986688">
        <w:rPr>
          <w:sz w:val="24"/>
          <w:szCs w:val="24"/>
        </w:rPr>
        <w:t>u</w:t>
      </w:r>
      <w:r w:rsidRPr="009B2F22">
        <w:rPr>
          <w:sz w:val="24"/>
          <w:szCs w:val="24"/>
        </w:rPr>
        <w:t xml:space="preserve"> Nr. T-</w:t>
      </w:r>
    </w:p>
    <w:p w14:paraId="7C9A4B1E" w14:textId="77777777" w:rsidR="00D16F5D" w:rsidRDefault="00D16F5D" w:rsidP="00D16F5D">
      <w:pPr>
        <w:pStyle w:val="Standard"/>
        <w:ind w:left="4320" w:firstLine="720"/>
        <w:rPr>
          <w:sz w:val="24"/>
          <w:szCs w:val="24"/>
        </w:rPr>
      </w:pPr>
    </w:p>
    <w:p w14:paraId="2A296E65" w14:textId="05CF15A8" w:rsidR="00D16F5D" w:rsidRDefault="00D16F5D" w:rsidP="00D16F5D">
      <w:pPr>
        <w:pStyle w:val="Standard"/>
        <w:jc w:val="center"/>
        <w:rPr>
          <w:b/>
          <w:sz w:val="24"/>
          <w:szCs w:val="24"/>
        </w:rPr>
      </w:pPr>
      <w:r w:rsidRPr="000B076C">
        <w:rPr>
          <w:b/>
          <w:sz w:val="24"/>
          <w:szCs w:val="24"/>
        </w:rPr>
        <w:t xml:space="preserve">AB „PANEVĖŽIO ENERGIJA“ </w:t>
      </w:r>
      <w:r w:rsidR="00DE7186">
        <w:rPr>
          <w:b/>
          <w:sz w:val="24"/>
          <w:szCs w:val="24"/>
        </w:rPr>
        <w:t xml:space="preserve">2024 METŲ </w:t>
      </w:r>
      <w:r w:rsidRPr="000B076C">
        <w:rPr>
          <w:b/>
          <w:sz w:val="24"/>
          <w:szCs w:val="24"/>
        </w:rPr>
        <w:t>INVESTICIJ</w:t>
      </w:r>
      <w:r w:rsidR="00DE7186">
        <w:rPr>
          <w:b/>
          <w:sz w:val="24"/>
          <w:szCs w:val="24"/>
        </w:rPr>
        <w:t>OS</w:t>
      </w:r>
      <w:r w:rsidRPr="000B076C">
        <w:rPr>
          <w:b/>
          <w:sz w:val="24"/>
          <w:szCs w:val="24"/>
        </w:rPr>
        <w:t xml:space="preserve"> PANEVĖŽIO RAJONE</w:t>
      </w:r>
      <w:r w:rsidR="00DE7186">
        <w:rPr>
          <w:b/>
          <w:sz w:val="24"/>
          <w:szCs w:val="24"/>
        </w:rPr>
        <w:t xml:space="preserve"> LIŪDYNĖS KAIME</w:t>
      </w:r>
    </w:p>
    <w:p w14:paraId="14C23183" w14:textId="77777777" w:rsidR="00DE7186" w:rsidRDefault="00DE7186" w:rsidP="00D16F5D">
      <w:pPr>
        <w:pStyle w:val="Standard"/>
        <w:jc w:val="center"/>
        <w:rPr>
          <w:b/>
          <w:sz w:val="24"/>
          <w:szCs w:val="24"/>
        </w:rPr>
      </w:pPr>
    </w:p>
    <w:tbl>
      <w:tblPr>
        <w:tblStyle w:val="Lentelstinklelis"/>
        <w:tblW w:w="9776" w:type="dxa"/>
        <w:tblLook w:val="04A0" w:firstRow="1" w:lastRow="0" w:firstColumn="1" w:lastColumn="0" w:noHBand="0" w:noVBand="1"/>
      </w:tblPr>
      <w:tblGrid>
        <w:gridCol w:w="656"/>
        <w:gridCol w:w="2853"/>
        <w:gridCol w:w="1440"/>
        <w:gridCol w:w="1274"/>
        <w:gridCol w:w="1417"/>
        <w:gridCol w:w="2136"/>
      </w:tblGrid>
      <w:tr w:rsidR="00DE7186" w:rsidRPr="00405466" w14:paraId="06173CD9" w14:textId="77777777" w:rsidTr="00DE7186">
        <w:tc>
          <w:tcPr>
            <w:tcW w:w="656" w:type="dxa"/>
          </w:tcPr>
          <w:p w14:paraId="36B22EA8" w14:textId="77777777" w:rsidR="00DE7186" w:rsidRPr="00077DA5" w:rsidRDefault="00DE7186" w:rsidP="00B65937">
            <w:pPr>
              <w:jc w:val="both"/>
              <w:rPr>
                <w:rFonts w:ascii="Times New Roman" w:hAnsi="Times New Roman"/>
              </w:rPr>
            </w:pPr>
            <w:r w:rsidRPr="00077DA5">
              <w:rPr>
                <w:rFonts w:ascii="Times New Roman" w:hAnsi="Times New Roman"/>
              </w:rPr>
              <w:t>Eil. Nr.</w:t>
            </w:r>
          </w:p>
        </w:tc>
        <w:tc>
          <w:tcPr>
            <w:tcW w:w="2853" w:type="dxa"/>
          </w:tcPr>
          <w:p w14:paraId="6CB4AA23" w14:textId="77777777" w:rsidR="00DE7186" w:rsidRPr="00077DA5" w:rsidRDefault="00DE7186" w:rsidP="00B65937">
            <w:pPr>
              <w:jc w:val="both"/>
              <w:rPr>
                <w:rFonts w:ascii="Times New Roman" w:hAnsi="Times New Roman"/>
              </w:rPr>
            </w:pPr>
            <w:r w:rsidRPr="00077DA5">
              <w:rPr>
                <w:rFonts w:ascii="Times New Roman" w:hAnsi="Times New Roman"/>
              </w:rPr>
              <w:t>Pavadinimas</w:t>
            </w:r>
          </w:p>
        </w:tc>
        <w:tc>
          <w:tcPr>
            <w:tcW w:w="1440" w:type="dxa"/>
          </w:tcPr>
          <w:p w14:paraId="69EFE903" w14:textId="77777777" w:rsidR="00DE7186" w:rsidRPr="00077DA5" w:rsidRDefault="00DE7186" w:rsidP="00B65937">
            <w:pPr>
              <w:jc w:val="both"/>
              <w:rPr>
                <w:rFonts w:ascii="Times New Roman" w:hAnsi="Times New Roman"/>
              </w:rPr>
            </w:pPr>
            <w:r w:rsidRPr="00077DA5">
              <w:rPr>
                <w:rFonts w:ascii="Times New Roman" w:hAnsi="Times New Roman"/>
              </w:rPr>
              <w:t>Finansavimo šaltinis</w:t>
            </w:r>
          </w:p>
        </w:tc>
        <w:tc>
          <w:tcPr>
            <w:tcW w:w="1274" w:type="dxa"/>
          </w:tcPr>
          <w:p w14:paraId="33CB124D" w14:textId="77777777" w:rsidR="00DE7186" w:rsidRPr="00077DA5" w:rsidRDefault="00DE7186" w:rsidP="00B65937">
            <w:pPr>
              <w:jc w:val="both"/>
              <w:rPr>
                <w:rFonts w:ascii="Times New Roman" w:hAnsi="Times New Roman"/>
              </w:rPr>
            </w:pPr>
            <w:r w:rsidRPr="00077DA5">
              <w:rPr>
                <w:rFonts w:ascii="Times New Roman" w:hAnsi="Times New Roman"/>
              </w:rPr>
              <w:t>Įvykdymo metai</w:t>
            </w:r>
          </w:p>
        </w:tc>
        <w:tc>
          <w:tcPr>
            <w:tcW w:w="1417" w:type="dxa"/>
          </w:tcPr>
          <w:p w14:paraId="1089D144" w14:textId="77777777" w:rsidR="00DE7186" w:rsidRPr="00077DA5" w:rsidRDefault="00DE7186" w:rsidP="00B65937">
            <w:pPr>
              <w:jc w:val="both"/>
              <w:rPr>
                <w:rFonts w:ascii="Times New Roman" w:hAnsi="Times New Roman"/>
              </w:rPr>
            </w:pPr>
            <w:r w:rsidRPr="00077DA5">
              <w:rPr>
                <w:rFonts w:ascii="Times New Roman" w:hAnsi="Times New Roman"/>
              </w:rPr>
              <w:t>Investicijos vertė tūkst. Eur</w:t>
            </w:r>
          </w:p>
        </w:tc>
        <w:tc>
          <w:tcPr>
            <w:tcW w:w="2136" w:type="dxa"/>
          </w:tcPr>
          <w:p w14:paraId="122DE783" w14:textId="77777777" w:rsidR="00DE7186" w:rsidRPr="00077DA5" w:rsidRDefault="00DE7186" w:rsidP="00B65937">
            <w:pPr>
              <w:jc w:val="both"/>
              <w:rPr>
                <w:rFonts w:ascii="Times New Roman" w:hAnsi="Times New Roman"/>
              </w:rPr>
            </w:pPr>
            <w:r w:rsidRPr="00077DA5">
              <w:rPr>
                <w:rFonts w:ascii="Times New Roman" w:hAnsi="Times New Roman"/>
              </w:rPr>
              <w:t>Trumpa charakteristika</w:t>
            </w:r>
          </w:p>
        </w:tc>
      </w:tr>
      <w:tr w:rsidR="00DE7186" w:rsidRPr="007E056C" w14:paraId="0C4D37B4" w14:textId="77777777" w:rsidTr="00DE7186">
        <w:tc>
          <w:tcPr>
            <w:tcW w:w="656" w:type="dxa"/>
            <w:vAlign w:val="center"/>
          </w:tcPr>
          <w:p w14:paraId="44860369" w14:textId="77777777" w:rsidR="00DE7186" w:rsidRPr="00077DA5" w:rsidRDefault="00DE7186" w:rsidP="00B65937">
            <w:pPr>
              <w:rPr>
                <w:rFonts w:ascii="Times New Roman" w:hAnsi="Times New Roman"/>
              </w:rPr>
            </w:pPr>
            <w:r w:rsidRPr="00077DA5">
              <w:rPr>
                <w:rFonts w:ascii="Times New Roman" w:hAnsi="Times New Roman"/>
              </w:rPr>
              <w:t>1.</w:t>
            </w:r>
          </w:p>
        </w:tc>
        <w:tc>
          <w:tcPr>
            <w:tcW w:w="2853" w:type="dxa"/>
            <w:vAlign w:val="center"/>
          </w:tcPr>
          <w:p w14:paraId="643D9DEC" w14:textId="1215D0F5" w:rsidR="00DE7186" w:rsidRPr="00077DA5" w:rsidRDefault="00DE7186" w:rsidP="00B65937">
            <w:pPr>
              <w:rPr>
                <w:rFonts w:ascii="Times New Roman" w:hAnsi="Times New Roman"/>
                <w:color w:val="FF0000"/>
              </w:rPr>
            </w:pPr>
            <w:r w:rsidRPr="00077DA5">
              <w:rPr>
                <w:rFonts w:ascii="Times New Roman" w:hAnsi="Times New Roman"/>
              </w:rPr>
              <w:t>Apsauginė-priešgaisrinė signalizacija Liūdynės katilinėje</w:t>
            </w:r>
          </w:p>
        </w:tc>
        <w:tc>
          <w:tcPr>
            <w:tcW w:w="1440" w:type="dxa"/>
            <w:vAlign w:val="center"/>
          </w:tcPr>
          <w:p w14:paraId="2AE04B37" w14:textId="77777777" w:rsidR="00DE7186" w:rsidRPr="00077DA5" w:rsidRDefault="00DE7186" w:rsidP="00B65937">
            <w:pPr>
              <w:rPr>
                <w:rFonts w:ascii="Times New Roman" w:hAnsi="Times New Roman"/>
              </w:rPr>
            </w:pPr>
            <w:r w:rsidRPr="00077DA5">
              <w:rPr>
                <w:rFonts w:ascii="Times New Roman" w:hAnsi="Times New Roman"/>
              </w:rPr>
              <w:t xml:space="preserve">PE lėšos   </w:t>
            </w:r>
          </w:p>
          <w:p w14:paraId="79B246B5" w14:textId="77777777" w:rsidR="00DE7186" w:rsidRPr="00077DA5" w:rsidRDefault="00DE7186" w:rsidP="00B65937">
            <w:pPr>
              <w:rPr>
                <w:rFonts w:ascii="Times New Roman" w:hAnsi="Times New Roman"/>
              </w:rPr>
            </w:pPr>
          </w:p>
        </w:tc>
        <w:tc>
          <w:tcPr>
            <w:tcW w:w="1274" w:type="dxa"/>
            <w:vAlign w:val="center"/>
          </w:tcPr>
          <w:p w14:paraId="474F83C4" w14:textId="77777777" w:rsidR="00DE7186" w:rsidRPr="00077DA5" w:rsidRDefault="00DE7186" w:rsidP="00B65937">
            <w:pPr>
              <w:jc w:val="center"/>
              <w:rPr>
                <w:rFonts w:ascii="Times New Roman" w:hAnsi="Times New Roman"/>
              </w:rPr>
            </w:pPr>
            <w:r w:rsidRPr="00077DA5">
              <w:rPr>
                <w:rFonts w:ascii="Times New Roman" w:hAnsi="Times New Roman"/>
              </w:rPr>
              <w:t>2024</w:t>
            </w:r>
          </w:p>
        </w:tc>
        <w:tc>
          <w:tcPr>
            <w:tcW w:w="1417" w:type="dxa"/>
            <w:vAlign w:val="center"/>
          </w:tcPr>
          <w:p w14:paraId="507ED357" w14:textId="77777777" w:rsidR="00DE7186" w:rsidRPr="00077DA5" w:rsidRDefault="00DE7186" w:rsidP="00B65937">
            <w:pPr>
              <w:jc w:val="center"/>
              <w:rPr>
                <w:rFonts w:ascii="Times New Roman" w:hAnsi="Times New Roman"/>
              </w:rPr>
            </w:pPr>
            <w:r w:rsidRPr="00077DA5">
              <w:rPr>
                <w:rFonts w:ascii="Times New Roman" w:hAnsi="Times New Roman"/>
              </w:rPr>
              <w:t>0,6</w:t>
            </w:r>
          </w:p>
        </w:tc>
        <w:tc>
          <w:tcPr>
            <w:tcW w:w="2136" w:type="dxa"/>
            <w:vAlign w:val="center"/>
          </w:tcPr>
          <w:p w14:paraId="2C7E81FB" w14:textId="77777777" w:rsidR="00DE7186" w:rsidRPr="00077DA5" w:rsidRDefault="00DE7186" w:rsidP="00B65937">
            <w:pPr>
              <w:rPr>
                <w:rFonts w:ascii="Times New Roman" w:hAnsi="Times New Roman"/>
              </w:rPr>
            </w:pPr>
            <w:r w:rsidRPr="00077DA5">
              <w:rPr>
                <w:rFonts w:ascii="Times New Roman" w:hAnsi="Times New Roman"/>
              </w:rPr>
              <w:t xml:space="preserve">1 gaisro pavojaus mygtukas, 1 centralė, 2 vnt. </w:t>
            </w:r>
            <w:proofErr w:type="spellStart"/>
            <w:r w:rsidRPr="007D0B36">
              <w:rPr>
                <w:rFonts w:ascii="Times New Roman" w:hAnsi="Times New Roman"/>
                <w:sz w:val="24"/>
                <w:szCs w:val="24"/>
              </w:rPr>
              <w:t>magnetokontaktini</w:t>
            </w:r>
            <w:r>
              <w:rPr>
                <w:rFonts w:ascii="Times New Roman" w:hAnsi="Times New Roman"/>
                <w:sz w:val="24"/>
                <w:szCs w:val="24"/>
              </w:rPr>
              <w:t>ų</w:t>
            </w:r>
            <w:proofErr w:type="spellEnd"/>
            <w:r w:rsidRPr="00077DA5">
              <w:rPr>
                <w:rFonts w:ascii="Times New Roman" w:hAnsi="Times New Roman"/>
              </w:rPr>
              <w:t xml:space="preserve"> davikli</w:t>
            </w:r>
            <w:r>
              <w:rPr>
                <w:rFonts w:ascii="Times New Roman" w:hAnsi="Times New Roman"/>
              </w:rPr>
              <w:t>ų</w:t>
            </w:r>
          </w:p>
        </w:tc>
      </w:tr>
      <w:tr w:rsidR="00DE7186" w:rsidRPr="007E056C" w14:paraId="5D1096F7" w14:textId="77777777" w:rsidTr="00DE7186">
        <w:tc>
          <w:tcPr>
            <w:tcW w:w="656" w:type="dxa"/>
            <w:vAlign w:val="center"/>
          </w:tcPr>
          <w:p w14:paraId="095EACBE" w14:textId="77777777" w:rsidR="00DE7186" w:rsidRPr="00077DA5" w:rsidRDefault="00DE7186" w:rsidP="00B65937">
            <w:pPr>
              <w:rPr>
                <w:rFonts w:ascii="Times New Roman" w:hAnsi="Times New Roman"/>
              </w:rPr>
            </w:pPr>
            <w:r w:rsidRPr="00077DA5">
              <w:rPr>
                <w:rFonts w:ascii="Times New Roman" w:hAnsi="Times New Roman"/>
              </w:rPr>
              <w:t>2.</w:t>
            </w:r>
          </w:p>
        </w:tc>
        <w:tc>
          <w:tcPr>
            <w:tcW w:w="2853" w:type="dxa"/>
            <w:vAlign w:val="center"/>
          </w:tcPr>
          <w:p w14:paraId="101598EB" w14:textId="77777777" w:rsidR="00DE7186" w:rsidRPr="00077DA5" w:rsidRDefault="00DE7186" w:rsidP="00B65937">
            <w:pPr>
              <w:rPr>
                <w:rFonts w:ascii="Times New Roman" w:hAnsi="Times New Roman"/>
                <w:color w:val="FF0000"/>
              </w:rPr>
            </w:pPr>
            <w:r w:rsidRPr="00077DA5">
              <w:rPr>
                <w:rFonts w:ascii="Times New Roman" w:hAnsi="Times New Roman"/>
                <w:color w:val="000000"/>
              </w:rPr>
              <w:t>Programinės įrangos įsigijimas</w:t>
            </w:r>
          </w:p>
        </w:tc>
        <w:tc>
          <w:tcPr>
            <w:tcW w:w="1440" w:type="dxa"/>
            <w:vAlign w:val="center"/>
          </w:tcPr>
          <w:p w14:paraId="27982313" w14:textId="77777777" w:rsidR="00DE7186" w:rsidRPr="00077DA5" w:rsidRDefault="00DE7186" w:rsidP="00B65937">
            <w:pPr>
              <w:rPr>
                <w:rFonts w:ascii="Times New Roman" w:hAnsi="Times New Roman"/>
              </w:rPr>
            </w:pPr>
            <w:r w:rsidRPr="00077DA5">
              <w:rPr>
                <w:rFonts w:ascii="Times New Roman" w:hAnsi="Times New Roman"/>
              </w:rPr>
              <w:t>PE lėšos</w:t>
            </w:r>
          </w:p>
        </w:tc>
        <w:tc>
          <w:tcPr>
            <w:tcW w:w="1274" w:type="dxa"/>
            <w:vAlign w:val="center"/>
          </w:tcPr>
          <w:p w14:paraId="1286501E" w14:textId="77777777" w:rsidR="00DE7186" w:rsidRPr="00077DA5" w:rsidRDefault="00DE7186" w:rsidP="00B65937">
            <w:pPr>
              <w:jc w:val="center"/>
              <w:rPr>
                <w:rFonts w:ascii="Times New Roman" w:hAnsi="Times New Roman"/>
              </w:rPr>
            </w:pPr>
            <w:r w:rsidRPr="00077DA5">
              <w:rPr>
                <w:rFonts w:ascii="Times New Roman" w:hAnsi="Times New Roman"/>
              </w:rPr>
              <w:t>2024</w:t>
            </w:r>
          </w:p>
        </w:tc>
        <w:tc>
          <w:tcPr>
            <w:tcW w:w="1417" w:type="dxa"/>
            <w:vAlign w:val="center"/>
          </w:tcPr>
          <w:p w14:paraId="45BC5BED" w14:textId="77777777" w:rsidR="00DE7186" w:rsidRPr="00077DA5" w:rsidRDefault="00DE7186" w:rsidP="00B65937">
            <w:pPr>
              <w:jc w:val="center"/>
              <w:rPr>
                <w:rFonts w:ascii="Times New Roman" w:hAnsi="Times New Roman"/>
              </w:rPr>
            </w:pPr>
            <w:r w:rsidRPr="00077DA5">
              <w:rPr>
                <w:rFonts w:ascii="Times New Roman" w:hAnsi="Times New Roman"/>
              </w:rPr>
              <w:t>0,4</w:t>
            </w:r>
          </w:p>
        </w:tc>
        <w:tc>
          <w:tcPr>
            <w:tcW w:w="2136" w:type="dxa"/>
            <w:vAlign w:val="center"/>
          </w:tcPr>
          <w:p w14:paraId="661F6272" w14:textId="77777777" w:rsidR="00DE7186" w:rsidRPr="00077DA5" w:rsidRDefault="00DE7186" w:rsidP="00B65937">
            <w:pPr>
              <w:jc w:val="both"/>
              <w:rPr>
                <w:rFonts w:ascii="Times New Roman" w:hAnsi="Times New Roman"/>
              </w:rPr>
            </w:pPr>
            <w:r w:rsidRPr="007D0B36">
              <w:rPr>
                <w:rFonts w:ascii="Times New Roman" w:hAnsi="Times New Roman"/>
                <w:sz w:val="24"/>
                <w:szCs w:val="24"/>
              </w:rPr>
              <w:t>programinė įranga „</w:t>
            </w:r>
            <w:proofErr w:type="spellStart"/>
            <w:r>
              <w:rPr>
                <w:rFonts w:ascii="Times New Roman" w:hAnsi="Times New Roman"/>
                <w:sz w:val="24"/>
                <w:szCs w:val="24"/>
              </w:rPr>
              <w:t>Enersis</w:t>
            </w:r>
            <w:proofErr w:type="spellEnd"/>
            <w:r>
              <w:rPr>
                <w:rFonts w:ascii="Times New Roman" w:hAnsi="Times New Roman"/>
                <w:sz w:val="24"/>
                <w:szCs w:val="24"/>
              </w:rPr>
              <w:t>“</w:t>
            </w:r>
          </w:p>
        </w:tc>
      </w:tr>
      <w:tr w:rsidR="00DE7186" w:rsidRPr="007E056C" w14:paraId="485B1BAA" w14:textId="77777777" w:rsidTr="00DE7186">
        <w:tc>
          <w:tcPr>
            <w:tcW w:w="656" w:type="dxa"/>
            <w:vAlign w:val="center"/>
          </w:tcPr>
          <w:p w14:paraId="607C5C9E" w14:textId="77777777" w:rsidR="00DE7186" w:rsidRPr="00077DA5" w:rsidRDefault="00DE7186" w:rsidP="00B65937">
            <w:pPr>
              <w:rPr>
                <w:rFonts w:ascii="Times New Roman" w:hAnsi="Times New Roman"/>
              </w:rPr>
            </w:pPr>
            <w:r w:rsidRPr="00077DA5">
              <w:rPr>
                <w:rFonts w:ascii="Times New Roman" w:hAnsi="Times New Roman"/>
              </w:rPr>
              <w:t>3.</w:t>
            </w:r>
          </w:p>
        </w:tc>
        <w:tc>
          <w:tcPr>
            <w:tcW w:w="2853" w:type="dxa"/>
            <w:vAlign w:val="center"/>
          </w:tcPr>
          <w:p w14:paraId="1DF9FFE7" w14:textId="77777777" w:rsidR="00DE7186" w:rsidRPr="00077DA5" w:rsidRDefault="00DE7186" w:rsidP="00B65937">
            <w:pPr>
              <w:rPr>
                <w:rFonts w:ascii="Times New Roman" w:hAnsi="Times New Roman"/>
                <w:color w:val="000000"/>
              </w:rPr>
            </w:pPr>
            <w:r w:rsidRPr="00077DA5">
              <w:rPr>
                <w:rFonts w:ascii="Times New Roman" w:hAnsi="Times New Roman"/>
              </w:rPr>
              <w:t>Šilumos ūkio eksploatavimą užtikrinanti įranga ir įrankiai</w:t>
            </w:r>
          </w:p>
        </w:tc>
        <w:tc>
          <w:tcPr>
            <w:tcW w:w="1440" w:type="dxa"/>
            <w:vAlign w:val="center"/>
          </w:tcPr>
          <w:p w14:paraId="1ADB06FB" w14:textId="77777777" w:rsidR="00DE7186" w:rsidRPr="00077DA5" w:rsidRDefault="00DE7186" w:rsidP="00B65937">
            <w:pPr>
              <w:rPr>
                <w:rFonts w:ascii="Times New Roman" w:hAnsi="Times New Roman"/>
              </w:rPr>
            </w:pPr>
            <w:r w:rsidRPr="00077DA5">
              <w:rPr>
                <w:rFonts w:ascii="Times New Roman" w:hAnsi="Times New Roman"/>
              </w:rPr>
              <w:t>PE lėšos</w:t>
            </w:r>
          </w:p>
        </w:tc>
        <w:tc>
          <w:tcPr>
            <w:tcW w:w="1274" w:type="dxa"/>
            <w:vAlign w:val="center"/>
          </w:tcPr>
          <w:p w14:paraId="5FA7784A" w14:textId="77777777" w:rsidR="00DE7186" w:rsidRPr="00077DA5" w:rsidRDefault="00DE7186" w:rsidP="00B65937">
            <w:pPr>
              <w:jc w:val="center"/>
              <w:rPr>
                <w:rFonts w:ascii="Times New Roman" w:hAnsi="Times New Roman"/>
              </w:rPr>
            </w:pPr>
            <w:r w:rsidRPr="00077DA5">
              <w:rPr>
                <w:rFonts w:ascii="Times New Roman" w:hAnsi="Times New Roman"/>
              </w:rPr>
              <w:t>2024</w:t>
            </w:r>
          </w:p>
        </w:tc>
        <w:tc>
          <w:tcPr>
            <w:tcW w:w="1417" w:type="dxa"/>
            <w:vAlign w:val="center"/>
          </w:tcPr>
          <w:p w14:paraId="36BE960F" w14:textId="77777777" w:rsidR="00DE7186" w:rsidRPr="00077DA5" w:rsidRDefault="00DE7186" w:rsidP="00B65937">
            <w:pPr>
              <w:jc w:val="center"/>
              <w:rPr>
                <w:rFonts w:ascii="Times New Roman" w:hAnsi="Times New Roman"/>
              </w:rPr>
            </w:pPr>
            <w:r w:rsidRPr="00077DA5">
              <w:rPr>
                <w:rFonts w:ascii="Times New Roman" w:hAnsi="Times New Roman"/>
              </w:rPr>
              <w:t>0,2</w:t>
            </w:r>
          </w:p>
        </w:tc>
        <w:tc>
          <w:tcPr>
            <w:tcW w:w="2136" w:type="dxa"/>
            <w:vAlign w:val="center"/>
          </w:tcPr>
          <w:p w14:paraId="488F9BDC" w14:textId="77777777" w:rsidR="00DE7186" w:rsidRPr="00077DA5" w:rsidRDefault="00DE7186" w:rsidP="00B65937">
            <w:pPr>
              <w:jc w:val="both"/>
              <w:rPr>
                <w:rFonts w:ascii="Times New Roman" w:hAnsi="Times New Roman"/>
              </w:rPr>
            </w:pPr>
            <w:r>
              <w:rPr>
                <w:rFonts w:ascii="Times New Roman" w:hAnsi="Times New Roman"/>
                <w:sz w:val="24"/>
                <w:szCs w:val="24"/>
              </w:rPr>
              <w:t>valdiklis su išorine antena</w:t>
            </w:r>
          </w:p>
        </w:tc>
      </w:tr>
      <w:tr w:rsidR="00DE7186" w:rsidRPr="00405466" w14:paraId="14DC1BA2" w14:textId="77777777" w:rsidTr="00DE7186">
        <w:tc>
          <w:tcPr>
            <w:tcW w:w="656" w:type="dxa"/>
            <w:vAlign w:val="center"/>
          </w:tcPr>
          <w:p w14:paraId="6A41334E" w14:textId="77777777" w:rsidR="00DE7186" w:rsidRPr="007D0B36" w:rsidRDefault="00DE7186" w:rsidP="00B65937">
            <w:pPr>
              <w:rPr>
                <w:rFonts w:ascii="Times New Roman" w:hAnsi="Times New Roman"/>
                <w:b/>
                <w:sz w:val="24"/>
                <w:szCs w:val="24"/>
              </w:rPr>
            </w:pPr>
          </w:p>
        </w:tc>
        <w:tc>
          <w:tcPr>
            <w:tcW w:w="2853" w:type="dxa"/>
            <w:vAlign w:val="center"/>
          </w:tcPr>
          <w:p w14:paraId="625A1C6A" w14:textId="77777777" w:rsidR="00DE7186" w:rsidRPr="00077DA5" w:rsidRDefault="00DE7186" w:rsidP="00B65937">
            <w:pPr>
              <w:rPr>
                <w:rFonts w:ascii="Times New Roman" w:hAnsi="Times New Roman"/>
                <w:b/>
              </w:rPr>
            </w:pPr>
            <w:r w:rsidRPr="00077DA5">
              <w:rPr>
                <w:rFonts w:ascii="Times New Roman" w:hAnsi="Times New Roman"/>
                <w:b/>
              </w:rPr>
              <w:t>Iš viso</w:t>
            </w:r>
          </w:p>
        </w:tc>
        <w:tc>
          <w:tcPr>
            <w:tcW w:w="1440" w:type="dxa"/>
            <w:vAlign w:val="center"/>
          </w:tcPr>
          <w:p w14:paraId="3600E99F" w14:textId="77777777" w:rsidR="00DE7186" w:rsidRPr="00077DA5" w:rsidRDefault="00DE7186" w:rsidP="00B65937">
            <w:pPr>
              <w:rPr>
                <w:rFonts w:ascii="Times New Roman" w:hAnsi="Times New Roman"/>
                <w:b/>
              </w:rPr>
            </w:pPr>
          </w:p>
        </w:tc>
        <w:tc>
          <w:tcPr>
            <w:tcW w:w="1274" w:type="dxa"/>
            <w:vAlign w:val="center"/>
          </w:tcPr>
          <w:p w14:paraId="5C0F4DCE" w14:textId="77777777" w:rsidR="00DE7186" w:rsidRPr="00077DA5" w:rsidRDefault="00DE7186" w:rsidP="00B65937">
            <w:pPr>
              <w:jc w:val="center"/>
              <w:rPr>
                <w:rFonts w:ascii="Times New Roman" w:hAnsi="Times New Roman"/>
                <w:b/>
              </w:rPr>
            </w:pPr>
          </w:p>
        </w:tc>
        <w:tc>
          <w:tcPr>
            <w:tcW w:w="1417" w:type="dxa"/>
            <w:vAlign w:val="center"/>
          </w:tcPr>
          <w:p w14:paraId="5228B7E5" w14:textId="77777777" w:rsidR="00DE7186" w:rsidRPr="00077DA5" w:rsidRDefault="00DE7186" w:rsidP="00B65937">
            <w:pPr>
              <w:jc w:val="center"/>
              <w:rPr>
                <w:rFonts w:ascii="Times New Roman" w:hAnsi="Times New Roman"/>
                <w:b/>
                <w:color w:val="FF0000"/>
              </w:rPr>
            </w:pPr>
            <w:r w:rsidRPr="00077DA5">
              <w:rPr>
                <w:rFonts w:ascii="Times New Roman" w:hAnsi="Times New Roman"/>
                <w:b/>
              </w:rPr>
              <w:t>1,2</w:t>
            </w:r>
          </w:p>
        </w:tc>
        <w:tc>
          <w:tcPr>
            <w:tcW w:w="2136" w:type="dxa"/>
            <w:vAlign w:val="center"/>
          </w:tcPr>
          <w:p w14:paraId="7F23A0C8" w14:textId="77777777" w:rsidR="00DE7186" w:rsidRPr="007D0B36" w:rsidRDefault="00DE7186" w:rsidP="00B65937">
            <w:pPr>
              <w:jc w:val="both"/>
              <w:rPr>
                <w:rFonts w:ascii="Times New Roman" w:hAnsi="Times New Roman"/>
                <w:b/>
                <w:sz w:val="24"/>
                <w:szCs w:val="24"/>
              </w:rPr>
            </w:pPr>
          </w:p>
        </w:tc>
      </w:tr>
    </w:tbl>
    <w:p w14:paraId="5B1CDCCF" w14:textId="77777777" w:rsidR="00DE7186" w:rsidRDefault="00DE7186" w:rsidP="00DE7186">
      <w:r>
        <w:rPr>
          <w:sz w:val="24"/>
          <w:szCs w:val="24"/>
        </w:rPr>
        <w:t>Paaiškinimai PE – AB „Panevėžio energija“</w:t>
      </w:r>
    </w:p>
    <w:p w14:paraId="21CA2836" w14:textId="372ECAF7" w:rsidR="00D16F5D" w:rsidRPr="00984696" w:rsidRDefault="00D16F5D" w:rsidP="00431087">
      <w:pPr>
        <w:jc w:val="center"/>
        <w:rPr>
          <w:sz w:val="24"/>
          <w:szCs w:val="24"/>
        </w:rPr>
      </w:pPr>
      <w:r>
        <w:rPr>
          <w:b/>
          <w:sz w:val="24"/>
          <w:szCs w:val="24"/>
        </w:rPr>
        <w:t>__________</w:t>
      </w:r>
      <w:r w:rsidR="00986688">
        <w:rPr>
          <w:b/>
          <w:sz w:val="24"/>
          <w:szCs w:val="24"/>
        </w:rPr>
        <w:t>______</w:t>
      </w:r>
      <w:r>
        <w:rPr>
          <w:b/>
          <w:sz w:val="24"/>
          <w:szCs w:val="24"/>
        </w:rPr>
        <w:t>_______</w:t>
      </w:r>
      <w:r>
        <w:rPr>
          <w:b/>
          <w:sz w:val="24"/>
        </w:rPr>
        <w:br w:type="page"/>
      </w:r>
    </w:p>
    <w:p w14:paraId="63755F9B" w14:textId="77777777" w:rsidR="00B72D91" w:rsidRPr="00984696" w:rsidRDefault="00B72D91" w:rsidP="00B72D91">
      <w:pPr>
        <w:jc w:val="center"/>
        <w:rPr>
          <w:b/>
          <w:sz w:val="24"/>
          <w:szCs w:val="24"/>
        </w:rPr>
      </w:pPr>
      <w:r w:rsidRPr="00984696">
        <w:rPr>
          <w:b/>
          <w:sz w:val="24"/>
          <w:szCs w:val="24"/>
        </w:rPr>
        <w:t>PANEVĖŽIO RAJONO SAVIVALDYBĖS ADMINISTRACIJOS</w:t>
      </w:r>
    </w:p>
    <w:p w14:paraId="28E19BCB" w14:textId="77777777" w:rsidR="00B72D91" w:rsidRPr="00984696" w:rsidRDefault="00B72D91" w:rsidP="00B72D91">
      <w:pPr>
        <w:jc w:val="center"/>
        <w:rPr>
          <w:b/>
          <w:sz w:val="24"/>
          <w:szCs w:val="24"/>
        </w:rPr>
      </w:pPr>
      <w:r w:rsidRPr="00984696">
        <w:rPr>
          <w:b/>
          <w:sz w:val="24"/>
          <w:szCs w:val="24"/>
        </w:rPr>
        <w:t>EKONOMIKOS IR TURTO VALDYMO SKYRIUS</w:t>
      </w:r>
    </w:p>
    <w:p w14:paraId="72229675" w14:textId="77777777" w:rsidR="00B72D91" w:rsidRPr="00984696" w:rsidRDefault="00B72D91" w:rsidP="00B72D91">
      <w:pPr>
        <w:rPr>
          <w:sz w:val="24"/>
          <w:szCs w:val="24"/>
        </w:rPr>
      </w:pPr>
    </w:p>
    <w:p w14:paraId="33F2ECEF" w14:textId="77777777" w:rsidR="00B72D91" w:rsidRPr="00984696" w:rsidRDefault="00B72D91" w:rsidP="00B72D91">
      <w:pPr>
        <w:rPr>
          <w:sz w:val="24"/>
          <w:szCs w:val="24"/>
        </w:rPr>
      </w:pPr>
      <w:r w:rsidRPr="00984696">
        <w:rPr>
          <w:sz w:val="24"/>
          <w:szCs w:val="24"/>
        </w:rPr>
        <w:t>Panevėžio rajono savivaldybės tarybai</w:t>
      </w:r>
    </w:p>
    <w:p w14:paraId="09784BFE" w14:textId="77777777" w:rsidR="00B72D91" w:rsidRPr="00984696" w:rsidRDefault="00B72D91" w:rsidP="00B72D91">
      <w:pPr>
        <w:rPr>
          <w:sz w:val="24"/>
          <w:szCs w:val="24"/>
        </w:rPr>
      </w:pPr>
    </w:p>
    <w:p w14:paraId="67080778" w14:textId="69FDFA1A" w:rsidR="00B72D91" w:rsidRPr="00984696" w:rsidRDefault="00A41549" w:rsidP="00B72D91">
      <w:pPr>
        <w:jc w:val="center"/>
        <w:rPr>
          <w:b/>
          <w:sz w:val="24"/>
          <w:szCs w:val="24"/>
        </w:rPr>
      </w:pPr>
      <w:r>
        <w:rPr>
          <w:b/>
          <w:sz w:val="24"/>
          <w:szCs w:val="24"/>
        </w:rPr>
        <w:t xml:space="preserve">SAVIVALDYBĖS TARYBOS </w:t>
      </w:r>
      <w:r w:rsidR="00B72D91" w:rsidRPr="00984696">
        <w:rPr>
          <w:b/>
          <w:sz w:val="24"/>
          <w:szCs w:val="24"/>
        </w:rPr>
        <w:t xml:space="preserve">SPRENDIMO </w:t>
      </w:r>
      <w:r w:rsidR="00B72D91" w:rsidRPr="00984696">
        <w:rPr>
          <w:b/>
          <w:bCs/>
          <w:sz w:val="24"/>
          <w:szCs w:val="24"/>
        </w:rPr>
        <w:t>„</w:t>
      </w:r>
      <w:r w:rsidR="00DE7186">
        <w:rPr>
          <w:b/>
          <w:bCs/>
          <w:sz w:val="24"/>
          <w:szCs w:val="24"/>
        </w:rPr>
        <w:t xml:space="preserve">DĖL AB „PANEVĖŽIO ENERGIJA“ </w:t>
      </w:r>
      <w:r w:rsidR="00C73F10">
        <w:rPr>
          <w:b/>
          <w:bCs/>
          <w:sz w:val="24"/>
          <w:szCs w:val="24"/>
        </w:rPr>
        <w:br/>
      </w:r>
      <w:r w:rsidR="00DE7186">
        <w:rPr>
          <w:b/>
          <w:bCs/>
          <w:sz w:val="24"/>
          <w:szCs w:val="24"/>
        </w:rPr>
        <w:t>2024 METŲ INVESTICIJŲ PANEVĖŽIO RAJONE LIŪDYNĖS KAIME DERINIMO</w:t>
      </w:r>
      <w:r w:rsidR="00B72D91" w:rsidRPr="00984696">
        <w:rPr>
          <w:b/>
          <w:bCs/>
          <w:sz w:val="24"/>
          <w:szCs w:val="24"/>
        </w:rPr>
        <w:t>“</w:t>
      </w:r>
      <w:r w:rsidR="00B72D91" w:rsidRPr="00984696">
        <w:rPr>
          <w:b/>
          <w:sz w:val="24"/>
          <w:szCs w:val="24"/>
        </w:rPr>
        <w:t xml:space="preserve"> PROJEKTO AIŠKINAMASIS RAŠTAS </w:t>
      </w:r>
    </w:p>
    <w:p w14:paraId="3A136946" w14:textId="77777777" w:rsidR="00B72D91" w:rsidRPr="00984696" w:rsidRDefault="00B72D91" w:rsidP="00B72D91">
      <w:pPr>
        <w:jc w:val="center"/>
        <w:rPr>
          <w:sz w:val="24"/>
          <w:szCs w:val="24"/>
        </w:rPr>
      </w:pPr>
    </w:p>
    <w:p w14:paraId="15BA84BD" w14:textId="11A557E9" w:rsidR="00B72D91" w:rsidRPr="00984696" w:rsidRDefault="00B72D91" w:rsidP="00B72D91">
      <w:pPr>
        <w:jc w:val="center"/>
        <w:rPr>
          <w:sz w:val="24"/>
          <w:szCs w:val="24"/>
        </w:rPr>
      </w:pPr>
      <w:r w:rsidRPr="00984696">
        <w:rPr>
          <w:sz w:val="24"/>
          <w:szCs w:val="24"/>
        </w:rPr>
        <w:t>202</w:t>
      </w:r>
      <w:r w:rsidR="00AC3751">
        <w:rPr>
          <w:sz w:val="24"/>
          <w:szCs w:val="24"/>
        </w:rPr>
        <w:t>5</w:t>
      </w:r>
      <w:r w:rsidRPr="00984696">
        <w:rPr>
          <w:sz w:val="24"/>
          <w:szCs w:val="24"/>
        </w:rPr>
        <w:t xml:space="preserve"> </w:t>
      </w:r>
      <w:r w:rsidR="0040669F">
        <w:rPr>
          <w:sz w:val="24"/>
          <w:szCs w:val="24"/>
        </w:rPr>
        <w:t xml:space="preserve"> m. </w:t>
      </w:r>
      <w:r w:rsidR="00DE7186">
        <w:rPr>
          <w:sz w:val="24"/>
          <w:szCs w:val="24"/>
        </w:rPr>
        <w:t>balandžio 29</w:t>
      </w:r>
      <w:r w:rsidRPr="00984696">
        <w:rPr>
          <w:sz w:val="24"/>
          <w:szCs w:val="24"/>
        </w:rPr>
        <w:t xml:space="preserve"> d.  </w:t>
      </w:r>
    </w:p>
    <w:p w14:paraId="2F830620" w14:textId="77777777" w:rsidR="00B72D91" w:rsidRPr="00984696" w:rsidRDefault="00B72D91" w:rsidP="00B72D91">
      <w:pPr>
        <w:jc w:val="center"/>
        <w:rPr>
          <w:sz w:val="24"/>
          <w:szCs w:val="24"/>
        </w:rPr>
      </w:pPr>
      <w:r w:rsidRPr="00984696">
        <w:rPr>
          <w:sz w:val="24"/>
          <w:szCs w:val="24"/>
        </w:rPr>
        <w:t>Panevėžys</w:t>
      </w:r>
    </w:p>
    <w:p w14:paraId="508ECDB2" w14:textId="77777777" w:rsidR="00B72D91" w:rsidRPr="00984696" w:rsidRDefault="00B72D91" w:rsidP="00B72D91">
      <w:pPr>
        <w:jc w:val="center"/>
        <w:rPr>
          <w:sz w:val="24"/>
          <w:szCs w:val="24"/>
        </w:rPr>
      </w:pPr>
    </w:p>
    <w:p w14:paraId="1175F7DD" w14:textId="77777777" w:rsidR="00DC691B" w:rsidRPr="00F83733" w:rsidRDefault="00DC691B" w:rsidP="00DC691B">
      <w:pPr>
        <w:ind w:firstLine="720"/>
        <w:jc w:val="both"/>
        <w:rPr>
          <w:b/>
          <w:sz w:val="24"/>
          <w:szCs w:val="24"/>
        </w:rPr>
      </w:pPr>
      <w:r w:rsidRPr="00F83733">
        <w:rPr>
          <w:b/>
          <w:sz w:val="24"/>
          <w:szCs w:val="24"/>
        </w:rPr>
        <w:t>1. Sprendimo projekto tikslai ir uždaviniai</w:t>
      </w:r>
    </w:p>
    <w:p w14:paraId="731B8542" w14:textId="6E5B4AC0" w:rsidR="006D160B" w:rsidRDefault="006D160B" w:rsidP="008E001D">
      <w:pPr>
        <w:ind w:firstLine="709"/>
        <w:jc w:val="both"/>
        <w:rPr>
          <w:sz w:val="24"/>
          <w:szCs w:val="24"/>
        </w:rPr>
      </w:pPr>
      <w:r>
        <w:rPr>
          <w:sz w:val="24"/>
          <w:szCs w:val="24"/>
        </w:rPr>
        <w:t>Šio sprendimo tikslas suderinti  AB „Panevėžio energija“</w:t>
      </w:r>
      <w:r w:rsidR="002E76F0">
        <w:rPr>
          <w:sz w:val="24"/>
          <w:szCs w:val="24"/>
        </w:rPr>
        <w:t xml:space="preserve"> 2024 metų faktines </w:t>
      </w:r>
      <w:r>
        <w:rPr>
          <w:sz w:val="24"/>
          <w:szCs w:val="24"/>
        </w:rPr>
        <w:t>investicij</w:t>
      </w:r>
      <w:r w:rsidR="002E76F0">
        <w:rPr>
          <w:sz w:val="24"/>
          <w:szCs w:val="24"/>
        </w:rPr>
        <w:t>as</w:t>
      </w:r>
      <w:r>
        <w:rPr>
          <w:sz w:val="24"/>
          <w:szCs w:val="24"/>
        </w:rPr>
        <w:t xml:space="preserve">. </w:t>
      </w:r>
    </w:p>
    <w:p w14:paraId="3729F49A" w14:textId="7AB6A6FC" w:rsidR="007309EF" w:rsidRDefault="00AC3751" w:rsidP="007309EF">
      <w:pPr>
        <w:ind w:firstLine="709"/>
        <w:jc w:val="both"/>
        <w:rPr>
          <w:sz w:val="24"/>
          <w:szCs w:val="24"/>
        </w:rPr>
      </w:pPr>
      <w:r w:rsidRPr="00AC3751">
        <w:rPr>
          <w:sz w:val="24"/>
          <w:szCs w:val="24"/>
        </w:rPr>
        <w:t xml:space="preserve">AB „Panevėžio energija“ 2025 m. </w:t>
      </w:r>
      <w:r w:rsidR="002E76F0">
        <w:rPr>
          <w:sz w:val="24"/>
          <w:szCs w:val="24"/>
        </w:rPr>
        <w:t>balandžio 24 d</w:t>
      </w:r>
      <w:r w:rsidRPr="00AC3751">
        <w:rPr>
          <w:sz w:val="24"/>
          <w:szCs w:val="24"/>
        </w:rPr>
        <w:t>. rašt</w:t>
      </w:r>
      <w:r w:rsidR="006D160B">
        <w:rPr>
          <w:sz w:val="24"/>
          <w:szCs w:val="24"/>
        </w:rPr>
        <w:t>e</w:t>
      </w:r>
      <w:r w:rsidRPr="00AC3751">
        <w:rPr>
          <w:sz w:val="24"/>
          <w:szCs w:val="24"/>
        </w:rPr>
        <w:t xml:space="preserve"> Nr. S2</w:t>
      </w:r>
      <w:r w:rsidR="002E76F0">
        <w:rPr>
          <w:sz w:val="24"/>
          <w:szCs w:val="24"/>
        </w:rPr>
        <w:t xml:space="preserve">5-010-0402 </w:t>
      </w:r>
      <w:r w:rsidRPr="00AC3751">
        <w:rPr>
          <w:sz w:val="24"/>
          <w:szCs w:val="24"/>
        </w:rPr>
        <w:t>„Dėl investicij</w:t>
      </w:r>
      <w:r w:rsidR="002E76F0">
        <w:rPr>
          <w:sz w:val="24"/>
          <w:szCs w:val="24"/>
        </w:rPr>
        <w:t>ų</w:t>
      </w:r>
      <w:r w:rsidRPr="00AC3751">
        <w:rPr>
          <w:sz w:val="24"/>
          <w:szCs w:val="24"/>
        </w:rPr>
        <w:t xml:space="preserve"> derinimo“</w:t>
      </w:r>
      <w:r w:rsidR="008E001D">
        <w:rPr>
          <w:sz w:val="24"/>
          <w:szCs w:val="24"/>
        </w:rPr>
        <w:t xml:space="preserve"> nurodoma, kad </w:t>
      </w:r>
      <w:r w:rsidR="002E76F0">
        <w:rPr>
          <w:sz w:val="24"/>
          <w:szCs w:val="24"/>
        </w:rPr>
        <w:t>derinimui teikiamos investicijos</w:t>
      </w:r>
      <w:r w:rsidR="00CD43FC">
        <w:rPr>
          <w:sz w:val="24"/>
          <w:szCs w:val="24"/>
        </w:rPr>
        <w:t>:</w:t>
      </w:r>
      <w:r w:rsidR="002E76F0">
        <w:rPr>
          <w:sz w:val="24"/>
          <w:szCs w:val="24"/>
        </w:rPr>
        <w:t xml:space="preserve"> apsauginės</w:t>
      </w:r>
      <w:r w:rsidR="00C73F10">
        <w:rPr>
          <w:sz w:val="24"/>
          <w:szCs w:val="24"/>
        </w:rPr>
        <w:t>-</w:t>
      </w:r>
      <w:r w:rsidR="002E76F0">
        <w:rPr>
          <w:sz w:val="24"/>
          <w:szCs w:val="24"/>
        </w:rPr>
        <w:t xml:space="preserve">priešgaisrinės signalizacijos įrengimas, programinės įrangos, šilumos ūkio eksploatavimą užtikrinančios įrangos įsigijimas </w:t>
      </w:r>
      <w:r w:rsidR="007309EF">
        <w:rPr>
          <w:sz w:val="24"/>
          <w:szCs w:val="24"/>
        </w:rPr>
        <w:t xml:space="preserve"> bendrovės lėšomis </w:t>
      </w:r>
      <w:r w:rsidR="002E76F0">
        <w:rPr>
          <w:sz w:val="24"/>
          <w:szCs w:val="24"/>
        </w:rPr>
        <w:t>Liūdynės katilinėje</w:t>
      </w:r>
      <w:r w:rsidR="008E001D" w:rsidRPr="008E001D">
        <w:rPr>
          <w:sz w:val="24"/>
          <w:szCs w:val="24"/>
        </w:rPr>
        <w:t xml:space="preserve"> </w:t>
      </w:r>
      <w:r w:rsidR="00CD43FC">
        <w:rPr>
          <w:sz w:val="24"/>
          <w:szCs w:val="24"/>
        </w:rPr>
        <w:t>yra priskiriamos prie investicijų šilumos gamybos saugumui ir patikimumui užtikrinti.</w:t>
      </w:r>
      <w:bookmarkStart w:id="1" w:name="_Hlk194925712"/>
    </w:p>
    <w:p w14:paraId="2EDED8A0" w14:textId="6B632AF3" w:rsidR="007309EF" w:rsidRDefault="002E76F0" w:rsidP="00C73F10">
      <w:pPr>
        <w:ind w:firstLine="709"/>
        <w:jc w:val="both"/>
        <w:rPr>
          <w:sz w:val="24"/>
          <w:szCs w:val="24"/>
        </w:rPr>
      </w:pPr>
      <w:r w:rsidRPr="007309EF">
        <w:rPr>
          <w:sz w:val="24"/>
          <w:szCs w:val="24"/>
        </w:rPr>
        <w:t>Apsauginė</w:t>
      </w:r>
      <w:r w:rsidR="00CD43FC" w:rsidRPr="007309EF">
        <w:rPr>
          <w:sz w:val="24"/>
          <w:szCs w:val="24"/>
        </w:rPr>
        <w:t>s</w:t>
      </w:r>
      <w:r w:rsidRPr="007309EF">
        <w:rPr>
          <w:sz w:val="24"/>
          <w:szCs w:val="24"/>
        </w:rPr>
        <w:t>-priešgaisrinė</w:t>
      </w:r>
      <w:r w:rsidR="00CD43FC" w:rsidRPr="007309EF">
        <w:rPr>
          <w:sz w:val="24"/>
          <w:szCs w:val="24"/>
        </w:rPr>
        <w:t>s</w:t>
      </w:r>
      <w:r w:rsidRPr="007309EF">
        <w:rPr>
          <w:sz w:val="24"/>
          <w:szCs w:val="24"/>
        </w:rPr>
        <w:t xml:space="preserve"> signalizacij</w:t>
      </w:r>
      <w:r w:rsidR="00CD43FC" w:rsidRPr="007309EF">
        <w:rPr>
          <w:sz w:val="24"/>
          <w:szCs w:val="24"/>
        </w:rPr>
        <w:t>os</w:t>
      </w:r>
      <w:r w:rsidRPr="007309EF">
        <w:rPr>
          <w:sz w:val="24"/>
          <w:szCs w:val="24"/>
        </w:rPr>
        <w:t xml:space="preserve"> </w:t>
      </w:r>
      <w:bookmarkStart w:id="2" w:name="_Hlk195000099"/>
      <w:bookmarkEnd w:id="1"/>
      <w:r w:rsidR="007309EF" w:rsidRPr="007309EF">
        <w:rPr>
          <w:sz w:val="24"/>
          <w:szCs w:val="24"/>
        </w:rPr>
        <w:t xml:space="preserve">įrengimo </w:t>
      </w:r>
      <w:r w:rsidRPr="007309EF">
        <w:rPr>
          <w:sz w:val="24"/>
          <w:szCs w:val="24"/>
        </w:rPr>
        <w:t xml:space="preserve">vertė 0,6 tūkst. Eur. Investicija skirta šilumos gamybos efektyvesniam saugumui užtikrinti siekiant išvengti galimų gaisrų pavojaus, </w:t>
      </w:r>
      <w:r w:rsidR="00C73F10">
        <w:rPr>
          <w:sz w:val="24"/>
          <w:szCs w:val="24"/>
        </w:rPr>
        <w:t>laiku</w:t>
      </w:r>
      <w:r w:rsidRPr="007309EF">
        <w:rPr>
          <w:sz w:val="24"/>
          <w:szCs w:val="24"/>
        </w:rPr>
        <w:t xml:space="preserve"> likviduoti kylančią galimo gaisro grėsmę. Investicijos dėka gaisro aptikimo signalizacijos sistema </w:t>
      </w:r>
      <w:r w:rsidR="00C73F10" w:rsidRPr="007309EF">
        <w:rPr>
          <w:sz w:val="24"/>
          <w:szCs w:val="24"/>
        </w:rPr>
        <w:t xml:space="preserve">panaudojama </w:t>
      </w:r>
      <w:r w:rsidRPr="007309EF">
        <w:rPr>
          <w:sz w:val="24"/>
          <w:szCs w:val="24"/>
        </w:rPr>
        <w:t xml:space="preserve">efektyviau, sudaryta galimybė gaisro židinių susidarymo prevencijai ir likvidavimui pradinėje stadijoje. Investicijos įgyvendinimo metu buvo įrengtas 1 gaisro pavojaus mygtukas, </w:t>
      </w:r>
      <w:r w:rsidR="00C73F10">
        <w:rPr>
          <w:sz w:val="24"/>
          <w:szCs w:val="24"/>
        </w:rPr>
        <w:br/>
      </w:r>
      <w:r w:rsidRPr="007309EF">
        <w:rPr>
          <w:sz w:val="24"/>
          <w:szCs w:val="24"/>
        </w:rPr>
        <w:t xml:space="preserve">1 centralė, 2 vnt. </w:t>
      </w:r>
      <w:proofErr w:type="spellStart"/>
      <w:r w:rsidRPr="007309EF">
        <w:rPr>
          <w:sz w:val="24"/>
          <w:szCs w:val="24"/>
        </w:rPr>
        <w:t>magnetokontaktinių</w:t>
      </w:r>
      <w:proofErr w:type="spellEnd"/>
      <w:r w:rsidRPr="007309EF">
        <w:rPr>
          <w:sz w:val="24"/>
          <w:szCs w:val="24"/>
        </w:rPr>
        <w:t xml:space="preserve"> daviklių. Investicijos įtaka šilumos kainai 0,00003 ct/kWh. </w:t>
      </w:r>
      <w:bookmarkEnd w:id="2"/>
    </w:p>
    <w:p w14:paraId="4F039B79" w14:textId="124DD6F4" w:rsidR="002E76F0" w:rsidRDefault="007309EF" w:rsidP="007309EF">
      <w:pPr>
        <w:jc w:val="both"/>
        <w:rPr>
          <w:sz w:val="24"/>
          <w:szCs w:val="24"/>
        </w:rPr>
      </w:pPr>
      <w:r>
        <w:rPr>
          <w:bCs/>
          <w:sz w:val="24"/>
          <w:szCs w:val="24"/>
        </w:rPr>
        <w:t xml:space="preserve">             </w:t>
      </w:r>
      <w:r w:rsidR="002E76F0" w:rsidRPr="00CD43FC">
        <w:rPr>
          <w:bCs/>
          <w:sz w:val="24"/>
          <w:szCs w:val="24"/>
        </w:rPr>
        <w:t>Programinės įrangos įsigijim</w:t>
      </w:r>
      <w:r>
        <w:rPr>
          <w:bCs/>
          <w:sz w:val="24"/>
          <w:szCs w:val="24"/>
        </w:rPr>
        <w:t>o</w:t>
      </w:r>
      <w:r w:rsidR="002E76F0" w:rsidRPr="00CD43FC">
        <w:rPr>
          <w:sz w:val="24"/>
          <w:szCs w:val="24"/>
        </w:rPr>
        <w:t xml:space="preserve"> vertė 0,4 tūkst. Eur. </w:t>
      </w:r>
      <w:r w:rsidR="002E76F0" w:rsidRPr="00CD43FC">
        <w:rPr>
          <w:iCs/>
          <w:sz w:val="24"/>
          <w:szCs w:val="24"/>
        </w:rPr>
        <w:t>Investicija skirta AB „</w:t>
      </w:r>
      <w:r w:rsidR="002E76F0" w:rsidRPr="007D0B36">
        <w:rPr>
          <w:iCs/>
          <w:sz w:val="24"/>
          <w:szCs w:val="24"/>
        </w:rPr>
        <w:t xml:space="preserve">Panevėžio energija“ pagrindinėje ir pagalbinėje veikloje naudojamų informacinių technologijų (programinės įrangos) atnaujinimui </w:t>
      </w:r>
      <w:r w:rsidR="00C73F10">
        <w:rPr>
          <w:iCs/>
          <w:sz w:val="24"/>
          <w:szCs w:val="24"/>
        </w:rPr>
        <w:t xml:space="preserve">laiku </w:t>
      </w:r>
      <w:r w:rsidR="002E76F0" w:rsidRPr="007D0B36">
        <w:rPr>
          <w:iCs/>
          <w:sz w:val="24"/>
          <w:szCs w:val="24"/>
        </w:rPr>
        <w:t>ir</w:t>
      </w:r>
      <w:r w:rsidR="002E76F0">
        <w:rPr>
          <w:iCs/>
          <w:sz w:val="24"/>
          <w:szCs w:val="24"/>
        </w:rPr>
        <w:t xml:space="preserve"> išplėtimui bei</w:t>
      </w:r>
      <w:r w:rsidR="002E76F0" w:rsidRPr="007D0B36">
        <w:rPr>
          <w:iCs/>
          <w:sz w:val="24"/>
          <w:szCs w:val="24"/>
        </w:rPr>
        <w:t xml:space="preserve"> susijusi su Lietuvos Respublikos  </w:t>
      </w:r>
      <w:r w:rsidR="00C73F10">
        <w:rPr>
          <w:iCs/>
          <w:sz w:val="24"/>
          <w:szCs w:val="24"/>
        </w:rPr>
        <w:t>e</w:t>
      </w:r>
      <w:r w:rsidR="002E76F0" w:rsidRPr="007D0B36">
        <w:rPr>
          <w:iCs/>
          <w:sz w:val="24"/>
          <w:szCs w:val="24"/>
        </w:rPr>
        <w:t>nergetikos įstatymo trečio skirsnio 16 straipsnio 1 punktu („</w:t>
      </w:r>
      <w:r w:rsidR="002E76F0" w:rsidRPr="007D0B36">
        <w:rPr>
          <w:sz w:val="24"/>
          <w:szCs w:val="24"/>
        </w:rPr>
        <w:t xml:space="preserve">Energetikos įmonės vykdo veiklą taip, kad užtikrintų saugią, efektyvią, aplinką tausojančią energijos gamybą, energijos tiekimą, perdavimą, skirstymą iki perdavimo ar skirstymo </w:t>
      </w:r>
      <w:r w:rsidR="002E76F0" w:rsidRPr="000443DA">
        <w:rPr>
          <w:sz w:val="24"/>
          <w:szCs w:val="24"/>
        </w:rPr>
        <w:t>sistemos sujungimo su vartotojo sistema vietos, neviršydamos nustatytų valstybės reguliuojamų kainų...“).</w:t>
      </w:r>
      <w:r>
        <w:rPr>
          <w:sz w:val="24"/>
          <w:szCs w:val="24"/>
        </w:rPr>
        <w:t xml:space="preserve"> </w:t>
      </w:r>
      <w:r w:rsidR="002E76F0" w:rsidRPr="000443DA">
        <w:rPr>
          <w:sz w:val="24"/>
          <w:szCs w:val="24"/>
        </w:rPr>
        <w:t xml:space="preserve">Investicija skirta programinės įrangos įdiegimui Liūdynės </w:t>
      </w:r>
      <w:r w:rsidR="002E76F0" w:rsidRPr="00B40338">
        <w:rPr>
          <w:sz w:val="24"/>
          <w:szCs w:val="24"/>
        </w:rPr>
        <w:t>katilinėje</w:t>
      </w:r>
      <w:r w:rsidR="002E76F0">
        <w:rPr>
          <w:sz w:val="24"/>
          <w:szCs w:val="24"/>
        </w:rPr>
        <w:t>, kuri</w:t>
      </w:r>
      <w:r w:rsidR="00C73F10">
        <w:rPr>
          <w:sz w:val="24"/>
          <w:szCs w:val="24"/>
        </w:rPr>
        <w:t>a</w:t>
      </w:r>
      <w:r w:rsidR="002E76F0">
        <w:rPr>
          <w:sz w:val="24"/>
          <w:szCs w:val="24"/>
        </w:rPr>
        <w:t xml:space="preserve"> automatiškai nuskaitomi elektros skaitikliai. </w:t>
      </w:r>
      <w:r w:rsidR="002E76F0" w:rsidRPr="007D0B36">
        <w:rPr>
          <w:sz w:val="24"/>
          <w:szCs w:val="24"/>
        </w:rPr>
        <w:t xml:space="preserve">2024 metais </w:t>
      </w:r>
      <w:r w:rsidR="002E76F0">
        <w:rPr>
          <w:sz w:val="24"/>
          <w:szCs w:val="24"/>
        </w:rPr>
        <w:t>įdiegta</w:t>
      </w:r>
      <w:r w:rsidR="002E76F0" w:rsidRPr="007D0B36">
        <w:rPr>
          <w:sz w:val="24"/>
          <w:szCs w:val="24"/>
        </w:rPr>
        <w:t xml:space="preserve"> programinė įranga „</w:t>
      </w:r>
      <w:proofErr w:type="spellStart"/>
      <w:r w:rsidR="002E76F0">
        <w:rPr>
          <w:sz w:val="24"/>
          <w:szCs w:val="24"/>
        </w:rPr>
        <w:t>Enersis</w:t>
      </w:r>
      <w:proofErr w:type="spellEnd"/>
      <w:r w:rsidR="002E76F0">
        <w:rPr>
          <w:sz w:val="24"/>
          <w:szCs w:val="24"/>
        </w:rPr>
        <w:t xml:space="preserve">“ </w:t>
      </w:r>
      <w:r w:rsidR="002E76F0" w:rsidRPr="007D0B36">
        <w:rPr>
          <w:sz w:val="24"/>
          <w:szCs w:val="24"/>
        </w:rPr>
        <w:t xml:space="preserve">už </w:t>
      </w:r>
      <w:r w:rsidR="002E76F0">
        <w:rPr>
          <w:sz w:val="24"/>
          <w:szCs w:val="24"/>
        </w:rPr>
        <w:t>0,4</w:t>
      </w:r>
      <w:r w:rsidR="002E76F0" w:rsidRPr="007D0B36">
        <w:rPr>
          <w:sz w:val="24"/>
          <w:szCs w:val="24"/>
        </w:rPr>
        <w:t xml:space="preserve"> tūkst. Eur. </w:t>
      </w:r>
      <w:r w:rsidR="002E76F0" w:rsidRPr="00150CB9">
        <w:rPr>
          <w:sz w:val="24"/>
          <w:szCs w:val="24"/>
        </w:rPr>
        <w:t xml:space="preserve">Investicijos įtaka šilumos kainai </w:t>
      </w:r>
      <w:r w:rsidR="00C73F10">
        <w:rPr>
          <w:sz w:val="24"/>
          <w:szCs w:val="24"/>
        </w:rPr>
        <w:t>–</w:t>
      </w:r>
      <w:r w:rsidR="002E76F0" w:rsidRPr="00150CB9">
        <w:rPr>
          <w:sz w:val="24"/>
          <w:szCs w:val="24"/>
        </w:rPr>
        <w:t xml:space="preserve"> 0,00002 ct/kWh.</w:t>
      </w:r>
    </w:p>
    <w:p w14:paraId="66542CE4" w14:textId="3FFA598F" w:rsidR="002E76F0" w:rsidRPr="00B40338" w:rsidRDefault="007309EF" w:rsidP="007309EF">
      <w:pPr>
        <w:jc w:val="both"/>
        <w:rPr>
          <w:sz w:val="24"/>
          <w:szCs w:val="24"/>
        </w:rPr>
      </w:pPr>
      <w:r>
        <w:rPr>
          <w:sz w:val="24"/>
          <w:szCs w:val="24"/>
        </w:rPr>
        <w:t xml:space="preserve">             Š</w:t>
      </w:r>
      <w:r w:rsidR="002E76F0" w:rsidRPr="007309EF">
        <w:rPr>
          <w:sz w:val="24"/>
          <w:szCs w:val="24"/>
        </w:rPr>
        <w:t>ilumos ūkio eksploatavimą užtikrinan</w:t>
      </w:r>
      <w:r>
        <w:rPr>
          <w:sz w:val="24"/>
          <w:szCs w:val="24"/>
        </w:rPr>
        <w:t>čios</w:t>
      </w:r>
      <w:r w:rsidR="002E76F0" w:rsidRPr="007309EF">
        <w:rPr>
          <w:sz w:val="24"/>
          <w:szCs w:val="24"/>
        </w:rPr>
        <w:t xml:space="preserve"> įrang</w:t>
      </w:r>
      <w:r>
        <w:rPr>
          <w:sz w:val="24"/>
          <w:szCs w:val="24"/>
        </w:rPr>
        <w:t>os</w:t>
      </w:r>
      <w:r w:rsidR="002E76F0" w:rsidRPr="007309EF">
        <w:rPr>
          <w:sz w:val="24"/>
          <w:szCs w:val="24"/>
        </w:rPr>
        <w:t xml:space="preserve"> ir įranki</w:t>
      </w:r>
      <w:r>
        <w:rPr>
          <w:sz w:val="24"/>
          <w:szCs w:val="24"/>
        </w:rPr>
        <w:t>ų įsigijimo</w:t>
      </w:r>
      <w:r w:rsidR="002E76F0" w:rsidRPr="00B40338">
        <w:rPr>
          <w:sz w:val="24"/>
          <w:szCs w:val="24"/>
        </w:rPr>
        <w:t xml:space="preserve"> vertė </w:t>
      </w:r>
      <w:r w:rsidR="002E76F0">
        <w:rPr>
          <w:sz w:val="24"/>
          <w:szCs w:val="24"/>
        </w:rPr>
        <w:t>0,2</w:t>
      </w:r>
      <w:r w:rsidR="002E76F0" w:rsidRPr="00B40338">
        <w:rPr>
          <w:sz w:val="24"/>
          <w:szCs w:val="24"/>
        </w:rPr>
        <w:t xml:space="preserve"> tūkst. Eur. Šios srities investicijos skirtos šilumos gamybos ir tiekimo sistemos kokybiškam funkcionavimui užtikrinti (eksploatacija</w:t>
      </w:r>
      <w:r w:rsidR="00C73F10">
        <w:rPr>
          <w:sz w:val="24"/>
          <w:szCs w:val="24"/>
        </w:rPr>
        <w:t>i</w:t>
      </w:r>
      <w:r w:rsidR="002E76F0" w:rsidRPr="00B40338">
        <w:rPr>
          <w:sz w:val="24"/>
          <w:szCs w:val="24"/>
        </w:rPr>
        <w:t>, remont</w:t>
      </w:r>
      <w:r w:rsidR="00C73F10">
        <w:rPr>
          <w:sz w:val="24"/>
          <w:szCs w:val="24"/>
        </w:rPr>
        <w:t>ui</w:t>
      </w:r>
      <w:r w:rsidR="002E76F0" w:rsidRPr="00B40338">
        <w:rPr>
          <w:sz w:val="24"/>
          <w:szCs w:val="24"/>
        </w:rPr>
        <w:t>, priežiūra</w:t>
      </w:r>
      <w:r w:rsidR="00C73F10">
        <w:rPr>
          <w:sz w:val="24"/>
          <w:szCs w:val="24"/>
        </w:rPr>
        <w:t>i</w:t>
      </w:r>
      <w:r w:rsidR="002E76F0" w:rsidRPr="00B40338">
        <w:rPr>
          <w:sz w:val="24"/>
          <w:szCs w:val="24"/>
        </w:rPr>
        <w:t>, personalo darbo įrangos atnaujinim</w:t>
      </w:r>
      <w:r w:rsidR="00C73F10">
        <w:rPr>
          <w:sz w:val="24"/>
          <w:szCs w:val="24"/>
        </w:rPr>
        <w:t>ui</w:t>
      </w:r>
      <w:r w:rsidR="002E76F0" w:rsidRPr="00B40338">
        <w:rPr>
          <w:sz w:val="24"/>
          <w:szCs w:val="24"/>
        </w:rPr>
        <w:t>, darbo kokybės ir atlikimo trukmės gerinim</w:t>
      </w:r>
      <w:r w:rsidR="00C73F10">
        <w:rPr>
          <w:sz w:val="24"/>
          <w:szCs w:val="24"/>
        </w:rPr>
        <w:t>ui</w:t>
      </w:r>
      <w:r w:rsidR="002E76F0" w:rsidRPr="00B40338">
        <w:rPr>
          <w:sz w:val="24"/>
          <w:szCs w:val="24"/>
        </w:rPr>
        <w:t xml:space="preserve">). </w:t>
      </w:r>
      <w:r w:rsidR="002E76F0" w:rsidRPr="00B40338">
        <w:rPr>
          <w:iCs/>
          <w:sz w:val="24"/>
          <w:szCs w:val="24"/>
        </w:rPr>
        <w:t xml:space="preserve">Investicija susijusi su Lietuvos Respublikos </w:t>
      </w:r>
      <w:r w:rsidR="00C73F10">
        <w:rPr>
          <w:iCs/>
          <w:sz w:val="24"/>
          <w:szCs w:val="24"/>
        </w:rPr>
        <w:t>e</w:t>
      </w:r>
      <w:r w:rsidR="002E76F0" w:rsidRPr="00B40338">
        <w:rPr>
          <w:iCs/>
          <w:sz w:val="24"/>
          <w:szCs w:val="24"/>
        </w:rPr>
        <w:t>nergetikos įstatymo trečio skirsnio 16 straipsnio 1 punktu („</w:t>
      </w:r>
      <w:r w:rsidR="002E76F0" w:rsidRPr="00B40338">
        <w:rPr>
          <w:sz w:val="24"/>
          <w:szCs w:val="24"/>
        </w:rPr>
        <w:t>Energetikos įmonės vykdo veiklą taip, kad užtikrintų saugią, efektyvią, aplinką tausojančią energijos gamybą, energijos tiekimą, perdavimą, skirstymą iki perdavimo ar skirstymo sistemos sujungimo su vartotojo sistema vietos...“). Šios investicijos dalies įgyvendinimo metu nupirkta</w:t>
      </w:r>
      <w:r w:rsidR="002E76F0">
        <w:rPr>
          <w:sz w:val="24"/>
          <w:szCs w:val="24"/>
        </w:rPr>
        <w:t>s valdiklis su išorine antena Liūdynės katilinėje.</w:t>
      </w:r>
    </w:p>
    <w:p w14:paraId="3A58F106" w14:textId="77777777" w:rsidR="00DC691B" w:rsidRPr="00F83733" w:rsidRDefault="00FA38C2" w:rsidP="00AE5C98">
      <w:pPr>
        <w:tabs>
          <w:tab w:val="left" w:pos="709"/>
        </w:tabs>
        <w:suppressAutoHyphens w:val="0"/>
        <w:spacing w:line="259" w:lineRule="auto"/>
        <w:jc w:val="both"/>
        <w:rPr>
          <w:b/>
          <w:bCs/>
          <w:sz w:val="24"/>
          <w:szCs w:val="24"/>
        </w:rPr>
      </w:pPr>
      <w:r w:rsidRPr="00FA38C2">
        <w:rPr>
          <w:rFonts w:eastAsiaTheme="minorHAnsi"/>
          <w:sz w:val="24"/>
          <w:szCs w:val="24"/>
          <w:lang w:eastAsia="en-US"/>
        </w:rPr>
        <w:tab/>
      </w:r>
      <w:r w:rsidR="00DC691B" w:rsidRPr="00F83733">
        <w:rPr>
          <w:b/>
          <w:bCs/>
          <w:sz w:val="24"/>
          <w:szCs w:val="24"/>
        </w:rPr>
        <w:t>2.</w:t>
      </w:r>
      <w:r w:rsidR="00DC691B" w:rsidRPr="00F83733">
        <w:rPr>
          <w:b/>
          <w:sz w:val="24"/>
          <w:szCs w:val="24"/>
        </w:rPr>
        <w:t xml:space="preserve"> Siūlomos teisinio reguliavimo nuostatos ir laukiami rezultatai</w:t>
      </w:r>
      <w:r w:rsidR="00DC691B" w:rsidRPr="00F83733">
        <w:rPr>
          <w:b/>
          <w:bCs/>
          <w:sz w:val="24"/>
          <w:szCs w:val="24"/>
        </w:rPr>
        <w:t xml:space="preserve"> </w:t>
      </w:r>
    </w:p>
    <w:p w14:paraId="01235830" w14:textId="3580EB20" w:rsidR="002277B6" w:rsidRPr="00986688" w:rsidRDefault="00BB352F" w:rsidP="00BB352F">
      <w:pPr>
        <w:suppressAutoHyphens w:val="0"/>
        <w:spacing w:line="259" w:lineRule="auto"/>
        <w:ind w:firstLine="709"/>
        <w:jc w:val="both"/>
        <w:rPr>
          <w:rFonts w:eastAsiaTheme="minorHAnsi"/>
          <w:sz w:val="24"/>
          <w:szCs w:val="24"/>
          <w:lang w:eastAsia="en-US"/>
        </w:rPr>
      </w:pPr>
      <w:r>
        <w:rPr>
          <w:rFonts w:eastAsiaTheme="minorHAnsi"/>
          <w:sz w:val="24"/>
          <w:szCs w:val="24"/>
          <w:lang w:eastAsia="en-US"/>
        </w:rPr>
        <w:t xml:space="preserve">Lietuvos Respublikos šilumos ūkio įstatymo 35 straipsnis numato, </w:t>
      </w:r>
      <w:r w:rsidRPr="00986688">
        <w:rPr>
          <w:rFonts w:eastAsiaTheme="minorHAnsi"/>
          <w:sz w:val="24"/>
          <w:szCs w:val="24"/>
          <w:lang w:eastAsia="en-US"/>
        </w:rPr>
        <w:t>kad</w:t>
      </w:r>
      <w:r w:rsidR="00AE5C98" w:rsidRPr="00986688">
        <w:rPr>
          <w:rFonts w:eastAsiaTheme="minorHAnsi"/>
          <w:sz w:val="24"/>
          <w:szCs w:val="24"/>
          <w:lang w:eastAsia="en-US"/>
        </w:rPr>
        <w:t xml:space="preserve"> </w:t>
      </w:r>
      <w:r w:rsidRPr="00986688">
        <w:rPr>
          <w:rFonts w:eastAsiaTheme="minorHAnsi"/>
          <w:sz w:val="24"/>
          <w:szCs w:val="24"/>
          <w:lang w:eastAsia="en-US"/>
        </w:rPr>
        <w:t>š</w:t>
      </w:r>
      <w:r w:rsidRPr="00986688">
        <w:rPr>
          <w:color w:val="000000"/>
          <w:sz w:val="24"/>
          <w:szCs w:val="24"/>
        </w:rPr>
        <w:t xml:space="preserve">ilumos tiekėjų investicijos derinamos su savivaldybės institucija ir (ar) </w:t>
      </w:r>
      <w:r w:rsidR="00C73F10">
        <w:rPr>
          <w:color w:val="000000"/>
          <w:sz w:val="24"/>
          <w:szCs w:val="24"/>
        </w:rPr>
        <w:t>Savivaldybės t</w:t>
      </w:r>
      <w:r w:rsidRPr="00986688">
        <w:rPr>
          <w:color w:val="000000"/>
          <w:sz w:val="24"/>
          <w:szCs w:val="24"/>
        </w:rPr>
        <w:t xml:space="preserve">aryba Energetikos įstatymo </w:t>
      </w:r>
      <w:r w:rsidR="00C73F10">
        <w:rPr>
          <w:color w:val="000000"/>
          <w:sz w:val="24"/>
          <w:szCs w:val="24"/>
        </w:rPr>
        <w:br/>
      </w:r>
      <w:r w:rsidRPr="00986688">
        <w:rPr>
          <w:color w:val="000000"/>
          <w:sz w:val="24"/>
          <w:szCs w:val="24"/>
        </w:rPr>
        <w:t>15 straipsnyje nustatyta tvarka.</w:t>
      </w:r>
      <w:r w:rsidR="00AE5C98" w:rsidRPr="00986688">
        <w:rPr>
          <w:rFonts w:eastAsiaTheme="minorHAnsi"/>
          <w:sz w:val="24"/>
          <w:szCs w:val="24"/>
          <w:lang w:eastAsia="en-US"/>
        </w:rPr>
        <w:t xml:space="preserve">      </w:t>
      </w:r>
    </w:p>
    <w:p w14:paraId="43FAD738" w14:textId="77777777" w:rsidR="00BB352F" w:rsidRPr="002277B6" w:rsidRDefault="00AE5C98" w:rsidP="00BB352F">
      <w:pPr>
        <w:suppressAutoHyphens w:val="0"/>
        <w:spacing w:line="259" w:lineRule="auto"/>
        <w:ind w:firstLine="709"/>
        <w:jc w:val="both"/>
        <w:rPr>
          <w:rFonts w:eastAsiaTheme="minorHAnsi"/>
          <w:sz w:val="24"/>
          <w:szCs w:val="24"/>
          <w:lang w:eastAsia="en-US"/>
        </w:rPr>
      </w:pPr>
      <w:r w:rsidRPr="00986688">
        <w:rPr>
          <w:rFonts w:eastAsiaTheme="minorHAnsi"/>
          <w:sz w:val="24"/>
          <w:szCs w:val="24"/>
          <w:lang w:eastAsia="en-US"/>
        </w:rPr>
        <w:t xml:space="preserve"> </w:t>
      </w:r>
      <w:r w:rsidR="002277B6" w:rsidRPr="00986688">
        <w:rPr>
          <w:sz w:val="24"/>
          <w:szCs w:val="24"/>
        </w:rPr>
        <w:t>Šilumos tiekėjų, nepriklausomų šilumos gamintojų, geriamojo vandens tiekėjų</w:t>
      </w:r>
      <w:r w:rsidR="002277B6" w:rsidRPr="0028782E">
        <w:rPr>
          <w:sz w:val="24"/>
          <w:szCs w:val="24"/>
        </w:rPr>
        <w:t xml:space="preserve"> ir nuotekų tvarkytojų, paviršinių nuotekų tvarkytojų investicijų vertinimo ir derinimo V</w:t>
      </w:r>
      <w:r w:rsidR="002277B6" w:rsidRPr="0028782E">
        <w:rPr>
          <w:rFonts w:cs="Arial"/>
          <w:sz w:val="24"/>
          <w:szCs w:val="24"/>
          <w:lang w:eastAsia="lt-LT"/>
        </w:rPr>
        <w:t>alstybinėje energetikos reguliavimo taryboje tvarkos aprašo, patvirtinto 2019 m. balandžio 1 d. nutarimu Nr. O3E-93 „</w:t>
      </w:r>
      <w:r w:rsidR="002277B6" w:rsidRPr="0028782E">
        <w:rPr>
          <w:sz w:val="24"/>
          <w:szCs w:val="24"/>
        </w:rPr>
        <w:t xml:space="preserve">Dėl </w:t>
      </w:r>
      <w:r w:rsidR="002277B6" w:rsidRPr="0028782E">
        <w:rPr>
          <w:rFonts w:cs="Arial"/>
          <w:sz w:val="24"/>
          <w:szCs w:val="24"/>
          <w:lang w:eastAsia="lt-LT"/>
        </w:rPr>
        <w:t>Šilumos tiekėjų, nepriklausomų šilumos gamintojų, geriamojo vandens tiekėjų ir nuotekų tvarkytojų, paviršinių nuotekų tvarkytojų investicijų vertinimo ir derinimo Valstybinėje energetikos reguliavimo taryboje tvarkos aprašo patvirtinimo</w:t>
      </w:r>
      <w:r w:rsidR="002277B6" w:rsidRPr="0005138F">
        <w:rPr>
          <w:rFonts w:cs="Arial"/>
          <w:color w:val="000000" w:themeColor="text1"/>
          <w:sz w:val="24"/>
          <w:szCs w:val="24"/>
          <w:lang w:eastAsia="lt-LT"/>
        </w:rPr>
        <w:t>“</w:t>
      </w:r>
      <w:r w:rsidR="00AD2430">
        <w:rPr>
          <w:rFonts w:cs="Arial"/>
          <w:color w:val="000000" w:themeColor="text1"/>
          <w:sz w:val="24"/>
          <w:szCs w:val="24"/>
          <w:lang w:eastAsia="lt-LT"/>
        </w:rPr>
        <w:t>,</w:t>
      </w:r>
      <w:r w:rsidR="002277B6" w:rsidRPr="0005138F">
        <w:rPr>
          <w:rFonts w:cs="Arial"/>
          <w:color w:val="000000" w:themeColor="text1"/>
          <w:sz w:val="24"/>
          <w:szCs w:val="24"/>
          <w:lang w:eastAsia="lt-LT"/>
        </w:rPr>
        <w:t xml:space="preserve"> </w:t>
      </w:r>
      <w:r w:rsidRPr="002277B6">
        <w:rPr>
          <w:rFonts w:eastAsiaTheme="minorHAnsi"/>
          <w:sz w:val="24"/>
          <w:szCs w:val="24"/>
          <w:lang w:eastAsia="en-US"/>
        </w:rPr>
        <w:t xml:space="preserve"> </w:t>
      </w:r>
      <w:r w:rsidR="002277B6" w:rsidRPr="002277B6">
        <w:rPr>
          <w:color w:val="000000"/>
          <w:sz w:val="24"/>
          <w:szCs w:val="24"/>
        </w:rPr>
        <w:t>7.7</w:t>
      </w:r>
      <w:r w:rsidR="002277B6" w:rsidRPr="002277B6">
        <w:rPr>
          <w:color w:val="000000"/>
          <w:sz w:val="24"/>
          <w:szCs w:val="24"/>
          <w:vertAlign w:val="superscript"/>
        </w:rPr>
        <w:t>1</w:t>
      </w:r>
      <w:r w:rsidR="002277B6">
        <w:rPr>
          <w:color w:val="000000"/>
          <w:sz w:val="24"/>
          <w:szCs w:val="24"/>
        </w:rPr>
        <w:t xml:space="preserve"> papunktis reglamentuoja, kad šilu</w:t>
      </w:r>
      <w:r w:rsidR="002277B6" w:rsidRPr="002277B6">
        <w:rPr>
          <w:color w:val="000000"/>
          <w:sz w:val="24"/>
          <w:szCs w:val="24"/>
        </w:rPr>
        <w:t>mos tiekėj</w:t>
      </w:r>
      <w:r w:rsidR="002277B6">
        <w:rPr>
          <w:color w:val="000000"/>
          <w:sz w:val="24"/>
          <w:szCs w:val="24"/>
        </w:rPr>
        <w:t>ai turi pateikti</w:t>
      </w:r>
      <w:r w:rsidR="002277B6" w:rsidRPr="002277B6">
        <w:rPr>
          <w:color w:val="000000"/>
          <w:sz w:val="24"/>
          <w:szCs w:val="24"/>
        </w:rPr>
        <w:t xml:space="preserve"> savivaldybių institucijų dokumentų kopij</w:t>
      </w:r>
      <w:r w:rsidR="00AD2430">
        <w:rPr>
          <w:color w:val="000000"/>
          <w:sz w:val="24"/>
          <w:szCs w:val="24"/>
        </w:rPr>
        <w:t>a</w:t>
      </w:r>
      <w:r w:rsidR="002277B6" w:rsidRPr="002277B6">
        <w:rPr>
          <w:color w:val="000000"/>
          <w:sz w:val="24"/>
          <w:szCs w:val="24"/>
        </w:rPr>
        <w:t>s, nurodanči</w:t>
      </w:r>
      <w:r w:rsidR="00AD2430">
        <w:rPr>
          <w:color w:val="000000"/>
          <w:sz w:val="24"/>
          <w:szCs w:val="24"/>
        </w:rPr>
        <w:t>a</w:t>
      </w:r>
      <w:r w:rsidR="002277B6" w:rsidRPr="002277B6">
        <w:rPr>
          <w:color w:val="000000"/>
          <w:sz w:val="24"/>
          <w:szCs w:val="24"/>
        </w:rPr>
        <w:t>s, kad teikiamos</w:t>
      </w:r>
      <w:r w:rsidR="00DC41A5" w:rsidRPr="00DC41A5">
        <w:rPr>
          <w:color w:val="000000"/>
        </w:rPr>
        <w:t xml:space="preserve"> </w:t>
      </w:r>
      <w:r w:rsidR="00DC41A5" w:rsidRPr="00326A3A">
        <w:rPr>
          <w:color w:val="000000"/>
          <w:sz w:val="24"/>
          <w:szCs w:val="24"/>
        </w:rPr>
        <w:t>Valstybin</w:t>
      </w:r>
      <w:r w:rsidR="00326A3A">
        <w:rPr>
          <w:color w:val="000000"/>
          <w:sz w:val="24"/>
          <w:szCs w:val="24"/>
        </w:rPr>
        <w:t>ei</w:t>
      </w:r>
      <w:r w:rsidR="00DC41A5" w:rsidRPr="00326A3A">
        <w:rPr>
          <w:color w:val="000000"/>
          <w:sz w:val="24"/>
          <w:szCs w:val="24"/>
        </w:rPr>
        <w:t xml:space="preserve"> energetikos reguliavimo</w:t>
      </w:r>
      <w:r w:rsidR="002277B6" w:rsidRPr="00326A3A">
        <w:rPr>
          <w:color w:val="000000"/>
          <w:sz w:val="24"/>
          <w:szCs w:val="24"/>
        </w:rPr>
        <w:t xml:space="preserve"> </w:t>
      </w:r>
      <w:r w:rsidR="00326A3A">
        <w:rPr>
          <w:color w:val="000000"/>
          <w:sz w:val="24"/>
          <w:szCs w:val="24"/>
        </w:rPr>
        <w:t>t</w:t>
      </w:r>
      <w:r w:rsidR="002277B6" w:rsidRPr="00326A3A">
        <w:rPr>
          <w:color w:val="000000"/>
          <w:sz w:val="24"/>
          <w:szCs w:val="24"/>
        </w:rPr>
        <w:t>arybai derinti investicijos yra suderintos savivaldybių institucijų. Savivaldybės</w:t>
      </w:r>
      <w:r w:rsidR="002277B6" w:rsidRPr="002277B6">
        <w:rPr>
          <w:color w:val="000000"/>
          <w:sz w:val="24"/>
          <w:szCs w:val="24"/>
        </w:rPr>
        <w:t xml:space="preserve"> institucijai atsisakius derinti šilumos tiekėjo investicijas Tarybai turi būti pateiktas atsisakymo derinti investicijas pagrindimas</w:t>
      </w:r>
      <w:r w:rsidR="002277B6">
        <w:rPr>
          <w:color w:val="000000"/>
          <w:sz w:val="24"/>
          <w:szCs w:val="24"/>
        </w:rPr>
        <w:t>.</w:t>
      </w:r>
    </w:p>
    <w:p w14:paraId="019A28F8" w14:textId="2061EAD2" w:rsidR="00DC691B" w:rsidRDefault="00AE5C98" w:rsidP="008E001D">
      <w:pPr>
        <w:suppressAutoHyphens w:val="0"/>
        <w:spacing w:line="259" w:lineRule="auto"/>
        <w:ind w:firstLine="709"/>
        <w:jc w:val="both"/>
        <w:rPr>
          <w:b/>
          <w:sz w:val="24"/>
          <w:szCs w:val="24"/>
        </w:rPr>
      </w:pPr>
      <w:r>
        <w:rPr>
          <w:rFonts w:eastAsiaTheme="minorHAnsi"/>
          <w:sz w:val="24"/>
          <w:szCs w:val="24"/>
          <w:lang w:eastAsia="en-US"/>
        </w:rPr>
        <w:t xml:space="preserve"> </w:t>
      </w:r>
      <w:r w:rsidR="00DC691B" w:rsidRPr="00F83733">
        <w:rPr>
          <w:b/>
          <w:bCs/>
          <w:color w:val="000000"/>
          <w:spacing w:val="-3"/>
          <w:sz w:val="24"/>
          <w:szCs w:val="24"/>
        </w:rPr>
        <w:t>3.</w:t>
      </w:r>
      <w:r w:rsidR="00DC691B" w:rsidRPr="00F83733">
        <w:rPr>
          <w:color w:val="000000"/>
          <w:spacing w:val="-3"/>
          <w:sz w:val="24"/>
          <w:szCs w:val="24"/>
        </w:rPr>
        <w:t xml:space="preserve"> </w:t>
      </w:r>
      <w:r w:rsidR="00DC691B" w:rsidRPr="00F83733">
        <w:rPr>
          <w:b/>
          <w:sz w:val="24"/>
          <w:szCs w:val="24"/>
        </w:rPr>
        <w:t>Lėšų poreikis ir šaltiniai</w:t>
      </w:r>
    </w:p>
    <w:p w14:paraId="122263C6" w14:textId="77777777" w:rsidR="00DC691B" w:rsidRPr="00DC3719" w:rsidRDefault="00AE5C98" w:rsidP="00DC691B">
      <w:pPr>
        <w:ind w:firstLine="720"/>
        <w:jc w:val="both"/>
        <w:rPr>
          <w:bCs/>
          <w:sz w:val="24"/>
          <w:szCs w:val="24"/>
        </w:rPr>
      </w:pPr>
      <w:r>
        <w:rPr>
          <w:bCs/>
          <w:sz w:val="24"/>
          <w:szCs w:val="24"/>
        </w:rPr>
        <w:t>N</w:t>
      </w:r>
      <w:r w:rsidR="00AD2430">
        <w:rPr>
          <w:bCs/>
          <w:sz w:val="24"/>
          <w:szCs w:val="24"/>
        </w:rPr>
        <w:t>ėra</w:t>
      </w:r>
      <w:r>
        <w:rPr>
          <w:bCs/>
          <w:sz w:val="24"/>
          <w:szCs w:val="24"/>
        </w:rPr>
        <w:t>.</w:t>
      </w:r>
    </w:p>
    <w:p w14:paraId="4C5A66D1" w14:textId="77777777" w:rsidR="00DC691B" w:rsidRPr="00F83733" w:rsidRDefault="00DC691B" w:rsidP="00AE5C98">
      <w:pPr>
        <w:tabs>
          <w:tab w:val="left" w:pos="709"/>
        </w:tabs>
        <w:jc w:val="both"/>
        <w:rPr>
          <w:sz w:val="24"/>
          <w:szCs w:val="24"/>
        </w:rPr>
      </w:pPr>
      <w:r w:rsidRPr="00F83733">
        <w:rPr>
          <w:b/>
          <w:color w:val="000000"/>
          <w:sz w:val="24"/>
          <w:szCs w:val="24"/>
        </w:rPr>
        <w:tab/>
        <w:t>4</w:t>
      </w:r>
      <w:r w:rsidRPr="00F83733">
        <w:rPr>
          <w:b/>
          <w:bCs/>
          <w:sz w:val="24"/>
          <w:szCs w:val="24"/>
        </w:rPr>
        <w:t>. Kiti reikalingi pagrindimai, skaičiavimai ar paaiškinimai</w:t>
      </w:r>
    </w:p>
    <w:p w14:paraId="432734A2" w14:textId="77777777" w:rsidR="00DC691B" w:rsidRPr="00F83733" w:rsidRDefault="00DC691B" w:rsidP="00DC691B">
      <w:pPr>
        <w:ind w:firstLine="720"/>
        <w:jc w:val="both"/>
        <w:rPr>
          <w:sz w:val="24"/>
          <w:szCs w:val="24"/>
        </w:rPr>
      </w:pPr>
      <w:r w:rsidRPr="00F83733">
        <w:rPr>
          <w:sz w:val="24"/>
          <w:szCs w:val="24"/>
        </w:rPr>
        <w:t>Nėra.</w:t>
      </w:r>
    </w:p>
    <w:p w14:paraId="521AFEC5" w14:textId="77777777" w:rsidR="00DC691B" w:rsidRDefault="00DC691B" w:rsidP="00DC691B">
      <w:pPr>
        <w:jc w:val="both"/>
        <w:rPr>
          <w:sz w:val="24"/>
          <w:szCs w:val="24"/>
        </w:rPr>
      </w:pPr>
    </w:p>
    <w:p w14:paraId="1DAF7D83" w14:textId="77777777" w:rsidR="007309EF" w:rsidRDefault="007309EF" w:rsidP="00DC691B">
      <w:pPr>
        <w:jc w:val="both"/>
        <w:rPr>
          <w:sz w:val="24"/>
          <w:szCs w:val="24"/>
        </w:rPr>
      </w:pPr>
    </w:p>
    <w:p w14:paraId="6432D713" w14:textId="0ACC1B93" w:rsidR="007309EF" w:rsidRDefault="007309EF" w:rsidP="00DC691B">
      <w:pPr>
        <w:jc w:val="both"/>
        <w:rPr>
          <w:sz w:val="24"/>
          <w:szCs w:val="24"/>
        </w:rPr>
      </w:pPr>
      <w:r>
        <w:rPr>
          <w:sz w:val="24"/>
          <w:szCs w:val="24"/>
        </w:rPr>
        <w:t>Vyr. specialistė</w:t>
      </w:r>
      <w:r>
        <w:rPr>
          <w:sz w:val="24"/>
          <w:szCs w:val="24"/>
        </w:rPr>
        <w:tab/>
      </w:r>
      <w:r>
        <w:rPr>
          <w:sz w:val="24"/>
          <w:szCs w:val="24"/>
        </w:rPr>
        <w:tab/>
      </w:r>
      <w:r>
        <w:rPr>
          <w:sz w:val="24"/>
          <w:szCs w:val="24"/>
        </w:rPr>
        <w:tab/>
      </w:r>
      <w:r>
        <w:rPr>
          <w:sz w:val="24"/>
          <w:szCs w:val="24"/>
        </w:rPr>
        <w:tab/>
      </w:r>
      <w:r w:rsidR="00C73F10">
        <w:rPr>
          <w:sz w:val="24"/>
          <w:szCs w:val="24"/>
        </w:rPr>
        <w:t xml:space="preserve">                        </w:t>
      </w:r>
      <w:r>
        <w:rPr>
          <w:sz w:val="24"/>
          <w:szCs w:val="24"/>
        </w:rPr>
        <w:t>Jadvyga Balčienė</w:t>
      </w:r>
    </w:p>
    <w:sectPr w:rsidR="007309EF" w:rsidSect="00FD7793">
      <w:headerReference w:type="default" r:id="rId9"/>
      <w:type w:val="continuous"/>
      <w:pgSz w:w="11905" w:h="16837" w:code="9"/>
      <w:pgMar w:top="1077"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DD781" w14:textId="77777777" w:rsidR="00FD296D" w:rsidRDefault="00FD296D" w:rsidP="005B17D5">
      <w:r>
        <w:separator/>
      </w:r>
    </w:p>
  </w:endnote>
  <w:endnote w:type="continuationSeparator" w:id="0">
    <w:p w14:paraId="4CE07886" w14:textId="77777777" w:rsidR="00FD296D" w:rsidRDefault="00FD296D" w:rsidP="005B1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03E21" w14:textId="77777777" w:rsidR="00FD296D" w:rsidRDefault="00FD296D" w:rsidP="005B17D5">
      <w:r>
        <w:separator/>
      </w:r>
    </w:p>
  </w:footnote>
  <w:footnote w:type="continuationSeparator" w:id="0">
    <w:p w14:paraId="09D7EABF" w14:textId="77777777" w:rsidR="00FD296D" w:rsidRDefault="00FD296D" w:rsidP="005B1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AF072" w14:textId="77777777" w:rsidR="00197F63" w:rsidRDefault="00197F63">
    <w:pPr>
      <w:pStyle w:val="Antrats"/>
      <w:jc w:val="center"/>
    </w:pPr>
  </w:p>
  <w:p w14:paraId="7876ECE6" w14:textId="77777777" w:rsidR="00197F63" w:rsidRDefault="00197F6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2B702B18"/>
    <w:multiLevelType w:val="hybridMultilevel"/>
    <w:tmpl w:val="8A02F7BE"/>
    <w:lvl w:ilvl="0" w:tplc="1C2AFAA8">
      <w:start w:val="1"/>
      <w:numFmt w:val="decimal"/>
      <w:lvlText w:val="%1."/>
      <w:lvlJc w:val="left"/>
      <w:pPr>
        <w:ind w:left="2014" w:hanging="360"/>
      </w:pPr>
      <w:rPr>
        <w:rFonts w:hint="default"/>
      </w:rPr>
    </w:lvl>
    <w:lvl w:ilvl="1" w:tplc="04270019" w:tentative="1">
      <w:start w:val="1"/>
      <w:numFmt w:val="lowerLetter"/>
      <w:lvlText w:val="%2."/>
      <w:lvlJc w:val="left"/>
      <w:pPr>
        <w:ind w:left="2734" w:hanging="360"/>
      </w:pPr>
    </w:lvl>
    <w:lvl w:ilvl="2" w:tplc="0427001B" w:tentative="1">
      <w:start w:val="1"/>
      <w:numFmt w:val="lowerRoman"/>
      <w:lvlText w:val="%3."/>
      <w:lvlJc w:val="right"/>
      <w:pPr>
        <w:ind w:left="3454" w:hanging="180"/>
      </w:pPr>
    </w:lvl>
    <w:lvl w:ilvl="3" w:tplc="0427000F" w:tentative="1">
      <w:start w:val="1"/>
      <w:numFmt w:val="decimal"/>
      <w:lvlText w:val="%4."/>
      <w:lvlJc w:val="left"/>
      <w:pPr>
        <w:ind w:left="4174" w:hanging="360"/>
      </w:pPr>
    </w:lvl>
    <w:lvl w:ilvl="4" w:tplc="04270019" w:tentative="1">
      <w:start w:val="1"/>
      <w:numFmt w:val="lowerLetter"/>
      <w:lvlText w:val="%5."/>
      <w:lvlJc w:val="left"/>
      <w:pPr>
        <w:ind w:left="4894" w:hanging="360"/>
      </w:pPr>
    </w:lvl>
    <w:lvl w:ilvl="5" w:tplc="0427001B" w:tentative="1">
      <w:start w:val="1"/>
      <w:numFmt w:val="lowerRoman"/>
      <w:lvlText w:val="%6."/>
      <w:lvlJc w:val="right"/>
      <w:pPr>
        <w:ind w:left="5614" w:hanging="180"/>
      </w:pPr>
    </w:lvl>
    <w:lvl w:ilvl="6" w:tplc="0427000F" w:tentative="1">
      <w:start w:val="1"/>
      <w:numFmt w:val="decimal"/>
      <w:lvlText w:val="%7."/>
      <w:lvlJc w:val="left"/>
      <w:pPr>
        <w:ind w:left="6334" w:hanging="360"/>
      </w:pPr>
    </w:lvl>
    <w:lvl w:ilvl="7" w:tplc="04270019" w:tentative="1">
      <w:start w:val="1"/>
      <w:numFmt w:val="lowerLetter"/>
      <w:lvlText w:val="%8."/>
      <w:lvlJc w:val="left"/>
      <w:pPr>
        <w:ind w:left="7054" w:hanging="360"/>
      </w:pPr>
    </w:lvl>
    <w:lvl w:ilvl="8" w:tplc="0427001B" w:tentative="1">
      <w:start w:val="1"/>
      <w:numFmt w:val="lowerRoman"/>
      <w:lvlText w:val="%9."/>
      <w:lvlJc w:val="right"/>
      <w:pPr>
        <w:ind w:left="7774" w:hanging="180"/>
      </w:pPr>
    </w:lvl>
  </w:abstractNum>
  <w:abstractNum w:abstractNumId="2" w15:restartNumberingAfterBreak="0">
    <w:nsid w:val="35F11399"/>
    <w:multiLevelType w:val="hybridMultilevel"/>
    <w:tmpl w:val="5D6C5DCE"/>
    <w:lvl w:ilvl="0" w:tplc="509CC5F8">
      <w:start w:val="1"/>
      <w:numFmt w:val="decimal"/>
      <w:lvlText w:val="%1."/>
      <w:lvlJc w:val="left"/>
      <w:pPr>
        <w:ind w:left="2374" w:hanging="360"/>
      </w:pPr>
      <w:rPr>
        <w:rFonts w:hint="default"/>
      </w:rPr>
    </w:lvl>
    <w:lvl w:ilvl="1" w:tplc="04270019" w:tentative="1">
      <w:start w:val="1"/>
      <w:numFmt w:val="lowerLetter"/>
      <w:lvlText w:val="%2."/>
      <w:lvlJc w:val="left"/>
      <w:pPr>
        <w:ind w:left="3094" w:hanging="360"/>
      </w:pPr>
    </w:lvl>
    <w:lvl w:ilvl="2" w:tplc="0427001B" w:tentative="1">
      <w:start w:val="1"/>
      <w:numFmt w:val="lowerRoman"/>
      <w:lvlText w:val="%3."/>
      <w:lvlJc w:val="right"/>
      <w:pPr>
        <w:ind w:left="3814" w:hanging="180"/>
      </w:pPr>
    </w:lvl>
    <w:lvl w:ilvl="3" w:tplc="0427000F" w:tentative="1">
      <w:start w:val="1"/>
      <w:numFmt w:val="decimal"/>
      <w:lvlText w:val="%4."/>
      <w:lvlJc w:val="left"/>
      <w:pPr>
        <w:ind w:left="4534" w:hanging="360"/>
      </w:pPr>
    </w:lvl>
    <w:lvl w:ilvl="4" w:tplc="04270019" w:tentative="1">
      <w:start w:val="1"/>
      <w:numFmt w:val="lowerLetter"/>
      <w:lvlText w:val="%5."/>
      <w:lvlJc w:val="left"/>
      <w:pPr>
        <w:ind w:left="5254" w:hanging="360"/>
      </w:pPr>
    </w:lvl>
    <w:lvl w:ilvl="5" w:tplc="0427001B" w:tentative="1">
      <w:start w:val="1"/>
      <w:numFmt w:val="lowerRoman"/>
      <w:lvlText w:val="%6."/>
      <w:lvlJc w:val="right"/>
      <w:pPr>
        <w:ind w:left="5974" w:hanging="180"/>
      </w:pPr>
    </w:lvl>
    <w:lvl w:ilvl="6" w:tplc="0427000F" w:tentative="1">
      <w:start w:val="1"/>
      <w:numFmt w:val="decimal"/>
      <w:lvlText w:val="%7."/>
      <w:lvlJc w:val="left"/>
      <w:pPr>
        <w:ind w:left="6694" w:hanging="360"/>
      </w:pPr>
    </w:lvl>
    <w:lvl w:ilvl="7" w:tplc="04270019" w:tentative="1">
      <w:start w:val="1"/>
      <w:numFmt w:val="lowerLetter"/>
      <w:lvlText w:val="%8."/>
      <w:lvlJc w:val="left"/>
      <w:pPr>
        <w:ind w:left="7414" w:hanging="360"/>
      </w:pPr>
    </w:lvl>
    <w:lvl w:ilvl="8" w:tplc="0427001B" w:tentative="1">
      <w:start w:val="1"/>
      <w:numFmt w:val="lowerRoman"/>
      <w:lvlText w:val="%9."/>
      <w:lvlJc w:val="right"/>
      <w:pPr>
        <w:ind w:left="8134" w:hanging="180"/>
      </w:pPr>
    </w:lvl>
  </w:abstractNum>
  <w:abstractNum w:abstractNumId="3" w15:restartNumberingAfterBreak="0">
    <w:nsid w:val="6BDD52A1"/>
    <w:multiLevelType w:val="hybridMultilevel"/>
    <w:tmpl w:val="6D14286E"/>
    <w:lvl w:ilvl="0" w:tplc="8D66136C">
      <w:start w:val="1"/>
      <w:numFmt w:val="decimal"/>
      <w:lvlText w:val="%1."/>
      <w:lvlJc w:val="left"/>
      <w:pPr>
        <w:ind w:left="1654" w:hanging="360"/>
      </w:pPr>
      <w:rPr>
        <w:rFonts w:hint="default"/>
        <w:sz w:val="24"/>
      </w:rPr>
    </w:lvl>
    <w:lvl w:ilvl="1" w:tplc="04270019" w:tentative="1">
      <w:start w:val="1"/>
      <w:numFmt w:val="lowerLetter"/>
      <w:lvlText w:val="%2."/>
      <w:lvlJc w:val="left"/>
      <w:pPr>
        <w:ind w:left="2374" w:hanging="360"/>
      </w:pPr>
    </w:lvl>
    <w:lvl w:ilvl="2" w:tplc="0427001B" w:tentative="1">
      <w:start w:val="1"/>
      <w:numFmt w:val="lowerRoman"/>
      <w:lvlText w:val="%3."/>
      <w:lvlJc w:val="right"/>
      <w:pPr>
        <w:ind w:left="3094" w:hanging="180"/>
      </w:pPr>
    </w:lvl>
    <w:lvl w:ilvl="3" w:tplc="0427000F" w:tentative="1">
      <w:start w:val="1"/>
      <w:numFmt w:val="decimal"/>
      <w:lvlText w:val="%4."/>
      <w:lvlJc w:val="left"/>
      <w:pPr>
        <w:ind w:left="3814" w:hanging="360"/>
      </w:pPr>
    </w:lvl>
    <w:lvl w:ilvl="4" w:tplc="04270019" w:tentative="1">
      <w:start w:val="1"/>
      <w:numFmt w:val="lowerLetter"/>
      <w:lvlText w:val="%5."/>
      <w:lvlJc w:val="left"/>
      <w:pPr>
        <w:ind w:left="4534" w:hanging="360"/>
      </w:pPr>
    </w:lvl>
    <w:lvl w:ilvl="5" w:tplc="0427001B" w:tentative="1">
      <w:start w:val="1"/>
      <w:numFmt w:val="lowerRoman"/>
      <w:lvlText w:val="%6."/>
      <w:lvlJc w:val="right"/>
      <w:pPr>
        <w:ind w:left="5254" w:hanging="180"/>
      </w:pPr>
    </w:lvl>
    <w:lvl w:ilvl="6" w:tplc="0427000F" w:tentative="1">
      <w:start w:val="1"/>
      <w:numFmt w:val="decimal"/>
      <w:lvlText w:val="%7."/>
      <w:lvlJc w:val="left"/>
      <w:pPr>
        <w:ind w:left="5974" w:hanging="360"/>
      </w:pPr>
    </w:lvl>
    <w:lvl w:ilvl="7" w:tplc="04270019" w:tentative="1">
      <w:start w:val="1"/>
      <w:numFmt w:val="lowerLetter"/>
      <w:lvlText w:val="%8."/>
      <w:lvlJc w:val="left"/>
      <w:pPr>
        <w:ind w:left="6694" w:hanging="360"/>
      </w:pPr>
    </w:lvl>
    <w:lvl w:ilvl="8" w:tplc="0427001B" w:tentative="1">
      <w:start w:val="1"/>
      <w:numFmt w:val="lowerRoman"/>
      <w:lvlText w:val="%9."/>
      <w:lvlJc w:val="right"/>
      <w:pPr>
        <w:ind w:left="7414" w:hanging="180"/>
      </w:pPr>
    </w:lvl>
  </w:abstractNum>
  <w:abstractNum w:abstractNumId="4" w15:restartNumberingAfterBreak="0">
    <w:nsid w:val="6F624CD8"/>
    <w:multiLevelType w:val="hybridMultilevel"/>
    <w:tmpl w:val="828E124C"/>
    <w:lvl w:ilvl="0" w:tplc="54F4892A">
      <w:start w:val="1"/>
      <w:numFmt w:val="decimal"/>
      <w:lvlText w:val="%1."/>
      <w:lvlJc w:val="left"/>
      <w:pPr>
        <w:ind w:left="1069" w:hanging="360"/>
      </w:pPr>
      <w:rPr>
        <w:rFonts w:hint="default"/>
        <w:u w:val="none"/>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9110155">
    <w:abstractNumId w:val="0"/>
  </w:num>
  <w:num w:numId="2" w16cid:durableId="774326023">
    <w:abstractNumId w:val="3"/>
  </w:num>
  <w:num w:numId="3" w16cid:durableId="1297250571">
    <w:abstractNumId w:val="1"/>
  </w:num>
  <w:num w:numId="4" w16cid:durableId="820459547">
    <w:abstractNumId w:val="2"/>
  </w:num>
  <w:num w:numId="5" w16cid:durableId="1721850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318"/>
    <w:rsid w:val="00000251"/>
    <w:rsid w:val="00006910"/>
    <w:rsid w:val="0001106C"/>
    <w:rsid w:val="00011B8F"/>
    <w:rsid w:val="0003044D"/>
    <w:rsid w:val="00032DA0"/>
    <w:rsid w:val="00035E90"/>
    <w:rsid w:val="00040E83"/>
    <w:rsid w:val="00042E8A"/>
    <w:rsid w:val="00047FA6"/>
    <w:rsid w:val="0005138F"/>
    <w:rsid w:val="000572C1"/>
    <w:rsid w:val="00061B24"/>
    <w:rsid w:val="00075DD8"/>
    <w:rsid w:val="00083BB6"/>
    <w:rsid w:val="000938FE"/>
    <w:rsid w:val="000A5B0F"/>
    <w:rsid w:val="000B4705"/>
    <w:rsid w:val="000B53AB"/>
    <w:rsid w:val="000C3AEA"/>
    <w:rsid w:val="000E22CC"/>
    <w:rsid w:val="000E4174"/>
    <w:rsid w:val="00105135"/>
    <w:rsid w:val="001331E1"/>
    <w:rsid w:val="0013538B"/>
    <w:rsid w:val="00137679"/>
    <w:rsid w:val="001457AB"/>
    <w:rsid w:val="00146D51"/>
    <w:rsid w:val="00155721"/>
    <w:rsid w:val="001606D6"/>
    <w:rsid w:val="0016426A"/>
    <w:rsid w:val="00166617"/>
    <w:rsid w:val="001704D1"/>
    <w:rsid w:val="001723E3"/>
    <w:rsid w:val="00182CAC"/>
    <w:rsid w:val="00182FED"/>
    <w:rsid w:val="00186530"/>
    <w:rsid w:val="00186E76"/>
    <w:rsid w:val="00196A92"/>
    <w:rsid w:val="00197F63"/>
    <w:rsid w:val="001A4A8E"/>
    <w:rsid w:val="001B13D2"/>
    <w:rsid w:val="001B7BE2"/>
    <w:rsid w:val="001C5E9A"/>
    <w:rsid w:val="001D4C95"/>
    <w:rsid w:val="001D6615"/>
    <w:rsid w:val="001E56A1"/>
    <w:rsid w:val="001E5C41"/>
    <w:rsid w:val="001E5CB2"/>
    <w:rsid w:val="001E632B"/>
    <w:rsid w:val="0020130D"/>
    <w:rsid w:val="00205DF5"/>
    <w:rsid w:val="002277B6"/>
    <w:rsid w:val="00230D53"/>
    <w:rsid w:val="0023316D"/>
    <w:rsid w:val="00236D39"/>
    <w:rsid w:val="00255C2E"/>
    <w:rsid w:val="002623B5"/>
    <w:rsid w:val="002759E0"/>
    <w:rsid w:val="0028604B"/>
    <w:rsid w:val="0028782E"/>
    <w:rsid w:val="00291797"/>
    <w:rsid w:val="002A3436"/>
    <w:rsid w:val="002B653E"/>
    <w:rsid w:val="002B6BE4"/>
    <w:rsid w:val="002C394C"/>
    <w:rsid w:val="002E5D55"/>
    <w:rsid w:val="002E68DE"/>
    <w:rsid w:val="002E76F0"/>
    <w:rsid w:val="002F5849"/>
    <w:rsid w:val="0030379E"/>
    <w:rsid w:val="003069EC"/>
    <w:rsid w:val="00312E5B"/>
    <w:rsid w:val="0032135B"/>
    <w:rsid w:val="0032232F"/>
    <w:rsid w:val="00326A3A"/>
    <w:rsid w:val="00327FC2"/>
    <w:rsid w:val="003329A9"/>
    <w:rsid w:val="003366CF"/>
    <w:rsid w:val="00357063"/>
    <w:rsid w:val="00364FBE"/>
    <w:rsid w:val="00367534"/>
    <w:rsid w:val="0037017F"/>
    <w:rsid w:val="00370CF2"/>
    <w:rsid w:val="00381310"/>
    <w:rsid w:val="00381BF0"/>
    <w:rsid w:val="00387B27"/>
    <w:rsid w:val="00391428"/>
    <w:rsid w:val="00395370"/>
    <w:rsid w:val="00397ED0"/>
    <w:rsid w:val="003A2475"/>
    <w:rsid w:val="003A28C7"/>
    <w:rsid w:val="003A2AF6"/>
    <w:rsid w:val="003B01F4"/>
    <w:rsid w:val="003B6A44"/>
    <w:rsid w:val="003C6A6F"/>
    <w:rsid w:val="003D0568"/>
    <w:rsid w:val="003E0CD3"/>
    <w:rsid w:val="003F20AB"/>
    <w:rsid w:val="003F47DF"/>
    <w:rsid w:val="003F71B2"/>
    <w:rsid w:val="0040669F"/>
    <w:rsid w:val="00410EE6"/>
    <w:rsid w:val="004148B9"/>
    <w:rsid w:val="004163F3"/>
    <w:rsid w:val="0042120C"/>
    <w:rsid w:val="00421AD4"/>
    <w:rsid w:val="00431087"/>
    <w:rsid w:val="00435051"/>
    <w:rsid w:val="00450C07"/>
    <w:rsid w:val="004535A9"/>
    <w:rsid w:val="00457E99"/>
    <w:rsid w:val="004605F8"/>
    <w:rsid w:val="00464598"/>
    <w:rsid w:val="00475D6F"/>
    <w:rsid w:val="004A5284"/>
    <w:rsid w:val="004B1123"/>
    <w:rsid w:val="004B7839"/>
    <w:rsid w:val="004C679F"/>
    <w:rsid w:val="004D146E"/>
    <w:rsid w:val="004D3ADE"/>
    <w:rsid w:val="004E5D7E"/>
    <w:rsid w:val="004E69EE"/>
    <w:rsid w:val="004E7CCD"/>
    <w:rsid w:val="004F1D5B"/>
    <w:rsid w:val="00500C3D"/>
    <w:rsid w:val="005031F2"/>
    <w:rsid w:val="00513744"/>
    <w:rsid w:val="00513DB7"/>
    <w:rsid w:val="005157B8"/>
    <w:rsid w:val="00523AD4"/>
    <w:rsid w:val="00525596"/>
    <w:rsid w:val="00546B98"/>
    <w:rsid w:val="00551C5F"/>
    <w:rsid w:val="0055216D"/>
    <w:rsid w:val="005527D0"/>
    <w:rsid w:val="005565C1"/>
    <w:rsid w:val="00560BC1"/>
    <w:rsid w:val="00563497"/>
    <w:rsid w:val="00565CCF"/>
    <w:rsid w:val="00571284"/>
    <w:rsid w:val="005841B0"/>
    <w:rsid w:val="00586AC6"/>
    <w:rsid w:val="00592FD5"/>
    <w:rsid w:val="0059682D"/>
    <w:rsid w:val="00596ED2"/>
    <w:rsid w:val="005B17D5"/>
    <w:rsid w:val="005B263B"/>
    <w:rsid w:val="005D0AA7"/>
    <w:rsid w:val="005D79B2"/>
    <w:rsid w:val="005F1C19"/>
    <w:rsid w:val="005F55E4"/>
    <w:rsid w:val="005F6BA4"/>
    <w:rsid w:val="00600D49"/>
    <w:rsid w:val="00620A21"/>
    <w:rsid w:val="00634905"/>
    <w:rsid w:val="006375B4"/>
    <w:rsid w:val="0064765C"/>
    <w:rsid w:val="00666799"/>
    <w:rsid w:val="0066690D"/>
    <w:rsid w:val="00673E1B"/>
    <w:rsid w:val="00676D4D"/>
    <w:rsid w:val="006776FE"/>
    <w:rsid w:val="006779BA"/>
    <w:rsid w:val="0068392D"/>
    <w:rsid w:val="00690BF1"/>
    <w:rsid w:val="0069252E"/>
    <w:rsid w:val="006A1192"/>
    <w:rsid w:val="006A1C88"/>
    <w:rsid w:val="006A28BF"/>
    <w:rsid w:val="006A541F"/>
    <w:rsid w:val="006A7B4D"/>
    <w:rsid w:val="006B385F"/>
    <w:rsid w:val="006B44B8"/>
    <w:rsid w:val="006C161C"/>
    <w:rsid w:val="006C2913"/>
    <w:rsid w:val="006C6A4A"/>
    <w:rsid w:val="006D160B"/>
    <w:rsid w:val="006D204E"/>
    <w:rsid w:val="006E5F14"/>
    <w:rsid w:val="006E6B84"/>
    <w:rsid w:val="006F1F30"/>
    <w:rsid w:val="006F272B"/>
    <w:rsid w:val="006F307F"/>
    <w:rsid w:val="007010EE"/>
    <w:rsid w:val="00716072"/>
    <w:rsid w:val="007309EF"/>
    <w:rsid w:val="007404A9"/>
    <w:rsid w:val="00743FE4"/>
    <w:rsid w:val="0074696F"/>
    <w:rsid w:val="00752826"/>
    <w:rsid w:val="00756E52"/>
    <w:rsid w:val="00765438"/>
    <w:rsid w:val="00765F5F"/>
    <w:rsid w:val="00781F10"/>
    <w:rsid w:val="00782B38"/>
    <w:rsid w:val="00787BDE"/>
    <w:rsid w:val="007902E3"/>
    <w:rsid w:val="00792F51"/>
    <w:rsid w:val="007956A6"/>
    <w:rsid w:val="007A4AA8"/>
    <w:rsid w:val="007A7F20"/>
    <w:rsid w:val="007B4865"/>
    <w:rsid w:val="007B5143"/>
    <w:rsid w:val="007D3554"/>
    <w:rsid w:val="007D3F5B"/>
    <w:rsid w:val="007D4B20"/>
    <w:rsid w:val="007D5545"/>
    <w:rsid w:val="007D5E50"/>
    <w:rsid w:val="007E61EF"/>
    <w:rsid w:val="007F1FEF"/>
    <w:rsid w:val="007F23E4"/>
    <w:rsid w:val="008031A0"/>
    <w:rsid w:val="008050C9"/>
    <w:rsid w:val="00813DFB"/>
    <w:rsid w:val="00814D85"/>
    <w:rsid w:val="008235F9"/>
    <w:rsid w:val="0082452B"/>
    <w:rsid w:val="008245D7"/>
    <w:rsid w:val="00825E03"/>
    <w:rsid w:val="008272CD"/>
    <w:rsid w:val="00832E35"/>
    <w:rsid w:val="00857986"/>
    <w:rsid w:val="008863D0"/>
    <w:rsid w:val="00886935"/>
    <w:rsid w:val="00887C0E"/>
    <w:rsid w:val="00897F59"/>
    <w:rsid w:val="008A0286"/>
    <w:rsid w:val="008A46D1"/>
    <w:rsid w:val="008B1424"/>
    <w:rsid w:val="008B17DB"/>
    <w:rsid w:val="008B2CD6"/>
    <w:rsid w:val="008B5271"/>
    <w:rsid w:val="008C2A92"/>
    <w:rsid w:val="008C438F"/>
    <w:rsid w:val="008D1BE3"/>
    <w:rsid w:val="008D1D2C"/>
    <w:rsid w:val="008D4DC5"/>
    <w:rsid w:val="008D522F"/>
    <w:rsid w:val="008D6B35"/>
    <w:rsid w:val="008D6DC1"/>
    <w:rsid w:val="008D7219"/>
    <w:rsid w:val="008E001D"/>
    <w:rsid w:val="008E3927"/>
    <w:rsid w:val="00903204"/>
    <w:rsid w:val="00907FD1"/>
    <w:rsid w:val="009118B0"/>
    <w:rsid w:val="00911A9D"/>
    <w:rsid w:val="009150D5"/>
    <w:rsid w:val="00915D15"/>
    <w:rsid w:val="00916DAA"/>
    <w:rsid w:val="00937561"/>
    <w:rsid w:val="009430FE"/>
    <w:rsid w:val="009469C1"/>
    <w:rsid w:val="009502C7"/>
    <w:rsid w:val="009638DE"/>
    <w:rsid w:val="00966C16"/>
    <w:rsid w:val="00966DC3"/>
    <w:rsid w:val="00976EA5"/>
    <w:rsid w:val="0098107C"/>
    <w:rsid w:val="00984696"/>
    <w:rsid w:val="00986688"/>
    <w:rsid w:val="0099578E"/>
    <w:rsid w:val="009A234D"/>
    <w:rsid w:val="009A5D3D"/>
    <w:rsid w:val="009B29F7"/>
    <w:rsid w:val="009B63E9"/>
    <w:rsid w:val="009C06EE"/>
    <w:rsid w:val="009C33B5"/>
    <w:rsid w:val="009C6B73"/>
    <w:rsid w:val="009D2C7B"/>
    <w:rsid w:val="009F7EFB"/>
    <w:rsid w:val="00A00F7C"/>
    <w:rsid w:val="00A048BA"/>
    <w:rsid w:val="00A11785"/>
    <w:rsid w:val="00A1296B"/>
    <w:rsid w:val="00A22A02"/>
    <w:rsid w:val="00A24479"/>
    <w:rsid w:val="00A3235E"/>
    <w:rsid w:val="00A3642E"/>
    <w:rsid w:val="00A375E0"/>
    <w:rsid w:val="00A41549"/>
    <w:rsid w:val="00A57192"/>
    <w:rsid w:val="00A57607"/>
    <w:rsid w:val="00A60042"/>
    <w:rsid w:val="00A61712"/>
    <w:rsid w:val="00A66633"/>
    <w:rsid w:val="00A96B33"/>
    <w:rsid w:val="00AB22D3"/>
    <w:rsid w:val="00AB7AD6"/>
    <w:rsid w:val="00AC3751"/>
    <w:rsid w:val="00AC590B"/>
    <w:rsid w:val="00AC7B77"/>
    <w:rsid w:val="00AD176E"/>
    <w:rsid w:val="00AD2430"/>
    <w:rsid w:val="00AD491E"/>
    <w:rsid w:val="00AE1CFE"/>
    <w:rsid w:val="00AE5C98"/>
    <w:rsid w:val="00B22F65"/>
    <w:rsid w:val="00B23A17"/>
    <w:rsid w:val="00B27DE2"/>
    <w:rsid w:val="00B37449"/>
    <w:rsid w:val="00B43032"/>
    <w:rsid w:val="00B46A58"/>
    <w:rsid w:val="00B46C5F"/>
    <w:rsid w:val="00B607F6"/>
    <w:rsid w:val="00B7114B"/>
    <w:rsid w:val="00B72D91"/>
    <w:rsid w:val="00B7644C"/>
    <w:rsid w:val="00B86458"/>
    <w:rsid w:val="00BB352F"/>
    <w:rsid w:val="00BB4457"/>
    <w:rsid w:val="00BB49D7"/>
    <w:rsid w:val="00BC13D5"/>
    <w:rsid w:val="00BD0460"/>
    <w:rsid w:val="00BE1A98"/>
    <w:rsid w:val="00BE3504"/>
    <w:rsid w:val="00BE6D2D"/>
    <w:rsid w:val="00C11462"/>
    <w:rsid w:val="00C14695"/>
    <w:rsid w:val="00C173A5"/>
    <w:rsid w:val="00C25AC4"/>
    <w:rsid w:val="00C27FC2"/>
    <w:rsid w:val="00C30F8C"/>
    <w:rsid w:val="00C408D3"/>
    <w:rsid w:val="00C427C1"/>
    <w:rsid w:val="00C4650A"/>
    <w:rsid w:val="00C50763"/>
    <w:rsid w:val="00C53377"/>
    <w:rsid w:val="00C73F10"/>
    <w:rsid w:val="00C81B91"/>
    <w:rsid w:val="00C91F9A"/>
    <w:rsid w:val="00C95951"/>
    <w:rsid w:val="00CA5708"/>
    <w:rsid w:val="00CB4776"/>
    <w:rsid w:val="00CD43FC"/>
    <w:rsid w:val="00CD5076"/>
    <w:rsid w:val="00CE2A20"/>
    <w:rsid w:val="00CE3D0D"/>
    <w:rsid w:val="00CE4959"/>
    <w:rsid w:val="00CE4D7D"/>
    <w:rsid w:val="00CE7D42"/>
    <w:rsid w:val="00CF19A3"/>
    <w:rsid w:val="00CF1AC6"/>
    <w:rsid w:val="00D16F5D"/>
    <w:rsid w:val="00D22A49"/>
    <w:rsid w:val="00D25C34"/>
    <w:rsid w:val="00D32682"/>
    <w:rsid w:val="00D526A4"/>
    <w:rsid w:val="00D60E7F"/>
    <w:rsid w:val="00D63340"/>
    <w:rsid w:val="00D66005"/>
    <w:rsid w:val="00D733FA"/>
    <w:rsid w:val="00D94DB6"/>
    <w:rsid w:val="00DA7BE2"/>
    <w:rsid w:val="00DB5D9F"/>
    <w:rsid w:val="00DB69FA"/>
    <w:rsid w:val="00DB75BB"/>
    <w:rsid w:val="00DC41A5"/>
    <w:rsid w:val="00DC691B"/>
    <w:rsid w:val="00DD1F6A"/>
    <w:rsid w:val="00DE7186"/>
    <w:rsid w:val="00DF0018"/>
    <w:rsid w:val="00DF2303"/>
    <w:rsid w:val="00DF367E"/>
    <w:rsid w:val="00DF41C7"/>
    <w:rsid w:val="00DF4583"/>
    <w:rsid w:val="00DF4EFD"/>
    <w:rsid w:val="00E0061A"/>
    <w:rsid w:val="00E13D63"/>
    <w:rsid w:val="00E228EE"/>
    <w:rsid w:val="00E34094"/>
    <w:rsid w:val="00E41D97"/>
    <w:rsid w:val="00E434DD"/>
    <w:rsid w:val="00E61D0D"/>
    <w:rsid w:val="00E66632"/>
    <w:rsid w:val="00E75E45"/>
    <w:rsid w:val="00E8401A"/>
    <w:rsid w:val="00E84507"/>
    <w:rsid w:val="00E8592C"/>
    <w:rsid w:val="00EB1837"/>
    <w:rsid w:val="00EB331D"/>
    <w:rsid w:val="00EC2963"/>
    <w:rsid w:val="00EC6548"/>
    <w:rsid w:val="00EC7C2B"/>
    <w:rsid w:val="00ED354C"/>
    <w:rsid w:val="00ED7E6F"/>
    <w:rsid w:val="00EE487D"/>
    <w:rsid w:val="00EF030D"/>
    <w:rsid w:val="00EF5092"/>
    <w:rsid w:val="00F10F57"/>
    <w:rsid w:val="00F11130"/>
    <w:rsid w:val="00F17388"/>
    <w:rsid w:val="00F26E56"/>
    <w:rsid w:val="00F321F5"/>
    <w:rsid w:val="00F35485"/>
    <w:rsid w:val="00F36561"/>
    <w:rsid w:val="00F41725"/>
    <w:rsid w:val="00F422CC"/>
    <w:rsid w:val="00F44CF3"/>
    <w:rsid w:val="00F542E0"/>
    <w:rsid w:val="00F575BF"/>
    <w:rsid w:val="00F612BB"/>
    <w:rsid w:val="00F6296C"/>
    <w:rsid w:val="00F67836"/>
    <w:rsid w:val="00F76C4C"/>
    <w:rsid w:val="00F8307D"/>
    <w:rsid w:val="00F851DD"/>
    <w:rsid w:val="00F92364"/>
    <w:rsid w:val="00F934DC"/>
    <w:rsid w:val="00F972BE"/>
    <w:rsid w:val="00FA38C2"/>
    <w:rsid w:val="00FC0A1D"/>
    <w:rsid w:val="00FC1A90"/>
    <w:rsid w:val="00FC7D2C"/>
    <w:rsid w:val="00FD296D"/>
    <w:rsid w:val="00FD3318"/>
    <w:rsid w:val="00FD7793"/>
    <w:rsid w:val="00FD78F4"/>
    <w:rsid w:val="00FF43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E1F75BA"/>
  <w15:docId w15:val="{44776A43-12F1-4803-A31F-85EF111A2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E7186"/>
    <w:pPr>
      <w:suppressAutoHyphens/>
    </w:pPr>
    <w:rPr>
      <w:lang w:eastAsia="ar-SA"/>
    </w:rPr>
  </w:style>
  <w:style w:type="paragraph" w:styleId="Antrat1">
    <w:name w:val="heading 1"/>
    <w:basedOn w:val="prastasis"/>
    <w:next w:val="prastasis"/>
    <w:qFormat/>
    <w:rsid w:val="009C6B73"/>
    <w:pPr>
      <w:keepNext/>
      <w:numPr>
        <w:numId w:val="1"/>
      </w:numPr>
      <w:jc w:val="center"/>
      <w:outlineLvl w:val="0"/>
    </w:pPr>
    <w:rPr>
      <w:sz w:val="24"/>
    </w:rPr>
  </w:style>
  <w:style w:type="paragraph" w:styleId="Antrat3">
    <w:name w:val="heading 3"/>
    <w:basedOn w:val="prastasis"/>
    <w:next w:val="prastasis"/>
    <w:qFormat/>
    <w:rsid w:val="009C6B73"/>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rsid w:val="009C6B73"/>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rsid w:val="009C6B73"/>
  </w:style>
  <w:style w:type="character" w:customStyle="1" w:styleId="WW-Absatz-Standardschriftart">
    <w:name w:val="WW-Absatz-Standardschriftart"/>
    <w:rsid w:val="009C6B73"/>
  </w:style>
  <w:style w:type="character" w:customStyle="1" w:styleId="WW-Absatz-Standardschriftart1">
    <w:name w:val="WW-Absatz-Standardschriftart1"/>
    <w:rsid w:val="009C6B73"/>
  </w:style>
  <w:style w:type="character" w:customStyle="1" w:styleId="WW-Absatz-Standardschriftart11">
    <w:name w:val="WW-Absatz-Standardschriftart11"/>
    <w:rsid w:val="009C6B73"/>
  </w:style>
  <w:style w:type="character" w:customStyle="1" w:styleId="WW-Absatz-Standardschriftart111">
    <w:name w:val="WW-Absatz-Standardschriftart111"/>
    <w:rsid w:val="009C6B73"/>
  </w:style>
  <w:style w:type="character" w:customStyle="1" w:styleId="WW-Absatz-Standardschriftart1111">
    <w:name w:val="WW-Absatz-Standardschriftart1111"/>
    <w:rsid w:val="009C6B73"/>
  </w:style>
  <w:style w:type="character" w:customStyle="1" w:styleId="WW-Absatz-Standardschriftart11111">
    <w:name w:val="WW-Absatz-Standardschriftart11111"/>
    <w:rsid w:val="009C6B73"/>
  </w:style>
  <w:style w:type="character" w:customStyle="1" w:styleId="WW-Absatz-Standardschriftart111111">
    <w:name w:val="WW-Absatz-Standardschriftart111111"/>
    <w:rsid w:val="009C6B73"/>
  </w:style>
  <w:style w:type="character" w:customStyle="1" w:styleId="WW-Absatz-Standardschriftart1111111">
    <w:name w:val="WW-Absatz-Standardschriftart1111111"/>
    <w:rsid w:val="009C6B73"/>
  </w:style>
  <w:style w:type="character" w:customStyle="1" w:styleId="WW-Absatz-Standardschriftart11111111">
    <w:name w:val="WW-Absatz-Standardschriftart11111111"/>
    <w:rsid w:val="009C6B73"/>
  </w:style>
  <w:style w:type="character" w:customStyle="1" w:styleId="WW-Absatz-Standardschriftart111111111">
    <w:name w:val="WW-Absatz-Standardschriftart111111111"/>
    <w:rsid w:val="009C6B73"/>
  </w:style>
  <w:style w:type="character" w:customStyle="1" w:styleId="WW-Absatz-Standardschriftart1111111111">
    <w:name w:val="WW-Absatz-Standardschriftart1111111111"/>
    <w:rsid w:val="009C6B73"/>
  </w:style>
  <w:style w:type="character" w:customStyle="1" w:styleId="WW-Absatz-Standardschriftart11111111111">
    <w:name w:val="WW-Absatz-Standardschriftart11111111111"/>
    <w:rsid w:val="009C6B73"/>
  </w:style>
  <w:style w:type="character" w:customStyle="1" w:styleId="WW-Absatz-Standardschriftart111111111111">
    <w:name w:val="WW-Absatz-Standardschriftart111111111111"/>
    <w:rsid w:val="009C6B73"/>
  </w:style>
  <w:style w:type="character" w:customStyle="1" w:styleId="Numatytasispastraiposriftas1">
    <w:name w:val="Numatytasis pastraipos šriftas1"/>
    <w:rsid w:val="009C6B73"/>
  </w:style>
  <w:style w:type="character" w:customStyle="1" w:styleId="Numeravimosimboliai">
    <w:name w:val="Numeravimo simboliai"/>
    <w:rsid w:val="009C6B73"/>
  </w:style>
  <w:style w:type="paragraph" w:customStyle="1" w:styleId="Antrat10">
    <w:name w:val="Antraštė1"/>
    <w:basedOn w:val="prastasis"/>
    <w:next w:val="Pagrindinistekstas"/>
    <w:rsid w:val="009C6B73"/>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rsid w:val="009C6B73"/>
    <w:pPr>
      <w:spacing w:after="120"/>
    </w:pPr>
  </w:style>
  <w:style w:type="paragraph" w:styleId="Sraas">
    <w:name w:val="List"/>
    <w:basedOn w:val="Pagrindinistekstas"/>
    <w:rsid w:val="009C6B73"/>
    <w:rPr>
      <w:rFonts w:cs="Tahoma"/>
    </w:rPr>
  </w:style>
  <w:style w:type="paragraph" w:customStyle="1" w:styleId="Pavadinimas1">
    <w:name w:val="Pavadinimas1"/>
    <w:basedOn w:val="prastasis"/>
    <w:rsid w:val="009C6B73"/>
    <w:pPr>
      <w:suppressLineNumbers/>
      <w:spacing w:before="120" w:after="120"/>
    </w:pPr>
    <w:rPr>
      <w:rFonts w:cs="Tahoma"/>
      <w:i/>
      <w:iCs/>
      <w:sz w:val="24"/>
      <w:szCs w:val="24"/>
    </w:rPr>
  </w:style>
  <w:style w:type="paragraph" w:customStyle="1" w:styleId="Rodykl">
    <w:name w:val="Rodyklė"/>
    <w:basedOn w:val="prastasis"/>
    <w:rsid w:val="009C6B73"/>
    <w:pPr>
      <w:suppressLineNumbers/>
    </w:pPr>
    <w:rPr>
      <w:rFonts w:cs="Tahoma"/>
    </w:rPr>
  </w:style>
  <w:style w:type="paragraph" w:styleId="Pavadinimas">
    <w:name w:val="Title"/>
    <w:basedOn w:val="Antrat10"/>
    <w:next w:val="Paantrat"/>
    <w:qFormat/>
    <w:rsid w:val="009C6B73"/>
  </w:style>
  <w:style w:type="paragraph" w:styleId="Paantrat">
    <w:name w:val="Subtitle"/>
    <w:basedOn w:val="Antrat10"/>
    <w:next w:val="Pagrindinistekstas"/>
    <w:qFormat/>
    <w:rsid w:val="009C6B73"/>
    <w:pPr>
      <w:jc w:val="center"/>
    </w:pPr>
    <w:rPr>
      <w:i/>
      <w:iCs/>
    </w:rPr>
  </w:style>
  <w:style w:type="paragraph" w:styleId="Antrats">
    <w:name w:val="header"/>
    <w:basedOn w:val="prastasis"/>
    <w:link w:val="AntratsDiagrama"/>
    <w:uiPriority w:val="99"/>
    <w:rsid w:val="009C6B73"/>
    <w:pPr>
      <w:tabs>
        <w:tab w:val="center" w:pos="4153"/>
        <w:tab w:val="right" w:pos="8306"/>
      </w:tabs>
    </w:pPr>
  </w:style>
  <w:style w:type="paragraph" w:styleId="Pagrindiniotekstotrauka">
    <w:name w:val="Body Text Indent"/>
    <w:basedOn w:val="prastasis"/>
    <w:link w:val="PagrindiniotekstotraukaDiagrama"/>
    <w:rsid w:val="009C6B73"/>
    <w:pPr>
      <w:ind w:left="1440"/>
    </w:pPr>
    <w:rPr>
      <w:b/>
      <w:sz w:val="24"/>
    </w:rPr>
  </w:style>
  <w:style w:type="paragraph" w:styleId="HTMLiankstoformatuotas">
    <w:name w:val="HTML Preformatted"/>
    <w:basedOn w:val="prastasis"/>
    <w:rsid w:val="009C6B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rsid w:val="009C6B73"/>
    <w:pPr>
      <w:spacing w:after="120"/>
      <w:ind w:left="283"/>
    </w:pPr>
    <w:rPr>
      <w:sz w:val="16"/>
      <w:szCs w:val="16"/>
    </w:rPr>
  </w:style>
  <w:style w:type="paragraph" w:styleId="Debesliotekstas">
    <w:name w:val="Balloon Text"/>
    <w:basedOn w:val="prastasis"/>
    <w:link w:val="DebesliotekstasDiagrama"/>
    <w:uiPriority w:val="99"/>
    <w:rsid w:val="009C6B73"/>
    <w:rPr>
      <w:rFonts w:ascii="Tahoma" w:hAnsi="Tahoma" w:cs="Tahoma"/>
      <w:sz w:val="16"/>
      <w:szCs w:val="16"/>
    </w:rPr>
  </w:style>
  <w:style w:type="paragraph" w:customStyle="1" w:styleId="prastasistinklapis">
    <w:name w:val="Įprastasis (tinklapis)"/>
    <w:basedOn w:val="prastasis"/>
    <w:rsid w:val="009C6B73"/>
    <w:pPr>
      <w:spacing w:before="280" w:after="280"/>
    </w:pPr>
    <w:rPr>
      <w:sz w:val="24"/>
      <w:szCs w:val="24"/>
      <w:lang w:val="en-US"/>
    </w:rPr>
  </w:style>
  <w:style w:type="paragraph" w:customStyle="1" w:styleId="Lentelsturinys">
    <w:name w:val="Lentelės turinys"/>
    <w:basedOn w:val="prastasis"/>
    <w:rsid w:val="009C6B73"/>
    <w:pPr>
      <w:suppressLineNumbers/>
    </w:pPr>
  </w:style>
  <w:style w:type="paragraph" w:customStyle="1" w:styleId="Lentelsantrat">
    <w:name w:val="Lentelės antraštė"/>
    <w:basedOn w:val="Lentelsturinys"/>
    <w:rsid w:val="009C6B73"/>
    <w:pPr>
      <w:jc w:val="center"/>
    </w:pPr>
    <w:rPr>
      <w:b/>
      <w:bCs/>
    </w:rPr>
  </w:style>
  <w:style w:type="paragraph" w:customStyle="1" w:styleId="Standard">
    <w:name w:val="Standard"/>
    <w:rsid w:val="005527D0"/>
    <w:pPr>
      <w:suppressAutoHyphens/>
      <w:autoSpaceDN w:val="0"/>
      <w:textAlignment w:val="baseline"/>
    </w:pPr>
    <w:rPr>
      <w:kern w:val="3"/>
    </w:rPr>
  </w:style>
  <w:style w:type="paragraph" w:styleId="Betarp">
    <w:name w:val="No Spacing"/>
    <w:uiPriority w:val="1"/>
    <w:qFormat/>
    <w:rsid w:val="008245D7"/>
    <w:pPr>
      <w:suppressAutoHyphens/>
    </w:pPr>
    <w:rPr>
      <w:lang w:eastAsia="ar-SA"/>
    </w:rPr>
  </w:style>
  <w:style w:type="table" w:styleId="Lentelstinklelis">
    <w:name w:val="Table Grid"/>
    <w:basedOn w:val="prastojilentel"/>
    <w:uiPriority w:val="39"/>
    <w:rsid w:val="009B29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8E39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8A028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5B17D5"/>
    <w:pPr>
      <w:tabs>
        <w:tab w:val="center" w:pos="4819"/>
        <w:tab w:val="right" w:pos="9638"/>
      </w:tabs>
    </w:pPr>
  </w:style>
  <w:style w:type="character" w:customStyle="1" w:styleId="PoratDiagrama">
    <w:name w:val="Poraštė Diagrama"/>
    <w:basedOn w:val="Numatytasispastraiposriftas"/>
    <w:link w:val="Porat"/>
    <w:uiPriority w:val="99"/>
    <w:rsid w:val="005B17D5"/>
    <w:rPr>
      <w:lang w:eastAsia="ar-SA"/>
    </w:rPr>
  </w:style>
  <w:style w:type="character" w:customStyle="1" w:styleId="AntratsDiagrama">
    <w:name w:val="Antraštės Diagrama"/>
    <w:basedOn w:val="Numatytasispastraiposriftas"/>
    <w:link w:val="Antrats"/>
    <w:uiPriority w:val="99"/>
    <w:rsid w:val="005B17D5"/>
    <w:rPr>
      <w:lang w:eastAsia="ar-SA"/>
    </w:rPr>
  </w:style>
  <w:style w:type="paragraph" w:customStyle="1" w:styleId="v1msonormal">
    <w:name w:val="v1msonormal"/>
    <w:basedOn w:val="prastasis"/>
    <w:rsid w:val="00F934DC"/>
    <w:pPr>
      <w:suppressAutoHyphens w:val="0"/>
      <w:spacing w:before="100" w:beforeAutospacing="1" w:after="100" w:afterAutospacing="1"/>
    </w:pPr>
    <w:rPr>
      <w:rFonts w:ascii="Calibri" w:eastAsiaTheme="minorHAnsi" w:hAnsi="Calibri" w:cs="Calibri"/>
      <w:sz w:val="22"/>
      <w:szCs w:val="22"/>
      <w:lang w:eastAsia="lt-LT"/>
    </w:rPr>
  </w:style>
  <w:style w:type="paragraph" w:styleId="Sraopastraipa">
    <w:name w:val="List Paragraph"/>
    <w:basedOn w:val="prastasis"/>
    <w:uiPriority w:val="34"/>
    <w:qFormat/>
    <w:rsid w:val="00C91F9A"/>
    <w:pPr>
      <w:ind w:left="720"/>
      <w:contextualSpacing/>
    </w:pPr>
  </w:style>
  <w:style w:type="character" w:customStyle="1" w:styleId="PagrindinistekstasDiagrama">
    <w:name w:val="Pagrindinis tekstas Diagrama"/>
    <w:basedOn w:val="Numatytasispastraiposriftas"/>
    <w:link w:val="Pagrindinistekstas"/>
    <w:rsid w:val="009430FE"/>
    <w:rPr>
      <w:lang w:eastAsia="ar-SA"/>
    </w:rPr>
  </w:style>
  <w:style w:type="numbering" w:customStyle="1" w:styleId="Sraonra1">
    <w:name w:val="Sąrašo nėra1"/>
    <w:next w:val="Sraonra"/>
    <w:uiPriority w:val="99"/>
    <w:semiHidden/>
    <w:unhideWhenUsed/>
    <w:rsid w:val="00431087"/>
  </w:style>
  <w:style w:type="table" w:customStyle="1" w:styleId="Lentelstinklelis3">
    <w:name w:val="Lentelės tinklelis3"/>
    <w:basedOn w:val="prastojilentel"/>
    <w:next w:val="Lentelstinklelis"/>
    <w:uiPriority w:val="39"/>
    <w:rsid w:val="0043108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besliotekstasDiagrama">
    <w:name w:val="Debesėlio tekstas Diagrama"/>
    <w:basedOn w:val="Numatytasispastraiposriftas"/>
    <w:link w:val="Debesliotekstas"/>
    <w:uiPriority w:val="99"/>
    <w:rsid w:val="00431087"/>
    <w:rPr>
      <w:rFonts w:ascii="Tahoma" w:hAnsi="Tahoma" w:cs="Tahoma"/>
      <w:sz w:val="16"/>
      <w:szCs w:val="16"/>
      <w:lang w:eastAsia="ar-SA"/>
    </w:rPr>
  </w:style>
  <w:style w:type="character" w:customStyle="1" w:styleId="PagrindiniotekstotraukaDiagrama">
    <w:name w:val="Pagrindinio teksto įtrauka Diagrama"/>
    <w:basedOn w:val="Numatytasispastraiposriftas"/>
    <w:link w:val="Pagrindiniotekstotrauka"/>
    <w:rsid w:val="00B72D91"/>
    <w:rPr>
      <w:b/>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19444">
      <w:bodyDiv w:val="1"/>
      <w:marLeft w:val="0"/>
      <w:marRight w:val="0"/>
      <w:marTop w:val="0"/>
      <w:marBottom w:val="0"/>
      <w:divBdr>
        <w:top w:val="none" w:sz="0" w:space="0" w:color="auto"/>
        <w:left w:val="none" w:sz="0" w:space="0" w:color="auto"/>
        <w:bottom w:val="none" w:sz="0" w:space="0" w:color="auto"/>
        <w:right w:val="none" w:sz="0" w:space="0" w:color="auto"/>
      </w:divBdr>
    </w:div>
    <w:div w:id="887302661">
      <w:bodyDiv w:val="1"/>
      <w:marLeft w:val="0"/>
      <w:marRight w:val="0"/>
      <w:marTop w:val="0"/>
      <w:marBottom w:val="0"/>
      <w:divBdr>
        <w:top w:val="none" w:sz="0" w:space="0" w:color="auto"/>
        <w:left w:val="none" w:sz="0" w:space="0" w:color="auto"/>
        <w:bottom w:val="none" w:sz="0" w:space="0" w:color="auto"/>
        <w:right w:val="none" w:sz="0" w:space="0" w:color="auto"/>
      </w:divBdr>
    </w:div>
    <w:div w:id="909732789">
      <w:bodyDiv w:val="1"/>
      <w:marLeft w:val="0"/>
      <w:marRight w:val="0"/>
      <w:marTop w:val="0"/>
      <w:marBottom w:val="0"/>
      <w:divBdr>
        <w:top w:val="none" w:sz="0" w:space="0" w:color="auto"/>
        <w:left w:val="none" w:sz="0" w:space="0" w:color="auto"/>
        <w:bottom w:val="none" w:sz="0" w:space="0" w:color="auto"/>
        <w:right w:val="none" w:sz="0" w:space="0" w:color="auto"/>
      </w:divBdr>
    </w:div>
    <w:div w:id="182230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04C3B-5FA1-4865-9E1A-0B4C0161C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4453</Words>
  <Characters>2539</Characters>
  <Application>Microsoft Office Word</Application>
  <DocSecurity>0</DocSecurity>
  <Lines>21</Lines>
  <Paragraphs>13</Paragraphs>
  <ScaleCrop>false</ScaleCrop>
  <HeadingPairs>
    <vt:vector size="6" baseType="variant">
      <vt:variant>
        <vt:lpstr>Pavadinimas</vt:lpstr>
      </vt:variant>
      <vt:variant>
        <vt:i4>1</vt:i4>
      </vt:variant>
      <vt:variant>
        <vt:lpstr>Antraštės</vt:lpstr>
      </vt:variant>
      <vt:variant>
        <vt:i4>1</vt:i4>
      </vt:variant>
      <vt:variant>
        <vt:lpstr>Title</vt:lpstr>
      </vt:variant>
      <vt:variant>
        <vt:i4>1</vt:i4>
      </vt:variant>
    </vt:vector>
  </HeadingPairs>
  <TitlesOfParts>
    <vt:vector size="3" baseType="lpstr">
      <vt:lpstr/>
      <vt:lpstr>        /			Projektas</vt:lpstr>
      <vt:lpstr/>
    </vt:vector>
  </TitlesOfParts>
  <Company>Hewlett-Packard Company</Company>
  <LinksUpToDate>false</LinksUpToDate>
  <CharactersWithSpaces>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Vjuriste</dc:creator>
  <cp:lastModifiedBy>Jadvyga Balciene</cp:lastModifiedBy>
  <cp:revision>2</cp:revision>
  <cp:lastPrinted>2025-02-11T09:07:00Z</cp:lastPrinted>
  <dcterms:created xsi:type="dcterms:W3CDTF">2025-04-29T10:54:00Z</dcterms:created>
  <dcterms:modified xsi:type="dcterms:W3CDTF">2025-04-29T10:54:00Z</dcterms:modified>
</cp:coreProperties>
</file>