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77777777"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r w:rsidR="00B72D91" w:rsidRPr="00986688">
        <w:rPr>
          <w:rFonts w:ascii="Times New Roman" w:hAnsi="Times New Roman" w:cs="Times New Roman"/>
          <w:sz w:val="24"/>
          <w:szCs w:val="24"/>
        </w:rPr>
        <w:t>Projektas</w:t>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53DD276C" w14:textId="0CAC7782" w:rsidR="007335DA" w:rsidRPr="007335DA" w:rsidRDefault="007335DA" w:rsidP="007335DA">
      <w:pPr>
        <w:jc w:val="center"/>
        <w:rPr>
          <w:b/>
          <w:sz w:val="24"/>
          <w:szCs w:val="24"/>
        </w:rPr>
      </w:pPr>
      <w:r w:rsidRPr="007335DA">
        <w:rPr>
          <w:b/>
          <w:sz w:val="24"/>
          <w:szCs w:val="24"/>
        </w:rPr>
        <w:t xml:space="preserve">DĖL SUTIKIMO PERIMTI VALSTYBĖS TURTĄ </w:t>
      </w:r>
      <w:r>
        <w:rPr>
          <w:b/>
          <w:sz w:val="24"/>
          <w:szCs w:val="24"/>
        </w:rPr>
        <w:t>PANEVĖŽIO</w:t>
      </w:r>
      <w:r w:rsidRPr="007335DA">
        <w:rPr>
          <w:b/>
          <w:sz w:val="24"/>
          <w:szCs w:val="24"/>
        </w:rPr>
        <w:t xml:space="preserve"> RAJONO SAVIVALDYBĖS NUOSAVYBĖN </w:t>
      </w:r>
    </w:p>
    <w:p w14:paraId="663E2ADB" w14:textId="77777777" w:rsidR="007335DA" w:rsidRPr="007335DA" w:rsidRDefault="007335DA" w:rsidP="007335DA">
      <w:pPr>
        <w:jc w:val="center"/>
        <w:rPr>
          <w:b/>
          <w:sz w:val="24"/>
          <w:szCs w:val="24"/>
        </w:rPr>
      </w:pPr>
    </w:p>
    <w:p w14:paraId="79FEFE7A" w14:textId="35C49D1A" w:rsidR="007335DA" w:rsidRPr="007335DA" w:rsidRDefault="007335DA" w:rsidP="007335DA">
      <w:pPr>
        <w:jc w:val="center"/>
        <w:rPr>
          <w:bCs/>
          <w:sz w:val="24"/>
          <w:szCs w:val="24"/>
        </w:rPr>
      </w:pPr>
      <w:r w:rsidRPr="007335DA">
        <w:rPr>
          <w:bCs/>
          <w:sz w:val="24"/>
          <w:szCs w:val="24"/>
        </w:rPr>
        <w:t>2025 m.</w:t>
      </w:r>
      <w:r>
        <w:rPr>
          <w:bCs/>
          <w:sz w:val="24"/>
          <w:szCs w:val="24"/>
        </w:rPr>
        <w:t xml:space="preserve"> balandžio 23 </w:t>
      </w:r>
      <w:r w:rsidRPr="007335DA">
        <w:rPr>
          <w:bCs/>
          <w:sz w:val="24"/>
          <w:szCs w:val="24"/>
        </w:rPr>
        <w:t>d. Nr.</w:t>
      </w:r>
    </w:p>
    <w:p w14:paraId="4675963D" w14:textId="3FBC8114" w:rsidR="007335DA" w:rsidRPr="007335DA" w:rsidRDefault="007335DA" w:rsidP="007335DA">
      <w:pPr>
        <w:jc w:val="center"/>
        <w:rPr>
          <w:bCs/>
          <w:sz w:val="24"/>
          <w:szCs w:val="24"/>
        </w:rPr>
      </w:pPr>
      <w:r>
        <w:rPr>
          <w:bCs/>
          <w:sz w:val="24"/>
          <w:szCs w:val="24"/>
        </w:rPr>
        <w:t>Panevėžio</w:t>
      </w:r>
    </w:p>
    <w:p w14:paraId="28118F2F" w14:textId="77777777" w:rsidR="007335DA" w:rsidRPr="007335DA" w:rsidRDefault="007335DA" w:rsidP="007335DA">
      <w:pPr>
        <w:jc w:val="both"/>
        <w:rPr>
          <w:bCs/>
          <w:sz w:val="24"/>
          <w:szCs w:val="24"/>
        </w:rPr>
      </w:pPr>
    </w:p>
    <w:p w14:paraId="44AEBC91" w14:textId="3C658B7F" w:rsidR="007335DA" w:rsidRPr="007335DA" w:rsidRDefault="007335DA" w:rsidP="007335DA">
      <w:pPr>
        <w:ind w:firstLine="1296"/>
        <w:jc w:val="both"/>
        <w:rPr>
          <w:bCs/>
          <w:sz w:val="24"/>
          <w:szCs w:val="24"/>
        </w:rPr>
      </w:pPr>
      <w:r w:rsidRPr="007335DA">
        <w:rPr>
          <w:bCs/>
          <w:sz w:val="24"/>
          <w:szCs w:val="24"/>
        </w:rPr>
        <w:t xml:space="preserve">Vadovaudamasi Lietuvos Respublikos valstybės ir savivaldybių turto valdymo, naudojimo ir disponavimo juo įstatymo 6 straipsnio 2 punktu, 20 straipsnio 1 dalies 5 punktu, Lietuvos Respublikos vietos savivaldos įstatymo 6 straipsnio </w:t>
      </w:r>
      <w:r w:rsidR="002349A4">
        <w:rPr>
          <w:bCs/>
          <w:sz w:val="24"/>
          <w:szCs w:val="24"/>
        </w:rPr>
        <w:t>29</w:t>
      </w:r>
      <w:r w:rsidRPr="007335DA">
        <w:rPr>
          <w:bCs/>
          <w:sz w:val="24"/>
          <w:szCs w:val="24"/>
        </w:rPr>
        <w:t xml:space="preserve"> </w:t>
      </w:r>
      <w:r w:rsidR="00714EA6" w:rsidRPr="007335DA">
        <w:rPr>
          <w:bCs/>
          <w:sz w:val="24"/>
          <w:szCs w:val="24"/>
        </w:rPr>
        <w:t>punk</w:t>
      </w:r>
      <w:r w:rsidR="00714EA6">
        <w:rPr>
          <w:bCs/>
          <w:sz w:val="24"/>
          <w:szCs w:val="24"/>
        </w:rPr>
        <w:t>tu</w:t>
      </w:r>
      <w:r w:rsidRPr="007335DA">
        <w:rPr>
          <w:bCs/>
          <w:sz w:val="24"/>
          <w:szCs w:val="24"/>
        </w:rPr>
        <w:t xml:space="preserve">, 15 straipsnio 2 dalies 19 punktu, įgyvendindama Valstybės turto perdavimo patikėjimo teise ir savivaldybių nuosavybėn tvarkos aprašą, patvirtintą Lietuvos Respublikos Vyriausybės 2001 m. sausio 5 d. nutarimu Nr. 16 „Dėl valstybės turto perdavimo patikėjimo teise ir savivaldybių nuosavybėn“, ir atsižvelgdama į </w:t>
      </w:r>
      <w:bookmarkStart w:id="0" w:name="_Hlk194485262"/>
      <w:r w:rsidRPr="007335DA">
        <w:rPr>
          <w:bCs/>
          <w:sz w:val="24"/>
          <w:szCs w:val="24"/>
        </w:rPr>
        <w:t xml:space="preserve">valstybės įmonės Žemės ūkio duomenų centro 2025 m.  </w:t>
      </w:r>
      <w:r w:rsidR="004D24BE">
        <w:rPr>
          <w:bCs/>
          <w:sz w:val="24"/>
          <w:szCs w:val="24"/>
        </w:rPr>
        <w:t xml:space="preserve">kovo 25 </w:t>
      </w:r>
      <w:r w:rsidRPr="007335DA">
        <w:rPr>
          <w:bCs/>
          <w:sz w:val="24"/>
          <w:szCs w:val="24"/>
        </w:rPr>
        <w:t xml:space="preserve">d. raštą Nr. </w:t>
      </w:r>
      <w:r w:rsidR="004D24BE">
        <w:rPr>
          <w:bCs/>
          <w:sz w:val="24"/>
          <w:szCs w:val="24"/>
        </w:rPr>
        <w:t>1S-9670</w:t>
      </w:r>
      <w:bookmarkEnd w:id="0"/>
      <w:r w:rsidRPr="007335DA">
        <w:rPr>
          <w:bCs/>
          <w:sz w:val="24"/>
          <w:szCs w:val="24"/>
        </w:rPr>
        <w:t>,</w:t>
      </w:r>
      <w:r w:rsidR="004D24BE">
        <w:rPr>
          <w:bCs/>
          <w:sz w:val="24"/>
          <w:szCs w:val="24"/>
        </w:rPr>
        <w:t xml:space="preserve"> Panevėžio</w:t>
      </w:r>
      <w:r w:rsidRPr="007335DA">
        <w:rPr>
          <w:bCs/>
          <w:sz w:val="24"/>
          <w:szCs w:val="24"/>
        </w:rPr>
        <w:t xml:space="preserve"> rajono savivaldybės taryba n</w:t>
      </w:r>
      <w:r w:rsidR="001B7B6C">
        <w:rPr>
          <w:bCs/>
          <w:sz w:val="24"/>
          <w:szCs w:val="24"/>
        </w:rPr>
        <w:t xml:space="preserve"> </w:t>
      </w:r>
      <w:r w:rsidRPr="007335DA">
        <w:rPr>
          <w:bCs/>
          <w:sz w:val="24"/>
          <w:szCs w:val="24"/>
        </w:rPr>
        <w:t>u</w:t>
      </w:r>
      <w:r w:rsidR="001B7B6C">
        <w:rPr>
          <w:bCs/>
          <w:sz w:val="24"/>
          <w:szCs w:val="24"/>
        </w:rPr>
        <w:t xml:space="preserve"> </w:t>
      </w:r>
      <w:r w:rsidRPr="007335DA">
        <w:rPr>
          <w:bCs/>
          <w:sz w:val="24"/>
          <w:szCs w:val="24"/>
        </w:rPr>
        <w:t>s</w:t>
      </w:r>
      <w:r w:rsidR="001B7B6C">
        <w:rPr>
          <w:bCs/>
          <w:sz w:val="24"/>
          <w:szCs w:val="24"/>
        </w:rPr>
        <w:t xml:space="preserve"> </w:t>
      </w:r>
      <w:r w:rsidRPr="007335DA">
        <w:rPr>
          <w:bCs/>
          <w:sz w:val="24"/>
          <w:szCs w:val="24"/>
        </w:rPr>
        <w:t>p</w:t>
      </w:r>
      <w:r w:rsidR="001B7B6C">
        <w:rPr>
          <w:bCs/>
          <w:sz w:val="24"/>
          <w:szCs w:val="24"/>
        </w:rPr>
        <w:t xml:space="preserve"> </w:t>
      </w:r>
      <w:r w:rsidRPr="007335DA">
        <w:rPr>
          <w:bCs/>
          <w:sz w:val="24"/>
          <w:szCs w:val="24"/>
        </w:rPr>
        <w:t>r</w:t>
      </w:r>
      <w:r w:rsidR="001B7B6C">
        <w:rPr>
          <w:bCs/>
          <w:sz w:val="24"/>
          <w:szCs w:val="24"/>
        </w:rPr>
        <w:t xml:space="preserve"> </w:t>
      </w:r>
      <w:r w:rsidRPr="007335DA">
        <w:rPr>
          <w:bCs/>
          <w:sz w:val="24"/>
          <w:szCs w:val="24"/>
        </w:rPr>
        <w:t>e</w:t>
      </w:r>
      <w:r w:rsidR="001B7B6C">
        <w:rPr>
          <w:bCs/>
          <w:sz w:val="24"/>
          <w:szCs w:val="24"/>
        </w:rPr>
        <w:t xml:space="preserve"> </w:t>
      </w:r>
      <w:r w:rsidRPr="007335DA">
        <w:rPr>
          <w:bCs/>
          <w:sz w:val="24"/>
          <w:szCs w:val="24"/>
        </w:rPr>
        <w:t>n</w:t>
      </w:r>
      <w:r w:rsidR="001B7B6C">
        <w:rPr>
          <w:bCs/>
          <w:sz w:val="24"/>
          <w:szCs w:val="24"/>
        </w:rPr>
        <w:t xml:space="preserve"> </w:t>
      </w:r>
      <w:r w:rsidRPr="007335DA">
        <w:rPr>
          <w:bCs/>
          <w:sz w:val="24"/>
          <w:szCs w:val="24"/>
        </w:rPr>
        <w:t>d</w:t>
      </w:r>
      <w:r w:rsidR="001B7B6C">
        <w:rPr>
          <w:bCs/>
          <w:sz w:val="24"/>
          <w:szCs w:val="24"/>
        </w:rPr>
        <w:t xml:space="preserve"> </w:t>
      </w:r>
      <w:r w:rsidRPr="007335DA">
        <w:rPr>
          <w:bCs/>
          <w:sz w:val="24"/>
          <w:szCs w:val="24"/>
        </w:rPr>
        <w:t>ž</w:t>
      </w:r>
      <w:r w:rsidR="001B7B6C">
        <w:rPr>
          <w:bCs/>
          <w:sz w:val="24"/>
          <w:szCs w:val="24"/>
        </w:rPr>
        <w:t xml:space="preserve"> </w:t>
      </w:r>
      <w:r w:rsidRPr="007335DA">
        <w:rPr>
          <w:bCs/>
          <w:sz w:val="24"/>
          <w:szCs w:val="24"/>
        </w:rPr>
        <w:t>i</w:t>
      </w:r>
      <w:r w:rsidR="001B7B6C">
        <w:rPr>
          <w:bCs/>
          <w:sz w:val="24"/>
          <w:szCs w:val="24"/>
        </w:rPr>
        <w:t xml:space="preserve"> </w:t>
      </w:r>
      <w:r w:rsidRPr="007335DA">
        <w:rPr>
          <w:bCs/>
          <w:sz w:val="24"/>
          <w:szCs w:val="24"/>
        </w:rPr>
        <w:t xml:space="preserve">a: </w:t>
      </w:r>
    </w:p>
    <w:p w14:paraId="7E84CCE1" w14:textId="41545D94" w:rsidR="007335DA" w:rsidRPr="007335DA" w:rsidRDefault="007335DA" w:rsidP="004D24BE">
      <w:pPr>
        <w:ind w:firstLine="1296"/>
        <w:jc w:val="both"/>
        <w:rPr>
          <w:bCs/>
          <w:sz w:val="24"/>
          <w:szCs w:val="24"/>
        </w:rPr>
      </w:pPr>
      <w:r w:rsidRPr="007335DA">
        <w:rPr>
          <w:bCs/>
          <w:sz w:val="24"/>
          <w:szCs w:val="24"/>
        </w:rPr>
        <w:t xml:space="preserve">1. Sutikti perimti </w:t>
      </w:r>
      <w:r w:rsidR="004D24BE">
        <w:rPr>
          <w:bCs/>
          <w:sz w:val="24"/>
          <w:szCs w:val="24"/>
        </w:rPr>
        <w:t>Panevėžio</w:t>
      </w:r>
      <w:r w:rsidRPr="007335DA">
        <w:rPr>
          <w:bCs/>
          <w:sz w:val="24"/>
          <w:szCs w:val="24"/>
        </w:rPr>
        <w:t xml:space="preserve"> rajono savivaldybės nuosavybėn savarankiškosioms savivaldybių funkcijoms</w:t>
      </w:r>
      <w:r w:rsidR="004D24BE">
        <w:rPr>
          <w:bCs/>
          <w:sz w:val="24"/>
          <w:szCs w:val="24"/>
        </w:rPr>
        <w:t xml:space="preserve"> </w:t>
      </w:r>
      <w:r w:rsidR="004D24BE" w:rsidRPr="004D24BE">
        <w:rPr>
          <w:bCs/>
          <w:sz w:val="24"/>
          <w:szCs w:val="24"/>
        </w:rPr>
        <w:t>kūno kultūros ir sporto plėtojim</w:t>
      </w:r>
      <w:r w:rsidR="004D24BE">
        <w:rPr>
          <w:bCs/>
          <w:sz w:val="24"/>
          <w:szCs w:val="24"/>
        </w:rPr>
        <w:t>ui</w:t>
      </w:r>
      <w:r w:rsidR="004D24BE" w:rsidRPr="004D24BE">
        <w:rPr>
          <w:bCs/>
          <w:sz w:val="24"/>
          <w:szCs w:val="24"/>
        </w:rPr>
        <w:t>, gyventojų poilsio organizavim</w:t>
      </w:r>
      <w:r w:rsidR="004D24BE">
        <w:rPr>
          <w:bCs/>
          <w:sz w:val="24"/>
          <w:szCs w:val="24"/>
        </w:rPr>
        <w:t>ui</w:t>
      </w:r>
      <w:r w:rsidR="004D24BE" w:rsidRPr="004D24BE">
        <w:rPr>
          <w:bCs/>
          <w:sz w:val="24"/>
          <w:szCs w:val="24"/>
        </w:rPr>
        <w:t xml:space="preserve"> </w:t>
      </w:r>
      <w:r w:rsidRPr="007335DA">
        <w:rPr>
          <w:bCs/>
          <w:sz w:val="24"/>
          <w:szCs w:val="24"/>
        </w:rPr>
        <w:t>įgyvendinti valstybei nuosavybės teise priklausantį ir šiuo metu viešosios įstaigos Žemės ūkio duomenų centro patikėjimo teise valdomą nekilnojamąjį turtą, nurodytą šio sprendimo priede.</w:t>
      </w:r>
    </w:p>
    <w:p w14:paraId="47B4DB82" w14:textId="47C90F5A" w:rsidR="007335DA" w:rsidRPr="007335DA" w:rsidRDefault="007335DA" w:rsidP="001B7B6C">
      <w:pPr>
        <w:ind w:firstLine="1296"/>
        <w:jc w:val="both"/>
        <w:rPr>
          <w:bCs/>
          <w:sz w:val="24"/>
          <w:szCs w:val="24"/>
        </w:rPr>
      </w:pPr>
      <w:r w:rsidRPr="007335DA">
        <w:rPr>
          <w:bCs/>
          <w:sz w:val="24"/>
          <w:szCs w:val="24"/>
        </w:rPr>
        <w:t xml:space="preserve">2. Įgalioti </w:t>
      </w:r>
      <w:r w:rsidR="004D24BE">
        <w:rPr>
          <w:bCs/>
          <w:sz w:val="24"/>
          <w:szCs w:val="24"/>
        </w:rPr>
        <w:t xml:space="preserve">Panevėžio </w:t>
      </w:r>
      <w:r w:rsidRPr="007335DA">
        <w:rPr>
          <w:bCs/>
          <w:sz w:val="24"/>
          <w:szCs w:val="24"/>
        </w:rPr>
        <w:t>rajono savivaldybės merą pasirašyti šio sprendimo 1 punkte nurodyto turto perdavimo</w:t>
      </w:r>
      <w:r w:rsidR="001B7B6C">
        <w:rPr>
          <w:bCs/>
          <w:sz w:val="24"/>
          <w:szCs w:val="24"/>
        </w:rPr>
        <w:t>–</w:t>
      </w:r>
      <w:r w:rsidRPr="007335DA">
        <w:rPr>
          <w:bCs/>
          <w:sz w:val="24"/>
          <w:szCs w:val="24"/>
        </w:rPr>
        <w:t xml:space="preserve">priėmimo aktą. </w:t>
      </w:r>
    </w:p>
    <w:p w14:paraId="0055E92A" w14:textId="075EC784" w:rsidR="007335DA" w:rsidRPr="007335DA" w:rsidRDefault="007335DA" w:rsidP="004D24BE">
      <w:pPr>
        <w:ind w:firstLine="1296"/>
        <w:jc w:val="both"/>
        <w:rPr>
          <w:bCs/>
          <w:sz w:val="24"/>
          <w:szCs w:val="24"/>
        </w:rPr>
      </w:pPr>
      <w:r w:rsidRPr="007335DA">
        <w:rPr>
          <w:bCs/>
          <w:sz w:val="24"/>
          <w:szCs w:val="24"/>
        </w:rPr>
        <w:t>3. Nustatyti, kad šio sprendimo 1 punkte nurodyti nekilnojamieji daiktai bus perimami Lietuvos Respublikos Vyriausybei priėmus nutarimą dėl nekilnojamojo turto perdavimo.</w:t>
      </w:r>
    </w:p>
    <w:p w14:paraId="5C638DC9" w14:textId="77777777" w:rsidR="004D24BE" w:rsidRPr="004D24BE" w:rsidRDefault="004D24BE" w:rsidP="004D24BE">
      <w:pPr>
        <w:ind w:firstLine="1296"/>
        <w:jc w:val="both"/>
        <w:rPr>
          <w:bCs/>
          <w:sz w:val="24"/>
          <w:szCs w:val="24"/>
        </w:rPr>
      </w:pPr>
      <w:r w:rsidRPr="004D24BE">
        <w:rPr>
          <w:bCs/>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F51C020" w14:textId="2F7BECD2" w:rsidR="00553443" w:rsidRDefault="00553443" w:rsidP="005477EC">
      <w:pPr>
        <w:jc w:val="both"/>
        <w:rPr>
          <w:b/>
          <w:sz w:val="24"/>
          <w:szCs w:val="24"/>
        </w:rPr>
        <w:sectPr w:rsidR="00553443" w:rsidSect="00FD7793">
          <w:headerReference w:type="default" r:id="rId9"/>
          <w:type w:val="continuous"/>
          <w:pgSz w:w="11905" w:h="16837" w:code="9"/>
          <w:pgMar w:top="1077" w:right="567" w:bottom="1134" w:left="1701" w:header="567" w:footer="567" w:gutter="0"/>
          <w:pgNumType w:start="1"/>
          <w:cols w:space="1296"/>
          <w:titlePg/>
          <w:docGrid w:linePitch="360"/>
        </w:sectPr>
      </w:pPr>
    </w:p>
    <w:p w14:paraId="0AD6459A" w14:textId="19638530" w:rsidR="000F5E42" w:rsidRDefault="00AB08D6" w:rsidP="002A61E1">
      <w:pPr>
        <w:ind w:left="3888" w:firstLine="1296"/>
        <w:jc w:val="right"/>
        <w:rPr>
          <w:bCs/>
          <w:sz w:val="24"/>
          <w:szCs w:val="24"/>
        </w:rPr>
      </w:pPr>
      <w:r>
        <w:rPr>
          <w:b/>
          <w:sz w:val="24"/>
          <w:szCs w:val="24"/>
        </w:rPr>
        <w:lastRenderedPageBreak/>
        <w:t xml:space="preserve"> </w:t>
      </w:r>
      <w:r w:rsidRPr="00AB08D6">
        <w:rPr>
          <w:bCs/>
          <w:sz w:val="24"/>
          <w:szCs w:val="24"/>
        </w:rPr>
        <w:t>Panevėžio rajono savivaldybės tarybos</w:t>
      </w:r>
    </w:p>
    <w:p w14:paraId="01CC484C" w14:textId="6414455F" w:rsidR="00AB08D6" w:rsidRDefault="00AB08D6" w:rsidP="002A61E1">
      <w:pPr>
        <w:ind w:left="3888" w:firstLine="1296"/>
        <w:jc w:val="right"/>
        <w:rPr>
          <w:bCs/>
          <w:sz w:val="24"/>
          <w:szCs w:val="24"/>
        </w:rPr>
      </w:pPr>
      <w:r>
        <w:rPr>
          <w:bCs/>
          <w:sz w:val="24"/>
          <w:szCs w:val="24"/>
        </w:rPr>
        <w:t>2025 m. balandžio 23 d. sprendimo Nr.</w:t>
      </w:r>
    </w:p>
    <w:p w14:paraId="3B3EAD89" w14:textId="5A18C1EF" w:rsidR="00AB08D6" w:rsidRDefault="00AB08D6" w:rsidP="002A61E1">
      <w:pPr>
        <w:rPr>
          <w:bCs/>
          <w:sz w:val="24"/>
          <w:szCs w:val="24"/>
        </w:rPr>
      </w:pPr>
      <w:r>
        <w:rPr>
          <w:bCs/>
          <w:sz w:val="24"/>
          <w:szCs w:val="24"/>
        </w:rPr>
        <w:tab/>
      </w:r>
      <w:r w:rsidR="002A61E1">
        <w:rPr>
          <w:bCs/>
          <w:sz w:val="24"/>
          <w:szCs w:val="24"/>
        </w:rPr>
        <w:t xml:space="preserve">                                                                                                                                                               </w:t>
      </w:r>
      <w:r w:rsidR="001B7B6C">
        <w:rPr>
          <w:bCs/>
          <w:sz w:val="24"/>
          <w:szCs w:val="24"/>
        </w:rPr>
        <w:t xml:space="preserve"> </w:t>
      </w:r>
      <w:r w:rsidR="002A61E1">
        <w:rPr>
          <w:bCs/>
          <w:sz w:val="24"/>
          <w:szCs w:val="24"/>
        </w:rPr>
        <w:t>p</w:t>
      </w:r>
      <w:r>
        <w:rPr>
          <w:bCs/>
          <w:sz w:val="24"/>
          <w:szCs w:val="24"/>
        </w:rPr>
        <w:t>riedas</w:t>
      </w:r>
    </w:p>
    <w:p w14:paraId="46C9077A" w14:textId="2AF60586" w:rsidR="00AB08D6" w:rsidRPr="00AB08D6" w:rsidRDefault="00AB08D6" w:rsidP="00AB08D6">
      <w:pPr>
        <w:rPr>
          <w:bCs/>
          <w:sz w:val="24"/>
          <w:szCs w:val="24"/>
        </w:rPr>
      </w:pPr>
      <w:r>
        <w:rPr>
          <w:bCs/>
          <w:sz w:val="24"/>
          <w:szCs w:val="24"/>
        </w:rPr>
        <w:tab/>
        <w:t xml:space="preserve"> </w:t>
      </w:r>
    </w:p>
    <w:p w14:paraId="48769848" w14:textId="0797BADE" w:rsidR="000F5E42" w:rsidRDefault="002A61E1" w:rsidP="00B72D91">
      <w:pPr>
        <w:jc w:val="center"/>
        <w:rPr>
          <w:b/>
          <w:sz w:val="24"/>
          <w:szCs w:val="24"/>
        </w:rPr>
      </w:pPr>
      <w:r>
        <w:rPr>
          <w:b/>
          <w:sz w:val="24"/>
          <w:szCs w:val="24"/>
        </w:rPr>
        <w:t>VALSTYBEI NUOSAVYBĖS TEISE PRIKLAUSANČIŲ NEKILNOJAMŲJŲ DAIKTŲ, PERDUODAMŲ PANEVĖŽIO RAJONO SAVIVALDYBĖS NUOSAVYBĖN, SĄRAŠAS</w:t>
      </w:r>
    </w:p>
    <w:p w14:paraId="6C4C5B09" w14:textId="77777777" w:rsidR="000F5E42" w:rsidRDefault="000F5E42" w:rsidP="00B72D91">
      <w:pPr>
        <w:jc w:val="center"/>
        <w:rPr>
          <w:b/>
          <w:sz w:val="24"/>
          <w:szCs w:val="24"/>
        </w:rPr>
      </w:pPr>
    </w:p>
    <w:tbl>
      <w:tblPr>
        <w:tblStyle w:val="Lentelstinklelis"/>
        <w:tblW w:w="14737" w:type="dxa"/>
        <w:tblLook w:val="04A0" w:firstRow="1" w:lastRow="0" w:firstColumn="1" w:lastColumn="0" w:noHBand="0" w:noVBand="1"/>
      </w:tblPr>
      <w:tblGrid>
        <w:gridCol w:w="691"/>
        <w:gridCol w:w="1998"/>
        <w:gridCol w:w="2693"/>
        <w:gridCol w:w="2693"/>
        <w:gridCol w:w="1985"/>
        <w:gridCol w:w="1842"/>
        <w:gridCol w:w="1560"/>
        <w:gridCol w:w="1275"/>
      </w:tblGrid>
      <w:tr w:rsidR="002A61E1" w14:paraId="78613399" w14:textId="0D2E2423" w:rsidTr="00DA6C87">
        <w:tc>
          <w:tcPr>
            <w:tcW w:w="691" w:type="dxa"/>
          </w:tcPr>
          <w:p w14:paraId="725BDD4A" w14:textId="7777777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Eil.</w:t>
            </w:r>
          </w:p>
          <w:p w14:paraId="76144D41" w14:textId="25FF681F"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Nr.</w:t>
            </w:r>
          </w:p>
        </w:tc>
        <w:tc>
          <w:tcPr>
            <w:tcW w:w="1998" w:type="dxa"/>
          </w:tcPr>
          <w:p w14:paraId="15716B2B" w14:textId="4587A4F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Perduodančio juridinio asmens pavadinimas</w:t>
            </w:r>
          </w:p>
        </w:tc>
        <w:tc>
          <w:tcPr>
            <w:tcW w:w="2693" w:type="dxa"/>
          </w:tcPr>
          <w:p w14:paraId="604E9E31" w14:textId="5F605438"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Turto adresas</w:t>
            </w:r>
          </w:p>
        </w:tc>
        <w:tc>
          <w:tcPr>
            <w:tcW w:w="2693" w:type="dxa"/>
          </w:tcPr>
          <w:p w14:paraId="1688F0D9" w14:textId="5914588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Turto pavadinimas</w:t>
            </w:r>
          </w:p>
        </w:tc>
        <w:tc>
          <w:tcPr>
            <w:tcW w:w="1985" w:type="dxa"/>
          </w:tcPr>
          <w:p w14:paraId="2692AC90" w14:textId="5773B79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 xml:space="preserve">Unikalus numeris </w:t>
            </w:r>
          </w:p>
        </w:tc>
        <w:tc>
          <w:tcPr>
            <w:tcW w:w="1842" w:type="dxa"/>
          </w:tcPr>
          <w:p w14:paraId="63F2E5A7" w14:textId="0FB60B78"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Plotas ar kiti geometriniai parametrai</w:t>
            </w:r>
          </w:p>
        </w:tc>
        <w:tc>
          <w:tcPr>
            <w:tcW w:w="1560" w:type="dxa"/>
          </w:tcPr>
          <w:p w14:paraId="5E0EB57B" w14:textId="7777777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Įsigijimo vertė,</w:t>
            </w:r>
          </w:p>
          <w:p w14:paraId="7AC35BE3" w14:textId="2F2729BB"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Eur</w:t>
            </w:r>
          </w:p>
        </w:tc>
        <w:tc>
          <w:tcPr>
            <w:tcW w:w="1275" w:type="dxa"/>
          </w:tcPr>
          <w:p w14:paraId="3E2D1B78" w14:textId="549008F5"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Likutinė vertė, Eur</w:t>
            </w:r>
          </w:p>
        </w:tc>
      </w:tr>
      <w:tr w:rsidR="002A61E1" w14:paraId="4493BB97" w14:textId="6383B2BE" w:rsidTr="00DA6C87">
        <w:tc>
          <w:tcPr>
            <w:tcW w:w="691" w:type="dxa"/>
          </w:tcPr>
          <w:p w14:paraId="44055F0E" w14:textId="4DD542D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w:t>
            </w:r>
          </w:p>
        </w:tc>
        <w:tc>
          <w:tcPr>
            <w:tcW w:w="1998" w:type="dxa"/>
          </w:tcPr>
          <w:p w14:paraId="3212E7C9" w14:textId="574BC42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7E37BCAF" w14:textId="73F1441D"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CD7E15F" w14:textId="7C95E25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vaikų žaidimo aikštelė </w:t>
            </w:r>
          </w:p>
        </w:tc>
        <w:tc>
          <w:tcPr>
            <w:tcW w:w="1985" w:type="dxa"/>
          </w:tcPr>
          <w:p w14:paraId="4D041A9D" w14:textId="5EE76AFC"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4400-5220-8047</w:t>
            </w:r>
          </w:p>
        </w:tc>
        <w:tc>
          <w:tcPr>
            <w:tcW w:w="1842" w:type="dxa"/>
          </w:tcPr>
          <w:p w14:paraId="4C9F81F0"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140,00 kv. m</w:t>
            </w:r>
          </w:p>
          <w:p w14:paraId="317DDCFE" w14:textId="2D77E513"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guma</w:t>
            </w:r>
          </w:p>
        </w:tc>
        <w:tc>
          <w:tcPr>
            <w:tcW w:w="1560" w:type="dxa"/>
          </w:tcPr>
          <w:p w14:paraId="79FF6672" w14:textId="0AC9DCD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15</w:t>
            </w:r>
            <w:r>
              <w:rPr>
                <w:rFonts w:ascii="Times New Roman" w:hAnsi="Times New Roman"/>
                <w:bCs/>
                <w:sz w:val="24"/>
                <w:szCs w:val="24"/>
              </w:rPr>
              <w:t> </w:t>
            </w:r>
            <w:r w:rsidRPr="002A61E1">
              <w:rPr>
                <w:rFonts w:ascii="Times New Roman" w:hAnsi="Times New Roman"/>
                <w:bCs/>
                <w:sz w:val="24"/>
                <w:szCs w:val="24"/>
              </w:rPr>
              <w:t>700</w:t>
            </w:r>
          </w:p>
        </w:tc>
        <w:tc>
          <w:tcPr>
            <w:tcW w:w="1275" w:type="dxa"/>
          </w:tcPr>
          <w:p w14:paraId="4E6D0F4B" w14:textId="1C03838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15 700</w:t>
            </w:r>
          </w:p>
        </w:tc>
      </w:tr>
      <w:tr w:rsidR="002A61E1" w14:paraId="25EBDA6C" w14:textId="48F09C25" w:rsidTr="00DA6C87">
        <w:tc>
          <w:tcPr>
            <w:tcW w:w="691" w:type="dxa"/>
          </w:tcPr>
          <w:p w14:paraId="729055FC" w14:textId="297BF12F"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 xml:space="preserve">2. </w:t>
            </w:r>
          </w:p>
        </w:tc>
        <w:tc>
          <w:tcPr>
            <w:tcW w:w="1998" w:type="dxa"/>
          </w:tcPr>
          <w:p w14:paraId="788F0581" w14:textId="3353F85D"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4B417990" w14:textId="09CEFE6E"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4C1A54AA" w14:textId="1D197B5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persirengimo kabina </w:t>
            </w:r>
          </w:p>
        </w:tc>
        <w:tc>
          <w:tcPr>
            <w:tcW w:w="1985" w:type="dxa"/>
          </w:tcPr>
          <w:p w14:paraId="77E4D69E" w14:textId="6F0025FA"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4400-5220-8076</w:t>
            </w:r>
          </w:p>
        </w:tc>
        <w:tc>
          <w:tcPr>
            <w:tcW w:w="1842" w:type="dxa"/>
          </w:tcPr>
          <w:p w14:paraId="62165663" w14:textId="77777777" w:rsidR="002A61E1" w:rsidRDefault="002976DB" w:rsidP="002A61E1">
            <w:pPr>
              <w:jc w:val="center"/>
              <w:rPr>
                <w:rFonts w:ascii="Times New Roman" w:hAnsi="Times New Roman"/>
                <w:bCs/>
                <w:sz w:val="24"/>
                <w:szCs w:val="24"/>
              </w:rPr>
            </w:pPr>
            <w:r>
              <w:rPr>
                <w:rFonts w:ascii="Times New Roman" w:hAnsi="Times New Roman"/>
                <w:bCs/>
                <w:sz w:val="24"/>
                <w:szCs w:val="24"/>
              </w:rPr>
              <w:t>1,70 m aukštis</w:t>
            </w:r>
          </w:p>
          <w:p w14:paraId="60CB4586" w14:textId="77777777" w:rsidR="002976DB" w:rsidRDefault="002976DB" w:rsidP="002A61E1">
            <w:pPr>
              <w:jc w:val="center"/>
              <w:rPr>
                <w:rFonts w:ascii="Times New Roman" w:hAnsi="Times New Roman"/>
                <w:bCs/>
                <w:sz w:val="24"/>
                <w:szCs w:val="24"/>
              </w:rPr>
            </w:pPr>
            <w:r>
              <w:rPr>
                <w:rFonts w:ascii="Times New Roman" w:hAnsi="Times New Roman"/>
                <w:bCs/>
                <w:sz w:val="24"/>
                <w:szCs w:val="24"/>
              </w:rPr>
              <w:t>9,50 m. ilgis</w:t>
            </w:r>
          </w:p>
          <w:p w14:paraId="210A5F04" w14:textId="30395EB7" w:rsidR="007107BF" w:rsidRPr="002A61E1" w:rsidRDefault="007107BF" w:rsidP="002A61E1">
            <w:pPr>
              <w:jc w:val="center"/>
              <w:rPr>
                <w:rFonts w:ascii="Times New Roman" w:hAnsi="Times New Roman"/>
                <w:bCs/>
                <w:sz w:val="24"/>
                <w:szCs w:val="24"/>
              </w:rPr>
            </w:pPr>
            <w:r>
              <w:rPr>
                <w:rFonts w:ascii="Times New Roman" w:hAnsi="Times New Roman"/>
                <w:bCs/>
                <w:sz w:val="24"/>
                <w:szCs w:val="24"/>
              </w:rPr>
              <w:t>medis</w:t>
            </w:r>
          </w:p>
        </w:tc>
        <w:tc>
          <w:tcPr>
            <w:tcW w:w="1560" w:type="dxa"/>
          </w:tcPr>
          <w:p w14:paraId="5DF6D6DE" w14:textId="5018B536"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932</w:t>
            </w:r>
          </w:p>
        </w:tc>
        <w:tc>
          <w:tcPr>
            <w:tcW w:w="1275" w:type="dxa"/>
          </w:tcPr>
          <w:p w14:paraId="51A3007F" w14:textId="4DD9F5D6"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932</w:t>
            </w:r>
          </w:p>
        </w:tc>
      </w:tr>
      <w:tr w:rsidR="002A61E1" w14:paraId="76CACC1C" w14:textId="7556E5CB" w:rsidTr="00DA6C87">
        <w:tc>
          <w:tcPr>
            <w:tcW w:w="691" w:type="dxa"/>
          </w:tcPr>
          <w:p w14:paraId="64271D06" w14:textId="6FEA7264"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w:t>
            </w:r>
          </w:p>
        </w:tc>
        <w:tc>
          <w:tcPr>
            <w:tcW w:w="1998" w:type="dxa"/>
          </w:tcPr>
          <w:p w14:paraId="3CCFA744" w14:textId="0E67F8F7"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48E1A71B" w14:textId="65037908"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4FADB4B" w14:textId="759CF6E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viešasis tualetas </w:t>
            </w:r>
          </w:p>
        </w:tc>
        <w:tc>
          <w:tcPr>
            <w:tcW w:w="1985" w:type="dxa"/>
          </w:tcPr>
          <w:p w14:paraId="5B3799A9" w14:textId="73BDDF41"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4400-5220-8080</w:t>
            </w:r>
          </w:p>
        </w:tc>
        <w:tc>
          <w:tcPr>
            <w:tcW w:w="1842" w:type="dxa"/>
          </w:tcPr>
          <w:p w14:paraId="7F0ED33D" w14:textId="42F6CE82" w:rsidR="002A61E1" w:rsidRPr="002A61E1" w:rsidRDefault="00DA6C87" w:rsidP="002A61E1">
            <w:pPr>
              <w:jc w:val="center"/>
              <w:rPr>
                <w:rFonts w:ascii="Times New Roman" w:hAnsi="Times New Roman"/>
                <w:bCs/>
                <w:sz w:val="24"/>
                <w:szCs w:val="24"/>
              </w:rPr>
            </w:pPr>
            <w:r>
              <w:rPr>
                <w:rFonts w:ascii="Times New Roman" w:hAnsi="Times New Roman"/>
                <w:bCs/>
                <w:sz w:val="24"/>
                <w:szCs w:val="24"/>
              </w:rPr>
              <w:t>5,54 kv. m</w:t>
            </w:r>
          </w:p>
        </w:tc>
        <w:tc>
          <w:tcPr>
            <w:tcW w:w="1560" w:type="dxa"/>
          </w:tcPr>
          <w:p w14:paraId="7F7CA073" w14:textId="5EECB53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2 100</w:t>
            </w:r>
          </w:p>
        </w:tc>
        <w:tc>
          <w:tcPr>
            <w:tcW w:w="1275" w:type="dxa"/>
          </w:tcPr>
          <w:p w14:paraId="21BA9EE6" w14:textId="3DB8EF21"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2 100</w:t>
            </w:r>
          </w:p>
        </w:tc>
      </w:tr>
      <w:tr w:rsidR="002A61E1" w14:paraId="6C041025" w14:textId="0F6EA4AA" w:rsidTr="00DA6C87">
        <w:tc>
          <w:tcPr>
            <w:tcW w:w="691" w:type="dxa"/>
          </w:tcPr>
          <w:p w14:paraId="5D053F3D" w14:textId="6F992163"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w:t>
            </w:r>
          </w:p>
        </w:tc>
        <w:tc>
          <w:tcPr>
            <w:tcW w:w="1998" w:type="dxa"/>
          </w:tcPr>
          <w:p w14:paraId="060EF320" w14:textId="55E0DC05"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A81FBB6" w14:textId="51471527"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13F77F8" w14:textId="21B87D92"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Kiti inžineriniai statiniai – tinklinio aikštelė</w:t>
            </w:r>
          </w:p>
        </w:tc>
        <w:tc>
          <w:tcPr>
            <w:tcW w:w="1985" w:type="dxa"/>
          </w:tcPr>
          <w:p w14:paraId="39B1E468" w14:textId="562AAF22"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4400-5222-0730</w:t>
            </w:r>
          </w:p>
        </w:tc>
        <w:tc>
          <w:tcPr>
            <w:tcW w:w="1842" w:type="dxa"/>
          </w:tcPr>
          <w:p w14:paraId="3EDF7620"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128,00 kv. m</w:t>
            </w:r>
          </w:p>
          <w:p w14:paraId="78944ABC" w14:textId="75D47EB0"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smėlis</w:t>
            </w:r>
          </w:p>
        </w:tc>
        <w:tc>
          <w:tcPr>
            <w:tcW w:w="1560" w:type="dxa"/>
          </w:tcPr>
          <w:p w14:paraId="6D8D567B" w14:textId="39F15F64"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2 390</w:t>
            </w:r>
          </w:p>
        </w:tc>
        <w:tc>
          <w:tcPr>
            <w:tcW w:w="1275" w:type="dxa"/>
          </w:tcPr>
          <w:p w14:paraId="22AFCFB2" w14:textId="7ABA9D6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2 390</w:t>
            </w:r>
          </w:p>
        </w:tc>
      </w:tr>
      <w:tr w:rsidR="002A61E1" w14:paraId="60E2CA83" w14:textId="4DBFB382" w:rsidTr="00DA6C87">
        <w:tc>
          <w:tcPr>
            <w:tcW w:w="691" w:type="dxa"/>
          </w:tcPr>
          <w:p w14:paraId="72EC5366" w14:textId="4F3A8FA2"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5.</w:t>
            </w:r>
          </w:p>
        </w:tc>
        <w:tc>
          <w:tcPr>
            <w:tcW w:w="1998" w:type="dxa"/>
          </w:tcPr>
          <w:p w14:paraId="235AEEBF" w14:textId="3BE6D4DB"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3AD5667E" w14:textId="2F034C91"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3D9D267" w14:textId="3DB5FD8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automobilių stovėjimo aikštelė </w:t>
            </w:r>
          </w:p>
        </w:tc>
        <w:tc>
          <w:tcPr>
            <w:tcW w:w="1985" w:type="dxa"/>
          </w:tcPr>
          <w:p w14:paraId="04E1C15C" w14:textId="3E8D8232"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4400-5220-8014</w:t>
            </w:r>
          </w:p>
        </w:tc>
        <w:tc>
          <w:tcPr>
            <w:tcW w:w="1842" w:type="dxa"/>
          </w:tcPr>
          <w:p w14:paraId="38F2B403"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200,00 kv. m</w:t>
            </w:r>
          </w:p>
          <w:p w14:paraId="63C392C7" w14:textId="253A3D6D"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žvyras</w:t>
            </w:r>
          </w:p>
        </w:tc>
        <w:tc>
          <w:tcPr>
            <w:tcW w:w="1560" w:type="dxa"/>
          </w:tcPr>
          <w:p w14:paraId="25A0DB02" w14:textId="7BE559B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3 020</w:t>
            </w:r>
          </w:p>
        </w:tc>
        <w:tc>
          <w:tcPr>
            <w:tcW w:w="1275" w:type="dxa"/>
          </w:tcPr>
          <w:p w14:paraId="4E5665E1" w14:textId="64355F25"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3 020</w:t>
            </w:r>
          </w:p>
        </w:tc>
      </w:tr>
      <w:tr w:rsidR="002A61E1" w14:paraId="58AE27EE" w14:textId="638F58E7" w:rsidTr="00DA6C87">
        <w:tc>
          <w:tcPr>
            <w:tcW w:w="691" w:type="dxa"/>
          </w:tcPr>
          <w:p w14:paraId="777FE4D8" w14:textId="65982DC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w:t>
            </w:r>
          </w:p>
        </w:tc>
        <w:tc>
          <w:tcPr>
            <w:tcW w:w="1998" w:type="dxa"/>
          </w:tcPr>
          <w:p w14:paraId="13CA9D31" w14:textId="609BE87F"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02B5C44F" w14:textId="2C9D108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260D58A8" w14:textId="09CB82A1"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lieptas </w:t>
            </w:r>
          </w:p>
        </w:tc>
        <w:tc>
          <w:tcPr>
            <w:tcW w:w="1985" w:type="dxa"/>
          </w:tcPr>
          <w:p w14:paraId="00DA62B3" w14:textId="55C87FA5"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4400-5220-8058</w:t>
            </w:r>
          </w:p>
        </w:tc>
        <w:tc>
          <w:tcPr>
            <w:tcW w:w="1842" w:type="dxa"/>
          </w:tcPr>
          <w:p w14:paraId="02C5CB2B"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38,00 kv. m</w:t>
            </w:r>
          </w:p>
          <w:p w14:paraId="5509166D" w14:textId="3AD7ECC1"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medis</w:t>
            </w:r>
          </w:p>
        </w:tc>
        <w:tc>
          <w:tcPr>
            <w:tcW w:w="1560" w:type="dxa"/>
          </w:tcPr>
          <w:p w14:paraId="11831024" w14:textId="28AEB764"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3 580</w:t>
            </w:r>
          </w:p>
        </w:tc>
        <w:tc>
          <w:tcPr>
            <w:tcW w:w="1275" w:type="dxa"/>
          </w:tcPr>
          <w:p w14:paraId="0D5292E7" w14:textId="6E8FE97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3 580</w:t>
            </w:r>
          </w:p>
        </w:tc>
      </w:tr>
      <w:tr w:rsidR="002A61E1" w14:paraId="044D1107" w14:textId="33DA5A7F" w:rsidTr="00DA6C87">
        <w:tc>
          <w:tcPr>
            <w:tcW w:w="691" w:type="dxa"/>
          </w:tcPr>
          <w:p w14:paraId="09E07095" w14:textId="49EFE22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7.</w:t>
            </w:r>
          </w:p>
        </w:tc>
        <w:tc>
          <w:tcPr>
            <w:tcW w:w="1998" w:type="dxa"/>
          </w:tcPr>
          <w:p w14:paraId="2C9589C3" w14:textId="58E4935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22D3D954" w14:textId="208FA0D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7E5D4DCD" w14:textId="5F5F0D83"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aikštelė </w:t>
            </w:r>
          </w:p>
        </w:tc>
        <w:tc>
          <w:tcPr>
            <w:tcW w:w="1985" w:type="dxa"/>
          </w:tcPr>
          <w:p w14:paraId="685E4E81" w14:textId="07D5C1B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4400-5223-2063</w:t>
            </w:r>
          </w:p>
        </w:tc>
        <w:tc>
          <w:tcPr>
            <w:tcW w:w="1842" w:type="dxa"/>
          </w:tcPr>
          <w:p w14:paraId="5B945401"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156,09 kv. m</w:t>
            </w:r>
          </w:p>
          <w:p w14:paraId="04F69F61" w14:textId="1D482D2E"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betono trinkelės</w:t>
            </w:r>
          </w:p>
        </w:tc>
        <w:tc>
          <w:tcPr>
            <w:tcW w:w="1560" w:type="dxa"/>
          </w:tcPr>
          <w:p w14:paraId="1252C8E4" w14:textId="51BE33F2"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6 440</w:t>
            </w:r>
          </w:p>
        </w:tc>
        <w:tc>
          <w:tcPr>
            <w:tcW w:w="1275" w:type="dxa"/>
          </w:tcPr>
          <w:p w14:paraId="5ACE84EA" w14:textId="21FCE1C3"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6 440</w:t>
            </w:r>
          </w:p>
        </w:tc>
      </w:tr>
      <w:tr w:rsidR="002A61E1" w14:paraId="5A779261" w14:textId="3FCDE97D" w:rsidTr="00DA6C87">
        <w:tc>
          <w:tcPr>
            <w:tcW w:w="691" w:type="dxa"/>
          </w:tcPr>
          <w:p w14:paraId="532F7EB0" w14:textId="20B3BB8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8.</w:t>
            </w:r>
          </w:p>
        </w:tc>
        <w:tc>
          <w:tcPr>
            <w:tcW w:w="1998" w:type="dxa"/>
          </w:tcPr>
          <w:p w14:paraId="53EB9F70" w14:textId="58DF6E63"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60040B6B" w14:textId="411A793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04C07C99" w14:textId="2B2BC3CD"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pavėsinės </w:t>
            </w:r>
            <w:r w:rsidR="00DA6C87">
              <w:rPr>
                <w:rFonts w:ascii="Times New Roman" w:hAnsi="Times New Roman"/>
                <w:bCs/>
                <w:sz w:val="24"/>
                <w:szCs w:val="24"/>
              </w:rPr>
              <w:t>(2 vnt.)</w:t>
            </w:r>
          </w:p>
        </w:tc>
        <w:tc>
          <w:tcPr>
            <w:tcW w:w="1985" w:type="dxa"/>
          </w:tcPr>
          <w:p w14:paraId="16AB07A7" w14:textId="2E759573"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4400-5220-8069</w:t>
            </w:r>
          </w:p>
        </w:tc>
        <w:tc>
          <w:tcPr>
            <w:tcW w:w="1842" w:type="dxa"/>
          </w:tcPr>
          <w:p w14:paraId="64BAAED1"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18,00 kv. m</w:t>
            </w:r>
          </w:p>
          <w:p w14:paraId="3A5142AC" w14:textId="3D874AE9" w:rsidR="00DA6C87" w:rsidRPr="002A61E1" w:rsidRDefault="00DA6C87" w:rsidP="002A61E1">
            <w:pPr>
              <w:jc w:val="center"/>
              <w:rPr>
                <w:rFonts w:ascii="Times New Roman" w:hAnsi="Times New Roman"/>
                <w:bCs/>
                <w:sz w:val="24"/>
                <w:szCs w:val="24"/>
              </w:rPr>
            </w:pPr>
            <w:r>
              <w:rPr>
                <w:rFonts w:ascii="Times New Roman" w:hAnsi="Times New Roman"/>
                <w:bCs/>
                <w:sz w:val="24"/>
                <w:szCs w:val="24"/>
              </w:rPr>
              <w:t>medinės lentos</w:t>
            </w:r>
          </w:p>
        </w:tc>
        <w:tc>
          <w:tcPr>
            <w:tcW w:w="1560" w:type="dxa"/>
          </w:tcPr>
          <w:p w14:paraId="2A9D1A48" w14:textId="08DBA2B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1 880</w:t>
            </w:r>
          </w:p>
        </w:tc>
        <w:tc>
          <w:tcPr>
            <w:tcW w:w="1275" w:type="dxa"/>
          </w:tcPr>
          <w:p w14:paraId="59832A23" w14:textId="7D6DB3CD"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1 880</w:t>
            </w:r>
          </w:p>
        </w:tc>
      </w:tr>
      <w:tr w:rsidR="002A61E1" w14:paraId="6C2BC615" w14:textId="17F476BB" w:rsidTr="00DA6C87">
        <w:tc>
          <w:tcPr>
            <w:tcW w:w="691" w:type="dxa"/>
          </w:tcPr>
          <w:p w14:paraId="096BF9FB" w14:textId="278474AC"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 xml:space="preserve">9. </w:t>
            </w:r>
          </w:p>
        </w:tc>
        <w:tc>
          <w:tcPr>
            <w:tcW w:w="1998" w:type="dxa"/>
          </w:tcPr>
          <w:p w14:paraId="557EB044" w14:textId="6AB84D6C"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699E574" w14:textId="2FA88799"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Panevėžio r. sav., Geležių mstl., Parko g. 4</w:t>
            </w:r>
          </w:p>
        </w:tc>
        <w:tc>
          <w:tcPr>
            <w:tcW w:w="2693" w:type="dxa"/>
          </w:tcPr>
          <w:p w14:paraId="19E79D65" w14:textId="26CD8587" w:rsidR="002A61E1" w:rsidRPr="003C2016" w:rsidRDefault="002A61E1" w:rsidP="002A61E1">
            <w:pPr>
              <w:rPr>
                <w:rFonts w:ascii="Times New Roman" w:hAnsi="Times New Roman"/>
                <w:bCs/>
                <w:sz w:val="24"/>
                <w:szCs w:val="24"/>
              </w:rPr>
            </w:pPr>
            <w:r w:rsidRPr="003C2016">
              <w:rPr>
                <w:rFonts w:ascii="Times New Roman" w:hAnsi="Times New Roman"/>
                <w:bCs/>
                <w:sz w:val="24"/>
                <w:szCs w:val="24"/>
              </w:rPr>
              <w:t>Kelias (gatvė)  – pėsčiųjų</w:t>
            </w:r>
            <w:r w:rsidR="001B7B6C" w:rsidRPr="003C2016">
              <w:rPr>
                <w:rFonts w:ascii="Times New Roman" w:hAnsi="Times New Roman"/>
                <w:bCs/>
                <w:sz w:val="24"/>
                <w:szCs w:val="24"/>
              </w:rPr>
              <w:t xml:space="preserve"> </w:t>
            </w:r>
            <w:r w:rsidR="003C2016" w:rsidRPr="003C2016">
              <w:rPr>
                <w:rFonts w:ascii="Times New Roman" w:hAnsi="Times New Roman"/>
                <w:bCs/>
                <w:sz w:val="24"/>
                <w:szCs w:val="24"/>
              </w:rPr>
              <w:t>-</w:t>
            </w:r>
            <w:r w:rsidR="001B7B6C" w:rsidRPr="003C2016">
              <w:rPr>
                <w:rFonts w:ascii="Times New Roman" w:hAnsi="Times New Roman"/>
                <w:bCs/>
                <w:sz w:val="24"/>
                <w:szCs w:val="24"/>
              </w:rPr>
              <w:t xml:space="preserve"> </w:t>
            </w:r>
            <w:r w:rsidRPr="003C2016">
              <w:rPr>
                <w:rFonts w:ascii="Times New Roman" w:hAnsi="Times New Roman"/>
                <w:bCs/>
                <w:sz w:val="24"/>
                <w:szCs w:val="24"/>
              </w:rPr>
              <w:t xml:space="preserve">dviračių takas </w:t>
            </w:r>
            <w:r w:rsidR="00DA6C87">
              <w:rPr>
                <w:rFonts w:ascii="Times New Roman" w:hAnsi="Times New Roman"/>
                <w:bCs/>
                <w:sz w:val="24"/>
                <w:szCs w:val="24"/>
              </w:rPr>
              <w:t xml:space="preserve">(suolai – 3 vnt., šiukšliadėžės – </w:t>
            </w:r>
            <w:r w:rsidR="00DA6C87">
              <w:rPr>
                <w:rFonts w:ascii="Times New Roman" w:hAnsi="Times New Roman"/>
                <w:bCs/>
                <w:sz w:val="24"/>
                <w:szCs w:val="24"/>
              </w:rPr>
              <w:br/>
              <w:t>3 vnt., lauko treniruokliai – 5 vnt., dviračių stovas – 1 vnt.)</w:t>
            </w:r>
          </w:p>
        </w:tc>
        <w:tc>
          <w:tcPr>
            <w:tcW w:w="1985" w:type="dxa"/>
          </w:tcPr>
          <w:p w14:paraId="4E3AB6B3" w14:textId="6FF31BF0"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4400-5220-8036</w:t>
            </w:r>
          </w:p>
        </w:tc>
        <w:tc>
          <w:tcPr>
            <w:tcW w:w="1842" w:type="dxa"/>
          </w:tcPr>
          <w:p w14:paraId="7A1EECB3"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401,41 kv. m</w:t>
            </w:r>
          </w:p>
          <w:p w14:paraId="3D7FD56F" w14:textId="1066034A" w:rsidR="00DA6C87" w:rsidRPr="002A61E1" w:rsidRDefault="00DA6C87" w:rsidP="00DA6C87">
            <w:pPr>
              <w:jc w:val="center"/>
              <w:rPr>
                <w:rFonts w:ascii="Times New Roman" w:hAnsi="Times New Roman"/>
                <w:bCs/>
                <w:sz w:val="24"/>
                <w:szCs w:val="24"/>
              </w:rPr>
            </w:pPr>
            <w:r>
              <w:rPr>
                <w:rFonts w:ascii="Times New Roman" w:hAnsi="Times New Roman"/>
                <w:bCs/>
                <w:sz w:val="24"/>
                <w:szCs w:val="24"/>
              </w:rPr>
              <w:t xml:space="preserve">200,40 m ilgis </w:t>
            </w:r>
            <w:r>
              <w:rPr>
                <w:rFonts w:ascii="Times New Roman" w:hAnsi="Times New Roman"/>
                <w:bCs/>
                <w:sz w:val="24"/>
                <w:szCs w:val="24"/>
              </w:rPr>
              <w:t>skalda</w:t>
            </w:r>
          </w:p>
        </w:tc>
        <w:tc>
          <w:tcPr>
            <w:tcW w:w="1560" w:type="dxa"/>
          </w:tcPr>
          <w:p w14:paraId="4C306D30" w14:textId="01CA014A"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19 200</w:t>
            </w:r>
          </w:p>
        </w:tc>
        <w:tc>
          <w:tcPr>
            <w:tcW w:w="1275" w:type="dxa"/>
          </w:tcPr>
          <w:p w14:paraId="187B9AA2" w14:textId="7497C7FD"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19 200</w:t>
            </w:r>
          </w:p>
        </w:tc>
      </w:tr>
      <w:tr w:rsidR="002A61E1" w14:paraId="24593EC1" w14:textId="58E80341" w:rsidTr="00DA6C87">
        <w:tc>
          <w:tcPr>
            <w:tcW w:w="691" w:type="dxa"/>
          </w:tcPr>
          <w:p w14:paraId="2C3EB85E" w14:textId="51041302"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lastRenderedPageBreak/>
              <w:t>10.</w:t>
            </w:r>
          </w:p>
        </w:tc>
        <w:tc>
          <w:tcPr>
            <w:tcW w:w="1998" w:type="dxa"/>
          </w:tcPr>
          <w:p w14:paraId="55564453" w14:textId="42D3FF5A"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14B0EDB4" w14:textId="07C91FF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Panevėžio r. sav., Geležių mstl., Parko g. </w:t>
            </w:r>
          </w:p>
          <w:p w14:paraId="6DB27E5D" w14:textId="212A2BCD" w:rsidR="002A61E1" w:rsidRPr="002A61E1" w:rsidRDefault="002A61E1" w:rsidP="002A61E1">
            <w:pPr>
              <w:rPr>
                <w:rFonts w:ascii="Times New Roman" w:hAnsi="Times New Roman"/>
                <w:bCs/>
                <w:sz w:val="24"/>
                <w:szCs w:val="24"/>
              </w:rPr>
            </w:pPr>
          </w:p>
        </w:tc>
        <w:tc>
          <w:tcPr>
            <w:tcW w:w="2693" w:type="dxa"/>
          </w:tcPr>
          <w:p w14:paraId="0EAEA6AF" w14:textId="1E814984"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įvažiavimas </w:t>
            </w:r>
          </w:p>
        </w:tc>
        <w:tc>
          <w:tcPr>
            <w:tcW w:w="1985" w:type="dxa"/>
          </w:tcPr>
          <w:p w14:paraId="53E3B8CA" w14:textId="5E3F2344" w:rsidR="002A61E1" w:rsidRPr="002A61E1" w:rsidRDefault="002A61E1" w:rsidP="002A61E1">
            <w:pPr>
              <w:ind w:left="-242" w:firstLine="141"/>
              <w:jc w:val="center"/>
              <w:rPr>
                <w:rFonts w:ascii="Times New Roman" w:hAnsi="Times New Roman"/>
                <w:bCs/>
                <w:sz w:val="24"/>
                <w:szCs w:val="24"/>
              </w:rPr>
            </w:pPr>
            <w:r w:rsidRPr="002A61E1">
              <w:rPr>
                <w:rFonts w:ascii="Times New Roman" w:hAnsi="Times New Roman"/>
                <w:bCs/>
                <w:sz w:val="24"/>
                <w:szCs w:val="24"/>
              </w:rPr>
              <w:t>4400-5231-7796</w:t>
            </w:r>
          </w:p>
        </w:tc>
        <w:tc>
          <w:tcPr>
            <w:tcW w:w="1842" w:type="dxa"/>
          </w:tcPr>
          <w:p w14:paraId="1EA9CBEB" w14:textId="77777777" w:rsidR="002A61E1" w:rsidRDefault="002A61E1" w:rsidP="002A61E1">
            <w:pPr>
              <w:jc w:val="center"/>
              <w:rPr>
                <w:rFonts w:ascii="Times New Roman" w:hAnsi="Times New Roman"/>
                <w:bCs/>
                <w:sz w:val="24"/>
                <w:szCs w:val="24"/>
              </w:rPr>
            </w:pPr>
            <w:r>
              <w:rPr>
                <w:rFonts w:ascii="Times New Roman" w:hAnsi="Times New Roman"/>
                <w:bCs/>
                <w:sz w:val="24"/>
                <w:szCs w:val="24"/>
              </w:rPr>
              <w:t>43,18 kv. m</w:t>
            </w:r>
          </w:p>
          <w:p w14:paraId="6234F2F3" w14:textId="3B243826" w:rsidR="002976DB" w:rsidRPr="002A61E1" w:rsidRDefault="002976DB" w:rsidP="002A61E1">
            <w:pPr>
              <w:jc w:val="center"/>
              <w:rPr>
                <w:rFonts w:ascii="Times New Roman" w:hAnsi="Times New Roman"/>
                <w:bCs/>
                <w:sz w:val="24"/>
                <w:szCs w:val="24"/>
              </w:rPr>
            </w:pPr>
            <w:r>
              <w:rPr>
                <w:rFonts w:ascii="Times New Roman" w:hAnsi="Times New Roman"/>
                <w:bCs/>
                <w:sz w:val="24"/>
                <w:szCs w:val="24"/>
              </w:rPr>
              <w:t>žvyras</w:t>
            </w:r>
          </w:p>
        </w:tc>
        <w:tc>
          <w:tcPr>
            <w:tcW w:w="1560" w:type="dxa"/>
          </w:tcPr>
          <w:p w14:paraId="51B67B7F" w14:textId="3DA01D2B"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652</w:t>
            </w:r>
          </w:p>
        </w:tc>
        <w:tc>
          <w:tcPr>
            <w:tcW w:w="1275" w:type="dxa"/>
          </w:tcPr>
          <w:p w14:paraId="57D1BC9D" w14:textId="7DE0335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652</w:t>
            </w:r>
          </w:p>
        </w:tc>
      </w:tr>
      <w:tr w:rsidR="002A61E1" w14:paraId="47986B56" w14:textId="243DB15F" w:rsidTr="00DA6C87">
        <w:trPr>
          <w:trHeight w:val="416"/>
        </w:trPr>
        <w:tc>
          <w:tcPr>
            <w:tcW w:w="691" w:type="dxa"/>
          </w:tcPr>
          <w:p w14:paraId="0EC929DD" w14:textId="7F79A837"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11.</w:t>
            </w:r>
          </w:p>
        </w:tc>
        <w:tc>
          <w:tcPr>
            <w:tcW w:w="1998" w:type="dxa"/>
          </w:tcPr>
          <w:p w14:paraId="21A64542" w14:textId="43CFD4F6"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VĮ Žemės ūkio duomenų centas</w:t>
            </w:r>
          </w:p>
        </w:tc>
        <w:tc>
          <w:tcPr>
            <w:tcW w:w="2693" w:type="dxa"/>
          </w:tcPr>
          <w:p w14:paraId="5DD43A54" w14:textId="1EE50203" w:rsidR="002A61E1" w:rsidRPr="002A61E1" w:rsidRDefault="002A61E1" w:rsidP="00AD7685">
            <w:pPr>
              <w:rPr>
                <w:rFonts w:ascii="Times New Roman" w:hAnsi="Times New Roman"/>
                <w:bCs/>
                <w:sz w:val="24"/>
                <w:szCs w:val="24"/>
              </w:rPr>
            </w:pPr>
            <w:r w:rsidRPr="002A61E1">
              <w:rPr>
                <w:rFonts w:ascii="Times New Roman" w:hAnsi="Times New Roman"/>
                <w:bCs/>
                <w:sz w:val="24"/>
                <w:szCs w:val="24"/>
              </w:rPr>
              <w:t xml:space="preserve">Panevėžio r. sav., Geležių mstl., Parko g. </w:t>
            </w:r>
          </w:p>
        </w:tc>
        <w:tc>
          <w:tcPr>
            <w:tcW w:w="2693" w:type="dxa"/>
          </w:tcPr>
          <w:p w14:paraId="12D83ED6" w14:textId="60EE09B8" w:rsidR="002A61E1" w:rsidRPr="002A61E1" w:rsidRDefault="002A61E1" w:rsidP="002A61E1">
            <w:pPr>
              <w:rPr>
                <w:rFonts w:ascii="Times New Roman" w:hAnsi="Times New Roman"/>
                <w:bCs/>
                <w:sz w:val="24"/>
                <w:szCs w:val="24"/>
              </w:rPr>
            </w:pPr>
            <w:r w:rsidRPr="002A61E1">
              <w:rPr>
                <w:rFonts w:ascii="Times New Roman" w:hAnsi="Times New Roman"/>
                <w:bCs/>
                <w:sz w:val="24"/>
                <w:szCs w:val="24"/>
              </w:rPr>
              <w:t xml:space="preserve">Kiti inžineriniai statiniai – pėsčiųjų takas </w:t>
            </w:r>
          </w:p>
        </w:tc>
        <w:tc>
          <w:tcPr>
            <w:tcW w:w="1985" w:type="dxa"/>
          </w:tcPr>
          <w:p w14:paraId="10EBCB1C" w14:textId="3738C930"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4400-5232-8002</w:t>
            </w:r>
          </w:p>
        </w:tc>
        <w:tc>
          <w:tcPr>
            <w:tcW w:w="1842" w:type="dxa"/>
          </w:tcPr>
          <w:p w14:paraId="265A61F8" w14:textId="77777777" w:rsidR="002A61E1" w:rsidRDefault="002A61E1" w:rsidP="002A61E1">
            <w:pPr>
              <w:jc w:val="center"/>
              <w:rPr>
                <w:rFonts w:ascii="Times New Roman" w:hAnsi="Times New Roman"/>
                <w:bCs/>
                <w:sz w:val="24"/>
                <w:szCs w:val="24"/>
              </w:rPr>
            </w:pPr>
            <w:r w:rsidRPr="002A61E1">
              <w:rPr>
                <w:rFonts w:ascii="Times New Roman" w:hAnsi="Times New Roman"/>
                <w:bCs/>
                <w:sz w:val="24"/>
                <w:szCs w:val="24"/>
              </w:rPr>
              <w:t>9,71 kv. m</w:t>
            </w:r>
          </w:p>
          <w:p w14:paraId="40DBB415" w14:textId="24AC6882" w:rsidR="002976DB" w:rsidRPr="002A61E1" w:rsidRDefault="002976DB" w:rsidP="002A61E1">
            <w:pPr>
              <w:jc w:val="center"/>
              <w:rPr>
                <w:rFonts w:ascii="Times New Roman" w:hAnsi="Times New Roman"/>
                <w:bCs/>
                <w:sz w:val="24"/>
                <w:szCs w:val="24"/>
              </w:rPr>
            </w:pPr>
            <w:r>
              <w:rPr>
                <w:rFonts w:ascii="Times New Roman" w:hAnsi="Times New Roman"/>
                <w:bCs/>
                <w:sz w:val="24"/>
                <w:szCs w:val="24"/>
              </w:rPr>
              <w:t>betono trinkelės</w:t>
            </w:r>
          </w:p>
        </w:tc>
        <w:tc>
          <w:tcPr>
            <w:tcW w:w="1560" w:type="dxa"/>
          </w:tcPr>
          <w:p w14:paraId="59817EA0" w14:textId="428BD7AF"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465</w:t>
            </w:r>
          </w:p>
        </w:tc>
        <w:tc>
          <w:tcPr>
            <w:tcW w:w="1275" w:type="dxa"/>
          </w:tcPr>
          <w:p w14:paraId="6DCA5749" w14:textId="1D1D6E63" w:rsidR="002A61E1" w:rsidRPr="002A61E1" w:rsidRDefault="002A61E1" w:rsidP="002A61E1">
            <w:pPr>
              <w:jc w:val="center"/>
              <w:rPr>
                <w:rFonts w:ascii="Times New Roman" w:hAnsi="Times New Roman"/>
                <w:bCs/>
                <w:sz w:val="24"/>
                <w:szCs w:val="24"/>
              </w:rPr>
            </w:pPr>
            <w:r w:rsidRPr="002A61E1">
              <w:rPr>
                <w:rFonts w:ascii="Times New Roman" w:hAnsi="Times New Roman"/>
                <w:bCs/>
                <w:sz w:val="24"/>
                <w:szCs w:val="24"/>
              </w:rPr>
              <w:t>465</w:t>
            </w:r>
          </w:p>
        </w:tc>
      </w:tr>
    </w:tbl>
    <w:p w14:paraId="5932A3CB" w14:textId="77777777" w:rsidR="000F5E42" w:rsidRDefault="000F5E42" w:rsidP="00B72D91">
      <w:pPr>
        <w:jc w:val="center"/>
        <w:rPr>
          <w:b/>
          <w:sz w:val="24"/>
          <w:szCs w:val="24"/>
        </w:rPr>
      </w:pPr>
    </w:p>
    <w:p w14:paraId="3BC85B8C" w14:textId="0BBA0E22" w:rsidR="000F5E42" w:rsidRDefault="00EA4D61" w:rsidP="00B72D91">
      <w:pPr>
        <w:jc w:val="center"/>
        <w:rPr>
          <w:b/>
          <w:sz w:val="24"/>
          <w:szCs w:val="24"/>
        </w:rPr>
      </w:pPr>
      <w:r>
        <w:rPr>
          <w:b/>
          <w:sz w:val="24"/>
          <w:szCs w:val="24"/>
        </w:rPr>
        <w:t>_____________________</w:t>
      </w:r>
    </w:p>
    <w:p w14:paraId="3BB023FA" w14:textId="7739D84E" w:rsidR="00553443" w:rsidRDefault="00553443">
      <w:pPr>
        <w:suppressAutoHyphens w:val="0"/>
        <w:rPr>
          <w:b/>
          <w:sz w:val="24"/>
          <w:szCs w:val="24"/>
        </w:rPr>
      </w:pPr>
    </w:p>
    <w:p w14:paraId="4711215D" w14:textId="77777777" w:rsidR="000F5E42" w:rsidRDefault="000F5E42" w:rsidP="00B72D91">
      <w:pPr>
        <w:jc w:val="center"/>
        <w:rPr>
          <w:b/>
          <w:sz w:val="24"/>
          <w:szCs w:val="24"/>
        </w:rPr>
      </w:pPr>
    </w:p>
    <w:p w14:paraId="5E447AAB" w14:textId="77777777" w:rsidR="00553443" w:rsidRDefault="00553443" w:rsidP="00B72D91">
      <w:pPr>
        <w:jc w:val="center"/>
        <w:rPr>
          <w:b/>
          <w:sz w:val="24"/>
          <w:szCs w:val="24"/>
        </w:rPr>
        <w:sectPr w:rsidR="00553443" w:rsidSect="00553443">
          <w:pgSz w:w="16837" w:h="11905" w:orient="landscape" w:code="9"/>
          <w:pgMar w:top="1701" w:right="1077" w:bottom="567" w:left="1134" w:header="567" w:footer="567" w:gutter="0"/>
          <w:pgNumType w:start="1"/>
          <w:cols w:space="1296"/>
          <w:titlePg/>
          <w:docGrid w:linePitch="360"/>
        </w:sectPr>
      </w:pPr>
    </w:p>
    <w:p w14:paraId="6A185CD0" w14:textId="77777777" w:rsidR="009A58AA" w:rsidRDefault="009A58AA" w:rsidP="00B72D91">
      <w:pPr>
        <w:jc w:val="center"/>
        <w:rPr>
          <w:b/>
          <w:sz w:val="24"/>
          <w:szCs w:val="24"/>
        </w:rPr>
      </w:pPr>
    </w:p>
    <w:p w14:paraId="7BFE46E6" w14:textId="77777777" w:rsidR="000F5E42" w:rsidRDefault="000F5E42" w:rsidP="00B72D91">
      <w:pPr>
        <w:jc w:val="center"/>
        <w:rPr>
          <w:b/>
          <w:sz w:val="24"/>
          <w:szCs w:val="24"/>
        </w:rPr>
      </w:pPr>
    </w:p>
    <w:p w14:paraId="63755F9B" w14:textId="27A6DB17" w:rsidR="00B72D91" w:rsidRPr="00984696" w:rsidRDefault="00B72D91" w:rsidP="00B72D91">
      <w:pPr>
        <w:jc w:val="center"/>
        <w:rPr>
          <w:b/>
          <w:sz w:val="24"/>
          <w:szCs w:val="24"/>
        </w:rPr>
      </w:pPr>
      <w:r w:rsidRPr="00984696">
        <w:rPr>
          <w:b/>
          <w:sz w:val="24"/>
          <w:szCs w:val="24"/>
        </w:rPr>
        <w:t>PANEVĖŽIO RAJONO SAVIVALDYBĖS ADMINISTRACIJOS</w:t>
      </w:r>
    </w:p>
    <w:p w14:paraId="28E19BCB" w14:textId="77777777" w:rsidR="00B72D91" w:rsidRPr="00984696" w:rsidRDefault="00B72D91" w:rsidP="00B72D91">
      <w:pPr>
        <w:jc w:val="center"/>
        <w:rPr>
          <w:b/>
          <w:sz w:val="24"/>
          <w:szCs w:val="24"/>
        </w:rPr>
      </w:pPr>
      <w:r w:rsidRPr="00984696">
        <w:rPr>
          <w:b/>
          <w:sz w:val="24"/>
          <w:szCs w:val="24"/>
        </w:rPr>
        <w:t>EKONOMIKOS IR TURTO VALDYMO SKYRIUS</w:t>
      </w:r>
    </w:p>
    <w:p w14:paraId="72229675" w14:textId="77777777" w:rsidR="00B72D91" w:rsidRPr="00984696" w:rsidRDefault="00B72D91" w:rsidP="00B72D91">
      <w:pPr>
        <w:rPr>
          <w:sz w:val="24"/>
          <w:szCs w:val="24"/>
        </w:rPr>
      </w:pPr>
    </w:p>
    <w:p w14:paraId="33F2ECEF" w14:textId="77777777" w:rsidR="00B72D91" w:rsidRPr="00984696" w:rsidRDefault="00B72D91" w:rsidP="00B72D91">
      <w:pPr>
        <w:rPr>
          <w:sz w:val="24"/>
          <w:szCs w:val="24"/>
        </w:rPr>
      </w:pPr>
      <w:r w:rsidRPr="00984696">
        <w:rPr>
          <w:sz w:val="24"/>
          <w:szCs w:val="24"/>
        </w:rPr>
        <w:t>Panevėžio rajono savivaldybės tarybai</w:t>
      </w:r>
    </w:p>
    <w:p w14:paraId="09784BFE" w14:textId="77777777" w:rsidR="00B72D91" w:rsidRPr="00984696" w:rsidRDefault="00B72D91" w:rsidP="00B72D91">
      <w:pPr>
        <w:rPr>
          <w:sz w:val="24"/>
          <w:szCs w:val="24"/>
        </w:rPr>
      </w:pPr>
    </w:p>
    <w:p w14:paraId="67080778" w14:textId="0B8F79EA" w:rsidR="00B72D91" w:rsidRPr="00984696" w:rsidRDefault="00A41549" w:rsidP="00B72D91">
      <w:pPr>
        <w:jc w:val="center"/>
        <w:rPr>
          <w:b/>
          <w:sz w:val="24"/>
          <w:szCs w:val="24"/>
        </w:rPr>
      </w:pPr>
      <w:r>
        <w:rPr>
          <w:b/>
          <w:sz w:val="24"/>
          <w:szCs w:val="24"/>
        </w:rPr>
        <w:t xml:space="preserve">SAVIVALDYBĖS TARYBOS </w:t>
      </w:r>
      <w:r w:rsidR="00B72D91" w:rsidRPr="00984696">
        <w:rPr>
          <w:b/>
          <w:sz w:val="24"/>
          <w:szCs w:val="24"/>
        </w:rPr>
        <w:t xml:space="preserve">SPRENDIMO </w:t>
      </w:r>
      <w:r w:rsidR="00B72D91" w:rsidRPr="00984696">
        <w:rPr>
          <w:b/>
          <w:bCs/>
          <w:sz w:val="24"/>
          <w:szCs w:val="24"/>
        </w:rPr>
        <w:t>„</w:t>
      </w:r>
      <w:r w:rsidR="00BA7B9F" w:rsidRPr="00BA7B9F">
        <w:rPr>
          <w:b/>
          <w:bCs/>
          <w:sz w:val="24"/>
          <w:szCs w:val="24"/>
        </w:rPr>
        <w:t>DĖL SUTIKIMO PERIMTI VALSTYBĖS TURTĄ PANEVĖŽIO RAJONO SAVIVALDYBĖS NUOSAVYBĖN</w:t>
      </w:r>
      <w:r w:rsidR="00B72D91" w:rsidRPr="00984696">
        <w:rPr>
          <w:b/>
          <w:bCs/>
          <w:sz w:val="24"/>
          <w:szCs w:val="24"/>
        </w:rPr>
        <w:t>“</w:t>
      </w:r>
      <w:r w:rsidR="00B72D91" w:rsidRPr="00984696">
        <w:rPr>
          <w:b/>
          <w:sz w:val="24"/>
          <w:szCs w:val="24"/>
        </w:rPr>
        <w:t xml:space="preserve"> PROJEKTO AIŠKINAMASIS RAŠTAS </w:t>
      </w:r>
    </w:p>
    <w:p w14:paraId="3A136946" w14:textId="77777777" w:rsidR="00B72D91" w:rsidRPr="00984696" w:rsidRDefault="00B72D91" w:rsidP="00B72D91">
      <w:pPr>
        <w:jc w:val="center"/>
        <w:rPr>
          <w:sz w:val="24"/>
          <w:szCs w:val="24"/>
        </w:rPr>
      </w:pPr>
    </w:p>
    <w:p w14:paraId="15BA84BD" w14:textId="7EE32DF4" w:rsidR="00B72D91" w:rsidRPr="00984696" w:rsidRDefault="00B72D91" w:rsidP="00B72D91">
      <w:pPr>
        <w:jc w:val="center"/>
        <w:rPr>
          <w:sz w:val="24"/>
          <w:szCs w:val="24"/>
        </w:rPr>
      </w:pPr>
      <w:r w:rsidRPr="00984696">
        <w:rPr>
          <w:sz w:val="24"/>
          <w:szCs w:val="24"/>
        </w:rPr>
        <w:t>202</w:t>
      </w:r>
      <w:r w:rsidR="00AC3751">
        <w:rPr>
          <w:sz w:val="24"/>
          <w:szCs w:val="24"/>
        </w:rPr>
        <w:t>5</w:t>
      </w:r>
      <w:r w:rsidRPr="00984696">
        <w:rPr>
          <w:sz w:val="24"/>
          <w:szCs w:val="24"/>
        </w:rPr>
        <w:t xml:space="preserve"> </w:t>
      </w:r>
      <w:r w:rsidR="0040669F">
        <w:rPr>
          <w:sz w:val="24"/>
          <w:szCs w:val="24"/>
        </w:rPr>
        <w:t xml:space="preserve"> m. </w:t>
      </w:r>
      <w:r w:rsidR="00443F2F">
        <w:rPr>
          <w:sz w:val="24"/>
          <w:szCs w:val="24"/>
        </w:rPr>
        <w:t>balandžio</w:t>
      </w:r>
      <w:r w:rsidR="001A4A8E">
        <w:rPr>
          <w:sz w:val="24"/>
          <w:szCs w:val="24"/>
        </w:rPr>
        <w:t xml:space="preserve"> </w:t>
      </w:r>
      <w:r w:rsidR="00443F2F">
        <w:rPr>
          <w:sz w:val="24"/>
          <w:szCs w:val="24"/>
        </w:rPr>
        <w:t>2</w:t>
      </w:r>
      <w:r w:rsidRPr="00984696">
        <w:rPr>
          <w:sz w:val="24"/>
          <w:szCs w:val="24"/>
        </w:rPr>
        <w:t xml:space="preserve"> d.  </w:t>
      </w:r>
    </w:p>
    <w:p w14:paraId="2F830620" w14:textId="77777777" w:rsidR="00B72D91" w:rsidRPr="00984696" w:rsidRDefault="00B72D91" w:rsidP="00B72D91">
      <w:pPr>
        <w:jc w:val="center"/>
        <w:rPr>
          <w:sz w:val="24"/>
          <w:szCs w:val="24"/>
        </w:rPr>
      </w:pPr>
      <w:r w:rsidRPr="00984696">
        <w:rPr>
          <w:sz w:val="24"/>
          <w:szCs w:val="24"/>
        </w:rPr>
        <w:t>Panevėžys</w:t>
      </w:r>
    </w:p>
    <w:p w14:paraId="508ECDB2" w14:textId="77777777" w:rsidR="00B72D91" w:rsidRPr="00984696" w:rsidRDefault="00B72D91" w:rsidP="00B72D91">
      <w:pPr>
        <w:jc w:val="center"/>
        <w:rPr>
          <w:sz w:val="24"/>
          <w:szCs w:val="24"/>
        </w:rPr>
      </w:pPr>
    </w:p>
    <w:p w14:paraId="1175F7DD" w14:textId="77777777" w:rsidR="00DC691B" w:rsidRPr="00F83733" w:rsidRDefault="00DC691B" w:rsidP="00DC691B">
      <w:pPr>
        <w:ind w:firstLine="720"/>
        <w:jc w:val="both"/>
        <w:rPr>
          <w:b/>
          <w:sz w:val="24"/>
          <w:szCs w:val="24"/>
        </w:rPr>
      </w:pPr>
      <w:r w:rsidRPr="00F83733">
        <w:rPr>
          <w:b/>
          <w:sz w:val="24"/>
          <w:szCs w:val="24"/>
        </w:rPr>
        <w:t>1. Sprendimo projekto tikslai ir uždaviniai</w:t>
      </w:r>
    </w:p>
    <w:p w14:paraId="6FF4847E" w14:textId="3A47BE4E" w:rsidR="009A58AA" w:rsidRDefault="009A58AA" w:rsidP="009A58AA">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t>V</w:t>
      </w:r>
      <w:r w:rsidRPr="009A58AA">
        <w:rPr>
          <w:rFonts w:eastAsiaTheme="minorHAnsi"/>
          <w:sz w:val="24"/>
          <w:szCs w:val="24"/>
          <w:lang w:eastAsia="en-US"/>
        </w:rPr>
        <w:t>alstybės įmonės Žemės ūkio duomenų centro 2025 m.  kovo 25 d. rašt</w:t>
      </w:r>
      <w:r>
        <w:rPr>
          <w:rFonts w:eastAsiaTheme="minorHAnsi"/>
          <w:sz w:val="24"/>
          <w:szCs w:val="24"/>
          <w:lang w:eastAsia="en-US"/>
        </w:rPr>
        <w:t>as</w:t>
      </w:r>
      <w:r w:rsidRPr="009A58AA">
        <w:rPr>
          <w:rFonts w:eastAsiaTheme="minorHAnsi"/>
          <w:sz w:val="24"/>
          <w:szCs w:val="24"/>
          <w:lang w:eastAsia="en-US"/>
        </w:rPr>
        <w:t xml:space="preserve"> Nr. 1S-9670</w:t>
      </w:r>
      <w:r>
        <w:rPr>
          <w:rFonts w:eastAsiaTheme="minorHAnsi"/>
          <w:sz w:val="24"/>
          <w:szCs w:val="24"/>
          <w:lang w:eastAsia="en-US"/>
        </w:rPr>
        <w:t xml:space="preserve"> „Dėl valstybės nekilnojamojo turto perdavimo Savivaldybė nuosavybėn“. </w:t>
      </w:r>
    </w:p>
    <w:p w14:paraId="581761B2" w14:textId="1836BA19" w:rsidR="009A58AA" w:rsidRPr="009A58AA" w:rsidRDefault="009A58AA" w:rsidP="009A58AA">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r>
      <w:r w:rsidRPr="009A58AA">
        <w:rPr>
          <w:rFonts w:eastAsiaTheme="minorHAnsi"/>
          <w:sz w:val="24"/>
          <w:szCs w:val="24"/>
          <w:lang w:eastAsia="en-US"/>
        </w:rPr>
        <w:t>Valstybės įmonė Valstybės žemės fondas (nuo 2023 m. sausio 3 d. – Valstybės įmonė Žemės ūkio duomenų centras) 2019 m. vykdė Žemės konsolidacijos projektus</w:t>
      </w:r>
      <w:r w:rsidR="00985D25">
        <w:rPr>
          <w:rFonts w:eastAsiaTheme="minorHAnsi"/>
          <w:sz w:val="24"/>
          <w:szCs w:val="24"/>
          <w:lang w:eastAsia="en-US"/>
        </w:rPr>
        <w:t xml:space="preserve">. Karsakiškio seniūnijos Geležių, Sodelių kadastro vietovių ir jų dalių žemės konsolidacijos projekto įgyvendinimui Panevėžio rajono savivaldybės taryba pritarė 2016 m. birželio 28 d. sprendimu Nr. T-135 „Dėl įsipareigojimo tvarkyti, valdyti, apdrausti ir perimti nuosavybėn paramos lėšomis sukurtą viešąją infrastruktūrą ir viešąją erdvę“ (toliau – Sprendimas).  </w:t>
      </w:r>
    </w:p>
    <w:p w14:paraId="140BBD83" w14:textId="72EB8477" w:rsidR="009A58AA" w:rsidRPr="009A58AA" w:rsidRDefault="009A58AA" w:rsidP="009A58AA">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r>
      <w:r w:rsidRPr="009A58AA">
        <w:rPr>
          <w:rFonts w:eastAsiaTheme="minorHAnsi"/>
          <w:sz w:val="24"/>
          <w:szCs w:val="24"/>
          <w:lang w:eastAsia="en-US"/>
        </w:rPr>
        <w:t>Vykdant Žemės konsolidacijos projektus sudarytos Žemės konsolidavimo sutartys su žemės sklypų, patenkančių į konsolidacijos projektų teritoriją, savininkais. Sudarant šias Žemės konsolidavimo sutartis valstybei atstovavo Valstybės žemės fondas, kuris patikėjimo teise valdė valstybei priklausantį turtą. Šiuo metu šį valstybei priklausantį turtą patikėjimo teise valdo Žemės ūkio duomenų centras.</w:t>
      </w:r>
      <w:r>
        <w:rPr>
          <w:rFonts w:eastAsiaTheme="minorHAnsi"/>
          <w:sz w:val="24"/>
          <w:szCs w:val="24"/>
          <w:lang w:eastAsia="en-US"/>
        </w:rPr>
        <w:t xml:space="preserve"> </w:t>
      </w:r>
    </w:p>
    <w:p w14:paraId="68851F58" w14:textId="544451BB" w:rsidR="009A58AA" w:rsidRDefault="009A58AA" w:rsidP="009A58AA">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t>P</w:t>
      </w:r>
      <w:r w:rsidRPr="009A58AA">
        <w:rPr>
          <w:rFonts w:eastAsiaTheme="minorHAnsi"/>
          <w:sz w:val="24"/>
          <w:szCs w:val="24"/>
          <w:lang w:eastAsia="en-US"/>
        </w:rPr>
        <w:t xml:space="preserve">asibaigus minėtų Žemės konsolidavimo projektų įgyvendinimui ir kontrolės laikotarpiui Žemės ūkio duomenų centras siekia perduoti Panevėžio rajono savivaldybei </w:t>
      </w:r>
      <w:r>
        <w:rPr>
          <w:rFonts w:eastAsiaTheme="minorHAnsi"/>
          <w:sz w:val="24"/>
          <w:szCs w:val="24"/>
          <w:lang w:eastAsia="en-US"/>
        </w:rPr>
        <w:t>sprendimo projekte</w:t>
      </w:r>
      <w:r w:rsidR="00985D25">
        <w:rPr>
          <w:rFonts w:eastAsiaTheme="minorHAnsi"/>
          <w:sz w:val="24"/>
          <w:szCs w:val="24"/>
          <w:lang w:eastAsia="en-US"/>
        </w:rPr>
        <w:t xml:space="preserve"> nurodytą</w:t>
      </w:r>
      <w:r w:rsidRPr="009A58AA">
        <w:rPr>
          <w:rFonts w:eastAsiaTheme="minorHAnsi"/>
          <w:sz w:val="24"/>
          <w:szCs w:val="24"/>
          <w:lang w:eastAsia="en-US"/>
        </w:rPr>
        <w:t xml:space="preserve"> valstybei priklausantį nekilnojamąjį turtą</w:t>
      </w:r>
      <w:r w:rsidR="00985D25">
        <w:rPr>
          <w:rFonts w:eastAsiaTheme="minorHAnsi"/>
          <w:sz w:val="24"/>
          <w:szCs w:val="24"/>
          <w:lang w:eastAsia="en-US"/>
        </w:rPr>
        <w:t>.</w:t>
      </w:r>
    </w:p>
    <w:p w14:paraId="070643DE" w14:textId="53E9A384" w:rsidR="00985D25" w:rsidRDefault="00985D25" w:rsidP="009A58AA">
      <w:pPr>
        <w:tabs>
          <w:tab w:val="left" w:pos="709"/>
        </w:tabs>
        <w:suppressAutoHyphens w:val="0"/>
        <w:spacing w:line="259" w:lineRule="auto"/>
        <w:jc w:val="both"/>
        <w:rPr>
          <w:rFonts w:eastAsiaTheme="minorHAnsi"/>
          <w:sz w:val="24"/>
          <w:szCs w:val="24"/>
          <w:lang w:eastAsia="en-US"/>
        </w:rPr>
      </w:pPr>
      <w:r>
        <w:rPr>
          <w:rFonts w:eastAsiaTheme="minorHAnsi"/>
          <w:sz w:val="24"/>
          <w:szCs w:val="24"/>
          <w:lang w:eastAsia="en-US"/>
        </w:rPr>
        <w:tab/>
        <w:t xml:space="preserve">Sprendimu Savivaldybės taryba įsipareigojo pasibaigus kontrolės laikotarpiui perimti Panevėžio rajono savivaldybės </w:t>
      </w:r>
      <w:r w:rsidR="00AB08D6">
        <w:rPr>
          <w:rFonts w:eastAsiaTheme="minorHAnsi"/>
          <w:sz w:val="24"/>
          <w:szCs w:val="24"/>
          <w:lang w:eastAsia="en-US"/>
        </w:rPr>
        <w:t>nuosavybėn</w:t>
      </w:r>
      <w:r>
        <w:rPr>
          <w:rFonts w:eastAsiaTheme="minorHAnsi"/>
          <w:sz w:val="24"/>
          <w:szCs w:val="24"/>
          <w:lang w:eastAsia="en-US"/>
        </w:rPr>
        <w:t xml:space="preserve"> paramos lėšomis sukurtą viešąją infrastruktūrą ir viešosios erdvės </w:t>
      </w:r>
      <w:r w:rsidR="002405DD">
        <w:rPr>
          <w:rFonts w:eastAsiaTheme="minorHAnsi"/>
          <w:sz w:val="24"/>
          <w:szCs w:val="24"/>
          <w:lang w:eastAsia="en-US"/>
        </w:rPr>
        <w:t>teritoriją</w:t>
      </w:r>
      <w:r>
        <w:rPr>
          <w:rFonts w:eastAsiaTheme="minorHAnsi"/>
          <w:sz w:val="24"/>
          <w:szCs w:val="24"/>
          <w:lang w:eastAsia="en-US"/>
        </w:rPr>
        <w:t xml:space="preserve">. </w:t>
      </w:r>
    </w:p>
    <w:p w14:paraId="3A58F106" w14:textId="3B55E028" w:rsidR="00DC691B" w:rsidRDefault="00FA38C2" w:rsidP="00AE5C98">
      <w:pPr>
        <w:tabs>
          <w:tab w:val="left" w:pos="709"/>
        </w:tabs>
        <w:suppressAutoHyphens w:val="0"/>
        <w:spacing w:line="259" w:lineRule="auto"/>
        <w:jc w:val="both"/>
        <w:rPr>
          <w:b/>
          <w:bCs/>
          <w:sz w:val="24"/>
          <w:szCs w:val="24"/>
        </w:rPr>
      </w:pPr>
      <w:r w:rsidRPr="00FA38C2">
        <w:rPr>
          <w:rFonts w:eastAsiaTheme="minorHAnsi"/>
          <w:sz w:val="24"/>
          <w:szCs w:val="24"/>
          <w:lang w:eastAsia="en-US"/>
        </w:rPr>
        <w:tab/>
      </w:r>
      <w:r w:rsidR="00DC691B" w:rsidRPr="00F83733">
        <w:rPr>
          <w:b/>
          <w:bCs/>
          <w:sz w:val="24"/>
          <w:szCs w:val="24"/>
        </w:rPr>
        <w:t>2.</w:t>
      </w:r>
      <w:r w:rsidR="00DC691B" w:rsidRPr="00F83733">
        <w:rPr>
          <w:b/>
          <w:sz w:val="24"/>
          <w:szCs w:val="24"/>
        </w:rPr>
        <w:t xml:space="preserve"> Siūlomos teisinio reguliavimo nuostatos ir laukiami rezultatai</w:t>
      </w:r>
      <w:r w:rsidR="00DC691B" w:rsidRPr="00F83733">
        <w:rPr>
          <w:b/>
          <w:bCs/>
          <w:sz w:val="24"/>
          <w:szCs w:val="24"/>
        </w:rPr>
        <w:t xml:space="preserve"> </w:t>
      </w:r>
    </w:p>
    <w:p w14:paraId="73EE36AF" w14:textId="348B739D" w:rsidR="00AB08D6" w:rsidRDefault="00AB08D6" w:rsidP="00AE5C98">
      <w:pPr>
        <w:tabs>
          <w:tab w:val="left" w:pos="709"/>
        </w:tabs>
        <w:suppressAutoHyphens w:val="0"/>
        <w:spacing w:line="259" w:lineRule="auto"/>
        <w:jc w:val="both"/>
        <w:rPr>
          <w:sz w:val="24"/>
          <w:szCs w:val="24"/>
        </w:rPr>
      </w:pPr>
      <w:r>
        <w:rPr>
          <w:sz w:val="24"/>
          <w:szCs w:val="24"/>
        </w:rPr>
        <w:tab/>
      </w:r>
      <w:r w:rsidRPr="00AB08D6">
        <w:rPr>
          <w:sz w:val="24"/>
          <w:szCs w:val="24"/>
        </w:rPr>
        <w:t>Lietuvos Respublikos valstybės ir savivaldybių turto valdymo, naudojimo ir disponavimo juo įstatymo 6 straipsnio 2 punktas numato, kad savivaldybė turtą įgyja savivaldybės tarybos sutikimu perimdama valstybės turtą savivaldybių savarankiškosioms funkcijoms įgyvendinti.</w:t>
      </w:r>
    </w:p>
    <w:p w14:paraId="20AEE225" w14:textId="3531C6F3" w:rsidR="00AB08D6" w:rsidRDefault="00AB08D6" w:rsidP="00AE5C98">
      <w:pPr>
        <w:tabs>
          <w:tab w:val="left" w:pos="709"/>
        </w:tabs>
        <w:suppressAutoHyphens w:val="0"/>
        <w:spacing w:line="259" w:lineRule="auto"/>
        <w:jc w:val="both"/>
        <w:rPr>
          <w:sz w:val="24"/>
          <w:szCs w:val="24"/>
        </w:rPr>
      </w:pPr>
      <w:r>
        <w:rPr>
          <w:sz w:val="24"/>
          <w:szCs w:val="24"/>
        </w:rPr>
        <w:tab/>
      </w:r>
      <w:r w:rsidRPr="00AB08D6">
        <w:rPr>
          <w:sz w:val="24"/>
          <w:szCs w:val="24"/>
        </w:rPr>
        <w:t>Lietuvos Respublikos vietos savivaldos įstatymo 6 straipsnio 2</w:t>
      </w:r>
      <w:r w:rsidR="00D03986">
        <w:rPr>
          <w:sz w:val="24"/>
          <w:szCs w:val="24"/>
        </w:rPr>
        <w:t>9</w:t>
      </w:r>
      <w:r w:rsidRPr="00AB08D6">
        <w:rPr>
          <w:sz w:val="24"/>
          <w:szCs w:val="24"/>
        </w:rPr>
        <w:t xml:space="preserve"> punktas reglamentuoja, kad viena iš savarankiškųjų (Konstitucijos ir įstatymų nustatytų (priskirtų) savivaldybių funkcijų yra </w:t>
      </w:r>
      <w:r w:rsidR="00D03986" w:rsidRPr="00D03986">
        <w:rPr>
          <w:sz w:val="24"/>
          <w:szCs w:val="24"/>
        </w:rPr>
        <w:t>kūno kultūros ir sporto plėtojimas, gyventojų poilsio organizavimas</w:t>
      </w:r>
      <w:r w:rsidRPr="00AB08D6">
        <w:rPr>
          <w:sz w:val="24"/>
          <w:szCs w:val="24"/>
        </w:rPr>
        <w:t>.</w:t>
      </w:r>
    </w:p>
    <w:p w14:paraId="1AEF9C2D" w14:textId="4532D113" w:rsidR="00AB08D6" w:rsidRPr="00AB08D6" w:rsidRDefault="00AB08D6" w:rsidP="00AE5C98">
      <w:pPr>
        <w:tabs>
          <w:tab w:val="left" w:pos="709"/>
        </w:tabs>
        <w:suppressAutoHyphens w:val="0"/>
        <w:spacing w:line="259" w:lineRule="auto"/>
        <w:jc w:val="both"/>
        <w:rPr>
          <w:sz w:val="24"/>
          <w:szCs w:val="24"/>
        </w:rPr>
      </w:pPr>
      <w:r>
        <w:rPr>
          <w:sz w:val="24"/>
          <w:szCs w:val="24"/>
        </w:rPr>
        <w:tab/>
      </w:r>
      <w:r w:rsidRPr="00AB08D6">
        <w:rPr>
          <w:sz w:val="24"/>
          <w:szCs w:val="24"/>
        </w:rPr>
        <w:t xml:space="preserve">Perėmus nuosavybėn </w:t>
      </w:r>
      <w:r>
        <w:rPr>
          <w:sz w:val="24"/>
          <w:szCs w:val="24"/>
        </w:rPr>
        <w:t>sprendimo projekte nurodytą turtą</w:t>
      </w:r>
      <w:r w:rsidRPr="00AB08D6">
        <w:rPr>
          <w:sz w:val="24"/>
          <w:szCs w:val="24"/>
        </w:rPr>
        <w:t xml:space="preserve"> bus užtikrinta</w:t>
      </w:r>
      <w:r w:rsidR="00B7306F">
        <w:rPr>
          <w:sz w:val="24"/>
          <w:szCs w:val="24"/>
        </w:rPr>
        <w:t>s</w:t>
      </w:r>
      <w:r w:rsidRPr="00AB08D6">
        <w:rPr>
          <w:sz w:val="24"/>
          <w:szCs w:val="24"/>
        </w:rPr>
        <w:t xml:space="preserve"> savarankišk</w:t>
      </w:r>
      <w:r>
        <w:rPr>
          <w:sz w:val="24"/>
          <w:szCs w:val="24"/>
        </w:rPr>
        <w:t>ųjų</w:t>
      </w:r>
      <w:r w:rsidRPr="00AB08D6">
        <w:rPr>
          <w:sz w:val="24"/>
          <w:szCs w:val="24"/>
        </w:rPr>
        <w:t xml:space="preserve"> funkcij</w:t>
      </w:r>
      <w:r>
        <w:rPr>
          <w:sz w:val="24"/>
          <w:szCs w:val="24"/>
        </w:rPr>
        <w:t>ų vykdymas.</w:t>
      </w:r>
    </w:p>
    <w:p w14:paraId="019A28F8" w14:textId="4EEDFFD0" w:rsidR="00DC691B" w:rsidRDefault="00DC691B" w:rsidP="008E001D">
      <w:pPr>
        <w:suppressAutoHyphens w:val="0"/>
        <w:spacing w:line="259" w:lineRule="auto"/>
        <w:ind w:firstLine="709"/>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122263C6" w14:textId="77777777" w:rsidR="00DC691B" w:rsidRPr="00DC3719" w:rsidRDefault="00AE5C98" w:rsidP="00DC691B">
      <w:pPr>
        <w:ind w:firstLine="720"/>
        <w:jc w:val="both"/>
        <w:rPr>
          <w:bCs/>
          <w:sz w:val="24"/>
          <w:szCs w:val="24"/>
        </w:rPr>
      </w:pPr>
      <w:r>
        <w:rPr>
          <w:bCs/>
          <w:sz w:val="24"/>
          <w:szCs w:val="24"/>
        </w:rPr>
        <w:t>N</w:t>
      </w:r>
      <w:r w:rsidR="00AD2430">
        <w:rPr>
          <w:bCs/>
          <w:sz w:val="24"/>
          <w:szCs w:val="24"/>
        </w:rPr>
        <w:t>ėra</w:t>
      </w:r>
      <w:r>
        <w:rPr>
          <w:bCs/>
          <w:sz w:val="24"/>
          <w:szCs w:val="24"/>
        </w:rPr>
        <w:t>.</w:t>
      </w:r>
    </w:p>
    <w:p w14:paraId="4C5A66D1" w14:textId="77777777" w:rsidR="00DC691B" w:rsidRPr="00F83733" w:rsidRDefault="00DC691B" w:rsidP="00AE5C98">
      <w:pPr>
        <w:tabs>
          <w:tab w:val="left" w:pos="709"/>
        </w:tabs>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432734A2" w14:textId="77777777" w:rsidR="00DC691B" w:rsidRPr="00F83733" w:rsidRDefault="00DC691B" w:rsidP="00DC691B">
      <w:pPr>
        <w:ind w:firstLine="720"/>
        <w:jc w:val="both"/>
        <w:rPr>
          <w:sz w:val="24"/>
          <w:szCs w:val="24"/>
        </w:rPr>
      </w:pPr>
      <w:r w:rsidRPr="00F83733">
        <w:rPr>
          <w:sz w:val="24"/>
          <w:szCs w:val="24"/>
        </w:rPr>
        <w:t>Nėra.</w:t>
      </w:r>
    </w:p>
    <w:p w14:paraId="521AFEC5" w14:textId="77777777" w:rsidR="00DC691B" w:rsidRDefault="00DC691B" w:rsidP="00DC691B">
      <w:pPr>
        <w:jc w:val="both"/>
        <w:rPr>
          <w:sz w:val="24"/>
          <w:szCs w:val="24"/>
        </w:rPr>
      </w:pPr>
    </w:p>
    <w:p w14:paraId="70ACB630" w14:textId="4E9382E5" w:rsidR="00DC691B" w:rsidRPr="00326A3A" w:rsidRDefault="00326A3A" w:rsidP="00326A3A">
      <w:pPr>
        <w:pStyle w:val="Sraopastraipa"/>
        <w:ind w:left="1134" w:hanging="1134"/>
        <w:jc w:val="both"/>
        <w:rPr>
          <w:sz w:val="24"/>
          <w:szCs w:val="24"/>
        </w:rPr>
      </w:pPr>
      <w:r w:rsidRPr="00326A3A">
        <w:rPr>
          <w:sz w:val="24"/>
          <w:szCs w:val="24"/>
        </w:rPr>
        <w:t xml:space="preserve">Skyriaus vedėja                                                                         </w:t>
      </w:r>
      <w:r>
        <w:rPr>
          <w:sz w:val="24"/>
          <w:szCs w:val="24"/>
        </w:rPr>
        <w:t xml:space="preserve">  </w:t>
      </w:r>
      <w:r w:rsidRPr="00326A3A">
        <w:rPr>
          <w:sz w:val="24"/>
          <w:szCs w:val="24"/>
        </w:rPr>
        <w:t xml:space="preserve">                     </w:t>
      </w:r>
      <w:r w:rsidR="009A234D">
        <w:rPr>
          <w:sz w:val="24"/>
          <w:szCs w:val="24"/>
        </w:rPr>
        <w:t xml:space="preserve">        </w:t>
      </w:r>
      <w:r w:rsidR="00986688">
        <w:rPr>
          <w:sz w:val="24"/>
          <w:szCs w:val="24"/>
        </w:rPr>
        <w:t xml:space="preserve">       </w:t>
      </w:r>
      <w:r w:rsidRPr="00326A3A">
        <w:rPr>
          <w:sz w:val="24"/>
          <w:szCs w:val="24"/>
        </w:rPr>
        <w:t>Aldona Čiegytė</w:t>
      </w:r>
    </w:p>
    <w:sectPr w:rsidR="00DC691B" w:rsidRPr="00326A3A" w:rsidSect="00553443">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B25B" w14:textId="77777777" w:rsidR="00050A0B" w:rsidRDefault="00050A0B" w:rsidP="005B17D5">
      <w:r>
        <w:separator/>
      </w:r>
    </w:p>
  </w:endnote>
  <w:endnote w:type="continuationSeparator" w:id="0">
    <w:p w14:paraId="0B3963F6" w14:textId="77777777" w:rsidR="00050A0B" w:rsidRDefault="00050A0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651E" w14:textId="77777777" w:rsidR="00050A0B" w:rsidRDefault="00050A0B" w:rsidP="005B17D5">
      <w:r>
        <w:separator/>
      </w:r>
    </w:p>
  </w:footnote>
  <w:footnote w:type="continuationSeparator" w:id="0">
    <w:p w14:paraId="0BB2178C" w14:textId="77777777" w:rsidR="00050A0B" w:rsidRDefault="00050A0B"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5E90"/>
    <w:rsid w:val="00037150"/>
    <w:rsid w:val="00040E83"/>
    <w:rsid w:val="00042E8A"/>
    <w:rsid w:val="00047FA6"/>
    <w:rsid w:val="00050A0B"/>
    <w:rsid w:val="0005138F"/>
    <w:rsid w:val="00054A16"/>
    <w:rsid w:val="000572C1"/>
    <w:rsid w:val="00061B24"/>
    <w:rsid w:val="00075DD8"/>
    <w:rsid w:val="000821F7"/>
    <w:rsid w:val="00083BB6"/>
    <w:rsid w:val="000938FE"/>
    <w:rsid w:val="000A5B0F"/>
    <w:rsid w:val="000B4705"/>
    <w:rsid w:val="000B53AB"/>
    <w:rsid w:val="000C3AEA"/>
    <w:rsid w:val="000D4395"/>
    <w:rsid w:val="000E22CC"/>
    <w:rsid w:val="000E4174"/>
    <w:rsid w:val="000F5E42"/>
    <w:rsid w:val="00105135"/>
    <w:rsid w:val="001331E1"/>
    <w:rsid w:val="0013538B"/>
    <w:rsid w:val="00137679"/>
    <w:rsid w:val="001457AB"/>
    <w:rsid w:val="00146D51"/>
    <w:rsid w:val="00155721"/>
    <w:rsid w:val="0016426A"/>
    <w:rsid w:val="00166617"/>
    <w:rsid w:val="001704D1"/>
    <w:rsid w:val="001723E3"/>
    <w:rsid w:val="00182CAC"/>
    <w:rsid w:val="00182FED"/>
    <w:rsid w:val="00186530"/>
    <w:rsid w:val="00186E76"/>
    <w:rsid w:val="00196A92"/>
    <w:rsid w:val="00197F63"/>
    <w:rsid w:val="001A4A8E"/>
    <w:rsid w:val="001B13D2"/>
    <w:rsid w:val="001B7B6C"/>
    <w:rsid w:val="001B7BE2"/>
    <w:rsid w:val="001C5E9A"/>
    <w:rsid w:val="001D4C95"/>
    <w:rsid w:val="001D6615"/>
    <w:rsid w:val="001E56A1"/>
    <w:rsid w:val="001E5C41"/>
    <w:rsid w:val="001E5CB2"/>
    <w:rsid w:val="001E632B"/>
    <w:rsid w:val="0020130D"/>
    <w:rsid w:val="00205DF5"/>
    <w:rsid w:val="002277B6"/>
    <w:rsid w:val="00230D53"/>
    <w:rsid w:val="0023316D"/>
    <w:rsid w:val="002349A4"/>
    <w:rsid w:val="00236D39"/>
    <w:rsid w:val="002405DD"/>
    <w:rsid w:val="00255C2E"/>
    <w:rsid w:val="002623B5"/>
    <w:rsid w:val="002759E0"/>
    <w:rsid w:val="0028604B"/>
    <w:rsid w:val="0028782E"/>
    <w:rsid w:val="00291797"/>
    <w:rsid w:val="002976DB"/>
    <w:rsid w:val="002A3436"/>
    <w:rsid w:val="002A61E1"/>
    <w:rsid w:val="002B6BE4"/>
    <w:rsid w:val="002C394C"/>
    <w:rsid w:val="002E5D55"/>
    <w:rsid w:val="002E68DE"/>
    <w:rsid w:val="002F5849"/>
    <w:rsid w:val="0030379E"/>
    <w:rsid w:val="003069EC"/>
    <w:rsid w:val="00312E5B"/>
    <w:rsid w:val="0032135B"/>
    <w:rsid w:val="0032232F"/>
    <w:rsid w:val="00326A3A"/>
    <w:rsid w:val="00327FC2"/>
    <w:rsid w:val="003329A9"/>
    <w:rsid w:val="003366CF"/>
    <w:rsid w:val="00353275"/>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2016"/>
    <w:rsid w:val="003C6A6F"/>
    <w:rsid w:val="003D0568"/>
    <w:rsid w:val="003E0CD3"/>
    <w:rsid w:val="003F20AB"/>
    <w:rsid w:val="003F47DF"/>
    <w:rsid w:val="003F71B2"/>
    <w:rsid w:val="0040669F"/>
    <w:rsid w:val="00410EE6"/>
    <w:rsid w:val="004148B9"/>
    <w:rsid w:val="004163F3"/>
    <w:rsid w:val="0042120C"/>
    <w:rsid w:val="00421AD4"/>
    <w:rsid w:val="00431087"/>
    <w:rsid w:val="00435051"/>
    <w:rsid w:val="00443F2F"/>
    <w:rsid w:val="00450C07"/>
    <w:rsid w:val="004535A9"/>
    <w:rsid w:val="00457E99"/>
    <w:rsid w:val="004605F8"/>
    <w:rsid w:val="00464598"/>
    <w:rsid w:val="0046529A"/>
    <w:rsid w:val="00475D6F"/>
    <w:rsid w:val="004A5284"/>
    <w:rsid w:val="004B1123"/>
    <w:rsid w:val="004B7839"/>
    <w:rsid w:val="004C679F"/>
    <w:rsid w:val="004D146E"/>
    <w:rsid w:val="004D24BE"/>
    <w:rsid w:val="004D3ADE"/>
    <w:rsid w:val="004E5D7E"/>
    <w:rsid w:val="004E69EE"/>
    <w:rsid w:val="004F1D5B"/>
    <w:rsid w:val="00500C3D"/>
    <w:rsid w:val="005031F2"/>
    <w:rsid w:val="00513744"/>
    <w:rsid w:val="00513DB7"/>
    <w:rsid w:val="00523AD4"/>
    <w:rsid w:val="00525596"/>
    <w:rsid w:val="00546B98"/>
    <w:rsid w:val="005477EC"/>
    <w:rsid w:val="00551C5F"/>
    <w:rsid w:val="0055216D"/>
    <w:rsid w:val="005527D0"/>
    <w:rsid w:val="00553443"/>
    <w:rsid w:val="005565C1"/>
    <w:rsid w:val="00560BC1"/>
    <w:rsid w:val="00563497"/>
    <w:rsid w:val="0056383D"/>
    <w:rsid w:val="00565CCF"/>
    <w:rsid w:val="005676E0"/>
    <w:rsid w:val="00571284"/>
    <w:rsid w:val="005841B0"/>
    <w:rsid w:val="00586AC6"/>
    <w:rsid w:val="00592FD5"/>
    <w:rsid w:val="0059682D"/>
    <w:rsid w:val="00596ED2"/>
    <w:rsid w:val="005A7ADC"/>
    <w:rsid w:val="005B17D5"/>
    <w:rsid w:val="005B263B"/>
    <w:rsid w:val="005D0AA7"/>
    <w:rsid w:val="005D79B2"/>
    <w:rsid w:val="005F55E4"/>
    <w:rsid w:val="005F6BA4"/>
    <w:rsid w:val="005F7AA6"/>
    <w:rsid w:val="00600D49"/>
    <w:rsid w:val="00620A21"/>
    <w:rsid w:val="00634905"/>
    <w:rsid w:val="006375B4"/>
    <w:rsid w:val="006423E0"/>
    <w:rsid w:val="0064765C"/>
    <w:rsid w:val="00662110"/>
    <w:rsid w:val="00666799"/>
    <w:rsid w:val="0066690D"/>
    <w:rsid w:val="00671EAE"/>
    <w:rsid w:val="00673E1B"/>
    <w:rsid w:val="00676D4D"/>
    <w:rsid w:val="006776FE"/>
    <w:rsid w:val="006779BA"/>
    <w:rsid w:val="0068392D"/>
    <w:rsid w:val="00687E20"/>
    <w:rsid w:val="00690BF1"/>
    <w:rsid w:val="0069252E"/>
    <w:rsid w:val="006A1192"/>
    <w:rsid w:val="006A1C88"/>
    <w:rsid w:val="006A28BF"/>
    <w:rsid w:val="006A541F"/>
    <w:rsid w:val="006A7B4D"/>
    <w:rsid w:val="006B385F"/>
    <w:rsid w:val="006B44B8"/>
    <w:rsid w:val="006C161C"/>
    <w:rsid w:val="006C2913"/>
    <w:rsid w:val="006C6A4A"/>
    <w:rsid w:val="006D160B"/>
    <w:rsid w:val="006D204E"/>
    <w:rsid w:val="006E5F14"/>
    <w:rsid w:val="006E6B84"/>
    <w:rsid w:val="006E7FBE"/>
    <w:rsid w:val="006F1F30"/>
    <w:rsid w:val="006F272B"/>
    <w:rsid w:val="006F307F"/>
    <w:rsid w:val="007010EE"/>
    <w:rsid w:val="007107BF"/>
    <w:rsid w:val="00714EA6"/>
    <w:rsid w:val="00716072"/>
    <w:rsid w:val="007335DA"/>
    <w:rsid w:val="007404A9"/>
    <w:rsid w:val="00743FE4"/>
    <w:rsid w:val="007443B9"/>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05E4"/>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A4A0C"/>
    <w:rsid w:val="008B1424"/>
    <w:rsid w:val="008B17DB"/>
    <w:rsid w:val="008B2CD6"/>
    <w:rsid w:val="008B5271"/>
    <w:rsid w:val="008C2A92"/>
    <w:rsid w:val="008C438F"/>
    <w:rsid w:val="008D1BE3"/>
    <w:rsid w:val="008D1D2C"/>
    <w:rsid w:val="008D4DC5"/>
    <w:rsid w:val="008D522F"/>
    <w:rsid w:val="008D6DC1"/>
    <w:rsid w:val="008D7219"/>
    <w:rsid w:val="008E001D"/>
    <w:rsid w:val="008E3927"/>
    <w:rsid w:val="008F2489"/>
    <w:rsid w:val="00903204"/>
    <w:rsid w:val="00907FD1"/>
    <w:rsid w:val="009118B0"/>
    <w:rsid w:val="00911A9D"/>
    <w:rsid w:val="009150D5"/>
    <w:rsid w:val="00915D15"/>
    <w:rsid w:val="00916DAA"/>
    <w:rsid w:val="00937561"/>
    <w:rsid w:val="009430FE"/>
    <w:rsid w:val="009469C1"/>
    <w:rsid w:val="009502C7"/>
    <w:rsid w:val="0095273E"/>
    <w:rsid w:val="009638DE"/>
    <w:rsid w:val="00966C16"/>
    <w:rsid w:val="00966DC3"/>
    <w:rsid w:val="0098107C"/>
    <w:rsid w:val="00984696"/>
    <w:rsid w:val="00985D25"/>
    <w:rsid w:val="00986688"/>
    <w:rsid w:val="009A234D"/>
    <w:rsid w:val="009A58AA"/>
    <w:rsid w:val="009A5D3D"/>
    <w:rsid w:val="009B29F7"/>
    <w:rsid w:val="009B63E9"/>
    <w:rsid w:val="009C06EE"/>
    <w:rsid w:val="009C33B5"/>
    <w:rsid w:val="009C6B73"/>
    <w:rsid w:val="009D2C7B"/>
    <w:rsid w:val="009F7EFB"/>
    <w:rsid w:val="00A00F7C"/>
    <w:rsid w:val="00A048BA"/>
    <w:rsid w:val="00A1296B"/>
    <w:rsid w:val="00A22A02"/>
    <w:rsid w:val="00A24224"/>
    <w:rsid w:val="00A2431C"/>
    <w:rsid w:val="00A24479"/>
    <w:rsid w:val="00A3235E"/>
    <w:rsid w:val="00A3642E"/>
    <w:rsid w:val="00A375E0"/>
    <w:rsid w:val="00A41549"/>
    <w:rsid w:val="00A57192"/>
    <w:rsid w:val="00A57607"/>
    <w:rsid w:val="00A60042"/>
    <w:rsid w:val="00A61712"/>
    <w:rsid w:val="00A66633"/>
    <w:rsid w:val="00A96B33"/>
    <w:rsid w:val="00AB08D6"/>
    <w:rsid w:val="00AB22D3"/>
    <w:rsid w:val="00AB352B"/>
    <w:rsid w:val="00AB7AD6"/>
    <w:rsid w:val="00AC3751"/>
    <w:rsid w:val="00AC590B"/>
    <w:rsid w:val="00AC7B77"/>
    <w:rsid w:val="00AD176E"/>
    <w:rsid w:val="00AD2430"/>
    <w:rsid w:val="00AD491E"/>
    <w:rsid w:val="00AD7685"/>
    <w:rsid w:val="00AD7A02"/>
    <w:rsid w:val="00AE1CFE"/>
    <w:rsid w:val="00AE5C98"/>
    <w:rsid w:val="00B22F65"/>
    <w:rsid w:val="00B23A17"/>
    <w:rsid w:val="00B27DE2"/>
    <w:rsid w:val="00B37449"/>
    <w:rsid w:val="00B43032"/>
    <w:rsid w:val="00B46A58"/>
    <w:rsid w:val="00B46C5F"/>
    <w:rsid w:val="00B607F6"/>
    <w:rsid w:val="00B7114B"/>
    <w:rsid w:val="00B72D91"/>
    <w:rsid w:val="00B7306F"/>
    <w:rsid w:val="00B7644C"/>
    <w:rsid w:val="00B86458"/>
    <w:rsid w:val="00BA7B9F"/>
    <w:rsid w:val="00BB352F"/>
    <w:rsid w:val="00BB4457"/>
    <w:rsid w:val="00BB49D7"/>
    <w:rsid w:val="00BC13D5"/>
    <w:rsid w:val="00BD0460"/>
    <w:rsid w:val="00BE1A98"/>
    <w:rsid w:val="00BE3504"/>
    <w:rsid w:val="00BE6D2D"/>
    <w:rsid w:val="00C11462"/>
    <w:rsid w:val="00C14695"/>
    <w:rsid w:val="00C173A5"/>
    <w:rsid w:val="00C25AC4"/>
    <w:rsid w:val="00C27FC2"/>
    <w:rsid w:val="00C30F8C"/>
    <w:rsid w:val="00C408D3"/>
    <w:rsid w:val="00C427C1"/>
    <w:rsid w:val="00C42C7A"/>
    <w:rsid w:val="00C4650A"/>
    <w:rsid w:val="00C47845"/>
    <w:rsid w:val="00C50763"/>
    <w:rsid w:val="00C53377"/>
    <w:rsid w:val="00C81B91"/>
    <w:rsid w:val="00C858B0"/>
    <w:rsid w:val="00C91F9A"/>
    <w:rsid w:val="00C95951"/>
    <w:rsid w:val="00CA3219"/>
    <w:rsid w:val="00CA5708"/>
    <w:rsid w:val="00CB4776"/>
    <w:rsid w:val="00CC1D06"/>
    <w:rsid w:val="00CD5076"/>
    <w:rsid w:val="00CE2A20"/>
    <w:rsid w:val="00CE3D0D"/>
    <w:rsid w:val="00CE4959"/>
    <w:rsid w:val="00CE4D7D"/>
    <w:rsid w:val="00CE7D42"/>
    <w:rsid w:val="00CF19A3"/>
    <w:rsid w:val="00CF1AC6"/>
    <w:rsid w:val="00CF7D37"/>
    <w:rsid w:val="00D02E92"/>
    <w:rsid w:val="00D03986"/>
    <w:rsid w:val="00D16F5D"/>
    <w:rsid w:val="00D22A49"/>
    <w:rsid w:val="00D25C34"/>
    <w:rsid w:val="00D32682"/>
    <w:rsid w:val="00D526A4"/>
    <w:rsid w:val="00D60E7F"/>
    <w:rsid w:val="00D63340"/>
    <w:rsid w:val="00D66005"/>
    <w:rsid w:val="00D733FA"/>
    <w:rsid w:val="00D94DB6"/>
    <w:rsid w:val="00DA6C87"/>
    <w:rsid w:val="00DA7BE2"/>
    <w:rsid w:val="00DB5D9F"/>
    <w:rsid w:val="00DB69FA"/>
    <w:rsid w:val="00DB75BB"/>
    <w:rsid w:val="00DC41A5"/>
    <w:rsid w:val="00DC691B"/>
    <w:rsid w:val="00DD1F6A"/>
    <w:rsid w:val="00DF0018"/>
    <w:rsid w:val="00DF367E"/>
    <w:rsid w:val="00DF41C7"/>
    <w:rsid w:val="00DF4583"/>
    <w:rsid w:val="00DF4EFD"/>
    <w:rsid w:val="00E0061A"/>
    <w:rsid w:val="00E13D63"/>
    <w:rsid w:val="00E13FBB"/>
    <w:rsid w:val="00E228EE"/>
    <w:rsid w:val="00E34094"/>
    <w:rsid w:val="00E41D97"/>
    <w:rsid w:val="00E434DD"/>
    <w:rsid w:val="00E61D0D"/>
    <w:rsid w:val="00E75E45"/>
    <w:rsid w:val="00E8401A"/>
    <w:rsid w:val="00E84507"/>
    <w:rsid w:val="00E8592C"/>
    <w:rsid w:val="00EA4D61"/>
    <w:rsid w:val="00EB1837"/>
    <w:rsid w:val="00EB331D"/>
    <w:rsid w:val="00EC2963"/>
    <w:rsid w:val="00EC6548"/>
    <w:rsid w:val="00EC7C2B"/>
    <w:rsid w:val="00ED354C"/>
    <w:rsid w:val="00ED7E6F"/>
    <w:rsid w:val="00EE487D"/>
    <w:rsid w:val="00EF030D"/>
    <w:rsid w:val="00EF5092"/>
    <w:rsid w:val="00F0477A"/>
    <w:rsid w:val="00F10F57"/>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34DC"/>
    <w:rsid w:val="00F972BE"/>
    <w:rsid w:val="00FA38C2"/>
    <w:rsid w:val="00FC0A1D"/>
    <w:rsid w:val="00FC1A90"/>
    <w:rsid w:val="00FC7D2C"/>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8C2"/>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4811</Words>
  <Characters>2743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6</cp:revision>
  <cp:lastPrinted>2025-04-03T06:07:00Z</cp:lastPrinted>
  <dcterms:created xsi:type="dcterms:W3CDTF">2025-04-02T11:02:00Z</dcterms:created>
  <dcterms:modified xsi:type="dcterms:W3CDTF">2025-04-03T06:25:00Z</dcterms:modified>
</cp:coreProperties>
</file>