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4FA88" w14:textId="77777777" w:rsidR="00B13058" w:rsidRDefault="00D94F96">
      <w:pPr>
        <w:suppressAutoHyphens/>
        <w:jc w:val="center"/>
        <w:rPr>
          <w:b/>
          <w:szCs w:val="24"/>
          <w:lang w:eastAsia="ar-SA"/>
        </w:rPr>
      </w:pPr>
      <w:r>
        <w:rPr>
          <w:b/>
          <w:szCs w:val="24"/>
          <w:lang w:eastAsia="ar-SA"/>
        </w:rPr>
        <w:object w:dxaOrig="729" w:dyaOrig="864" w14:anchorId="280E01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1pt" o:ole="" filled="t">
            <v:fill color2="black"/>
            <v:imagedata r:id="rId8" o:title=""/>
          </v:shape>
          <o:OLEObject Type="Embed" ProgID="Unknown" ShapeID="_x0000_i1025" DrawAspect="Content" ObjectID="_1804492522" r:id="rId9"/>
        </w:object>
      </w:r>
    </w:p>
    <w:p w14:paraId="365826BF" w14:textId="5939C2BE" w:rsidR="00746B85" w:rsidRDefault="003D27AA">
      <w:pPr>
        <w:suppressAutoHyphens/>
        <w:jc w:val="center"/>
        <w:rPr>
          <w:b/>
          <w:szCs w:val="24"/>
          <w:lang w:eastAsia="ar-SA"/>
        </w:rPr>
      </w:pPr>
      <w:r>
        <w:rPr>
          <w:b/>
          <w:sz w:val="20"/>
          <w:lang w:eastAsia="ar-SA"/>
        </w:rPr>
        <w:tab/>
      </w:r>
      <w:r>
        <w:rPr>
          <w:b/>
          <w:sz w:val="20"/>
          <w:lang w:eastAsia="ar-SA"/>
        </w:rPr>
        <w:tab/>
      </w:r>
      <w:r>
        <w:rPr>
          <w:b/>
          <w:sz w:val="20"/>
          <w:lang w:eastAsia="ar-SA"/>
        </w:rPr>
        <w:tab/>
      </w:r>
      <w:r>
        <w:rPr>
          <w:b/>
          <w:sz w:val="20"/>
          <w:lang w:eastAsia="ar-SA"/>
        </w:rPr>
        <w:tab/>
      </w:r>
      <w:r>
        <w:rPr>
          <w:b/>
          <w:sz w:val="20"/>
          <w:lang w:eastAsia="ar-SA"/>
        </w:rPr>
        <w:tab/>
        <w:t xml:space="preserve">             </w:t>
      </w:r>
    </w:p>
    <w:p w14:paraId="3E2EB8C0" w14:textId="77777777" w:rsidR="0056647E" w:rsidRPr="003D27AA" w:rsidRDefault="0056647E">
      <w:pPr>
        <w:suppressAutoHyphens/>
        <w:jc w:val="center"/>
        <w:rPr>
          <w:b/>
          <w:szCs w:val="24"/>
          <w:lang w:eastAsia="ar-SA"/>
        </w:rPr>
      </w:pPr>
    </w:p>
    <w:p w14:paraId="5A7BF3B2" w14:textId="77777777" w:rsidR="00B13058" w:rsidRPr="00320581" w:rsidRDefault="00D94F96">
      <w:pPr>
        <w:tabs>
          <w:tab w:val="center" w:pos="4153"/>
          <w:tab w:val="right" w:pos="8306"/>
        </w:tabs>
        <w:suppressAutoHyphens/>
        <w:jc w:val="center"/>
        <w:rPr>
          <w:b/>
          <w:sz w:val="28"/>
          <w:szCs w:val="28"/>
          <w:lang w:eastAsia="ar-SA"/>
        </w:rPr>
      </w:pPr>
      <w:r w:rsidRPr="00320581">
        <w:rPr>
          <w:b/>
          <w:sz w:val="28"/>
          <w:szCs w:val="28"/>
          <w:lang w:eastAsia="ar-SA"/>
        </w:rPr>
        <w:t>PANEVĖŽIO RAJONO SAVIVALDYBĖS TARYBA</w:t>
      </w:r>
    </w:p>
    <w:p w14:paraId="6040C7A8" w14:textId="77777777" w:rsidR="00B13058" w:rsidRDefault="00B13058">
      <w:pPr>
        <w:tabs>
          <w:tab w:val="center" w:pos="4153"/>
          <w:tab w:val="right" w:pos="8306"/>
        </w:tabs>
        <w:suppressAutoHyphens/>
        <w:jc w:val="center"/>
        <w:rPr>
          <w:b/>
          <w:szCs w:val="24"/>
          <w:lang w:eastAsia="ar-SA"/>
        </w:rPr>
      </w:pPr>
    </w:p>
    <w:p w14:paraId="303869A0" w14:textId="77777777" w:rsidR="00B13058" w:rsidRPr="004A4724" w:rsidRDefault="00D94F96">
      <w:pPr>
        <w:tabs>
          <w:tab w:val="center" w:pos="4153"/>
          <w:tab w:val="right" w:pos="8306"/>
        </w:tabs>
        <w:suppressAutoHyphens/>
        <w:jc w:val="center"/>
        <w:rPr>
          <w:sz w:val="28"/>
          <w:szCs w:val="28"/>
          <w:lang w:eastAsia="ar-SA"/>
        </w:rPr>
      </w:pPr>
      <w:r w:rsidRPr="004A4724">
        <w:rPr>
          <w:b/>
          <w:sz w:val="28"/>
          <w:szCs w:val="28"/>
          <w:lang w:eastAsia="ar-SA"/>
        </w:rPr>
        <w:t>SPRENDIMAS</w:t>
      </w:r>
    </w:p>
    <w:p w14:paraId="7F38E0AF" w14:textId="4105CE4E" w:rsidR="00B13058" w:rsidRDefault="003A70F5">
      <w:pPr>
        <w:suppressAutoHyphens/>
        <w:jc w:val="center"/>
        <w:rPr>
          <w:b/>
          <w:szCs w:val="24"/>
          <w:lang w:eastAsia="ar-SA"/>
        </w:rPr>
      </w:pPr>
      <w:r>
        <w:rPr>
          <w:b/>
          <w:szCs w:val="24"/>
          <w:lang w:eastAsia="ar-SA"/>
        </w:rPr>
        <w:t>DĖL PANEVĖŽIO RAJONO SAVIVALDYBĖS TARYBOS 2024 M. LAPKRIČIO 7 D. SPRENDIMO NR. T-</w:t>
      </w:r>
      <w:r w:rsidR="00BF0DE1">
        <w:rPr>
          <w:b/>
          <w:szCs w:val="24"/>
          <w:lang w:eastAsia="ar-SA"/>
        </w:rPr>
        <w:t>242</w:t>
      </w:r>
      <w:r>
        <w:rPr>
          <w:b/>
          <w:szCs w:val="24"/>
          <w:lang w:eastAsia="ar-SA"/>
        </w:rPr>
        <w:t xml:space="preserve"> „</w:t>
      </w:r>
      <w:r w:rsidR="00D94F96">
        <w:rPr>
          <w:b/>
          <w:szCs w:val="24"/>
          <w:lang w:eastAsia="ar-SA"/>
        </w:rPr>
        <w:t>DĖL PANEVĖŽIO RAJONO SAVIVALDYBĖS BIUDŽETO SUDARYMO, VYKDYMO IR ATSKAITOMYBĖS TVARKOS APRAŠO PATVIRTINIMO</w:t>
      </w:r>
      <w:r>
        <w:rPr>
          <w:b/>
          <w:szCs w:val="24"/>
          <w:lang w:eastAsia="ar-SA"/>
        </w:rPr>
        <w:t>“ PAKEITIMO</w:t>
      </w:r>
    </w:p>
    <w:p w14:paraId="4410974E" w14:textId="77777777" w:rsidR="00B13058" w:rsidRDefault="00B13058">
      <w:pPr>
        <w:suppressAutoHyphens/>
        <w:jc w:val="center"/>
        <w:rPr>
          <w:b/>
          <w:szCs w:val="24"/>
          <w:lang w:eastAsia="ar-SA"/>
        </w:rPr>
      </w:pPr>
    </w:p>
    <w:p w14:paraId="4B895D62" w14:textId="77777777" w:rsidR="00B13058" w:rsidRDefault="00B13058">
      <w:pPr>
        <w:suppressAutoHyphens/>
        <w:rPr>
          <w:szCs w:val="24"/>
          <w:lang w:eastAsia="ar-SA"/>
        </w:rPr>
      </w:pPr>
    </w:p>
    <w:p w14:paraId="6FD04E77" w14:textId="102BBB34" w:rsidR="00B13058" w:rsidRDefault="00D94F96">
      <w:pPr>
        <w:suppressAutoHyphens/>
        <w:jc w:val="center"/>
        <w:rPr>
          <w:szCs w:val="24"/>
          <w:lang w:eastAsia="ar-SA"/>
        </w:rPr>
      </w:pPr>
      <w:r>
        <w:rPr>
          <w:szCs w:val="24"/>
          <w:lang w:eastAsia="ar-SA"/>
        </w:rPr>
        <w:t>202</w:t>
      </w:r>
      <w:r w:rsidR="003A70F5">
        <w:rPr>
          <w:szCs w:val="24"/>
          <w:lang w:eastAsia="ar-SA"/>
        </w:rPr>
        <w:t>5</w:t>
      </w:r>
      <w:r>
        <w:rPr>
          <w:szCs w:val="24"/>
          <w:lang w:eastAsia="ar-SA"/>
        </w:rPr>
        <w:t xml:space="preserve"> m. </w:t>
      </w:r>
      <w:r w:rsidR="00912C70">
        <w:rPr>
          <w:szCs w:val="24"/>
          <w:lang w:eastAsia="ar-SA"/>
        </w:rPr>
        <w:t>kovo</w:t>
      </w:r>
      <w:r w:rsidR="003A70F5">
        <w:rPr>
          <w:szCs w:val="24"/>
          <w:lang w:eastAsia="ar-SA"/>
        </w:rPr>
        <w:t xml:space="preserve"> 2</w:t>
      </w:r>
      <w:r w:rsidR="00912C70">
        <w:rPr>
          <w:szCs w:val="24"/>
          <w:lang w:eastAsia="ar-SA"/>
        </w:rPr>
        <w:t>7</w:t>
      </w:r>
      <w:r>
        <w:rPr>
          <w:szCs w:val="24"/>
          <w:lang w:eastAsia="ar-SA"/>
        </w:rPr>
        <w:t xml:space="preserve"> d. Nr. T-</w:t>
      </w:r>
      <w:r w:rsidR="00CC75F1">
        <w:rPr>
          <w:szCs w:val="24"/>
          <w:lang w:eastAsia="ar-SA"/>
        </w:rPr>
        <w:t>82</w:t>
      </w:r>
    </w:p>
    <w:p w14:paraId="255F3194" w14:textId="77777777" w:rsidR="00B13058" w:rsidRDefault="00D94F96">
      <w:pPr>
        <w:suppressAutoHyphens/>
        <w:jc w:val="center"/>
        <w:rPr>
          <w:szCs w:val="24"/>
          <w:lang w:eastAsia="ar-SA"/>
        </w:rPr>
      </w:pPr>
      <w:r>
        <w:rPr>
          <w:szCs w:val="24"/>
          <w:lang w:eastAsia="ar-SA"/>
        </w:rPr>
        <w:t>Panevėžys</w:t>
      </w:r>
    </w:p>
    <w:p w14:paraId="4FFDC877" w14:textId="77777777" w:rsidR="00B13058" w:rsidRDefault="00B13058">
      <w:pPr>
        <w:suppressAutoHyphens/>
        <w:jc w:val="both"/>
        <w:rPr>
          <w:szCs w:val="24"/>
          <w:lang w:eastAsia="ar-SA"/>
        </w:rPr>
      </w:pPr>
    </w:p>
    <w:p w14:paraId="560064EE" w14:textId="77777777" w:rsidR="00B13058" w:rsidRDefault="00B13058">
      <w:pPr>
        <w:suppressAutoHyphens/>
        <w:jc w:val="both"/>
        <w:rPr>
          <w:szCs w:val="24"/>
          <w:lang w:eastAsia="ar-SA"/>
        </w:rPr>
      </w:pPr>
    </w:p>
    <w:p w14:paraId="682CE749" w14:textId="39DFD077" w:rsidR="00B13058" w:rsidRPr="00E94874" w:rsidRDefault="00D94F96">
      <w:pPr>
        <w:suppressAutoHyphens/>
        <w:ind w:firstLine="720"/>
        <w:jc w:val="both"/>
        <w:rPr>
          <w:szCs w:val="24"/>
          <w:lang w:eastAsia="ar-SA"/>
        </w:rPr>
      </w:pPr>
      <w:r w:rsidRPr="00E94874">
        <w:rPr>
          <w:szCs w:val="24"/>
          <w:lang w:eastAsia="ar-SA"/>
        </w:rPr>
        <w:t>Vadovaudamasi Lietuvos Respublikos vietos savivaldos įstatymo</w:t>
      </w:r>
      <w:r w:rsidR="00EF0240" w:rsidRPr="00E94874">
        <w:rPr>
          <w:szCs w:val="24"/>
          <w:lang w:eastAsia="ar-SA"/>
        </w:rPr>
        <w:t xml:space="preserve"> </w:t>
      </w:r>
      <w:r w:rsidR="00321FC5" w:rsidRPr="00E94874">
        <w:rPr>
          <w:szCs w:val="24"/>
          <w:lang w:eastAsia="ar-SA"/>
        </w:rPr>
        <w:t xml:space="preserve">15 straipsnio 4 dalimi ir </w:t>
      </w:r>
      <w:r w:rsidR="000B1A1E">
        <w:rPr>
          <w:szCs w:val="24"/>
          <w:lang w:eastAsia="ar-SA"/>
        </w:rPr>
        <w:br/>
      </w:r>
      <w:r w:rsidR="00A6639B" w:rsidRPr="00E94874">
        <w:rPr>
          <w:szCs w:val="24"/>
          <w:lang w:eastAsia="ar-SA"/>
        </w:rPr>
        <w:t>1</w:t>
      </w:r>
      <w:r w:rsidR="00EF0240" w:rsidRPr="00E94874">
        <w:rPr>
          <w:szCs w:val="24"/>
          <w:lang w:eastAsia="ar-SA"/>
        </w:rPr>
        <w:t>6 straipsnio 1 dalimi,</w:t>
      </w:r>
      <w:r w:rsidR="00C44DEB" w:rsidRPr="00E94874">
        <w:rPr>
          <w:szCs w:val="24"/>
          <w:lang w:eastAsia="ar-SA"/>
        </w:rPr>
        <w:t xml:space="preserve"> </w:t>
      </w:r>
      <w:r w:rsidR="00A8565C" w:rsidRPr="00E94874">
        <w:rPr>
          <w:szCs w:val="24"/>
          <w:shd w:val="clear" w:color="auto" w:fill="FFFFFF"/>
          <w:lang w:eastAsia="ar-SA"/>
        </w:rPr>
        <w:t>Lietuvos Respublikos biudžeto sandaros įstatymo Nr. I-430 1, 4, 5 ir 11 straipsnių pakeitimo įstatym</w:t>
      </w:r>
      <w:r w:rsidR="00A6639B" w:rsidRPr="00E94874">
        <w:rPr>
          <w:szCs w:val="24"/>
          <w:shd w:val="clear" w:color="auto" w:fill="FFFFFF"/>
          <w:lang w:eastAsia="ar-SA"/>
        </w:rPr>
        <w:t>u</w:t>
      </w:r>
      <w:r w:rsidRPr="00E94874">
        <w:rPr>
          <w:szCs w:val="24"/>
          <w:lang w:eastAsia="ar-SA"/>
        </w:rPr>
        <w:t>, Savivaldybės taryba n u s p r e n d ž i a:</w:t>
      </w:r>
    </w:p>
    <w:p w14:paraId="1DB1B9C8" w14:textId="788BB57D" w:rsidR="00B13058" w:rsidRPr="00E94874" w:rsidRDefault="00D94F96">
      <w:pPr>
        <w:suppressAutoHyphens/>
        <w:ind w:firstLine="720"/>
        <w:jc w:val="both"/>
        <w:rPr>
          <w:szCs w:val="24"/>
          <w:lang w:eastAsia="ar-SA"/>
        </w:rPr>
      </w:pPr>
      <w:r w:rsidRPr="00E94874">
        <w:rPr>
          <w:szCs w:val="24"/>
          <w:lang w:eastAsia="he-IL" w:bidi="he-IL"/>
        </w:rPr>
        <w:t>Pa</w:t>
      </w:r>
      <w:r w:rsidR="003A70F5" w:rsidRPr="00E94874">
        <w:rPr>
          <w:szCs w:val="24"/>
          <w:lang w:eastAsia="he-IL" w:bidi="he-IL"/>
        </w:rPr>
        <w:t>keisti</w:t>
      </w:r>
      <w:r w:rsidRPr="00E94874">
        <w:rPr>
          <w:szCs w:val="24"/>
          <w:lang w:eastAsia="he-IL" w:bidi="he-IL"/>
        </w:rPr>
        <w:t xml:space="preserve"> Panevėžio rajono savivaldybės biudžeto sudarymo, vykdymo ir atskaitomybės</w:t>
      </w:r>
      <w:r w:rsidRPr="00E94874">
        <w:rPr>
          <w:color w:val="000000"/>
          <w:szCs w:val="24"/>
          <w:lang w:eastAsia="he-IL" w:bidi="he-IL"/>
        </w:rPr>
        <w:t xml:space="preserve"> tvarkos aprašą</w:t>
      </w:r>
      <w:r w:rsidR="003A70F5" w:rsidRPr="00E94874">
        <w:rPr>
          <w:color w:val="000000"/>
          <w:szCs w:val="24"/>
          <w:lang w:eastAsia="he-IL" w:bidi="he-IL"/>
        </w:rPr>
        <w:t>, patvirtintą Panevėžio rajono savivaldybės tarybos 2024 m. lapkričio 7 d. sprendimu Nr. T-</w:t>
      </w:r>
      <w:r w:rsidR="00BF0DE1" w:rsidRPr="00E94874">
        <w:rPr>
          <w:color w:val="000000"/>
          <w:szCs w:val="24"/>
          <w:lang w:eastAsia="he-IL" w:bidi="he-IL"/>
        </w:rPr>
        <w:t>242</w:t>
      </w:r>
      <w:r w:rsidR="003A70F5" w:rsidRPr="00E94874">
        <w:rPr>
          <w:color w:val="000000"/>
          <w:szCs w:val="24"/>
          <w:lang w:eastAsia="he-IL" w:bidi="he-IL"/>
        </w:rPr>
        <w:t xml:space="preserve"> „Dėl </w:t>
      </w:r>
      <w:r w:rsidR="003A70F5" w:rsidRPr="00E94874">
        <w:rPr>
          <w:szCs w:val="24"/>
          <w:lang w:eastAsia="he-IL" w:bidi="he-IL"/>
        </w:rPr>
        <w:t>Panevėžio rajono savivaldybės biudžeto sudarymo, vykdymo ir atskaitomybės</w:t>
      </w:r>
      <w:r w:rsidR="003A70F5" w:rsidRPr="00E94874">
        <w:rPr>
          <w:color w:val="000000"/>
          <w:szCs w:val="24"/>
          <w:lang w:eastAsia="he-IL" w:bidi="he-IL"/>
        </w:rPr>
        <w:t xml:space="preserve"> tvarkos aprašo patvirtinimo“:</w:t>
      </w:r>
    </w:p>
    <w:p w14:paraId="5EF30594" w14:textId="2D0059F1" w:rsidR="00B13058" w:rsidRPr="00E94874" w:rsidRDefault="003A70F5" w:rsidP="003A70F5">
      <w:pPr>
        <w:pStyle w:val="Sraopastraipa"/>
        <w:numPr>
          <w:ilvl w:val="0"/>
          <w:numId w:val="1"/>
        </w:numPr>
        <w:suppressAutoHyphens/>
        <w:jc w:val="both"/>
        <w:rPr>
          <w:szCs w:val="24"/>
          <w:lang w:eastAsia="ar-SA"/>
        </w:rPr>
      </w:pPr>
      <w:r w:rsidRPr="00E94874">
        <w:rPr>
          <w:szCs w:val="24"/>
          <w:lang w:eastAsia="ar-SA"/>
        </w:rPr>
        <w:t xml:space="preserve">pakeisti </w:t>
      </w:r>
      <w:r w:rsidR="00790AF4" w:rsidRPr="00E94874">
        <w:rPr>
          <w:szCs w:val="24"/>
          <w:lang w:eastAsia="ar-SA"/>
        </w:rPr>
        <w:t>10</w:t>
      </w:r>
      <w:r w:rsidRPr="00E94874">
        <w:rPr>
          <w:szCs w:val="24"/>
          <w:lang w:eastAsia="ar-SA"/>
        </w:rPr>
        <w:t xml:space="preserve"> punktą ir jį išdėstyti taip:</w:t>
      </w:r>
    </w:p>
    <w:p w14:paraId="6B5DC35D" w14:textId="2B3A5BC2" w:rsidR="003A70F5" w:rsidRPr="00205F1A" w:rsidRDefault="003A70F5" w:rsidP="00827C79">
      <w:pPr>
        <w:suppressAutoHyphens/>
        <w:ind w:firstLine="720"/>
        <w:jc w:val="both"/>
        <w:rPr>
          <w:szCs w:val="24"/>
          <w:lang w:eastAsia="ar-SA"/>
        </w:rPr>
      </w:pPr>
      <w:r w:rsidRPr="00E94874">
        <w:rPr>
          <w:szCs w:val="24"/>
          <w:lang w:eastAsia="ar-SA"/>
        </w:rPr>
        <w:t>„</w:t>
      </w:r>
      <w:r w:rsidR="00790AF4" w:rsidRPr="00E94874">
        <w:rPr>
          <w:szCs w:val="24"/>
          <w:lang w:eastAsia="ar-SA"/>
        </w:rPr>
        <w:t>10</w:t>
      </w:r>
      <w:r w:rsidRPr="00E94874">
        <w:rPr>
          <w:szCs w:val="24"/>
          <w:lang w:eastAsia="ar-SA"/>
        </w:rPr>
        <w:t xml:space="preserve">. </w:t>
      </w:r>
      <w:r w:rsidR="00790AF4" w:rsidRPr="00E94874">
        <w:rPr>
          <w:szCs w:val="24"/>
          <w:lang w:eastAsia="ar-SA"/>
        </w:rPr>
        <w:t xml:space="preserve">Savivaldybės biudžeto asignavimų </w:t>
      </w:r>
      <w:r w:rsidR="00790AF4" w:rsidRPr="00E94874">
        <w:rPr>
          <w:color w:val="000000"/>
          <w:spacing w:val="-2"/>
        </w:rPr>
        <w:t xml:space="preserve">valdytojų vadovai ar </w:t>
      </w:r>
      <w:r w:rsidR="000B1A1E" w:rsidRPr="00205F1A">
        <w:rPr>
          <w:color w:val="000000"/>
          <w:spacing w:val="-2"/>
        </w:rPr>
        <w:t>S</w:t>
      </w:r>
      <w:r w:rsidR="00790AF4" w:rsidRPr="00205F1A">
        <w:rPr>
          <w:color w:val="000000"/>
          <w:spacing w:val="-2"/>
        </w:rPr>
        <w:t xml:space="preserve">avivaldybės administracijoje jo įgalioti asmenys </w:t>
      </w:r>
      <w:r w:rsidR="00790AF4" w:rsidRPr="00205F1A">
        <w:rPr>
          <w:szCs w:val="24"/>
          <w:lang w:eastAsia="ar-SA"/>
        </w:rPr>
        <w:t>yra atsakingi už teisingą programų sąmatų sudarymą. Taip pat turi užtikrinti, kad praėjusių metų įsiskolinimai pagal jų įsipareigojimus būtų numatyti padengti planuojamaisiais metais, neviršijant tiems metams skirtų savivaldybės biudžeto asignavimų.</w:t>
      </w:r>
      <w:r w:rsidRPr="00205F1A">
        <w:rPr>
          <w:szCs w:val="24"/>
          <w:lang w:eastAsia="ar-SA"/>
        </w:rPr>
        <w:t>“;</w:t>
      </w:r>
    </w:p>
    <w:p w14:paraId="2BE3374C" w14:textId="1C2E0DB8" w:rsidR="003A70F5" w:rsidRPr="00205F1A" w:rsidRDefault="003A70F5" w:rsidP="003A70F5">
      <w:pPr>
        <w:pStyle w:val="Sraopastraipa"/>
        <w:numPr>
          <w:ilvl w:val="0"/>
          <w:numId w:val="1"/>
        </w:numPr>
        <w:suppressAutoHyphens/>
        <w:jc w:val="both"/>
        <w:rPr>
          <w:szCs w:val="24"/>
          <w:lang w:eastAsia="ar-SA"/>
        </w:rPr>
      </w:pPr>
      <w:r w:rsidRPr="00205F1A">
        <w:rPr>
          <w:szCs w:val="24"/>
          <w:lang w:eastAsia="ar-SA"/>
        </w:rPr>
        <w:t>pakeisti 1</w:t>
      </w:r>
      <w:r w:rsidR="00790AF4" w:rsidRPr="00205F1A">
        <w:rPr>
          <w:szCs w:val="24"/>
          <w:lang w:eastAsia="ar-SA"/>
        </w:rPr>
        <w:t>1</w:t>
      </w:r>
      <w:r w:rsidRPr="00205F1A">
        <w:rPr>
          <w:szCs w:val="24"/>
          <w:lang w:eastAsia="ar-SA"/>
        </w:rPr>
        <w:t xml:space="preserve"> punktą ir jį išdėstyti taip:</w:t>
      </w:r>
    </w:p>
    <w:p w14:paraId="3D595A09" w14:textId="17BC9C36" w:rsidR="003A70F5" w:rsidRPr="00E94874" w:rsidRDefault="003A70F5" w:rsidP="00827C79">
      <w:pPr>
        <w:suppressAutoHyphens/>
        <w:ind w:firstLine="720"/>
        <w:jc w:val="both"/>
        <w:rPr>
          <w:szCs w:val="24"/>
          <w:lang w:eastAsia="ar-SA"/>
        </w:rPr>
      </w:pPr>
      <w:r w:rsidRPr="00205F1A">
        <w:rPr>
          <w:szCs w:val="24"/>
          <w:lang w:eastAsia="ar-SA"/>
        </w:rPr>
        <w:t>„</w:t>
      </w:r>
      <w:r w:rsidR="00790AF4" w:rsidRPr="00205F1A">
        <w:rPr>
          <w:szCs w:val="24"/>
          <w:lang w:eastAsia="ar-SA"/>
        </w:rPr>
        <w:t>11</w:t>
      </w:r>
      <w:r w:rsidRPr="00205F1A">
        <w:rPr>
          <w:szCs w:val="24"/>
          <w:lang w:eastAsia="ar-SA"/>
        </w:rPr>
        <w:t xml:space="preserve">. </w:t>
      </w:r>
      <w:r w:rsidR="00790AF4" w:rsidRPr="00205F1A">
        <w:rPr>
          <w:szCs w:val="24"/>
          <w:lang w:eastAsia="ar-SA"/>
        </w:rPr>
        <w:t xml:space="preserve">Asignavimų </w:t>
      </w:r>
      <w:r w:rsidR="00790AF4" w:rsidRPr="00205F1A">
        <w:rPr>
          <w:color w:val="000000"/>
          <w:spacing w:val="-2"/>
        </w:rPr>
        <w:t xml:space="preserve">valdytojų vadovai ar </w:t>
      </w:r>
      <w:r w:rsidR="000B1A1E" w:rsidRPr="00205F1A">
        <w:rPr>
          <w:color w:val="000000"/>
          <w:spacing w:val="-2"/>
        </w:rPr>
        <w:t>S</w:t>
      </w:r>
      <w:r w:rsidR="00790AF4" w:rsidRPr="00205F1A">
        <w:rPr>
          <w:color w:val="000000"/>
          <w:spacing w:val="-2"/>
        </w:rPr>
        <w:t>avivaldybės administracijoje</w:t>
      </w:r>
      <w:r w:rsidR="00790AF4" w:rsidRPr="00E94874">
        <w:rPr>
          <w:color w:val="000000"/>
          <w:spacing w:val="-2"/>
        </w:rPr>
        <w:t xml:space="preserve"> jo įgalioti asmenys</w:t>
      </w:r>
      <w:r w:rsidR="00790AF4" w:rsidRPr="00E94874">
        <w:rPr>
          <w:szCs w:val="24"/>
          <w:lang w:eastAsia="ar-SA"/>
        </w:rPr>
        <w:t xml:space="preserve"> turi planuoti išlaidas pagal kontingentą, nustatytus normatyvus, patvirtintas piniginių ir natūrinių išlaidų normas, įkainius ir kitus rodiklius, susijusius su įstaigos veiklos pobūdžiu. Kartu su programų sąmatų projektais biudžetinės įstaigos, kiti subjektai pateikia įstaigos pareigybių (etatų), tinklo ir kontingento rodiklius (mokinių, vaikų, klasių, pareigybių (etatų) skaičių), kitą įstaigos charakteristiką: įstaigos vadovo įsakymų, susijusių su ugdymo procesu ir ūkine įstaigos veikla, kopijas (įsakymai dėl darbų paskirstymo, papildomo krūvio, priedų, pareigybių (etatų) pakeitimų ir pan.).</w:t>
      </w:r>
      <w:r w:rsidRPr="00E94874">
        <w:rPr>
          <w:szCs w:val="24"/>
          <w:lang w:eastAsia="ar-SA"/>
        </w:rPr>
        <w:t>“</w:t>
      </w:r>
      <w:r w:rsidR="00790AF4" w:rsidRPr="00E94874">
        <w:rPr>
          <w:szCs w:val="24"/>
          <w:lang w:eastAsia="ar-SA"/>
        </w:rPr>
        <w:t>;</w:t>
      </w:r>
    </w:p>
    <w:p w14:paraId="5E9173BE" w14:textId="475EBB1C" w:rsidR="00790AF4" w:rsidRPr="00E94874" w:rsidRDefault="00790AF4" w:rsidP="00790AF4">
      <w:pPr>
        <w:pStyle w:val="Sraopastraipa"/>
        <w:numPr>
          <w:ilvl w:val="0"/>
          <w:numId w:val="1"/>
        </w:numPr>
        <w:suppressAutoHyphens/>
        <w:jc w:val="both"/>
        <w:rPr>
          <w:szCs w:val="24"/>
          <w:lang w:eastAsia="ar-SA"/>
        </w:rPr>
      </w:pPr>
      <w:r w:rsidRPr="00E94874">
        <w:rPr>
          <w:szCs w:val="24"/>
          <w:lang w:eastAsia="ar-SA"/>
        </w:rPr>
        <w:t>pakeisti 15 punktą ir jį išdėstyti taip:</w:t>
      </w:r>
    </w:p>
    <w:p w14:paraId="0D122195" w14:textId="03D0B2B7" w:rsidR="00790AF4" w:rsidRPr="00205F1A" w:rsidRDefault="00790AF4" w:rsidP="000B1A1E">
      <w:pPr>
        <w:tabs>
          <w:tab w:val="left" w:pos="0"/>
        </w:tabs>
        <w:suppressAutoHyphens/>
        <w:ind w:firstLine="720"/>
        <w:jc w:val="both"/>
        <w:rPr>
          <w:lang w:eastAsia="ar-SA"/>
        </w:rPr>
      </w:pPr>
      <w:r w:rsidRPr="00E94874">
        <w:rPr>
          <w:szCs w:val="24"/>
          <w:lang w:eastAsia="ar-SA"/>
        </w:rPr>
        <w:t>„15. Savivaldybės tarybai patvirtinus biudžetą, asignavimų</w:t>
      </w:r>
      <w:r w:rsidRPr="00E94874">
        <w:rPr>
          <w:color w:val="000000"/>
          <w:spacing w:val="-2"/>
        </w:rPr>
        <w:t xml:space="preserve"> valdytojų vadovai ar </w:t>
      </w:r>
      <w:r w:rsidR="000B1A1E" w:rsidRPr="00205F1A">
        <w:rPr>
          <w:color w:val="000000"/>
          <w:spacing w:val="-2"/>
        </w:rPr>
        <w:t>S</w:t>
      </w:r>
      <w:r w:rsidRPr="00205F1A">
        <w:rPr>
          <w:color w:val="000000"/>
          <w:spacing w:val="-2"/>
        </w:rPr>
        <w:t>avivaldybės administracijoje jo įgalioti asmenys</w:t>
      </w:r>
      <w:r w:rsidRPr="00205F1A">
        <w:rPr>
          <w:szCs w:val="24"/>
          <w:lang w:eastAsia="ar-SA"/>
        </w:rPr>
        <w:t xml:space="preserve"> ne vėliau kaip per 10 darbo dienų nuo biudžeto patvirtinimo sudaro ir patvirtina savo ir</w:t>
      </w:r>
      <w:r w:rsidR="00776967" w:rsidRPr="00205F1A">
        <w:rPr>
          <w:lang w:eastAsia="ar-SA"/>
        </w:rPr>
        <w:t xml:space="preserve"> kitų biudžetinių įstaigų, kurių savininko teises ir pareigas įgyvendina </w:t>
      </w:r>
      <w:r w:rsidR="000B1A1E" w:rsidRPr="00205F1A">
        <w:rPr>
          <w:lang w:eastAsia="ar-SA"/>
        </w:rPr>
        <w:t>S</w:t>
      </w:r>
      <w:r w:rsidR="00776967" w:rsidRPr="00205F1A">
        <w:rPr>
          <w:lang w:eastAsia="ar-SA"/>
        </w:rPr>
        <w:t xml:space="preserve">avivaldybės meras, išskyrus tas biudžetinės įstaigos savininko teises ir pareigas, kurios yra priskirtos </w:t>
      </w:r>
      <w:r w:rsidR="000B1A1E" w:rsidRPr="00205F1A">
        <w:rPr>
          <w:lang w:eastAsia="ar-SA"/>
        </w:rPr>
        <w:t>S</w:t>
      </w:r>
      <w:r w:rsidR="00776967" w:rsidRPr="00205F1A">
        <w:rPr>
          <w:lang w:eastAsia="ar-SA"/>
        </w:rPr>
        <w:t xml:space="preserve">avivaldybės tarybos išimtinei ir paprastajai kompetencijai (jeigu </w:t>
      </w:r>
      <w:r w:rsidR="000B1A1E" w:rsidRPr="00205F1A">
        <w:rPr>
          <w:lang w:eastAsia="ar-SA"/>
        </w:rPr>
        <w:t>S</w:t>
      </w:r>
      <w:r w:rsidR="00776967" w:rsidRPr="00205F1A">
        <w:rPr>
          <w:lang w:eastAsia="ar-SA"/>
        </w:rPr>
        <w:t xml:space="preserve">avivaldybės tarybos paprastosios kompetencijos įgyvendinimo </w:t>
      </w:r>
      <w:r w:rsidR="000B1A1E" w:rsidRPr="00205F1A">
        <w:rPr>
          <w:lang w:eastAsia="ar-SA"/>
        </w:rPr>
        <w:t>S</w:t>
      </w:r>
      <w:r w:rsidR="00776967" w:rsidRPr="00205F1A">
        <w:rPr>
          <w:lang w:eastAsia="ar-SA"/>
        </w:rPr>
        <w:t xml:space="preserve">avivaldybės taryba nėra perdavusi </w:t>
      </w:r>
      <w:r w:rsidR="000B1A1E" w:rsidRPr="00205F1A">
        <w:rPr>
          <w:lang w:eastAsia="ar-SA"/>
        </w:rPr>
        <w:t>S</w:t>
      </w:r>
      <w:r w:rsidR="00776967" w:rsidRPr="00205F1A">
        <w:rPr>
          <w:lang w:eastAsia="ar-SA"/>
        </w:rPr>
        <w:t>avivaldybės</w:t>
      </w:r>
      <w:r w:rsidR="00776967" w:rsidRPr="00E94874">
        <w:rPr>
          <w:lang w:eastAsia="ar-SA"/>
        </w:rPr>
        <w:t xml:space="preserve"> merui) (toliau </w:t>
      </w:r>
      <w:r w:rsidR="000B1A1E">
        <w:rPr>
          <w:lang w:eastAsia="ar-SA"/>
        </w:rPr>
        <w:t>–</w:t>
      </w:r>
      <w:r w:rsidR="00776967" w:rsidRPr="00E94874">
        <w:rPr>
          <w:lang w:eastAsia="ar-SA"/>
        </w:rPr>
        <w:t xml:space="preserve"> pavaldžios įstaigos)</w:t>
      </w:r>
      <w:r w:rsidR="009F7C90">
        <w:rPr>
          <w:lang w:eastAsia="ar-SA"/>
        </w:rPr>
        <w:t>,</w:t>
      </w:r>
      <w:r w:rsidR="00776967" w:rsidRPr="00E94874">
        <w:rPr>
          <w:lang w:eastAsia="ar-SA"/>
        </w:rPr>
        <w:t xml:space="preserve"> ir (ar) </w:t>
      </w:r>
      <w:r w:rsidRPr="00E94874">
        <w:rPr>
          <w:szCs w:val="24"/>
          <w:lang w:eastAsia="ar-SA"/>
        </w:rPr>
        <w:t>kitų subjektų programas (arba vykdomų programos priemonių) sąmatas pagal funkcinės ir ekonominės klasifikacijos kodus bei programų sąmatų duomenis suveda į finansų ir apskaitos valdymo sistemą. Patvirtintas sąmatas kartu su išlaidų dydį pagrindžiančiais skaičiavimais pateikia</w:t>
      </w:r>
      <w:r w:rsidRPr="00E94874">
        <w:rPr>
          <w:color w:val="000000"/>
        </w:rPr>
        <w:t xml:space="preserve"> Savivaldybės administracijos skyriui, atsakingam už finansų valdymą</w:t>
      </w:r>
      <w:r w:rsidRPr="00E94874">
        <w:rPr>
          <w:szCs w:val="24"/>
          <w:lang w:eastAsia="ar-SA"/>
        </w:rPr>
        <w:t>. Programų sąmatas pasirašo asignavimų valdytojo vadovas arba jo įgaliotas asmuo ir </w:t>
      </w:r>
      <w:r w:rsidRPr="00E94874">
        <w:rPr>
          <w:color w:val="000000"/>
        </w:rPr>
        <w:t xml:space="preserve">apskaitą </w:t>
      </w:r>
      <w:r w:rsidRPr="00E94874">
        <w:rPr>
          <w:color w:val="000000"/>
        </w:rPr>
        <w:lastRenderedPageBreak/>
        <w:t>tvarkantis asmuo</w:t>
      </w:r>
      <w:r w:rsidRPr="00E94874">
        <w:rPr>
          <w:szCs w:val="24"/>
          <w:lang w:eastAsia="ar-SA"/>
        </w:rPr>
        <w:t xml:space="preserve">. Programos sąmatą tvirtina asignavimų valdytojo vadovas </w:t>
      </w:r>
      <w:r w:rsidRPr="00205F1A">
        <w:rPr>
          <w:color w:val="000000"/>
          <w:spacing w:val="-2"/>
        </w:rPr>
        <w:t xml:space="preserve">ar </w:t>
      </w:r>
      <w:r w:rsidR="000B1A1E" w:rsidRPr="00205F1A">
        <w:rPr>
          <w:color w:val="000000"/>
          <w:spacing w:val="-2"/>
        </w:rPr>
        <w:t>S</w:t>
      </w:r>
      <w:r w:rsidRPr="00205F1A">
        <w:rPr>
          <w:color w:val="000000"/>
          <w:spacing w:val="-2"/>
        </w:rPr>
        <w:t>avivaldybės administracijoje jo įgalioti asmuo</w:t>
      </w:r>
      <w:r w:rsidRPr="00205F1A">
        <w:rPr>
          <w:szCs w:val="24"/>
          <w:lang w:eastAsia="ar-SA"/>
        </w:rPr>
        <w:t xml:space="preserve"> parašu.“;</w:t>
      </w:r>
    </w:p>
    <w:p w14:paraId="6F6D129B" w14:textId="325AE54D" w:rsidR="00790AF4" w:rsidRPr="00205F1A" w:rsidRDefault="00790AF4" w:rsidP="00790AF4">
      <w:pPr>
        <w:pStyle w:val="Sraopastraipa"/>
        <w:numPr>
          <w:ilvl w:val="0"/>
          <w:numId w:val="1"/>
        </w:numPr>
        <w:suppressAutoHyphens/>
        <w:jc w:val="both"/>
        <w:rPr>
          <w:szCs w:val="24"/>
          <w:lang w:eastAsia="ar-SA"/>
        </w:rPr>
      </w:pPr>
      <w:r w:rsidRPr="00205F1A">
        <w:rPr>
          <w:szCs w:val="24"/>
          <w:lang w:eastAsia="ar-SA"/>
        </w:rPr>
        <w:t>pakeisti 21 punktą ir jį išdėstyti taip:</w:t>
      </w:r>
    </w:p>
    <w:p w14:paraId="466FA8F1" w14:textId="430C19AC" w:rsidR="00790AF4" w:rsidRPr="00205F1A" w:rsidRDefault="00790AF4" w:rsidP="00827C79">
      <w:pPr>
        <w:tabs>
          <w:tab w:val="left" w:pos="0"/>
        </w:tabs>
        <w:suppressAutoHyphens/>
        <w:ind w:firstLine="720"/>
        <w:jc w:val="both"/>
        <w:rPr>
          <w:szCs w:val="24"/>
          <w:lang w:eastAsia="ar-SA"/>
        </w:rPr>
      </w:pPr>
      <w:r w:rsidRPr="00205F1A">
        <w:rPr>
          <w:szCs w:val="24"/>
          <w:lang w:eastAsia="ar-SA"/>
        </w:rPr>
        <w:t xml:space="preserve">„21. Asignavimų valdytojų ir kitų subjektų asignavimų naudojimo teisinis pagrindas yra asignavimų </w:t>
      </w:r>
      <w:r w:rsidRPr="00205F1A">
        <w:rPr>
          <w:color w:val="000000"/>
          <w:spacing w:val="-2"/>
        </w:rPr>
        <w:t xml:space="preserve">valdytojų vadovų ar </w:t>
      </w:r>
      <w:r w:rsidR="000B1A1E" w:rsidRPr="00205F1A">
        <w:rPr>
          <w:color w:val="000000"/>
          <w:spacing w:val="-2"/>
        </w:rPr>
        <w:t>S</w:t>
      </w:r>
      <w:r w:rsidRPr="00205F1A">
        <w:rPr>
          <w:color w:val="000000"/>
          <w:spacing w:val="-2"/>
        </w:rPr>
        <w:t>avivaldybės administracijoje jo įgaliotų asmenų</w:t>
      </w:r>
      <w:r w:rsidRPr="00205F1A">
        <w:rPr>
          <w:szCs w:val="24"/>
          <w:lang w:eastAsia="ar-SA"/>
        </w:rPr>
        <w:t xml:space="preserve"> patvirtintos programų sąmatos. Asignavimų </w:t>
      </w:r>
      <w:r w:rsidRPr="00205F1A">
        <w:rPr>
          <w:color w:val="000000"/>
          <w:spacing w:val="-2"/>
        </w:rPr>
        <w:t xml:space="preserve">valdytojų vadovai ar </w:t>
      </w:r>
      <w:r w:rsidR="000B1A1E" w:rsidRPr="00205F1A">
        <w:rPr>
          <w:color w:val="000000"/>
          <w:spacing w:val="-2"/>
        </w:rPr>
        <w:t>S</w:t>
      </w:r>
      <w:r w:rsidRPr="00205F1A">
        <w:rPr>
          <w:color w:val="000000"/>
          <w:spacing w:val="-2"/>
        </w:rPr>
        <w:t>avivaldybės administracijoje jo įgalioti asmenys</w:t>
      </w:r>
      <w:r w:rsidRPr="00205F1A">
        <w:rPr>
          <w:szCs w:val="24"/>
          <w:lang w:eastAsia="ar-SA"/>
        </w:rPr>
        <w:t xml:space="preserve"> atsako už teisingą programų sąmatų sudarymą ir vykdymą neviršijant patvirtintų asignavimų, už paskirtų asignavimų naudojimo teisėtumą, ekonomiškumą, efektyvumą ir rezultatyvumą. Naudoti savivaldybės biudžeto lėšas (įskaitant ir papildomai skirtas tais metais) be patvirtintos programos sąmatos ir ne pagal sąmatą draudžiama.“;</w:t>
      </w:r>
    </w:p>
    <w:p w14:paraId="0768FC8F" w14:textId="2D37A008" w:rsidR="00790AF4" w:rsidRPr="00205F1A" w:rsidRDefault="00790AF4" w:rsidP="00790AF4">
      <w:pPr>
        <w:pStyle w:val="Sraopastraipa"/>
        <w:numPr>
          <w:ilvl w:val="0"/>
          <w:numId w:val="1"/>
        </w:numPr>
        <w:suppressAutoHyphens/>
        <w:jc w:val="both"/>
        <w:rPr>
          <w:szCs w:val="24"/>
          <w:lang w:eastAsia="ar-SA"/>
        </w:rPr>
      </w:pPr>
      <w:r w:rsidRPr="00205F1A">
        <w:rPr>
          <w:szCs w:val="24"/>
          <w:lang w:eastAsia="ar-SA"/>
        </w:rPr>
        <w:t>pakeisti 22 punktą ir jį išdėstyti taip:</w:t>
      </w:r>
    </w:p>
    <w:p w14:paraId="61ADB73D" w14:textId="084CFD9B" w:rsidR="00790AF4" w:rsidRPr="00E94874" w:rsidRDefault="00790AF4" w:rsidP="00827C79">
      <w:pPr>
        <w:tabs>
          <w:tab w:val="left" w:pos="0"/>
        </w:tabs>
        <w:suppressAutoHyphens/>
        <w:ind w:firstLine="720"/>
        <w:jc w:val="both"/>
        <w:rPr>
          <w:szCs w:val="24"/>
          <w:lang w:eastAsia="ar-SA"/>
        </w:rPr>
      </w:pPr>
      <w:r w:rsidRPr="00205F1A">
        <w:rPr>
          <w:szCs w:val="24"/>
          <w:lang w:eastAsia="ar-SA"/>
        </w:rPr>
        <w:t xml:space="preserve">„22. Asignavimų </w:t>
      </w:r>
      <w:r w:rsidRPr="00205F1A">
        <w:rPr>
          <w:color w:val="000000"/>
          <w:spacing w:val="-2"/>
        </w:rPr>
        <w:t xml:space="preserve">valdytojų vadovai ar </w:t>
      </w:r>
      <w:r w:rsidR="000B1A1E" w:rsidRPr="00205F1A">
        <w:rPr>
          <w:color w:val="000000"/>
          <w:spacing w:val="-2"/>
        </w:rPr>
        <w:t>S</w:t>
      </w:r>
      <w:r w:rsidRPr="00205F1A">
        <w:rPr>
          <w:color w:val="000000"/>
          <w:spacing w:val="-2"/>
        </w:rPr>
        <w:t>avivaldybės administracijoje jo įgalioti asmenys</w:t>
      </w:r>
      <w:r w:rsidRPr="00205F1A">
        <w:rPr>
          <w:szCs w:val="24"/>
          <w:lang w:eastAsia="ar-SA"/>
        </w:rPr>
        <w:t xml:space="preserve"> paraiškas rengia vadovaudamiesi patvirtintomis išlaidų sąmatomis bei biudžeto lėšų poreikiu įstaigai išlaikyti, priskirtoms funkcijoms ir programoms vykdyti. Rengiant paraiškas, būtina atsižvelgti į išlaidų sąmatų paskirstymą ketvirčiais bei išlaidų ekonominę klasifikaciją. Į paraišką gali būti įtrauktos tik tos lėšos, kurioms finansuoti išlaidų sąmatoje yra skirti asignavimai ir yra faktinis poreikis jiems apmokėti. Paraiška privalo būti patvirtinta įstaigos vadovo</w:t>
      </w:r>
      <w:r w:rsidRPr="00205F1A">
        <w:rPr>
          <w:color w:val="000000"/>
          <w:spacing w:val="-2"/>
        </w:rPr>
        <w:t xml:space="preserve"> ar </w:t>
      </w:r>
      <w:r w:rsidR="000B1A1E" w:rsidRPr="00205F1A">
        <w:rPr>
          <w:color w:val="000000"/>
          <w:spacing w:val="-2"/>
        </w:rPr>
        <w:t>S</w:t>
      </w:r>
      <w:r w:rsidRPr="00205F1A">
        <w:rPr>
          <w:color w:val="000000"/>
          <w:spacing w:val="-2"/>
        </w:rPr>
        <w:t>avivaldybės</w:t>
      </w:r>
      <w:r w:rsidRPr="00E94874">
        <w:rPr>
          <w:color w:val="000000"/>
          <w:spacing w:val="-2"/>
        </w:rPr>
        <w:t xml:space="preserve"> administracijoje jo įgalio</w:t>
      </w:r>
      <w:r w:rsidRPr="00205F1A">
        <w:rPr>
          <w:color w:val="000000"/>
          <w:spacing w:val="-2"/>
        </w:rPr>
        <w:t>t</w:t>
      </w:r>
      <w:r w:rsidR="00205F1A">
        <w:rPr>
          <w:color w:val="000000"/>
          <w:spacing w:val="-2"/>
        </w:rPr>
        <w:t>o</w:t>
      </w:r>
      <w:r w:rsidRPr="00E94874">
        <w:rPr>
          <w:color w:val="000000"/>
          <w:spacing w:val="-2"/>
        </w:rPr>
        <w:t xml:space="preserve"> asmens</w:t>
      </w:r>
      <w:r w:rsidRPr="00E94874">
        <w:rPr>
          <w:szCs w:val="24"/>
          <w:lang w:eastAsia="ar-SA"/>
        </w:rPr>
        <w:t xml:space="preserve"> ir </w:t>
      </w:r>
      <w:r w:rsidRPr="00E94874">
        <w:rPr>
          <w:color w:val="000000"/>
        </w:rPr>
        <w:t>apskaitą tvarkančio asmens</w:t>
      </w:r>
      <w:r w:rsidRPr="00E94874">
        <w:rPr>
          <w:szCs w:val="24"/>
          <w:lang w:eastAsia="ar-SA"/>
        </w:rPr>
        <w:t xml:space="preserve">, kurie atsako už pateiktų duomenų teisingumą, parašais, ir pateikta </w:t>
      </w:r>
      <w:r w:rsidRPr="00E94874">
        <w:rPr>
          <w:color w:val="000000"/>
        </w:rPr>
        <w:t>Savivaldybės administracijos skyriui, atsakingam už finansų valdymą,</w:t>
      </w:r>
      <w:r w:rsidRPr="00E94874">
        <w:rPr>
          <w:szCs w:val="24"/>
          <w:lang w:eastAsia="ar-SA"/>
        </w:rPr>
        <w:t xml:space="preserve"> per 10 kalendorinių dienų nuo jos pateikimo finansų valdymo ir apskaitos sistemoje.“;</w:t>
      </w:r>
    </w:p>
    <w:p w14:paraId="3EAA7A87" w14:textId="61B1EF73" w:rsidR="00790AF4" w:rsidRPr="00E94874" w:rsidRDefault="00790AF4" w:rsidP="00790AF4">
      <w:pPr>
        <w:pStyle w:val="Sraopastraipa"/>
        <w:numPr>
          <w:ilvl w:val="0"/>
          <w:numId w:val="1"/>
        </w:numPr>
        <w:suppressAutoHyphens/>
        <w:jc w:val="both"/>
        <w:rPr>
          <w:szCs w:val="24"/>
          <w:lang w:eastAsia="ar-SA"/>
        </w:rPr>
      </w:pPr>
      <w:bookmarkStart w:id="0" w:name="_Hlk191910167"/>
      <w:r w:rsidRPr="00E94874">
        <w:rPr>
          <w:szCs w:val="24"/>
          <w:lang w:eastAsia="ar-SA"/>
        </w:rPr>
        <w:t>pakeisti 23 punktą ir jį išdėstyti taip:</w:t>
      </w:r>
    </w:p>
    <w:p w14:paraId="12CFD6FA" w14:textId="3C4A7A95" w:rsidR="00790AF4" w:rsidRPr="00E94874" w:rsidRDefault="00790AF4" w:rsidP="00827C79">
      <w:pPr>
        <w:tabs>
          <w:tab w:val="left" w:pos="0"/>
        </w:tabs>
        <w:suppressAutoHyphens/>
        <w:ind w:firstLine="720"/>
        <w:jc w:val="both"/>
        <w:rPr>
          <w:szCs w:val="24"/>
          <w:lang w:eastAsia="ar-SA"/>
        </w:rPr>
      </w:pPr>
      <w:r w:rsidRPr="00E94874">
        <w:rPr>
          <w:szCs w:val="24"/>
          <w:lang w:eastAsia="ar-SA"/>
        </w:rPr>
        <w:t>„23. Paraiškas dėl lėšų gavimo asignavimų</w:t>
      </w:r>
      <w:r w:rsidRPr="00E94874">
        <w:rPr>
          <w:color w:val="000000"/>
          <w:spacing w:val="-2"/>
        </w:rPr>
        <w:t xml:space="preserve"> valdytojų vadovai ar </w:t>
      </w:r>
      <w:r w:rsidR="00205F1A">
        <w:rPr>
          <w:color w:val="000000"/>
          <w:spacing w:val="-2"/>
        </w:rPr>
        <w:t>S</w:t>
      </w:r>
      <w:r w:rsidRPr="00E94874">
        <w:rPr>
          <w:color w:val="000000"/>
          <w:spacing w:val="-2"/>
        </w:rPr>
        <w:t>avivaldybės administracijoje jo įgalioti asmenys</w:t>
      </w:r>
      <w:r w:rsidRPr="00E94874">
        <w:rPr>
          <w:szCs w:val="24"/>
          <w:lang w:eastAsia="ar-SA"/>
        </w:rPr>
        <w:t xml:space="preserve"> teikia </w:t>
      </w:r>
      <w:r w:rsidRPr="00E94874">
        <w:rPr>
          <w:color w:val="000000"/>
        </w:rPr>
        <w:t>Savivaldybės administracijos skyriui, atsakingam už finansų valdymą</w:t>
      </w:r>
      <w:r w:rsidRPr="00E94874">
        <w:rPr>
          <w:szCs w:val="24"/>
          <w:lang w:eastAsia="ar-SA"/>
        </w:rPr>
        <w:t xml:space="preserve">, per finansų valdymo ir apskaitos sistemą 2 kartus per mėnesį. Išskirtiniais atvejais paraiškos gali būti teikiamos dažniau, atsiradus skubiam finansavimo poreikiui. Paraiškos skolintoms lėšoms ir projektų </w:t>
      </w:r>
      <w:r w:rsidR="00205F1A">
        <w:rPr>
          <w:szCs w:val="24"/>
          <w:lang w:eastAsia="ar-SA"/>
        </w:rPr>
        <w:br/>
      </w:r>
      <w:r w:rsidRPr="00E94874">
        <w:rPr>
          <w:szCs w:val="24"/>
          <w:lang w:eastAsia="ar-SA"/>
        </w:rPr>
        <w:t>finansavimui – pagal poreikį. Pervestos lėšos gali būti naudojamos tik toms reikmėms, kurios buvo nurodytos paraiškoje.“</w:t>
      </w:r>
      <w:r w:rsidR="00321FC5" w:rsidRPr="00E94874">
        <w:rPr>
          <w:szCs w:val="24"/>
          <w:lang w:eastAsia="ar-SA"/>
        </w:rPr>
        <w:t>.</w:t>
      </w:r>
    </w:p>
    <w:bookmarkEnd w:id="0"/>
    <w:p w14:paraId="3B9A6650" w14:textId="1355A450" w:rsidR="00E13B53" w:rsidRDefault="003A70F5" w:rsidP="00CC75F1">
      <w:pPr>
        <w:suppressAutoHyphens/>
        <w:ind w:firstLine="720"/>
        <w:jc w:val="both"/>
        <w:rPr>
          <w:szCs w:val="24"/>
        </w:rPr>
      </w:pPr>
      <w:r w:rsidRPr="00E94874">
        <w:rPr>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6373DDD1" w14:textId="77777777" w:rsidR="00CC75F1" w:rsidRDefault="00CC75F1" w:rsidP="00CC75F1">
      <w:pPr>
        <w:suppressAutoHyphens/>
        <w:jc w:val="both"/>
        <w:rPr>
          <w:szCs w:val="24"/>
        </w:rPr>
      </w:pPr>
    </w:p>
    <w:p w14:paraId="0FE6A4C5" w14:textId="77777777" w:rsidR="00CC75F1" w:rsidRDefault="00CC75F1" w:rsidP="00CC75F1">
      <w:pPr>
        <w:suppressAutoHyphens/>
        <w:jc w:val="both"/>
        <w:rPr>
          <w:szCs w:val="24"/>
        </w:rPr>
      </w:pPr>
    </w:p>
    <w:p w14:paraId="5D33EE99" w14:textId="0A45BB0D" w:rsidR="00CC75F1" w:rsidRPr="00E13B53" w:rsidRDefault="00CC75F1" w:rsidP="00CC75F1">
      <w:pPr>
        <w:suppressAutoHyphens/>
        <w:jc w:val="both"/>
        <w:rPr>
          <w:bCs/>
          <w:szCs w:val="24"/>
          <w:lang w:eastAsia="ar-SA"/>
        </w:rPr>
      </w:pPr>
      <w:r>
        <w:rPr>
          <w:szCs w:val="24"/>
        </w:rPr>
        <w:t>Savivaldybės meras</w:t>
      </w:r>
      <w:r>
        <w:rPr>
          <w:szCs w:val="24"/>
        </w:rPr>
        <w:tab/>
      </w:r>
      <w:r>
        <w:rPr>
          <w:szCs w:val="24"/>
        </w:rPr>
        <w:tab/>
      </w:r>
      <w:r>
        <w:rPr>
          <w:szCs w:val="24"/>
        </w:rPr>
        <w:tab/>
      </w:r>
      <w:r>
        <w:rPr>
          <w:szCs w:val="24"/>
        </w:rPr>
        <w:tab/>
      </w:r>
      <w:r>
        <w:rPr>
          <w:szCs w:val="24"/>
        </w:rPr>
        <w:tab/>
        <w:t xml:space="preserve">      Antanas Pocius</w:t>
      </w:r>
    </w:p>
    <w:sectPr w:rsidR="00CC75F1" w:rsidRPr="00E13B53">
      <w:headerReference w:type="default" r:id="rId10"/>
      <w:pgSz w:w="11906" w:h="16838"/>
      <w:pgMar w:top="1134" w:right="567" w:bottom="1134" w:left="1701" w:header="567" w:footer="567" w:gutter="0"/>
      <w:pgNumType w:start="1"/>
      <w:cols w:space="1296"/>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174B4" w14:textId="77777777" w:rsidR="00CC754F" w:rsidRDefault="00CC754F">
      <w:pPr>
        <w:suppressAutoHyphens/>
        <w:rPr>
          <w:sz w:val="20"/>
          <w:lang w:eastAsia="ar-SA"/>
        </w:rPr>
      </w:pPr>
      <w:r>
        <w:rPr>
          <w:sz w:val="20"/>
          <w:lang w:eastAsia="ar-SA"/>
        </w:rPr>
        <w:separator/>
      </w:r>
    </w:p>
  </w:endnote>
  <w:endnote w:type="continuationSeparator" w:id="0">
    <w:p w14:paraId="36E235A0" w14:textId="77777777" w:rsidR="00CC754F" w:rsidRDefault="00CC754F">
      <w:pPr>
        <w:suppressAutoHyphens/>
        <w:rPr>
          <w:sz w:val="20"/>
          <w:lang w:eastAsia="ar-SA"/>
        </w:rPr>
      </w:pPr>
      <w:r>
        <w:rPr>
          <w:sz w:val="20"/>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19F1E" w14:textId="77777777" w:rsidR="00CC754F" w:rsidRDefault="00CC754F">
      <w:pPr>
        <w:suppressAutoHyphens/>
        <w:rPr>
          <w:sz w:val="20"/>
          <w:lang w:eastAsia="ar-SA"/>
        </w:rPr>
      </w:pPr>
      <w:r>
        <w:rPr>
          <w:sz w:val="20"/>
          <w:lang w:eastAsia="ar-SA"/>
        </w:rPr>
        <w:separator/>
      </w:r>
    </w:p>
  </w:footnote>
  <w:footnote w:type="continuationSeparator" w:id="0">
    <w:p w14:paraId="56EE980F" w14:textId="77777777" w:rsidR="00CC754F" w:rsidRDefault="00CC754F">
      <w:pPr>
        <w:suppressAutoHyphens/>
        <w:rPr>
          <w:sz w:val="20"/>
          <w:lang w:eastAsia="ar-SA"/>
        </w:rPr>
      </w:pPr>
      <w:r>
        <w:rPr>
          <w:sz w:val="20"/>
          <w:lang w:eastAsia="ar-S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0F64B" w14:textId="77777777" w:rsidR="00B13058" w:rsidRDefault="00D94F96">
    <w:pPr>
      <w:tabs>
        <w:tab w:val="center" w:pos="4153"/>
        <w:tab w:val="right" w:pos="8306"/>
      </w:tabs>
      <w:suppressAutoHyphens/>
      <w:jc w:val="center"/>
      <w:rPr>
        <w:sz w:val="20"/>
        <w:lang w:eastAsia="ar-SA"/>
      </w:rPr>
    </w:pPr>
    <w:r>
      <w:rPr>
        <w:sz w:val="20"/>
        <w:lang w:eastAsia="ar-SA"/>
      </w:rPr>
      <w:fldChar w:fldCharType="begin"/>
    </w:r>
    <w:r>
      <w:rPr>
        <w:sz w:val="20"/>
        <w:lang w:eastAsia="ar-SA"/>
      </w:rPr>
      <w:instrText>PAGE   \* MERGEFORMAT</w:instrText>
    </w:r>
    <w:r>
      <w:rPr>
        <w:sz w:val="20"/>
        <w:lang w:eastAsia="ar-SA"/>
      </w:rPr>
      <w:fldChar w:fldCharType="separate"/>
    </w:r>
    <w:r w:rsidR="005D5C4F">
      <w:rPr>
        <w:noProof/>
        <w:sz w:val="20"/>
        <w:lang w:eastAsia="ar-SA"/>
      </w:rPr>
      <w:t>8</w:t>
    </w:r>
    <w:r>
      <w:rPr>
        <w:sz w:val="20"/>
        <w:lang w:eastAsia="ar-SA"/>
      </w:rPr>
      <w:fldChar w:fldCharType="end"/>
    </w:r>
  </w:p>
  <w:p w14:paraId="14155B63" w14:textId="77777777" w:rsidR="00B13058" w:rsidRDefault="00B13058">
    <w:pPr>
      <w:tabs>
        <w:tab w:val="center" w:pos="4153"/>
        <w:tab w:val="right" w:pos="8306"/>
      </w:tabs>
      <w:suppressAutoHyphens/>
      <w:rPr>
        <w:sz w:val="20"/>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41A66"/>
    <w:multiLevelType w:val="hybridMultilevel"/>
    <w:tmpl w:val="A4D6533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C820115"/>
    <w:multiLevelType w:val="hybridMultilevel"/>
    <w:tmpl w:val="0D3ADA0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E9934F0"/>
    <w:multiLevelType w:val="hybridMultilevel"/>
    <w:tmpl w:val="9EB28A2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22CD3B7B"/>
    <w:multiLevelType w:val="hybridMultilevel"/>
    <w:tmpl w:val="C110370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43DF7668"/>
    <w:multiLevelType w:val="hybridMultilevel"/>
    <w:tmpl w:val="B1C45F6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689C702F"/>
    <w:multiLevelType w:val="hybridMultilevel"/>
    <w:tmpl w:val="7B30805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73E15D4B"/>
    <w:multiLevelType w:val="hybridMultilevel"/>
    <w:tmpl w:val="A4D6533E"/>
    <w:lvl w:ilvl="0" w:tplc="21922C5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80737839">
    <w:abstractNumId w:val="6"/>
  </w:num>
  <w:num w:numId="2" w16cid:durableId="1013218961">
    <w:abstractNumId w:val="1"/>
  </w:num>
  <w:num w:numId="3" w16cid:durableId="431051152">
    <w:abstractNumId w:val="2"/>
  </w:num>
  <w:num w:numId="4" w16cid:durableId="801651465">
    <w:abstractNumId w:val="3"/>
  </w:num>
  <w:num w:numId="5" w16cid:durableId="345326205">
    <w:abstractNumId w:val="5"/>
  </w:num>
  <w:num w:numId="6" w16cid:durableId="1142773228">
    <w:abstractNumId w:val="4"/>
  </w:num>
  <w:num w:numId="7" w16cid:durableId="1738354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00"/>
    <w:rsid w:val="00007C80"/>
    <w:rsid w:val="00015CB4"/>
    <w:rsid w:val="00024219"/>
    <w:rsid w:val="00052CB2"/>
    <w:rsid w:val="00054F89"/>
    <w:rsid w:val="0006778D"/>
    <w:rsid w:val="000A57D5"/>
    <w:rsid w:val="000B1A1E"/>
    <w:rsid w:val="000B499B"/>
    <w:rsid w:val="000C1E87"/>
    <w:rsid w:val="000E0350"/>
    <w:rsid w:val="000F0857"/>
    <w:rsid w:val="001107D7"/>
    <w:rsid w:val="00143133"/>
    <w:rsid w:val="001675A4"/>
    <w:rsid w:val="00180C11"/>
    <w:rsid w:val="0019311C"/>
    <w:rsid w:val="0019744B"/>
    <w:rsid w:val="001C7B38"/>
    <w:rsid w:val="002045B7"/>
    <w:rsid w:val="00205F1A"/>
    <w:rsid w:val="00221815"/>
    <w:rsid w:val="0022378F"/>
    <w:rsid w:val="002340D4"/>
    <w:rsid w:val="00290D55"/>
    <w:rsid w:val="00294ADB"/>
    <w:rsid w:val="002B026C"/>
    <w:rsid w:val="002B0E7F"/>
    <w:rsid w:val="002D7A7F"/>
    <w:rsid w:val="002D7B74"/>
    <w:rsid w:val="002E66A6"/>
    <w:rsid w:val="00320581"/>
    <w:rsid w:val="00321FC5"/>
    <w:rsid w:val="0032237D"/>
    <w:rsid w:val="00381FBA"/>
    <w:rsid w:val="003823AF"/>
    <w:rsid w:val="00386DD9"/>
    <w:rsid w:val="00392493"/>
    <w:rsid w:val="003A70F5"/>
    <w:rsid w:val="003B5CDE"/>
    <w:rsid w:val="003B734C"/>
    <w:rsid w:val="003D27AA"/>
    <w:rsid w:val="003E0604"/>
    <w:rsid w:val="003E74B6"/>
    <w:rsid w:val="0047320B"/>
    <w:rsid w:val="00474BF8"/>
    <w:rsid w:val="00492EE8"/>
    <w:rsid w:val="004962CD"/>
    <w:rsid w:val="004A4430"/>
    <w:rsid w:val="004A4724"/>
    <w:rsid w:val="004C4131"/>
    <w:rsid w:val="004C5639"/>
    <w:rsid w:val="004D23CF"/>
    <w:rsid w:val="005120E3"/>
    <w:rsid w:val="00516982"/>
    <w:rsid w:val="005324A9"/>
    <w:rsid w:val="00542FB6"/>
    <w:rsid w:val="005455DB"/>
    <w:rsid w:val="0056647E"/>
    <w:rsid w:val="00575348"/>
    <w:rsid w:val="00590D81"/>
    <w:rsid w:val="0059214D"/>
    <w:rsid w:val="005B2B2B"/>
    <w:rsid w:val="005B2BC2"/>
    <w:rsid w:val="005D5C4F"/>
    <w:rsid w:val="005E4195"/>
    <w:rsid w:val="005E4BC5"/>
    <w:rsid w:val="00607D40"/>
    <w:rsid w:val="00613A8B"/>
    <w:rsid w:val="00642E87"/>
    <w:rsid w:val="00652D30"/>
    <w:rsid w:val="006552B2"/>
    <w:rsid w:val="00656CAA"/>
    <w:rsid w:val="00672D33"/>
    <w:rsid w:val="006D10B9"/>
    <w:rsid w:val="006D1364"/>
    <w:rsid w:val="006E2768"/>
    <w:rsid w:val="00716468"/>
    <w:rsid w:val="00731F79"/>
    <w:rsid w:val="00746B85"/>
    <w:rsid w:val="00751FC9"/>
    <w:rsid w:val="00757F24"/>
    <w:rsid w:val="007643BD"/>
    <w:rsid w:val="00776967"/>
    <w:rsid w:val="00790AF4"/>
    <w:rsid w:val="007A340E"/>
    <w:rsid w:val="007A7A32"/>
    <w:rsid w:val="007D2DBB"/>
    <w:rsid w:val="007D7049"/>
    <w:rsid w:val="007E5F64"/>
    <w:rsid w:val="008057C5"/>
    <w:rsid w:val="00827C79"/>
    <w:rsid w:val="00836841"/>
    <w:rsid w:val="008431C8"/>
    <w:rsid w:val="00845FA7"/>
    <w:rsid w:val="0086189B"/>
    <w:rsid w:val="008A4587"/>
    <w:rsid w:val="008C0354"/>
    <w:rsid w:val="008E4F3F"/>
    <w:rsid w:val="008F01C9"/>
    <w:rsid w:val="00912C70"/>
    <w:rsid w:val="009333AB"/>
    <w:rsid w:val="009435AD"/>
    <w:rsid w:val="00950496"/>
    <w:rsid w:val="00960CA0"/>
    <w:rsid w:val="0096384F"/>
    <w:rsid w:val="00981B03"/>
    <w:rsid w:val="009A1AA8"/>
    <w:rsid w:val="009C0C85"/>
    <w:rsid w:val="009D3C59"/>
    <w:rsid w:val="009D7E6F"/>
    <w:rsid w:val="009F7C90"/>
    <w:rsid w:val="00A12EDB"/>
    <w:rsid w:val="00A42854"/>
    <w:rsid w:val="00A6639B"/>
    <w:rsid w:val="00A8565C"/>
    <w:rsid w:val="00AC6F28"/>
    <w:rsid w:val="00AD3163"/>
    <w:rsid w:val="00AD5192"/>
    <w:rsid w:val="00AE67DC"/>
    <w:rsid w:val="00AF7C6B"/>
    <w:rsid w:val="00B11427"/>
    <w:rsid w:val="00B13058"/>
    <w:rsid w:val="00B21672"/>
    <w:rsid w:val="00B22D31"/>
    <w:rsid w:val="00B42515"/>
    <w:rsid w:val="00B46087"/>
    <w:rsid w:val="00B60A88"/>
    <w:rsid w:val="00B653D8"/>
    <w:rsid w:val="00B80216"/>
    <w:rsid w:val="00BB1AB0"/>
    <w:rsid w:val="00BD67BB"/>
    <w:rsid w:val="00BF0DE1"/>
    <w:rsid w:val="00BF105D"/>
    <w:rsid w:val="00BF787A"/>
    <w:rsid w:val="00C338A7"/>
    <w:rsid w:val="00C44DEB"/>
    <w:rsid w:val="00C61185"/>
    <w:rsid w:val="00C61E42"/>
    <w:rsid w:val="00C6410E"/>
    <w:rsid w:val="00C70AD5"/>
    <w:rsid w:val="00C8720F"/>
    <w:rsid w:val="00C91600"/>
    <w:rsid w:val="00CB3ACC"/>
    <w:rsid w:val="00CB43C1"/>
    <w:rsid w:val="00CC672E"/>
    <w:rsid w:val="00CC754F"/>
    <w:rsid w:val="00CC75F1"/>
    <w:rsid w:val="00CD6379"/>
    <w:rsid w:val="00CF06DE"/>
    <w:rsid w:val="00CF3CE0"/>
    <w:rsid w:val="00CF4750"/>
    <w:rsid w:val="00D169C9"/>
    <w:rsid w:val="00D23B4B"/>
    <w:rsid w:val="00D26133"/>
    <w:rsid w:val="00D40805"/>
    <w:rsid w:val="00D66529"/>
    <w:rsid w:val="00D7133A"/>
    <w:rsid w:val="00D73ADF"/>
    <w:rsid w:val="00D85DB9"/>
    <w:rsid w:val="00D9133A"/>
    <w:rsid w:val="00D94F96"/>
    <w:rsid w:val="00D96038"/>
    <w:rsid w:val="00DA072B"/>
    <w:rsid w:val="00DB0F15"/>
    <w:rsid w:val="00DB551D"/>
    <w:rsid w:val="00DE1A81"/>
    <w:rsid w:val="00DE5478"/>
    <w:rsid w:val="00E031F4"/>
    <w:rsid w:val="00E13983"/>
    <w:rsid w:val="00E13B53"/>
    <w:rsid w:val="00E226BC"/>
    <w:rsid w:val="00E237B5"/>
    <w:rsid w:val="00E55EF6"/>
    <w:rsid w:val="00E57EBE"/>
    <w:rsid w:val="00E628CB"/>
    <w:rsid w:val="00E747D9"/>
    <w:rsid w:val="00E74BBB"/>
    <w:rsid w:val="00E94874"/>
    <w:rsid w:val="00EC6332"/>
    <w:rsid w:val="00EC7BCC"/>
    <w:rsid w:val="00ED0E8A"/>
    <w:rsid w:val="00EE6C75"/>
    <w:rsid w:val="00EF0240"/>
    <w:rsid w:val="00EF45F8"/>
    <w:rsid w:val="00F006A7"/>
    <w:rsid w:val="00F305AA"/>
    <w:rsid w:val="00F556C0"/>
    <w:rsid w:val="00F62AF8"/>
    <w:rsid w:val="00F80A59"/>
    <w:rsid w:val="00F812BB"/>
    <w:rsid w:val="00F81C31"/>
    <w:rsid w:val="00F836B6"/>
    <w:rsid w:val="00F8534B"/>
    <w:rsid w:val="00F906A7"/>
    <w:rsid w:val="00FB1987"/>
    <w:rsid w:val="00FD4CE0"/>
    <w:rsid w:val="00FE0F03"/>
    <w:rsid w:val="00FE49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34302C"/>
  <w15:docId w15:val="{3CCE9B68-2863-441D-972A-8A043F792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basedOn w:val="prastasis"/>
    <w:rsid w:val="003A70F5"/>
    <w:pPr>
      <w:ind w:left="720"/>
      <w:contextualSpacing/>
    </w:pPr>
  </w:style>
  <w:style w:type="paragraph" w:styleId="Antrats">
    <w:name w:val="header"/>
    <w:basedOn w:val="prastasis"/>
    <w:link w:val="AntratsDiagrama"/>
    <w:uiPriority w:val="99"/>
    <w:rsid w:val="00E13B53"/>
    <w:pPr>
      <w:tabs>
        <w:tab w:val="center" w:pos="4819"/>
        <w:tab w:val="right" w:pos="9638"/>
      </w:tabs>
    </w:pPr>
  </w:style>
  <w:style w:type="character" w:customStyle="1" w:styleId="AntratsDiagrama">
    <w:name w:val="Antraštės Diagrama"/>
    <w:basedOn w:val="Numatytasispastraiposriftas"/>
    <w:link w:val="Antrats"/>
    <w:uiPriority w:val="99"/>
    <w:rsid w:val="00E13B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084277">
      <w:bodyDiv w:val="1"/>
      <w:marLeft w:val="0"/>
      <w:marRight w:val="0"/>
      <w:marTop w:val="0"/>
      <w:marBottom w:val="0"/>
      <w:divBdr>
        <w:top w:val="none" w:sz="0" w:space="0" w:color="auto"/>
        <w:left w:val="none" w:sz="0" w:space="0" w:color="auto"/>
        <w:bottom w:val="none" w:sz="0" w:space="0" w:color="auto"/>
        <w:right w:val="none" w:sz="0" w:space="0" w:color="auto"/>
      </w:divBdr>
    </w:div>
    <w:div w:id="518158149">
      <w:bodyDiv w:val="1"/>
      <w:marLeft w:val="0"/>
      <w:marRight w:val="0"/>
      <w:marTop w:val="0"/>
      <w:marBottom w:val="0"/>
      <w:divBdr>
        <w:top w:val="none" w:sz="0" w:space="0" w:color="auto"/>
        <w:left w:val="none" w:sz="0" w:space="0" w:color="auto"/>
        <w:bottom w:val="none" w:sz="0" w:space="0" w:color="auto"/>
        <w:right w:val="none" w:sz="0" w:space="0" w:color="auto"/>
      </w:divBdr>
    </w:div>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887569833">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1215970366">
      <w:bodyDiv w:val="1"/>
      <w:marLeft w:val="0"/>
      <w:marRight w:val="0"/>
      <w:marTop w:val="0"/>
      <w:marBottom w:val="0"/>
      <w:divBdr>
        <w:top w:val="none" w:sz="0" w:space="0" w:color="auto"/>
        <w:left w:val="none" w:sz="0" w:space="0" w:color="auto"/>
        <w:bottom w:val="none" w:sz="0" w:space="0" w:color="auto"/>
        <w:right w:val="none" w:sz="0" w:space="0" w:color="auto"/>
      </w:divBdr>
    </w:div>
    <w:div w:id="1381443498">
      <w:bodyDiv w:val="1"/>
      <w:marLeft w:val="0"/>
      <w:marRight w:val="0"/>
      <w:marTop w:val="0"/>
      <w:marBottom w:val="0"/>
      <w:divBdr>
        <w:top w:val="none" w:sz="0" w:space="0" w:color="auto"/>
        <w:left w:val="none" w:sz="0" w:space="0" w:color="auto"/>
        <w:bottom w:val="none" w:sz="0" w:space="0" w:color="auto"/>
        <w:right w:val="none" w:sz="0" w:space="0" w:color="auto"/>
      </w:divBdr>
      <w:divsChild>
        <w:div w:id="1858234861">
          <w:marLeft w:val="0"/>
          <w:marRight w:val="0"/>
          <w:marTop w:val="0"/>
          <w:marBottom w:val="0"/>
          <w:divBdr>
            <w:top w:val="none" w:sz="0" w:space="0" w:color="auto"/>
            <w:left w:val="none" w:sz="0" w:space="0" w:color="auto"/>
            <w:bottom w:val="none" w:sz="0" w:space="0" w:color="auto"/>
            <w:right w:val="none" w:sz="0" w:space="0" w:color="auto"/>
          </w:divBdr>
          <w:divsChild>
            <w:div w:id="1389381129">
              <w:marLeft w:val="0"/>
              <w:marRight w:val="0"/>
              <w:marTop w:val="0"/>
              <w:marBottom w:val="0"/>
              <w:divBdr>
                <w:top w:val="none" w:sz="0" w:space="0" w:color="auto"/>
                <w:left w:val="none" w:sz="0" w:space="0" w:color="auto"/>
                <w:bottom w:val="none" w:sz="0" w:space="0" w:color="auto"/>
                <w:right w:val="none" w:sz="0" w:space="0" w:color="auto"/>
              </w:divBdr>
            </w:div>
            <w:div w:id="1444958896">
              <w:marLeft w:val="0"/>
              <w:marRight w:val="0"/>
              <w:marTop w:val="0"/>
              <w:marBottom w:val="0"/>
              <w:divBdr>
                <w:top w:val="none" w:sz="0" w:space="0" w:color="auto"/>
                <w:left w:val="none" w:sz="0" w:space="0" w:color="auto"/>
                <w:bottom w:val="none" w:sz="0" w:space="0" w:color="auto"/>
                <w:right w:val="none" w:sz="0" w:space="0" w:color="auto"/>
              </w:divBdr>
            </w:div>
            <w:div w:id="1463184417">
              <w:marLeft w:val="0"/>
              <w:marRight w:val="0"/>
              <w:marTop w:val="0"/>
              <w:marBottom w:val="0"/>
              <w:divBdr>
                <w:top w:val="none" w:sz="0" w:space="0" w:color="auto"/>
                <w:left w:val="none" w:sz="0" w:space="0" w:color="auto"/>
                <w:bottom w:val="none" w:sz="0" w:space="0" w:color="auto"/>
                <w:right w:val="none" w:sz="0" w:space="0" w:color="auto"/>
              </w:divBdr>
            </w:div>
            <w:div w:id="1610970386">
              <w:marLeft w:val="0"/>
              <w:marRight w:val="0"/>
              <w:marTop w:val="0"/>
              <w:marBottom w:val="0"/>
              <w:divBdr>
                <w:top w:val="none" w:sz="0" w:space="0" w:color="auto"/>
                <w:left w:val="none" w:sz="0" w:space="0" w:color="auto"/>
                <w:bottom w:val="none" w:sz="0" w:space="0" w:color="auto"/>
                <w:right w:val="none" w:sz="0" w:space="0" w:color="auto"/>
              </w:divBdr>
            </w:div>
          </w:divsChild>
        </w:div>
        <w:div w:id="1632785669">
          <w:marLeft w:val="0"/>
          <w:marRight w:val="0"/>
          <w:marTop w:val="0"/>
          <w:marBottom w:val="0"/>
          <w:divBdr>
            <w:top w:val="none" w:sz="0" w:space="0" w:color="auto"/>
            <w:left w:val="none" w:sz="0" w:space="0" w:color="auto"/>
            <w:bottom w:val="none" w:sz="0" w:space="0" w:color="auto"/>
            <w:right w:val="none" w:sz="0" w:space="0" w:color="auto"/>
          </w:divBdr>
          <w:divsChild>
            <w:div w:id="1464887144">
              <w:marLeft w:val="0"/>
              <w:marRight w:val="0"/>
              <w:marTop w:val="0"/>
              <w:marBottom w:val="0"/>
              <w:divBdr>
                <w:top w:val="none" w:sz="0" w:space="0" w:color="auto"/>
                <w:left w:val="none" w:sz="0" w:space="0" w:color="auto"/>
                <w:bottom w:val="none" w:sz="0" w:space="0" w:color="auto"/>
                <w:right w:val="none" w:sz="0" w:space="0" w:color="auto"/>
              </w:divBdr>
            </w:div>
            <w:div w:id="806161978">
              <w:marLeft w:val="0"/>
              <w:marRight w:val="0"/>
              <w:marTop w:val="0"/>
              <w:marBottom w:val="0"/>
              <w:divBdr>
                <w:top w:val="none" w:sz="0" w:space="0" w:color="auto"/>
                <w:left w:val="none" w:sz="0" w:space="0" w:color="auto"/>
                <w:bottom w:val="none" w:sz="0" w:space="0" w:color="auto"/>
                <w:right w:val="none" w:sz="0" w:space="0" w:color="auto"/>
              </w:divBdr>
            </w:div>
            <w:div w:id="156305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20FBA0-4226-49E4-975B-F92D06E18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3827</Words>
  <Characters>2182</Characters>
  <Application>Microsoft Office Word</Application>
  <DocSecurity>0</DocSecurity>
  <Lines>18</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5998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Sarune Drobuzaite</cp:lastModifiedBy>
  <cp:revision>5</cp:revision>
  <cp:lastPrinted>2024-10-03T13:19:00Z</cp:lastPrinted>
  <dcterms:created xsi:type="dcterms:W3CDTF">2025-03-04T12:58:00Z</dcterms:created>
  <dcterms:modified xsi:type="dcterms:W3CDTF">2025-03-26T09:09:00Z</dcterms:modified>
</cp:coreProperties>
</file>