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3B5261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31C1F">
        <w:rPr>
          <w:sz w:val="24"/>
          <w:szCs w:val="24"/>
        </w:rPr>
        <w:t>1</w:t>
      </w:r>
      <w:r w:rsidR="00BC27A1" w:rsidRPr="008B6D6F">
        <w:rPr>
          <w:sz w:val="24"/>
          <w:szCs w:val="24"/>
        </w:rPr>
        <w:t xml:space="preserve"> m. </w:t>
      </w:r>
      <w:r w:rsidR="006E33E1">
        <w:rPr>
          <w:sz w:val="24"/>
          <w:szCs w:val="24"/>
        </w:rPr>
        <w:t>rugsėjo</w:t>
      </w:r>
      <w:proofErr w:type="gramStart"/>
      <w:r w:rsidR="006E33E1">
        <w:rPr>
          <w:sz w:val="24"/>
          <w:szCs w:val="24"/>
        </w:rPr>
        <w:t xml:space="preserve">  </w:t>
      </w:r>
      <w:proofErr w:type="gramEnd"/>
      <w:r w:rsidR="007D509E">
        <w:rPr>
          <w:sz w:val="24"/>
          <w:szCs w:val="24"/>
        </w:rPr>
        <w:t>10</w:t>
      </w:r>
      <w:r w:rsidR="006E33E1">
        <w:rPr>
          <w:sz w:val="24"/>
          <w:szCs w:val="24"/>
        </w:rPr>
        <w:t xml:space="preserve">  </w:t>
      </w:r>
      <w:r w:rsidR="0016400B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7D509E">
        <w:rPr>
          <w:sz w:val="24"/>
          <w:szCs w:val="24"/>
        </w:rPr>
        <w:t>19</w:t>
      </w:r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E54AB0" w:rsidRPr="00E54AB0" w:rsidRDefault="008C0C94" w:rsidP="00E54AB0">
      <w:pPr>
        <w:pStyle w:val="Heading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</w:t>
      </w:r>
      <w:r w:rsidR="003B5261">
        <w:rPr>
          <w:szCs w:val="24"/>
        </w:rPr>
        <w:t>2</w:t>
      </w:r>
      <w:r w:rsidR="006D2EDA">
        <w:rPr>
          <w:szCs w:val="24"/>
        </w:rPr>
        <w:t>1</w:t>
      </w:r>
      <w:r w:rsidR="00EA4830" w:rsidRPr="006A0FDE">
        <w:rPr>
          <w:szCs w:val="24"/>
        </w:rPr>
        <w:t xml:space="preserve"> m. </w:t>
      </w:r>
      <w:r w:rsidR="00192290">
        <w:rPr>
          <w:szCs w:val="24"/>
        </w:rPr>
        <w:t xml:space="preserve">rugsėjo </w:t>
      </w:r>
      <w:r w:rsidR="006D2EDA">
        <w:rPr>
          <w:szCs w:val="24"/>
        </w:rPr>
        <w:t>30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E54AB0" w:rsidRDefault="00F167AA" w:rsidP="002606B6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</w:t>
      </w:r>
      <w:r w:rsidR="002B0AD2" w:rsidRPr="002B0AD2">
        <w:t xml:space="preserve">ėl </w:t>
      </w:r>
      <w:r w:rsidR="002B0AD2">
        <w:t>P</w:t>
      </w:r>
      <w:r w:rsidR="002B0AD2" w:rsidRPr="002B0AD2">
        <w:t xml:space="preserve">anevėžio rajono savivaldybės tarybos 2021 m. </w:t>
      </w:r>
      <w:r w:rsidR="002B0AD2">
        <w:t>v</w:t>
      </w:r>
      <w:r w:rsidR="002B0AD2" w:rsidRPr="002B0AD2">
        <w:t xml:space="preserve">asario 25 d. </w:t>
      </w:r>
      <w:r w:rsidR="00393D26">
        <w:t>s</w:t>
      </w:r>
      <w:r w:rsidR="002B0AD2" w:rsidRPr="002B0AD2">
        <w:t xml:space="preserve">prendimo </w:t>
      </w:r>
      <w:r w:rsidR="00393D26">
        <w:t>N</w:t>
      </w:r>
      <w:r w:rsidR="002B0AD2" w:rsidRPr="002B0AD2">
        <w:t>r. T-24 „</w:t>
      </w:r>
      <w:r w:rsidR="002B0AD2">
        <w:t>D</w:t>
      </w:r>
      <w:r w:rsidR="002B0AD2" w:rsidRPr="002B0AD2">
        <w:t xml:space="preserve">ėl </w:t>
      </w:r>
      <w:r w:rsidR="002B0AD2">
        <w:t>P</w:t>
      </w:r>
      <w:r w:rsidR="002B0AD2" w:rsidRPr="002B0AD2">
        <w:t>anevėžio rajono savivaldybės 2021 metų biudžeto patvirtinimo“ pakeitimo</w:t>
      </w:r>
      <w:r w:rsidR="002B0AD2">
        <w:t xml:space="preserve">. </w:t>
      </w:r>
      <w:r w:rsidR="00E54AB0">
        <w:t>Rengėjas – Finansų skyrius.</w:t>
      </w:r>
    </w:p>
    <w:p w:rsidR="00CE536B" w:rsidRPr="00CE536B" w:rsidRDefault="00074D08" w:rsidP="002606B6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2021 m. rugpjūčio 26 d. sprendimo</w:t>
      </w:r>
      <w:proofErr w:type="gramStart"/>
      <w:r>
        <w:t xml:space="preserve"> </w:t>
      </w:r>
      <w:r w:rsidR="0016010D">
        <w:t xml:space="preserve">           </w:t>
      </w:r>
      <w:proofErr w:type="gramEnd"/>
      <w:r>
        <w:t xml:space="preserve">Nr. T-160 „Dėl Panevėžio rajono savivaldybės biudžetinių įstaigų didžiausio leistino pareigybių skaičiaus nustatymo“ pakeitimo. </w:t>
      </w:r>
      <w:r w:rsidR="00CE536B" w:rsidRPr="00CE536B">
        <w:t>Rengėjas – Personalo administravimo skyrius.</w:t>
      </w:r>
    </w:p>
    <w:p w:rsidR="00CE536B" w:rsidRPr="00CE536B" w:rsidRDefault="00074D08" w:rsidP="00CE536B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sz w:val="14"/>
          <w:szCs w:val="14"/>
        </w:rPr>
        <w:t xml:space="preserve">  </w:t>
      </w:r>
      <w:r>
        <w:t>Dėl Panevėžio rajono savivaldybės tarybos 2018 m. gegužės 30 d. sprendimo</w:t>
      </w:r>
      <w:proofErr w:type="gramStart"/>
      <w:r>
        <w:t xml:space="preserve"> </w:t>
      </w:r>
      <w:r w:rsidR="0016010D">
        <w:t xml:space="preserve">           </w:t>
      </w:r>
      <w:proofErr w:type="gramEnd"/>
      <w:r>
        <w:t xml:space="preserve">Nr. T-115 „Dėl Panevėžio rajono savivaldybės administracijos struktūros patvirtinimo“ pakeitimo. </w:t>
      </w:r>
      <w:r w:rsidR="00CE536B" w:rsidRPr="00CE536B">
        <w:t>Rengėjas – Personalo administravimo skyrius.</w:t>
      </w:r>
    </w:p>
    <w:p w:rsidR="00CE536B" w:rsidRPr="008500EF" w:rsidRDefault="00074D08" w:rsidP="00CE536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kandidato siūlymo apdovanoti ženklu „Auksinės krivūlės riteris“. </w:t>
      </w:r>
      <w:r w:rsidR="00CE536B">
        <w:t xml:space="preserve">Rengėjas – </w:t>
      </w:r>
      <w:r w:rsidRPr="00CE536B">
        <w:t>Personalo administravimo skyrius</w:t>
      </w:r>
      <w:r>
        <w:t>.</w:t>
      </w:r>
    </w:p>
    <w:p w:rsidR="008500EF" w:rsidRPr="009831AD" w:rsidRDefault="008500EF" w:rsidP="00CE536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pritarimo bendradarbiavimo sutarties projektui“. Rengėjas – Juridinis skyrius.</w:t>
      </w:r>
    </w:p>
    <w:p w:rsidR="004D1971" w:rsidRPr="004D1971" w:rsidRDefault="009831AD" w:rsidP="004D1971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9831AD">
        <w:rPr>
          <w:lang w:eastAsia="en-US"/>
        </w:rPr>
        <w:t>Dėl Panevėžio rajono savivaldybės tarybos 2018 m. gegužės 30 d. sprendimo Nr. T-110 „Dėl Panevėžio rajono savivaldybės strateginio planavimo tvarkos aprašo patvirtinimo“ pakeitimo</w:t>
      </w:r>
      <w:r>
        <w:rPr>
          <w:lang w:eastAsia="en-US"/>
        </w:rPr>
        <w:t xml:space="preserve">. Rengėjas - </w:t>
      </w:r>
      <w:r>
        <w:t>Investicijų ir užsienio ryšių skyrius.</w:t>
      </w:r>
    </w:p>
    <w:p w:rsidR="004D1971" w:rsidRPr="004D1971" w:rsidRDefault="004D1971" w:rsidP="004D1971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proofErr w:type="spellStart"/>
      <w:r w:rsidRPr="004D1971">
        <w:rPr>
          <w:bCs/>
          <w:lang w:val="en-GB"/>
        </w:rPr>
        <w:t>Dėl</w:t>
      </w:r>
      <w:proofErr w:type="spellEnd"/>
      <w:r w:rsidRPr="004D1971">
        <w:rPr>
          <w:bCs/>
          <w:lang w:val="en-GB"/>
        </w:rPr>
        <w:t xml:space="preserve"> </w:t>
      </w:r>
      <w:proofErr w:type="spellStart"/>
      <w:r w:rsidRPr="004D1971">
        <w:rPr>
          <w:bCs/>
          <w:lang w:val="en-GB"/>
        </w:rPr>
        <w:t>Panevėžio</w:t>
      </w:r>
      <w:proofErr w:type="spellEnd"/>
      <w:r w:rsidRPr="004D1971">
        <w:rPr>
          <w:bCs/>
          <w:lang w:val="en-GB"/>
        </w:rPr>
        <w:t xml:space="preserve"> </w:t>
      </w:r>
      <w:proofErr w:type="spellStart"/>
      <w:r w:rsidRPr="004D1971">
        <w:rPr>
          <w:bCs/>
          <w:lang w:val="en-GB"/>
        </w:rPr>
        <w:t>rajono</w:t>
      </w:r>
      <w:proofErr w:type="spellEnd"/>
      <w:r w:rsidRPr="004D1971">
        <w:rPr>
          <w:bCs/>
          <w:lang w:val="en-GB"/>
        </w:rPr>
        <w:t xml:space="preserve"> </w:t>
      </w:r>
      <w:proofErr w:type="spellStart"/>
      <w:r w:rsidRPr="004D1971">
        <w:rPr>
          <w:bCs/>
          <w:lang w:val="en-GB"/>
        </w:rPr>
        <w:t>savivaldybės</w:t>
      </w:r>
      <w:proofErr w:type="spellEnd"/>
      <w:r w:rsidRPr="004D1971">
        <w:rPr>
          <w:bCs/>
          <w:lang w:val="en-GB"/>
        </w:rPr>
        <w:t xml:space="preserve"> </w:t>
      </w:r>
      <w:proofErr w:type="spellStart"/>
      <w:r w:rsidRPr="004D1971">
        <w:rPr>
          <w:bCs/>
          <w:lang w:val="en-GB"/>
        </w:rPr>
        <w:t>tarybos</w:t>
      </w:r>
      <w:proofErr w:type="spellEnd"/>
      <w:r w:rsidRPr="004D1971">
        <w:rPr>
          <w:bCs/>
          <w:lang w:val="en-GB"/>
        </w:rPr>
        <w:t xml:space="preserve"> 2021 m. </w:t>
      </w:r>
      <w:proofErr w:type="spellStart"/>
      <w:r w:rsidRPr="004D1971">
        <w:rPr>
          <w:bCs/>
          <w:lang w:val="en-GB"/>
        </w:rPr>
        <w:t>rugpjūčio</w:t>
      </w:r>
      <w:proofErr w:type="spellEnd"/>
      <w:r w:rsidRPr="004D1971">
        <w:rPr>
          <w:bCs/>
          <w:lang w:val="en-GB"/>
        </w:rPr>
        <w:t xml:space="preserve"> 26 d. </w:t>
      </w:r>
      <w:proofErr w:type="spellStart"/>
      <w:r w:rsidRPr="004D1971">
        <w:rPr>
          <w:bCs/>
          <w:lang w:val="en-GB"/>
        </w:rPr>
        <w:t>sprendimo</w:t>
      </w:r>
      <w:proofErr w:type="spellEnd"/>
      <w:r w:rsidRPr="004D1971">
        <w:rPr>
          <w:bCs/>
          <w:lang w:val="en-GB"/>
        </w:rPr>
        <w:t xml:space="preserve"> </w:t>
      </w:r>
      <w:r w:rsidR="0016010D">
        <w:rPr>
          <w:bCs/>
          <w:lang w:val="en-GB"/>
        </w:rPr>
        <w:t xml:space="preserve">             </w:t>
      </w:r>
      <w:proofErr w:type="spellStart"/>
      <w:r w:rsidRPr="004D1971">
        <w:rPr>
          <w:bCs/>
          <w:lang w:val="en-GB"/>
        </w:rPr>
        <w:t>Nr</w:t>
      </w:r>
      <w:proofErr w:type="spellEnd"/>
      <w:r w:rsidRPr="004D1971">
        <w:rPr>
          <w:bCs/>
          <w:lang w:val="en-GB"/>
        </w:rPr>
        <w:t xml:space="preserve">. T-157 </w:t>
      </w:r>
      <w:r w:rsidRPr="004D1971">
        <w:rPr>
          <w:bCs/>
        </w:rPr>
        <w:t>„</w:t>
      </w:r>
      <w:proofErr w:type="spellStart"/>
      <w:r w:rsidRPr="004D1971">
        <w:rPr>
          <w:bCs/>
          <w:lang w:val="en-GB"/>
        </w:rPr>
        <w:t>Dėl</w:t>
      </w:r>
      <w:proofErr w:type="spellEnd"/>
      <w:r w:rsidRPr="004D1971">
        <w:rPr>
          <w:bCs/>
          <w:lang w:val="en-GB"/>
        </w:rPr>
        <w:t xml:space="preserve"> </w:t>
      </w:r>
      <w:r w:rsidRPr="004D1971">
        <w:t>Globos centro veiklos ir vaiko budinčio globotojo vykdomos priežiūros organizavimo Panevėžio rajono savivaldybėje tvarkos aprašo patvirtinimo</w:t>
      </w:r>
      <w:proofErr w:type="gramStart"/>
      <w:r w:rsidRPr="004D1971">
        <w:t>“ pakeitimo</w:t>
      </w:r>
      <w:proofErr w:type="gramEnd"/>
      <w:r w:rsidRPr="004D1971">
        <w:t>.</w:t>
      </w:r>
      <w:r>
        <w:t xml:space="preserve"> Rengėjas – Socialinės paramos skyrius.</w:t>
      </w:r>
    </w:p>
    <w:p w:rsidR="004D1971" w:rsidRPr="004D1971" w:rsidRDefault="004D1971" w:rsidP="004D1971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Asmen</w:t>
      </w:r>
      <w:r w:rsidR="00393D26">
        <w:t>in</w:t>
      </w:r>
      <w:r>
        <w:t xml:space="preserve">ės pagalbos valandinio įkainio patvirtinimo. Rengėjas – Socialinės paramos skyrius. </w:t>
      </w:r>
    </w:p>
    <w:p w:rsidR="004D1971" w:rsidRPr="005A78F9" w:rsidRDefault="004D1971" w:rsidP="0003008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4D1971">
        <w:rPr>
          <w:bCs/>
        </w:rPr>
        <w:t>Dėl Panevėžio rajono savivaldybės tarybos 2021 m. balandžio 8 d. sprendimo Nr. T-93 „Dėl socialinių paslaugų teikimo tvarkos aprašo patvirtinimo“ pakeitimo.</w:t>
      </w:r>
      <w:r>
        <w:rPr>
          <w:bCs/>
        </w:rPr>
        <w:t xml:space="preserve"> </w:t>
      </w:r>
      <w:r>
        <w:t>Rengėjas – Socialinės paramos skyrius.</w:t>
      </w:r>
    </w:p>
    <w:p w:rsidR="005A78F9" w:rsidRDefault="005A78F9" w:rsidP="0003008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sutikimo perimti valstybės turtą ir perduoti Savivaldybės turtą. Rengėjas – Ekonomikos ir turto valdymo skyrius.</w:t>
      </w:r>
    </w:p>
    <w:p w:rsidR="0003008B" w:rsidRPr="0003008B" w:rsidRDefault="0003008B" w:rsidP="0003008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bookmarkStart w:id="0" w:name="_MailEndCompose"/>
      <w:r>
        <w:t>Dėl turto nurašymo</w:t>
      </w:r>
      <w:bookmarkEnd w:id="0"/>
      <w:r>
        <w:t>. Rengėjas – Ekonomikos ir turto valdymo skyrius.</w:t>
      </w:r>
    </w:p>
    <w:p w:rsidR="0003008B" w:rsidRPr="0003008B" w:rsidRDefault="0003008B" w:rsidP="0003008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Panevėžio rajono savivaldybės patikėjimo teise valdomo valstybės turto pripažinimo nereikalingu valstybės funkcijoms įgyvendinti. Rengėjas – Ekonomikos ir turto valdymo skyrius.</w:t>
      </w:r>
    </w:p>
    <w:p w:rsidR="0003008B" w:rsidRPr="0003008B" w:rsidRDefault="0003008B" w:rsidP="0003008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Panevėžio rajono savivaldybės tarybos 2019 m. spalio 31 d. sprendimo Nr. T-210 „Dėl pirties paslaugų kainų nustatymo“ pakeitimo. Rengėjas – Ekonomikos ir turto valdymo skyrius.</w:t>
      </w:r>
    </w:p>
    <w:p w:rsidR="004D1971" w:rsidRPr="009831AD" w:rsidRDefault="000F5603" w:rsidP="009831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lastRenderedPageBreak/>
        <w:t>Dėl Panevėžio rajono savivaldybės tarybos 2017 m. birželio 22 d. sprendimo</w:t>
      </w:r>
      <w:proofErr w:type="gramStart"/>
      <w:r>
        <w:t xml:space="preserve"> </w:t>
      </w:r>
      <w:r w:rsidR="0016010D">
        <w:t xml:space="preserve">           </w:t>
      </w:r>
      <w:proofErr w:type="gramEnd"/>
      <w:r>
        <w:t xml:space="preserve">Nr. T-113 „Dėl Panevėžio rajono savivaldybės </w:t>
      </w:r>
      <w:r>
        <w:rPr>
          <w:lang w:eastAsia="hi-IN"/>
        </w:rPr>
        <w:t>pastatų energinio efektyvumo didinimo programos</w:t>
      </w:r>
      <w:r>
        <w:t xml:space="preserve"> patvirtinimo“ pakeitimo. Rengėjas - </w:t>
      </w:r>
      <w:r w:rsidRPr="00CE536B">
        <w:rPr>
          <w:lang w:eastAsia="ar-SA"/>
        </w:rPr>
        <w:t>Statybos ir infrastruktūros skyrius</w:t>
      </w:r>
      <w:r>
        <w:rPr>
          <w:lang w:eastAsia="ar-SA"/>
        </w:rPr>
        <w:t>.</w:t>
      </w:r>
    </w:p>
    <w:p w:rsidR="00CE536B" w:rsidRPr="00074D08" w:rsidRDefault="00074D08" w:rsidP="00074D08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pritarimo sutarties projektui</w:t>
      </w:r>
      <w:r w:rsidR="00CE536B">
        <w:t>.</w:t>
      </w:r>
      <w:r>
        <w:t xml:space="preserve"> Rengėjas – Švietimo, kultūros ir sporto skyrius.</w:t>
      </w:r>
    </w:p>
    <w:p w:rsidR="00CE536B" w:rsidRPr="00881F89" w:rsidRDefault="002B0AD2" w:rsidP="00881F89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</w:t>
      </w:r>
      <w:r>
        <w:rPr>
          <w:spacing w:val="-1"/>
        </w:rPr>
        <w:t>b</w:t>
      </w:r>
      <w:r>
        <w:t>ės</w:t>
      </w:r>
      <w:r>
        <w:rPr>
          <w:spacing w:val="-1"/>
        </w:rPr>
        <w:t xml:space="preserve"> </w:t>
      </w:r>
      <w:r>
        <w:t>tarybos 2021</w:t>
      </w:r>
      <w:r>
        <w:rPr>
          <w:spacing w:val="40"/>
        </w:rPr>
        <w:t xml:space="preserve"> </w:t>
      </w:r>
      <w:r>
        <w:t>m. rugpjūčio 26 d. sprendimo</w:t>
      </w:r>
      <w:proofErr w:type="gramStart"/>
      <w:r>
        <w:t xml:space="preserve"> </w:t>
      </w:r>
      <w:r w:rsidR="0016010D">
        <w:t xml:space="preserve">        </w:t>
      </w:r>
      <w:proofErr w:type="gramEnd"/>
      <w:r>
        <w:t>Nr. T-166 „Dėl Panevėžio rajono savivaldy</w:t>
      </w:r>
      <w:r>
        <w:rPr>
          <w:spacing w:val="-1"/>
        </w:rPr>
        <w:t>b</w:t>
      </w:r>
      <w:r>
        <w:t>ės</w:t>
      </w:r>
      <w:r>
        <w:rPr>
          <w:spacing w:val="-1"/>
        </w:rPr>
        <w:t xml:space="preserve"> </w:t>
      </w:r>
      <w:r>
        <w:t>tarybos 2021</w:t>
      </w:r>
      <w:r>
        <w:rPr>
          <w:spacing w:val="40"/>
        </w:rPr>
        <w:t xml:space="preserve"> </w:t>
      </w:r>
      <w:r>
        <w:t>m. balandžio 8 d. sprendimo Nr. T-97 „Dėl bendrojo ugdymo mokyklų mokinių ir klasių pagal vykdomas bendrojo ugdymo programas skaičiaus 2021–2022 m. m. patvirtinimo“ pakeitimo“ pakeitimo.</w:t>
      </w:r>
      <w:r w:rsidR="00881F89">
        <w:t xml:space="preserve"> Rengėjas – Švietimo, kultūros ir sporto skyrius.</w:t>
      </w:r>
    </w:p>
    <w:p w:rsidR="00E54AB0" w:rsidRPr="004523AD" w:rsidRDefault="002B0AD2" w:rsidP="00E54AB0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ar-SA"/>
        </w:rPr>
        <w:t xml:space="preserve">Dėl dalinio rėmimo skyrimo 2021–2022 metų kultūros projektams. </w:t>
      </w:r>
      <w:r w:rsidR="00E54AB0">
        <w:t>Rengėjas – Švietimo, kultūros ir sporto skyrius.</w:t>
      </w:r>
    </w:p>
    <w:p w:rsidR="004523AD" w:rsidRPr="004523AD" w:rsidRDefault="002B0AD2" w:rsidP="004523AD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2021 m. balandžio 8 d. sprendimo</w:t>
      </w:r>
      <w:proofErr w:type="gramStart"/>
      <w:r>
        <w:t xml:space="preserve"> </w:t>
      </w:r>
      <w:r w:rsidR="0016010D">
        <w:t xml:space="preserve">         </w:t>
      </w:r>
      <w:proofErr w:type="gramEnd"/>
      <w:r>
        <w:t xml:space="preserve">Nr. T-100 „Dėl ikimokyklinio ir priešmokyklinio ugdymo organizavimo modelių ir grupių skaičiaus Panevėžio rajono savivaldybės švietimo įstaigose 2021–2022 mokslo metais patvirtinimo“ pakeitimo. </w:t>
      </w:r>
      <w:r w:rsidR="004523AD">
        <w:t>Rengėjas – Švietimo, kultūros ir sporto skyrius.</w:t>
      </w:r>
    </w:p>
    <w:p w:rsidR="00E54AB0" w:rsidRPr="00E54AB0" w:rsidRDefault="002B0AD2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2020 m. balandžio 2 d. sprendimo</w:t>
      </w:r>
      <w:proofErr w:type="gramStart"/>
      <w:r>
        <w:t xml:space="preserve"> </w:t>
      </w:r>
      <w:r w:rsidR="0016010D">
        <w:t xml:space="preserve">           </w:t>
      </w:r>
      <w:proofErr w:type="gramEnd"/>
      <w:r>
        <w:t xml:space="preserve">Nr. T-93 „Dėl Panevėžio rajono savivaldybės tarybos 2019 m. rugsėjo 26 d. sprendimo Nr. T-196 „Dėl Mokesčio už vaikų išlaikymą Panevėžio rajono ugdymo įstaigose, vykdančiose ikimokyklinio ir priešmokyklinio ugdymo programas, tvarkos aprašo patvirtinimo“ pakeitimo“ pakeitimo. </w:t>
      </w:r>
      <w:r w:rsidR="00E54AB0">
        <w:t xml:space="preserve">Rengėjas – </w:t>
      </w:r>
      <w:r>
        <w:t>Švietimo, kultūros ir sporto skyrius</w:t>
      </w:r>
      <w:r w:rsidR="00E54AB0">
        <w:t>.</w:t>
      </w:r>
    </w:p>
    <w:p w:rsidR="003D2CF9" w:rsidRPr="00F167AA" w:rsidRDefault="00E50FDD" w:rsidP="00F167AA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lankytinų vietų sąrašo patvirtinimo. </w:t>
      </w:r>
      <w:r w:rsidR="00E54AB0">
        <w:t>Rengėjas –</w:t>
      </w:r>
      <w:r>
        <w:t xml:space="preserve"> Jaunimo reikalų koordinatorė (vyriausioji specialistė).</w:t>
      </w:r>
    </w:p>
    <w:p w:rsidR="00ED3FD9" w:rsidRPr="00110C00" w:rsidRDefault="00ED3FD9" w:rsidP="003D2CF9">
      <w:pPr>
        <w:pStyle w:val="NormalWeb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3D2CF9" w:rsidRPr="00110C00">
        <w:t>Medžiagą Savivaldybės tarybos posėdžiui bei Savivaldybės tarybos sprendimų projektus registravimui pateikti Kanceliarijos skyriui</w:t>
      </w:r>
      <w:r w:rsidR="00435380" w:rsidRPr="00110C00">
        <w:t xml:space="preserve"> iki 20</w:t>
      </w:r>
      <w:r w:rsidR="00FA3DEA">
        <w:t>2</w:t>
      </w:r>
      <w:r w:rsidR="006D2EDA">
        <w:t>1</w:t>
      </w:r>
      <w:r w:rsidR="00435380" w:rsidRPr="00110C00">
        <w:t xml:space="preserve"> m. </w:t>
      </w:r>
      <w:r w:rsidR="00192290">
        <w:t>rugsėjo 1</w:t>
      </w:r>
      <w:r w:rsidR="00393D26">
        <w:t>6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9E0DEA">
        <w:rPr>
          <w:sz w:val="24"/>
          <w:szCs w:val="24"/>
        </w:rPr>
        <w:t>mer</w:t>
      </w:r>
      <w:r w:rsidR="00C530DF">
        <w:rPr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C530DF">
        <w:rPr>
          <w:sz w:val="24"/>
          <w:szCs w:val="24"/>
        </w:rPr>
        <w:t xml:space="preserve">                                 Povilas Žagunis </w:t>
      </w: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0116BA" w:rsidP="00ED3FD9">
      <w:pPr>
        <w:rPr>
          <w:sz w:val="24"/>
          <w:szCs w:val="24"/>
        </w:rPr>
      </w:pPr>
      <w:r>
        <w:rPr>
          <w:sz w:val="24"/>
          <w:szCs w:val="24"/>
        </w:rPr>
        <w:t xml:space="preserve">Vita </w:t>
      </w:r>
      <w:proofErr w:type="spellStart"/>
      <w:r>
        <w:rPr>
          <w:sz w:val="24"/>
          <w:szCs w:val="24"/>
        </w:rPr>
        <w:t>Jareckienė</w:t>
      </w:r>
      <w:proofErr w:type="spellEnd"/>
    </w:p>
    <w:p w:rsidR="001F0625" w:rsidRDefault="001F0625" w:rsidP="00ED3FD9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40155">
        <w:rPr>
          <w:sz w:val="24"/>
          <w:szCs w:val="24"/>
        </w:rPr>
        <w:t>1</w:t>
      </w:r>
      <w:bookmarkStart w:id="1" w:name="_GoBack"/>
      <w:bookmarkEnd w:id="1"/>
      <w:r>
        <w:rPr>
          <w:sz w:val="24"/>
          <w:szCs w:val="24"/>
        </w:rPr>
        <w:t>-09-0</w:t>
      </w:r>
      <w:r w:rsidR="000116BA">
        <w:rPr>
          <w:sz w:val="24"/>
          <w:szCs w:val="24"/>
        </w:rPr>
        <w:t>9</w:t>
      </w:r>
    </w:p>
    <w:sectPr w:rsidR="001F0625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49" w:rsidRDefault="009C7A49">
      <w:r>
        <w:separator/>
      </w:r>
    </w:p>
  </w:endnote>
  <w:endnote w:type="continuationSeparator" w:id="0">
    <w:p w:rsidR="009C7A49" w:rsidRDefault="009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49" w:rsidRDefault="009C7A49">
      <w:r>
        <w:separator/>
      </w:r>
    </w:p>
  </w:footnote>
  <w:footnote w:type="continuationSeparator" w:id="0">
    <w:p w:rsidR="009C7A49" w:rsidRDefault="009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40155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003B13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52450" cy="647065"/>
          <wp:effectExtent l="0" t="0" r="0" b="63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CD01D9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1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3B13"/>
    <w:rsid w:val="00007412"/>
    <w:rsid w:val="000116BA"/>
    <w:rsid w:val="00017B7B"/>
    <w:rsid w:val="00020E2E"/>
    <w:rsid w:val="000211B1"/>
    <w:rsid w:val="00025139"/>
    <w:rsid w:val="000264BD"/>
    <w:rsid w:val="0003008B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4D08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F0707"/>
    <w:rsid w:val="000F161C"/>
    <w:rsid w:val="000F2042"/>
    <w:rsid w:val="000F5603"/>
    <w:rsid w:val="000F6B34"/>
    <w:rsid w:val="000F7EFE"/>
    <w:rsid w:val="0010644E"/>
    <w:rsid w:val="00110C00"/>
    <w:rsid w:val="00116015"/>
    <w:rsid w:val="001218F1"/>
    <w:rsid w:val="00132521"/>
    <w:rsid w:val="00135567"/>
    <w:rsid w:val="00135853"/>
    <w:rsid w:val="00147101"/>
    <w:rsid w:val="00147507"/>
    <w:rsid w:val="00151C44"/>
    <w:rsid w:val="00152BDB"/>
    <w:rsid w:val="0016003F"/>
    <w:rsid w:val="0016010D"/>
    <w:rsid w:val="001618B5"/>
    <w:rsid w:val="0016400B"/>
    <w:rsid w:val="00165B3E"/>
    <w:rsid w:val="00171EB1"/>
    <w:rsid w:val="001768BD"/>
    <w:rsid w:val="00176BF6"/>
    <w:rsid w:val="001820F9"/>
    <w:rsid w:val="001920B8"/>
    <w:rsid w:val="00192290"/>
    <w:rsid w:val="001928DF"/>
    <w:rsid w:val="00195C06"/>
    <w:rsid w:val="001A104C"/>
    <w:rsid w:val="001B1F87"/>
    <w:rsid w:val="001B27D2"/>
    <w:rsid w:val="001B4421"/>
    <w:rsid w:val="001C21CF"/>
    <w:rsid w:val="001C70C2"/>
    <w:rsid w:val="001D04F4"/>
    <w:rsid w:val="001D570F"/>
    <w:rsid w:val="001E1CAA"/>
    <w:rsid w:val="001E24EF"/>
    <w:rsid w:val="001F0625"/>
    <w:rsid w:val="001F27C3"/>
    <w:rsid w:val="001F4B41"/>
    <w:rsid w:val="001F5C17"/>
    <w:rsid w:val="001F6690"/>
    <w:rsid w:val="001F6B23"/>
    <w:rsid w:val="00201455"/>
    <w:rsid w:val="00205EE8"/>
    <w:rsid w:val="00207A12"/>
    <w:rsid w:val="00210EF7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06B6"/>
    <w:rsid w:val="002622D2"/>
    <w:rsid w:val="002624D1"/>
    <w:rsid w:val="002637D1"/>
    <w:rsid w:val="002659A5"/>
    <w:rsid w:val="00267541"/>
    <w:rsid w:val="00270744"/>
    <w:rsid w:val="002760E0"/>
    <w:rsid w:val="00291C03"/>
    <w:rsid w:val="00293556"/>
    <w:rsid w:val="00295699"/>
    <w:rsid w:val="002A2519"/>
    <w:rsid w:val="002A3999"/>
    <w:rsid w:val="002B0348"/>
    <w:rsid w:val="002B0AD2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0638A"/>
    <w:rsid w:val="00310AFB"/>
    <w:rsid w:val="0031306C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93D26"/>
    <w:rsid w:val="003A1180"/>
    <w:rsid w:val="003A2578"/>
    <w:rsid w:val="003A48C2"/>
    <w:rsid w:val="003B229D"/>
    <w:rsid w:val="003B28BE"/>
    <w:rsid w:val="003B5261"/>
    <w:rsid w:val="003C6A56"/>
    <w:rsid w:val="003C6B86"/>
    <w:rsid w:val="003D0553"/>
    <w:rsid w:val="003D2CF9"/>
    <w:rsid w:val="003D3299"/>
    <w:rsid w:val="003E2C6C"/>
    <w:rsid w:val="003E4A2A"/>
    <w:rsid w:val="003E55CA"/>
    <w:rsid w:val="003F13D1"/>
    <w:rsid w:val="003F1D54"/>
    <w:rsid w:val="003F1EF2"/>
    <w:rsid w:val="003F1FFC"/>
    <w:rsid w:val="004001E5"/>
    <w:rsid w:val="004015E6"/>
    <w:rsid w:val="0041034B"/>
    <w:rsid w:val="0041143C"/>
    <w:rsid w:val="00413381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3AD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B7E97"/>
    <w:rsid w:val="004D1864"/>
    <w:rsid w:val="004D1971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47BAD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958D3"/>
    <w:rsid w:val="005A0C7F"/>
    <w:rsid w:val="005A3415"/>
    <w:rsid w:val="005A57C0"/>
    <w:rsid w:val="005A78F9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311C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7E6"/>
    <w:rsid w:val="006C6EE2"/>
    <w:rsid w:val="006D0A46"/>
    <w:rsid w:val="006D2EDA"/>
    <w:rsid w:val="006D5009"/>
    <w:rsid w:val="006E1F9F"/>
    <w:rsid w:val="006E33E1"/>
    <w:rsid w:val="006E46C8"/>
    <w:rsid w:val="006E6E26"/>
    <w:rsid w:val="006F2605"/>
    <w:rsid w:val="007028FA"/>
    <w:rsid w:val="00704056"/>
    <w:rsid w:val="007055FB"/>
    <w:rsid w:val="0070569D"/>
    <w:rsid w:val="0070735E"/>
    <w:rsid w:val="00710792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F4F"/>
    <w:rsid w:val="007634F3"/>
    <w:rsid w:val="00765B93"/>
    <w:rsid w:val="007703E9"/>
    <w:rsid w:val="00775C97"/>
    <w:rsid w:val="00777AAB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0719"/>
    <w:rsid w:val="00791F1A"/>
    <w:rsid w:val="0079216B"/>
    <w:rsid w:val="007921AF"/>
    <w:rsid w:val="007A1498"/>
    <w:rsid w:val="007A28E3"/>
    <w:rsid w:val="007A2D7B"/>
    <w:rsid w:val="007A41EC"/>
    <w:rsid w:val="007B0A9F"/>
    <w:rsid w:val="007B6722"/>
    <w:rsid w:val="007C0803"/>
    <w:rsid w:val="007C208D"/>
    <w:rsid w:val="007C35F9"/>
    <w:rsid w:val="007C6233"/>
    <w:rsid w:val="007D509E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00EF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1F89"/>
    <w:rsid w:val="00886AD1"/>
    <w:rsid w:val="0088715B"/>
    <w:rsid w:val="008938A5"/>
    <w:rsid w:val="008950CD"/>
    <w:rsid w:val="00895422"/>
    <w:rsid w:val="00896662"/>
    <w:rsid w:val="008A13B2"/>
    <w:rsid w:val="008A166D"/>
    <w:rsid w:val="008A1670"/>
    <w:rsid w:val="008A1D37"/>
    <w:rsid w:val="008A27B1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02E95"/>
    <w:rsid w:val="00913ECE"/>
    <w:rsid w:val="0091689B"/>
    <w:rsid w:val="00924370"/>
    <w:rsid w:val="00933145"/>
    <w:rsid w:val="00935490"/>
    <w:rsid w:val="009378A1"/>
    <w:rsid w:val="00940155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31AD"/>
    <w:rsid w:val="009844A2"/>
    <w:rsid w:val="00992CDF"/>
    <w:rsid w:val="00993994"/>
    <w:rsid w:val="009A093C"/>
    <w:rsid w:val="009A28E1"/>
    <w:rsid w:val="009B5AE1"/>
    <w:rsid w:val="009C3158"/>
    <w:rsid w:val="009C5C9E"/>
    <w:rsid w:val="009C7A49"/>
    <w:rsid w:val="009D13B8"/>
    <w:rsid w:val="009D2E06"/>
    <w:rsid w:val="009E0DEA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6265"/>
    <w:rsid w:val="00A17FC6"/>
    <w:rsid w:val="00A21D3F"/>
    <w:rsid w:val="00A236D9"/>
    <w:rsid w:val="00A25415"/>
    <w:rsid w:val="00A27FD4"/>
    <w:rsid w:val="00A313B1"/>
    <w:rsid w:val="00A34BE6"/>
    <w:rsid w:val="00A4339E"/>
    <w:rsid w:val="00A47273"/>
    <w:rsid w:val="00A57212"/>
    <w:rsid w:val="00A663A6"/>
    <w:rsid w:val="00A71132"/>
    <w:rsid w:val="00A713D4"/>
    <w:rsid w:val="00A74D87"/>
    <w:rsid w:val="00A76056"/>
    <w:rsid w:val="00A856B2"/>
    <w:rsid w:val="00A86069"/>
    <w:rsid w:val="00A87C35"/>
    <w:rsid w:val="00A90743"/>
    <w:rsid w:val="00A91D06"/>
    <w:rsid w:val="00A92567"/>
    <w:rsid w:val="00A9317D"/>
    <w:rsid w:val="00A9590F"/>
    <w:rsid w:val="00AA0212"/>
    <w:rsid w:val="00AB18F0"/>
    <w:rsid w:val="00AC2355"/>
    <w:rsid w:val="00AC447B"/>
    <w:rsid w:val="00AC47A0"/>
    <w:rsid w:val="00AC4E0F"/>
    <w:rsid w:val="00AC5184"/>
    <w:rsid w:val="00AD10BB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6E9"/>
    <w:rsid w:val="00B25EFA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12EA"/>
    <w:rsid w:val="00B5484B"/>
    <w:rsid w:val="00B65AD0"/>
    <w:rsid w:val="00B67581"/>
    <w:rsid w:val="00B73772"/>
    <w:rsid w:val="00B74A34"/>
    <w:rsid w:val="00B763C3"/>
    <w:rsid w:val="00B80D67"/>
    <w:rsid w:val="00B85BF5"/>
    <w:rsid w:val="00B92016"/>
    <w:rsid w:val="00B92EEC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1C0A"/>
    <w:rsid w:val="00BC27A1"/>
    <w:rsid w:val="00BC3DAD"/>
    <w:rsid w:val="00BC4F8A"/>
    <w:rsid w:val="00BC71BE"/>
    <w:rsid w:val="00BC7CCE"/>
    <w:rsid w:val="00BD0CDE"/>
    <w:rsid w:val="00BD5E77"/>
    <w:rsid w:val="00BE116A"/>
    <w:rsid w:val="00BE2DA6"/>
    <w:rsid w:val="00BF1F7E"/>
    <w:rsid w:val="00BF340E"/>
    <w:rsid w:val="00BF3D58"/>
    <w:rsid w:val="00BF7C8E"/>
    <w:rsid w:val="00C0134D"/>
    <w:rsid w:val="00C07680"/>
    <w:rsid w:val="00C126F2"/>
    <w:rsid w:val="00C13892"/>
    <w:rsid w:val="00C140F2"/>
    <w:rsid w:val="00C14264"/>
    <w:rsid w:val="00C201F1"/>
    <w:rsid w:val="00C21EB6"/>
    <w:rsid w:val="00C26A05"/>
    <w:rsid w:val="00C301CD"/>
    <w:rsid w:val="00C33055"/>
    <w:rsid w:val="00C364CF"/>
    <w:rsid w:val="00C41A3D"/>
    <w:rsid w:val="00C44779"/>
    <w:rsid w:val="00C44A73"/>
    <w:rsid w:val="00C44B42"/>
    <w:rsid w:val="00C51124"/>
    <w:rsid w:val="00C530DF"/>
    <w:rsid w:val="00C547B7"/>
    <w:rsid w:val="00C6102B"/>
    <w:rsid w:val="00C64512"/>
    <w:rsid w:val="00C64DF4"/>
    <w:rsid w:val="00C70204"/>
    <w:rsid w:val="00C74260"/>
    <w:rsid w:val="00C75A43"/>
    <w:rsid w:val="00C76299"/>
    <w:rsid w:val="00C877D9"/>
    <w:rsid w:val="00C90562"/>
    <w:rsid w:val="00C9358E"/>
    <w:rsid w:val="00C95884"/>
    <w:rsid w:val="00CA032C"/>
    <w:rsid w:val="00CA12DD"/>
    <w:rsid w:val="00CA1D86"/>
    <w:rsid w:val="00CA1F75"/>
    <w:rsid w:val="00CA37D1"/>
    <w:rsid w:val="00CB1889"/>
    <w:rsid w:val="00CB272E"/>
    <w:rsid w:val="00CB29AF"/>
    <w:rsid w:val="00CB63BD"/>
    <w:rsid w:val="00CC2F37"/>
    <w:rsid w:val="00CC7457"/>
    <w:rsid w:val="00CD0B1D"/>
    <w:rsid w:val="00CD0F4E"/>
    <w:rsid w:val="00CD30DD"/>
    <w:rsid w:val="00CD5CDF"/>
    <w:rsid w:val="00CE4A3C"/>
    <w:rsid w:val="00CE5235"/>
    <w:rsid w:val="00CE536B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6A5F"/>
    <w:rsid w:val="00D11529"/>
    <w:rsid w:val="00D13DFF"/>
    <w:rsid w:val="00D203F8"/>
    <w:rsid w:val="00D245E3"/>
    <w:rsid w:val="00D25489"/>
    <w:rsid w:val="00D25D66"/>
    <w:rsid w:val="00D2668A"/>
    <w:rsid w:val="00D338DD"/>
    <w:rsid w:val="00D35736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D3027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00C1"/>
    <w:rsid w:val="00E31C1F"/>
    <w:rsid w:val="00E323F1"/>
    <w:rsid w:val="00E364D3"/>
    <w:rsid w:val="00E373DC"/>
    <w:rsid w:val="00E446D4"/>
    <w:rsid w:val="00E45D67"/>
    <w:rsid w:val="00E45E9A"/>
    <w:rsid w:val="00E4713D"/>
    <w:rsid w:val="00E50164"/>
    <w:rsid w:val="00E50FDD"/>
    <w:rsid w:val="00E511B5"/>
    <w:rsid w:val="00E52660"/>
    <w:rsid w:val="00E54AB0"/>
    <w:rsid w:val="00E62872"/>
    <w:rsid w:val="00E628E6"/>
    <w:rsid w:val="00E6554B"/>
    <w:rsid w:val="00E67B73"/>
    <w:rsid w:val="00E71B03"/>
    <w:rsid w:val="00E729D6"/>
    <w:rsid w:val="00E807E0"/>
    <w:rsid w:val="00E8124B"/>
    <w:rsid w:val="00E8219F"/>
    <w:rsid w:val="00E82516"/>
    <w:rsid w:val="00E85E20"/>
    <w:rsid w:val="00E87786"/>
    <w:rsid w:val="00E9333B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008F"/>
    <w:rsid w:val="00EF106B"/>
    <w:rsid w:val="00EF1402"/>
    <w:rsid w:val="00EF35F9"/>
    <w:rsid w:val="00EF3628"/>
    <w:rsid w:val="00F02107"/>
    <w:rsid w:val="00F103D0"/>
    <w:rsid w:val="00F106EA"/>
    <w:rsid w:val="00F14E00"/>
    <w:rsid w:val="00F167AA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5F85"/>
    <w:rsid w:val="00F57A76"/>
    <w:rsid w:val="00F6093B"/>
    <w:rsid w:val="00F62795"/>
    <w:rsid w:val="00F65504"/>
    <w:rsid w:val="00F66A61"/>
    <w:rsid w:val="00F70289"/>
    <w:rsid w:val="00F7228B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95E6-D05B-4C2A-A778-7C77041A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132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25</cp:revision>
  <cp:lastPrinted>2021-09-09T07:14:00Z</cp:lastPrinted>
  <dcterms:created xsi:type="dcterms:W3CDTF">2020-09-03T08:18:00Z</dcterms:created>
  <dcterms:modified xsi:type="dcterms:W3CDTF">2021-09-10T11:29:00Z</dcterms:modified>
</cp:coreProperties>
</file>