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27A1" w:rsidRDefault="00BC27A1" w:rsidP="00BC27A1">
      <w:pPr>
        <w:pStyle w:val="Pavadinimas"/>
      </w:pPr>
      <w:r>
        <w:t>DĖL PANEVĖŽIO RAJONO SAVIVALDYBĖS TARYBOS POSĖDŽI</w:t>
      </w:r>
      <w:r w:rsidR="00EA4830">
        <w:t>UI TEIKIAMŲ SVARSTYTI SPRENDIMŲ PROJEKTŲ</w:t>
      </w:r>
    </w:p>
    <w:p w:rsidR="00BC27A1" w:rsidRDefault="00BC27A1" w:rsidP="00BC27A1">
      <w:pPr>
        <w:rPr>
          <w:sz w:val="24"/>
        </w:rPr>
      </w:pPr>
    </w:p>
    <w:p w:rsidR="00BC27A1" w:rsidRPr="008B6D6F" w:rsidRDefault="00B40836" w:rsidP="00BC27A1">
      <w:pPr>
        <w:jc w:val="center"/>
        <w:rPr>
          <w:sz w:val="24"/>
          <w:szCs w:val="24"/>
        </w:rPr>
      </w:pPr>
      <w:r>
        <w:rPr>
          <w:sz w:val="24"/>
          <w:szCs w:val="24"/>
        </w:rPr>
        <w:t>2020</w:t>
      </w:r>
      <w:r w:rsidR="00BC27A1" w:rsidRPr="008B6D6F">
        <w:rPr>
          <w:sz w:val="24"/>
          <w:szCs w:val="24"/>
        </w:rPr>
        <w:t xml:space="preserve"> m.</w:t>
      </w:r>
      <w:r w:rsidR="008F030A">
        <w:rPr>
          <w:sz w:val="24"/>
          <w:szCs w:val="24"/>
        </w:rPr>
        <w:t xml:space="preserve"> </w:t>
      </w:r>
      <w:r w:rsidR="0031744C">
        <w:rPr>
          <w:sz w:val="24"/>
          <w:szCs w:val="24"/>
        </w:rPr>
        <w:t>sausio 3</w:t>
      </w:r>
      <w:r>
        <w:rPr>
          <w:sz w:val="24"/>
          <w:szCs w:val="24"/>
        </w:rPr>
        <w:t xml:space="preserve"> </w:t>
      </w:r>
      <w:r w:rsidR="00BC27A1" w:rsidRPr="008B6D6F">
        <w:rPr>
          <w:sz w:val="24"/>
          <w:szCs w:val="24"/>
        </w:rPr>
        <w:t xml:space="preserve">d. Nr. </w:t>
      </w:r>
      <w:r w:rsidR="00884121">
        <w:rPr>
          <w:sz w:val="24"/>
          <w:szCs w:val="24"/>
        </w:rPr>
        <w:t>M-</w:t>
      </w:r>
      <w:r w:rsidR="0031744C">
        <w:rPr>
          <w:sz w:val="24"/>
          <w:szCs w:val="24"/>
        </w:rPr>
        <w:t>2</w:t>
      </w:r>
      <w:bookmarkStart w:id="0" w:name="_GoBack"/>
      <w:bookmarkEnd w:id="0"/>
    </w:p>
    <w:p w:rsidR="00BC27A1" w:rsidRPr="008B6D6F" w:rsidRDefault="00BC27A1" w:rsidP="00BC27A1">
      <w:pPr>
        <w:pStyle w:val="Antrat2"/>
        <w:numPr>
          <w:ilvl w:val="1"/>
          <w:numId w:val="5"/>
        </w:numPr>
        <w:rPr>
          <w:szCs w:val="24"/>
        </w:rPr>
      </w:pPr>
      <w:r w:rsidRPr="008B6D6F">
        <w:rPr>
          <w:szCs w:val="24"/>
        </w:rPr>
        <w:t>Panevėžys</w:t>
      </w:r>
    </w:p>
    <w:p w:rsidR="00BC27A1" w:rsidRPr="008B6D6F" w:rsidRDefault="00BC27A1" w:rsidP="00BC27A1">
      <w:pPr>
        <w:rPr>
          <w:sz w:val="24"/>
          <w:szCs w:val="24"/>
        </w:rPr>
      </w:pPr>
    </w:p>
    <w:p w:rsidR="00E44835" w:rsidRDefault="00ED3FD9" w:rsidP="003A1EA4">
      <w:pPr>
        <w:ind w:firstLine="720"/>
        <w:jc w:val="both"/>
        <w:rPr>
          <w:sz w:val="24"/>
          <w:szCs w:val="24"/>
        </w:rPr>
      </w:pPr>
      <w:r w:rsidRPr="006B1BDC">
        <w:rPr>
          <w:sz w:val="24"/>
          <w:szCs w:val="24"/>
        </w:rPr>
        <w:t>Vadovaudamasis Lietuvos Respublikos vietos savivaldos įstatymo 2</w:t>
      </w:r>
      <w:r w:rsidR="00EA4830" w:rsidRPr="006B1BDC">
        <w:rPr>
          <w:sz w:val="24"/>
          <w:szCs w:val="24"/>
        </w:rPr>
        <w:t xml:space="preserve">0 straipsnio 2 dalies </w:t>
      </w:r>
      <w:r w:rsidR="00EA4830" w:rsidRPr="006B1BDC">
        <w:rPr>
          <w:sz w:val="24"/>
          <w:szCs w:val="24"/>
        </w:rPr>
        <w:br/>
        <w:t xml:space="preserve">1 punktu ir Panevėžio rajono savivaldybės tarybos veiklos reglamento, patvirtinto Panevėžio rajono savivaldybės tarybos </w:t>
      </w:r>
      <w:r w:rsidR="00436506" w:rsidRPr="006B1BDC">
        <w:rPr>
          <w:sz w:val="24"/>
          <w:szCs w:val="24"/>
        </w:rPr>
        <w:t xml:space="preserve">2011 m. rugpjūčio 25 d. sprendimu Nr. T-163 „Dėl Panevėžio rajono savivaldybės tarybos </w:t>
      </w:r>
      <w:r w:rsidR="00EA4830" w:rsidRPr="006B1BDC">
        <w:rPr>
          <w:sz w:val="24"/>
          <w:szCs w:val="24"/>
        </w:rPr>
        <w:t>veiklos reglamento patvirtinimo“, 63 p</w:t>
      </w:r>
      <w:r w:rsidR="00DF26ED" w:rsidRPr="006B1BDC">
        <w:rPr>
          <w:sz w:val="24"/>
          <w:szCs w:val="24"/>
        </w:rPr>
        <w:t>u</w:t>
      </w:r>
      <w:r w:rsidR="00EA4830" w:rsidRPr="006B1BDC">
        <w:rPr>
          <w:sz w:val="24"/>
          <w:szCs w:val="24"/>
        </w:rPr>
        <w:t>nktu:</w:t>
      </w:r>
    </w:p>
    <w:p w:rsidR="00B40836" w:rsidRPr="00B748E2" w:rsidRDefault="00E44835" w:rsidP="007353DD">
      <w:pPr>
        <w:ind w:firstLine="720"/>
        <w:jc w:val="both"/>
        <w:rPr>
          <w:sz w:val="24"/>
          <w:szCs w:val="24"/>
        </w:rPr>
      </w:pPr>
      <w:r>
        <w:rPr>
          <w:sz w:val="24"/>
          <w:szCs w:val="24"/>
        </w:rPr>
        <w:t xml:space="preserve">1. </w:t>
      </w:r>
      <w:r w:rsidR="00EA4830" w:rsidRPr="008F030A">
        <w:rPr>
          <w:sz w:val="24"/>
          <w:szCs w:val="24"/>
        </w:rPr>
        <w:t>P</w:t>
      </w:r>
      <w:r w:rsidR="00A96956" w:rsidRPr="008F030A">
        <w:rPr>
          <w:sz w:val="24"/>
          <w:szCs w:val="24"/>
        </w:rPr>
        <w:t xml:space="preserve"> </w:t>
      </w:r>
      <w:r w:rsidR="00EA4830" w:rsidRPr="008F030A">
        <w:rPr>
          <w:sz w:val="24"/>
          <w:szCs w:val="24"/>
        </w:rPr>
        <w:t>a</w:t>
      </w:r>
      <w:r w:rsidR="00A96956" w:rsidRPr="008F030A">
        <w:rPr>
          <w:sz w:val="24"/>
          <w:szCs w:val="24"/>
        </w:rPr>
        <w:t xml:space="preserve"> </w:t>
      </w:r>
      <w:r w:rsidR="00EA4830" w:rsidRPr="008F030A">
        <w:rPr>
          <w:sz w:val="24"/>
          <w:szCs w:val="24"/>
        </w:rPr>
        <w:t>v</w:t>
      </w:r>
      <w:r w:rsidR="00A96956" w:rsidRPr="008F030A">
        <w:rPr>
          <w:sz w:val="24"/>
          <w:szCs w:val="24"/>
        </w:rPr>
        <w:t xml:space="preserve"> </w:t>
      </w:r>
      <w:r w:rsidR="00EA4830" w:rsidRPr="008F030A">
        <w:rPr>
          <w:sz w:val="24"/>
          <w:szCs w:val="24"/>
        </w:rPr>
        <w:t>e</w:t>
      </w:r>
      <w:r w:rsidR="00A96956" w:rsidRPr="008F030A">
        <w:rPr>
          <w:sz w:val="24"/>
          <w:szCs w:val="24"/>
        </w:rPr>
        <w:t xml:space="preserve"> </w:t>
      </w:r>
      <w:r w:rsidR="00EA4830" w:rsidRPr="008F030A">
        <w:rPr>
          <w:sz w:val="24"/>
          <w:szCs w:val="24"/>
        </w:rPr>
        <w:t>d</w:t>
      </w:r>
      <w:r w:rsidR="00A96956" w:rsidRPr="008F030A">
        <w:rPr>
          <w:sz w:val="24"/>
          <w:szCs w:val="24"/>
        </w:rPr>
        <w:t xml:space="preserve"> </w:t>
      </w:r>
      <w:r w:rsidR="00EA4830" w:rsidRPr="008F030A">
        <w:rPr>
          <w:sz w:val="24"/>
          <w:szCs w:val="24"/>
        </w:rPr>
        <w:t>u</w:t>
      </w:r>
      <w:r w:rsidR="00ED3FD9" w:rsidRPr="008F030A">
        <w:rPr>
          <w:sz w:val="24"/>
          <w:szCs w:val="24"/>
        </w:rPr>
        <w:t xml:space="preserve"> </w:t>
      </w:r>
      <w:r w:rsidR="00EA4830" w:rsidRPr="008F030A">
        <w:rPr>
          <w:sz w:val="24"/>
          <w:szCs w:val="24"/>
        </w:rPr>
        <w:t xml:space="preserve">Savivaldybės administracijos direktoriui parengti Savivaldybės tarybos </w:t>
      </w:r>
      <w:r w:rsidR="00ED3EE4" w:rsidRPr="008F030A">
        <w:rPr>
          <w:sz w:val="24"/>
          <w:szCs w:val="24"/>
        </w:rPr>
        <w:br/>
      </w:r>
      <w:r w:rsidR="00B40836">
        <w:rPr>
          <w:sz w:val="24"/>
          <w:szCs w:val="24"/>
        </w:rPr>
        <w:t>2020</w:t>
      </w:r>
      <w:r w:rsidR="00EA4830" w:rsidRPr="008F030A">
        <w:rPr>
          <w:sz w:val="24"/>
          <w:szCs w:val="24"/>
        </w:rPr>
        <w:t xml:space="preserve"> m. </w:t>
      </w:r>
      <w:r w:rsidR="00B40836">
        <w:rPr>
          <w:sz w:val="24"/>
          <w:szCs w:val="24"/>
        </w:rPr>
        <w:t>sausio</w:t>
      </w:r>
      <w:r w:rsidR="008F030A" w:rsidRPr="008F030A">
        <w:rPr>
          <w:sz w:val="24"/>
          <w:szCs w:val="24"/>
        </w:rPr>
        <w:t xml:space="preserve"> </w:t>
      </w:r>
      <w:r w:rsidR="00B40836">
        <w:rPr>
          <w:sz w:val="24"/>
          <w:szCs w:val="24"/>
        </w:rPr>
        <w:t xml:space="preserve">23 </w:t>
      </w:r>
      <w:r w:rsidR="00DF26ED" w:rsidRPr="008F030A">
        <w:rPr>
          <w:sz w:val="24"/>
          <w:szCs w:val="24"/>
        </w:rPr>
        <w:t xml:space="preserve">d. </w:t>
      </w:r>
      <w:r w:rsidR="00EA4830" w:rsidRPr="008F030A">
        <w:rPr>
          <w:sz w:val="24"/>
          <w:szCs w:val="24"/>
        </w:rPr>
        <w:t>posėdžiui teikiamų svarstyti sprendimų projektus:</w:t>
      </w:r>
    </w:p>
    <w:p w:rsidR="00B40836" w:rsidRDefault="00B748E2" w:rsidP="00B40836">
      <w:pPr>
        <w:ind w:firstLine="720"/>
        <w:jc w:val="both"/>
        <w:rPr>
          <w:bCs/>
          <w:sz w:val="24"/>
          <w:szCs w:val="24"/>
        </w:rPr>
      </w:pPr>
      <w:r>
        <w:rPr>
          <w:sz w:val="24"/>
          <w:szCs w:val="24"/>
        </w:rPr>
        <w:t>1.1</w:t>
      </w:r>
      <w:r w:rsidR="00E44835">
        <w:rPr>
          <w:sz w:val="24"/>
          <w:szCs w:val="24"/>
        </w:rPr>
        <w:t xml:space="preserve">. </w:t>
      </w:r>
      <w:r w:rsidR="00B40836" w:rsidRPr="00B40836">
        <w:rPr>
          <w:bCs/>
          <w:sz w:val="24"/>
          <w:szCs w:val="24"/>
        </w:rPr>
        <w:t>Dėl Panevėžio rajono savivaldybės tarybos 2019 m. sausio 24 d. sprendimo Nr. T-7 „Dėl Socialinės paramos mokiniams teikimo Panevėžio rajono savivaldybėje tvarkos aprašo patvirtinimo“ pakeitimo</w:t>
      </w:r>
      <w:r w:rsidR="00B40836">
        <w:rPr>
          <w:bCs/>
          <w:sz w:val="24"/>
          <w:szCs w:val="24"/>
        </w:rPr>
        <w:t>. Rengėjas – Socialinės paramos skyrius.</w:t>
      </w:r>
    </w:p>
    <w:p w:rsidR="00B40836" w:rsidRDefault="00B748E2" w:rsidP="00B40836">
      <w:pPr>
        <w:ind w:firstLine="720"/>
        <w:jc w:val="both"/>
        <w:rPr>
          <w:bCs/>
          <w:sz w:val="24"/>
          <w:szCs w:val="24"/>
        </w:rPr>
      </w:pPr>
      <w:r>
        <w:rPr>
          <w:sz w:val="24"/>
          <w:szCs w:val="24"/>
        </w:rPr>
        <w:t>1.2</w:t>
      </w:r>
      <w:r w:rsidR="00B40836">
        <w:rPr>
          <w:sz w:val="24"/>
          <w:szCs w:val="24"/>
        </w:rPr>
        <w:t xml:space="preserve">. </w:t>
      </w:r>
      <w:proofErr w:type="spellStart"/>
      <w:r w:rsidR="00B40836" w:rsidRPr="00B40836">
        <w:rPr>
          <w:bCs/>
          <w:sz w:val="24"/>
          <w:szCs w:val="24"/>
          <w:lang w:val="en-GB"/>
        </w:rPr>
        <w:t>Dėl</w:t>
      </w:r>
      <w:proofErr w:type="spellEnd"/>
      <w:r w:rsidR="00B40836" w:rsidRPr="00B40836">
        <w:rPr>
          <w:bCs/>
          <w:sz w:val="24"/>
          <w:szCs w:val="24"/>
          <w:lang w:val="en-GB"/>
        </w:rPr>
        <w:t xml:space="preserve"> </w:t>
      </w:r>
      <w:proofErr w:type="spellStart"/>
      <w:r w:rsidR="00B40836" w:rsidRPr="00B40836">
        <w:rPr>
          <w:bCs/>
          <w:sz w:val="24"/>
          <w:szCs w:val="24"/>
          <w:lang w:val="en-GB"/>
        </w:rPr>
        <w:t>transporto</w:t>
      </w:r>
      <w:proofErr w:type="spellEnd"/>
      <w:r w:rsidR="00B40836" w:rsidRPr="00B40836">
        <w:rPr>
          <w:bCs/>
          <w:sz w:val="24"/>
          <w:szCs w:val="24"/>
          <w:lang w:val="en-GB"/>
        </w:rPr>
        <w:t xml:space="preserve"> </w:t>
      </w:r>
      <w:proofErr w:type="spellStart"/>
      <w:r w:rsidR="00B40836" w:rsidRPr="00B40836">
        <w:rPr>
          <w:bCs/>
          <w:sz w:val="24"/>
          <w:szCs w:val="24"/>
          <w:lang w:val="en-GB"/>
        </w:rPr>
        <w:t>paslaugų</w:t>
      </w:r>
      <w:proofErr w:type="spellEnd"/>
      <w:r w:rsidR="00B40836" w:rsidRPr="00B40836">
        <w:rPr>
          <w:bCs/>
          <w:sz w:val="24"/>
          <w:szCs w:val="24"/>
          <w:lang w:val="en-GB"/>
        </w:rPr>
        <w:t xml:space="preserve"> </w:t>
      </w:r>
      <w:proofErr w:type="spellStart"/>
      <w:r w:rsidR="00B40836" w:rsidRPr="00B40836">
        <w:rPr>
          <w:bCs/>
          <w:sz w:val="24"/>
          <w:szCs w:val="24"/>
          <w:lang w:val="en-GB"/>
        </w:rPr>
        <w:t>teikimo</w:t>
      </w:r>
      <w:proofErr w:type="spellEnd"/>
      <w:r w:rsidR="00B40836" w:rsidRPr="00B40836">
        <w:rPr>
          <w:bCs/>
          <w:sz w:val="24"/>
          <w:szCs w:val="24"/>
          <w:lang w:val="en-GB"/>
        </w:rPr>
        <w:t xml:space="preserve"> </w:t>
      </w:r>
      <w:proofErr w:type="spellStart"/>
      <w:r w:rsidR="00B40836" w:rsidRPr="00B40836">
        <w:rPr>
          <w:bCs/>
          <w:sz w:val="24"/>
          <w:szCs w:val="24"/>
          <w:lang w:val="en-GB"/>
        </w:rPr>
        <w:t>ir</w:t>
      </w:r>
      <w:proofErr w:type="spellEnd"/>
      <w:r w:rsidR="00B40836" w:rsidRPr="00B40836">
        <w:rPr>
          <w:bCs/>
          <w:sz w:val="24"/>
          <w:szCs w:val="24"/>
          <w:lang w:val="en-GB"/>
        </w:rPr>
        <w:t xml:space="preserve"> </w:t>
      </w:r>
      <w:proofErr w:type="spellStart"/>
      <w:r w:rsidR="00B40836" w:rsidRPr="00B40836">
        <w:rPr>
          <w:bCs/>
          <w:sz w:val="24"/>
          <w:szCs w:val="24"/>
          <w:lang w:val="en-GB"/>
        </w:rPr>
        <w:t>mokėjimo</w:t>
      </w:r>
      <w:proofErr w:type="spellEnd"/>
      <w:r w:rsidR="00B40836" w:rsidRPr="00B40836">
        <w:rPr>
          <w:bCs/>
          <w:sz w:val="24"/>
          <w:szCs w:val="24"/>
          <w:lang w:val="en-GB"/>
        </w:rPr>
        <w:t xml:space="preserve"> </w:t>
      </w:r>
      <w:proofErr w:type="spellStart"/>
      <w:r w:rsidR="00B40836" w:rsidRPr="00B40836">
        <w:rPr>
          <w:bCs/>
          <w:sz w:val="24"/>
          <w:szCs w:val="24"/>
          <w:lang w:val="en-GB"/>
        </w:rPr>
        <w:t>už</w:t>
      </w:r>
      <w:proofErr w:type="spellEnd"/>
      <w:r w:rsidR="00B40836" w:rsidRPr="00B40836">
        <w:rPr>
          <w:bCs/>
          <w:sz w:val="24"/>
          <w:szCs w:val="24"/>
          <w:lang w:val="en-GB"/>
        </w:rPr>
        <w:t xml:space="preserve"> </w:t>
      </w:r>
      <w:proofErr w:type="spellStart"/>
      <w:r w:rsidR="00B40836" w:rsidRPr="00B40836">
        <w:rPr>
          <w:bCs/>
          <w:sz w:val="24"/>
          <w:szCs w:val="24"/>
          <w:lang w:val="en-GB"/>
        </w:rPr>
        <w:t>paslaugas</w:t>
      </w:r>
      <w:proofErr w:type="spellEnd"/>
      <w:r w:rsidR="00B40836" w:rsidRPr="00B40836">
        <w:rPr>
          <w:bCs/>
          <w:sz w:val="24"/>
          <w:szCs w:val="24"/>
          <w:lang w:val="en-GB"/>
        </w:rPr>
        <w:t xml:space="preserve"> </w:t>
      </w:r>
      <w:proofErr w:type="spellStart"/>
      <w:r w:rsidR="00B40836" w:rsidRPr="00B40836">
        <w:rPr>
          <w:bCs/>
          <w:sz w:val="24"/>
          <w:szCs w:val="24"/>
          <w:lang w:val="en-GB"/>
        </w:rPr>
        <w:t>tvarkos</w:t>
      </w:r>
      <w:proofErr w:type="spellEnd"/>
      <w:r w:rsidR="00B40836" w:rsidRPr="00B40836">
        <w:rPr>
          <w:bCs/>
          <w:sz w:val="24"/>
          <w:szCs w:val="24"/>
          <w:lang w:val="en-GB"/>
        </w:rPr>
        <w:t xml:space="preserve"> </w:t>
      </w:r>
      <w:proofErr w:type="spellStart"/>
      <w:r w:rsidR="00B40836" w:rsidRPr="00B40836">
        <w:rPr>
          <w:bCs/>
          <w:sz w:val="24"/>
          <w:szCs w:val="24"/>
          <w:lang w:val="en-GB"/>
        </w:rPr>
        <w:t>aprašo</w:t>
      </w:r>
      <w:proofErr w:type="spellEnd"/>
      <w:r w:rsidR="00B40836" w:rsidRPr="00B40836">
        <w:rPr>
          <w:bCs/>
          <w:sz w:val="24"/>
          <w:szCs w:val="24"/>
          <w:lang w:val="en-GB"/>
        </w:rPr>
        <w:t xml:space="preserve"> </w:t>
      </w:r>
      <w:proofErr w:type="spellStart"/>
      <w:r w:rsidR="00B40836" w:rsidRPr="00B40836">
        <w:rPr>
          <w:bCs/>
          <w:sz w:val="24"/>
          <w:szCs w:val="24"/>
          <w:lang w:val="en-GB"/>
        </w:rPr>
        <w:t>patvirtinimo</w:t>
      </w:r>
      <w:proofErr w:type="spellEnd"/>
      <w:r w:rsidR="00B40836" w:rsidRPr="00B40836">
        <w:rPr>
          <w:bCs/>
          <w:sz w:val="24"/>
          <w:szCs w:val="24"/>
          <w:lang w:val="en-GB"/>
        </w:rPr>
        <w:t>.</w:t>
      </w:r>
      <w:r w:rsidR="00B40836">
        <w:rPr>
          <w:bCs/>
          <w:sz w:val="24"/>
          <w:szCs w:val="24"/>
          <w:lang w:val="en-GB"/>
        </w:rPr>
        <w:t xml:space="preserve"> </w:t>
      </w:r>
      <w:r w:rsidR="00B40836">
        <w:rPr>
          <w:bCs/>
          <w:sz w:val="24"/>
          <w:szCs w:val="24"/>
        </w:rPr>
        <w:t>Rengėjas – Socialinės paramos skyrius.</w:t>
      </w:r>
    </w:p>
    <w:p w:rsidR="00B40836" w:rsidRPr="00B40836" w:rsidRDefault="00B748E2" w:rsidP="00B40836">
      <w:pPr>
        <w:tabs>
          <w:tab w:val="left" w:pos="993"/>
        </w:tabs>
        <w:ind w:firstLine="720"/>
        <w:jc w:val="both"/>
        <w:rPr>
          <w:sz w:val="24"/>
          <w:szCs w:val="24"/>
        </w:rPr>
      </w:pPr>
      <w:r>
        <w:rPr>
          <w:bCs/>
          <w:sz w:val="24"/>
          <w:szCs w:val="24"/>
        </w:rPr>
        <w:t>1.3</w:t>
      </w:r>
      <w:r w:rsidR="00B40836" w:rsidRPr="00B40836">
        <w:rPr>
          <w:bCs/>
          <w:sz w:val="24"/>
          <w:szCs w:val="24"/>
        </w:rPr>
        <w:t xml:space="preserve">. </w:t>
      </w:r>
      <w:r w:rsidR="00B40836" w:rsidRPr="00B40836">
        <w:rPr>
          <w:sz w:val="24"/>
          <w:szCs w:val="24"/>
        </w:rPr>
        <w:t>Dėl turto pirkimo Panevėžio rajono savivaldybės nuosavybėn. Rengėjas – Ekonomikos ir turto valdymo skyrius.</w:t>
      </w:r>
    </w:p>
    <w:p w:rsidR="00B40836" w:rsidRPr="00B40836" w:rsidRDefault="00B748E2" w:rsidP="00B40836">
      <w:pPr>
        <w:tabs>
          <w:tab w:val="left" w:pos="993"/>
        </w:tabs>
        <w:ind w:firstLine="720"/>
        <w:jc w:val="both"/>
        <w:rPr>
          <w:sz w:val="24"/>
          <w:szCs w:val="24"/>
        </w:rPr>
      </w:pPr>
      <w:r>
        <w:rPr>
          <w:bCs/>
          <w:sz w:val="24"/>
          <w:szCs w:val="24"/>
        </w:rPr>
        <w:t>1.4</w:t>
      </w:r>
      <w:r w:rsidR="00B40836" w:rsidRPr="00B40836">
        <w:rPr>
          <w:bCs/>
          <w:sz w:val="24"/>
          <w:szCs w:val="24"/>
        </w:rPr>
        <w:t xml:space="preserve">. </w:t>
      </w:r>
      <w:r w:rsidR="00B40836" w:rsidRPr="00B40836">
        <w:rPr>
          <w:sz w:val="24"/>
          <w:szCs w:val="24"/>
        </w:rPr>
        <w:t>Dėl valstybės turto nurašymo ir tolesnio jo panaudojimo. Rengėjas – Ekonomikos ir turto valdymo skyrius.</w:t>
      </w:r>
    </w:p>
    <w:p w:rsidR="00B40836" w:rsidRPr="00B40836" w:rsidRDefault="00B748E2" w:rsidP="00B40836">
      <w:pPr>
        <w:tabs>
          <w:tab w:val="left" w:pos="993"/>
        </w:tabs>
        <w:ind w:firstLine="720"/>
        <w:jc w:val="both"/>
        <w:rPr>
          <w:sz w:val="24"/>
          <w:szCs w:val="24"/>
        </w:rPr>
      </w:pPr>
      <w:r>
        <w:rPr>
          <w:bCs/>
          <w:sz w:val="24"/>
          <w:szCs w:val="24"/>
        </w:rPr>
        <w:t>1.5</w:t>
      </w:r>
      <w:r w:rsidR="00B40836" w:rsidRPr="00B40836">
        <w:rPr>
          <w:bCs/>
          <w:sz w:val="24"/>
          <w:szCs w:val="24"/>
        </w:rPr>
        <w:t xml:space="preserve">. </w:t>
      </w:r>
      <w:r w:rsidR="00B40836" w:rsidRPr="00B40836">
        <w:rPr>
          <w:sz w:val="24"/>
          <w:szCs w:val="24"/>
        </w:rPr>
        <w:t>Dėl turto perdavimo panaudos pagrindais. Rengėjas – Ekonomikos ir turto valdymo skyrius.</w:t>
      </w:r>
    </w:p>
    <w:p w:rsidR="00B40836" w:rsidRPr="00B40836" w:rsidRDefault="00B40836" w:rsidP="00B40836">
      <w:pPr>
        <w:tabs>
          <w:tab w:val="left" w:pos="993"/>
        </w:tabs>
        <w:ind w:firstLine="720"/>
        <w:jc w:val="both"/>
        <w:rPr>
          <w:sz w:val="24"/>
          <w:szCs w:val="24"/>
        </w:rPr>
      </w:pPr>
      <w:r w:rsidRPr="00B40836">
        <w:rPr>
          <w:bCs/>
          <w:sz w:val="24"/>
          <w:szCs w:val="24"/>
        </w:rPr>
        <w:t>1.</w:t>
      </w:r>
      <w:r w:rsidR="00B748E2">
        <w:rPr>
          <w:bCs/>
          <w:sz w:val="24"/>
          <w:szCs w:val="24"/>
        </w:rPr>
        <w:t>6</w:t>
      </w:r>
      <w:r w:rsidRPr="00B40836">
        <w:rPr>
          <w:bCs/>
          <w:sz w:val="24"/>
          <w:szCs w:val="24"/>
        </w:rPr>
        <w:t xml:space="preserve">. </w:t>
      </w:r>
      <w:r w:rsidRPr="00B40836">
        <w:rPr>
          <w:sz w:val="24"/>
          <w:szCs w:val="24"/>
        </w:rPr>
        <w:t>Dėl  sutikimo perimti valstybės turtą. Rengėjas – Ekonomikos ir turto valdymo skyrius.</w:t>
      </w:r>
    </w:p>
    <w:p w:rsidR="00B40836" w:rsidRDefault="00B748E2" w:rsidP="00B40836">
      <w:pPr>
        <w:tabs>
          <w:tab w:val="left" w:pos="993"/>
        </w:tabs>
        <w:ind w:firstLine="720"/>
        <w:jc w:val="both"/>
        <w:rPr>
          <w:sz w:val="24"/>
          <w:szCs w:val="24"/>
        </w:rPr>
      </w:pPr>
      <w:r>
        <w:rPr>
          <w:bCs/>
          <w:sz w:val="24"/>
          <w:szCs w:val="24"/>
        </w:rPr>
        <w:t>1.7</w:t>
      </w:r>
      <w:r w:rsidR="00B40836" w:rsidRPr="00B40836">
        <w:rPr>
          <w:bCs/>
          <w:sz w:val="24"/>
          <w:szCs w:val="24"/>
        </w:rPr>
        <w:t xml:space="preserve">. </w:t>
      </w:r>
      <w:r w:rsidR="00B40836" w:rsidRPr="00B40836">
        <w:rPr>
          <w:sz w:val="24"/>
          <w:szCs w:val="24"/>
        </w:rPr>
        <w:t>Dėl leidimo pakeisti pastatų naudojimo paskirtį. Rengėjas – Ekonomikos ir turto valdymo skyrius</w:t>
      </w:r>
      <w:r w:rsidR="00B40836">
        <w:rPr>
          <w:sz w:val="24"/>
          <w:szCs w:val="24"/>
        </w:rPr>
        <w:t>.</w:t>
      </w:r>
    </w:p>
    <w:p w:rsidR="00B40836" w:rsidRDefault="00B748E2" w:rsidP="00B40836">
      <w:pPr>
        <w:ind w:firstLine="720"/>
        <w:jc w:val="both"/>
        <w:rPr>
          <w:bCs/>
          <w:sz w:val="24"/>
          <w:szCs w:val="24"/>
        </w:rPr>
      </w:pPr>
      <w:r>
        <w:rPr>
          <w:bCs/>
          <w:sz w:val="24"/>
          <w:szCs w:val="24"/>
        </w:rPr>
        <w:t>1.8</w:t>
      </w:r>
      <w:r w:rsidR="00B40836" w:rsidRPr="00B40836">
        <w:rPr>
          <w:bCs/>
          <w:sz w:val="24"/>
          <w:szCs w:val="24"/>
        </w:rPr>
        <w:t>. Dėl Panevėžio rajono savivaldybės kaimo rėmimo fondo komisijos 2019 metų veiklos ir lėšų panaudojimo ataskaitos patvirtinimo</w:t>
      </w:r>
      <w:r w:rsidR="00B40836">
        <w:rPr>
          <w:bCs/>
          <w:sz w:val="24"/>
          <w:szCs w:val="24"/>
        </w:rPr>
        <w:t>. Rengėjas – Žemės ūkio skyrius.</w:t>
      </w:r>
    </w:p>
    <w:p w:rsidR="00B40836" w:rsidRDefault="00B748E2" w:rsidP="00B40836">
      <w:pPr>
        <w:ind w:firstLine="720"/>
        <w:jc w:val="both"/>
        <w:rPr>
          <w:sz w:val="24"/>
          <w:szCs w:val="24"/>
        </w:rPr>
      </w:pPr>
      <w:r>
        <w:rPr>
          <w:bCs/>
          <w:sz w:val="24"/>
          <w:szCs w:val="24"/>
        </w:rPr>
        <w:t>1.9</w:t>
      </w:r>
      <w:r w:rsidR="00B40836">
        <w:rPr>
          <w:bCs/>
          <w:sz w:val="24"/>
          <w:szCs w:val="24"/>
        </w:rPr>
        <w:t>.</w:t>
      </w:r>
      <w:r w:rsidR="00B40836" w:rsidRPr="00B40836">
        <w:rPr>
          <w:bCs/>
          <w:sz w:val="24"/>
          <w:szCs w:val="24"/>
        </w:rPr>
        <w:t xml:space="preserve"> </w:t>
      </w:r>
      <w:r w:rsidR="00B40836" w:rsidRPr="00B40836">
        <w:rPr>
          <w:sz w:val="24"/>
          <w:szCs w:val="24"/>
        </w:rPr>
        <w:t>Dėl Panevėžio rajono savivaldybės tarybos 2014 m. kovo 27 d. sprendimo Nr. T-53 „Dėl 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 pakeitimo.</w:t>
      </w:r>
      <w:r w:rsidR="00B40836">
        <w:rPr>
          <w:sz w:val="24"/>
          <w:szCs w:val="24"/>
        </w:rPr>
        <w:t xml:space="preserve"> Rengėjas – Statybos ir infrastruktūros skyrius.</w:t>
      </w:r>
    </w:p>
    <w:p w:rsidR="009B2483" w:rsidRDefault="009B2483" w:rsidP="009B2483">
      <w:pPr>
        <w:tabs>
          <w:tab w:val="left" w:pos="1276"/>
        </w:tabs>
        <w:ind w:firstLine="720"/>
        <w:jc w:val="both"/>
        <w:rPr>
          <w:sz w:val="24"/>
          <w:szCs w:val="24"/>
        </w:rPr>
      </w:pPr>
      <w:r>
        <w:rPr>
          <w:sz w:val="24"/>
          <w:szCs w:val="24"/>
        </w:rPr>
        <w:t>1.10</w:t>
      </w:r>
      <w:r w:rsidRPr="009C0511">
        <w:rPr>
          <w:sz w:val="24"/>
          <w:szCs w:val="24"/>
        </w:rPr>
        <w:t>. Dėl Panevėžio rajono savivaldybės kontrolieriaus priėmimo į pareigas.</w:t>
      </w:r>
      <w:r>
        <w:rPr>
          <w:sz w:val="24"/>
          <w:szCs w:val="24"/>
        </w:rPr>
        <w:t xml:space="preserve"> </w:t>
      </w:r>
      <w:r w:rsidRPr="003A1EA4">
        <w:rPr>
          <w:sz w:val="24"/>
          <w:szCs w:val="24"/>
        </w:rPr>
        <w:t>Rengėjas – Personalo administravimo skyrius.</w:t>
      </w:r>
    </w:p>
    <w:p w:rsidR="005F64F8" w:rsidRDefault="009B2483" w:rsidP="005F64F8">
      <w:pPr>
        <w:ind w:firstLine="720"/>
        <w:jc w:val="both"/>
        <w:rPr>
          <w:bCs/>
          <w:sz w:val="24"/>
          <w:szCs w:val="24"/>
        </w:rPr>
      </w:pPr>
      <w:r>
        <w:rPr>
          <w:sz w:val="24"/>
          <w:szCs w:val="24"/>
        </w:rPr>
        <w:t>1.11</w:t>
      </w:r>
      <w:r w:rsidR="005F64F8">
        <w:rPr>
          <w:sz w:val="24"/>
          <w:szCs w:val="24"/>
        </w:rPr>
        <w:t xml:space="preserve">. </w:t>
      </w:r>
      <w:r w:rsidR="005F64F8" w:rsidRPr="005F64F8">
        <w:rPr>
          <w:sz w:val="24"/>
          <w:szCs w:val="24"/>
        </w:rPr>
        <w:t xml:space="preserve">Dėl Panevėžio rajono savivaldybės tarybos 2019 m. balandžio 4 d. sprendimo Nr.T-75 </w:t>
      </w:r>
      <w:r w:rsidR="005F64F8" w:rsidRPr="005F64F8">
        <w:rPr>
          <w:sz w:val="24"/>
          <w:szCs w:val="24"/>
        </w:rPr>
        <w:br/>
        <w:t> „Dėl priėmimo į Panevėžio rajono savivaldybės bendrojo ugdymo mokyklas tvarkos aprašo patvirtinimo“</w:t>
      </w:r>
      <w:r w:rsidR="005F64F8">
        <w:rPr>
          <w:sz w:val="24"/>
          <w:szCs w:val="24"/>
        </w:rPr>
        <w:t xml:space="preserve"> pakeitimo. </w:t>
      </w:r>
      <w:r w:rsidR="005F64F8" w:rsidRPr="005F64F8">
        <w:rPr>
          <w:sz w:val="24"/>
          <w:szCs w:val="24"/>
        </w:rPr>
        <w:t>Rengėjas-Švietimo, kultūros ir sporto skyrius</w:t>
      </w:r>
      <w:r w:rsidR="005F64F8">
        <w:rPr>
          <w:sz w:val="24"/>
          <w:szCs w:val="24"/>
        </w:rPr>
        <w:t>.</w:t>
      </w:r>
    </w:p>
    <w:p w:rsidR="005F64F8" w:rsidRDefault="009B2483" w:rsidP="005F64F8">
      <w:pPr>
        <w:tabs>
          <w:tab w:val="left" w:pos="993"/>
          <w:tab w:val="left" w:pos="1418"/>
        </w:tabs>
        <w:ind w:firstLine="720"/>
        <w:jc w:val="both"/>
        <w:rPr>
          <w:sz w:val="24"/>
          <w:szCs w:val="24"/>
        </w:rPr>
      </w:pPr>
      <w:r>
        <w:rPr>
          <w:bCs/>
          <w:sz w:val="24"/>
          <w:szCs w:val="24"/>
        </w:rPr>
        <w:t>1.12</w:t>
      </w:r>
      <w:r w:rsidR="005F64F8">
        <w:rPr>
          <w:bCs/>
          <w:sz w:val="24"/>
          <w:szCs w:val="24"/>
        </w:rPr>
        <w:t xml:space="preserve">. </w:t>
      </w:r>
      <w:r w:rsidR="005F64F8" w:rsidRPr="005F64F8">
        <w:rPr>
          <w:rFonts w:eastAsia="Calibri"/>
          <w:sz w:val="24"/>
          <w:szCs w:val="24"/>
        </w:rPr>
        <w:t xml:space="preserve">Dėl Panevėžio rajono savivaldybės biudžetinių įstaigų mėgėjų meno kolektyvų atstovavimo užsienyje </w:t>
      </w:r>
      <w:r w:rsidR="005F64F8" w:rsidRPr="005F64F8">
        <w:rPr>
          <w:sz w:val="24"/>
          <w:szCs w:val="24"/>
        </w:rPr>
        <w:t>ir tarptautiniuose konkursuose Lietuvoje</w:t>
      </w:r>
      <w:r w:rsidR="005F64F8" w:rsidRPr="005F64F8">
        <w:rPr>
          <w:rFonts w:eastAsia="Calibri"/>
          <w:sz w:val="24"/>
          <w:szCs w:val="24"/>
        </w:rPr>
        <w:t xml:space="preserve"> komisijos sudarymo, komisijos darbo reglamento bei Panevėžio rajono savivaldybės biudžetinių įstaigų mėgėjų meno kolektyvų atstovavimo užsienyje </w:t>
      </w:r>
      <w:r w:rsidR="005F64F8" w:rsidRPr="005F64F8">
        <w:rPr>
          <w:sz w:val="24"/>
          <w:szCs w:val="24"/>
        </w:rPr>
        <w:t>ir tarptautiniuose konkursuose Lietuvoje</w:t>
      </w:r>
      <w:r w:rsidR="005F64F8" w:rsidRPr="005F64F8">
        <w:rPr>
          <w:rFonts w:eastAsia="Calibri"/>
          <w:sz w:val="24"/>
          <w:szCs w:val="24"/>
        </w:rPr>
        <w:t xml:space="preserve"> tvarkos aprašo patvirtinimo. </w:t>
      </w:r>
      <w:r w:rsidR="005F64F8">
        <w:rPr>
          <w:sz w:val="24"/>
          <w:szCs w:val="24"/>
        </w:rPr>
        <w:t xml:space="preserve">Rengėjas – </w:t>
      </w:r>
      <w:r w:rsidR="005F64F8" w:rsidRPr="005F64F8">
        <w:rPr>
          <w:sz w:val="24"/>
          <w:szCs w:val="24"/>
        </w:rPr>
        <w:t>Švietimo, kultūros ir sporto skyrius.</w:t>
      </w:r>
    </w:p>
    <w:p w:rsidR="00C77D6E" w:rsidRDefault="00C77D6E" w:rsidP="005F64F8">
      <w:pPr>
        <w:tabs>
          <w:tab w:val="left" w:pos="993"/>
          <w:tab w:val="left" w:pos="1418"/>
        </w:tabs>
        <w:ind w:firstLine="720"/>
        <w:jc w:val="both"/>
        <w:rPr>
          <w:sz w:val="24"/>
          <w:szCs w:val="24"/>
        </w:rPr>
      </w:pPr>
      <w:r>
        <w:rPr>
          <w:sz w:val="24"/>
          <w:szCs w:val="24"/>
        </w:rPr>
        <w:lastRenderedPageBreak/>
        <w:t xml:space="preserve">1.13. </w:t>
      </w:r>
      <w:r w:rsidRPr="00C77D6E">
        <w:rPr>
          <w:sz w:val="24"/>
          <w:szCs w:val="24"/>
        </w:rPr>
        <w:t>Dėl Panevėžio rajono savivaldybės tarybos 2019 m. sausio 24 d. sprendimo Nr. T-15 „Dėl Mokinių nemokamo maitinimo mokyklose tvarkos aprašo patvirtinimo“ pakeitimo.</w:t>
      </w:r>
      <w:r>
        <w:rPr>
          <w:sz w:val="24"/>
          <w:szCs w:val="24"/>
        </w:rPr>
        <w:t xml:space="preserve"> Rengėjas – </w:t>
      </w:r>
      <w:r w:rsidRPr="005F64F8">
        <w:rPr>
          <w:sz w:val="24"/>
          <w:szCs w:val="24"/>
        </w:rPr>
        <w:t>Švietimo, kultūros ir sporto skyrius.</w:t>
      </w:r>
    </w:p>
    <w:p w:rsidR="00D50BD0" w:rsidRDefault="009B2483" w:rsidP="00D50BD0">
      <w:pPr>
        <w:tabs>
          <w:tab w:val="left" w:pos="993"/>
          <w:tab w:val="left" w:pos="1418"/>
        </w:tabs>
        <w:ind w:firstLine="720"/>
        <w:jc w:val="both"/>
        <w:rPr>
          <w:sz w:val="24"/>
          <w:szCs w:val="24"/>
        </w:rPr>
      </w:pPr>
      <w:r>
        <w:rPr>
          <w:sz w:val="24"/>
          <w:szCs w:val="24"/>
        </w:rPr>
        <w:t>1.1</w:t>
      </w:r>
      <w:r w:rsidR="00C77D6E">
        <w:rPr>
          <w:sz w:val="24"/>
          <w:szCs w:val="24"/>
        </w:rPr>
        <w:t>4</w:t>
      </w:r>
      <w:r w:rsidR="00D50BD0">
        <w:rPr>
          <w:sz w:val="24"/>
          <w:szCs w:val="24"/>
        </w:rPr>
        <w:t xml:space="preserve">. Dėl Panevėžio rajono savivaldybės Studijų rėmimo komisijos 2019 metų veiklos ataskaitos patvirtinimo. Rengėjas – </w:t>
      </w:r>
      <w:r w:rsidR="00D50BD0" w:rsidRPr="005F64F8">
        <w:rPr>
          <w:sz w:val="24"/>
          <w:szCs w:val="24"/>
        </w:rPr>
        <w:t>Švietimo, kultūros ir sporto skyrius.</w:t>
      </w:r>
    </w:p>
    <w:p w:rsidR="00ED3FD9" w:rsidRPr="00115822" w:rsidRDefault="00ED3FD9" w:rsidP="009C0511">
      <w:pPr>
        <w:tabs>
          <w:tab w:val="left" w:pos="1276"/>
        </w:tabs>
        <w:ind w:firstLine="720"/>
        <w:jc w:val="both"/>
        <w:rPr>
          <w:sz w:val="24"/>
          <w:szCs w:val="24"/>
        </w:rPr>
      </w:pPr>
      <w:r w:rsidRPr="00115822">
        <w:rPr>
          <w:sz w:val="24"/>
          <w:szCs w:val="24"/>
        </w:rPr>
        <w:t xml:space="preserve">2. </w:t>
      </w:r>
      <w:r w:rsidR="007703E9" w:rsidRPr="00115822">
        <w:rPr>
          <w:sz w:val="24"/>
          <w:szCs w:val="24"/>
        </w:rPr>
        <w:t>Me</w:t>
      </w:r>
      <w:r w:rsidR="00435380" w:rsidRPr="00115822">
        <w:rPr>
          <w:sz w:val="24"/>
          <w:szCs w:val="24"/>
        </w:rPr>
        <w:t>džiagą Savivaldybės tarybos posėdžiui bei Savivaldybės tarybos sprendimų projektus registravimui pateik</w:t>
      </w:r>
      <w:r w:rsidR="00AD508D">
        <w:rPr>
          <w:sz w:val="24"/>
          <w:szCs w:val="24"/>
        </w:rPr>
        <w:t>ti Kanceliarijos skyriui iki 2020</w:t>
      </w:r>
      <w:r w:rsidR="009456D0" w:rsidRPr="00115822">
        <w:rPr>
          <w:sz w:val="24"/>
          <w:szCs w:val="24"/>
        </w:rPr>
        <w:t xml:space="preserve"> m.</w:t>
      </w:r>
      <w:r w:rsidR="00AD508D">
        <w:rPr>
          <w:sz w:val="24"/>
          <w:szCs w:val="24"/>
        </w:rPr>
        <w:t xml:space="preserve"> sausio</w:t>
      </w:r>
      <w:r w:rsidR="005520D1" w:rsidRPr="00115822">
        <w:rPr>
          <w:sz w:val="24"/>
          <w:szCs w:val="24"/>
        </w:rPr>
        <w:t xml:space="preserve"> </w:t>
      </w:r>
      <w:r w:rsidR="00AD508D">
        <w:rPr>
          <w:sz w:val="24"/>
          <w:szCs w:val="24"/>
        </w:rPr>
        <w:t>09</w:t>
      </w:r>
      <w:r w:rsidR="009F7689" w:rsidRPr="00115822">
        <w:rPr>
          <w:sz w:val="24"/>
          <w:szCs w:val="24"/>
        </w:rPr>
        <w:t xml:space="preserve"> </w:t>
      </w:r>
      <w:r w:rsidR="00435380" w:rsidRPr="00115822">
        <w:rPr>
          <w:sz w:val="24"/>
          <w:szCs w:val="24"/>
        </w:rPr>
        <w:t>d.</w:t>
      </w:r>
    </w:p>
    <w:p w:rsidR="004A08EF" w:rsidRPr="006B1BDC" w:rsidRDefault="004A08EF" w:rsidP="00ED3FD9">
      <w:pPr>
        <w:tabs>
          <w:tab w:val="left" w:pos="1560"/>
          <w:tab w:val="left" w:pos="1701"/>
        </w:tabs>
        <w:jc w:val="both"/>
        <w:rPr>
          <w:sz w:val="24"/>
          <w:szCs w:val="24"/>
        </w:rPr>
      </w:pPr>
    </w:p>
    <w:p w:rsidR="00215038" w:rsidRPr="006B1BDC" w:rsidRDefault="00215038" w:rsidP="00ED3FD9">
      <w:pPr>
        <w:tabs>
          <w:tab w:val="left" w:pos="1560"/>
          <w:tab w:val="left" w:pos="1701"/>
        </w:tabs>
        <w:jc w:val="both"/>
        <w:rPr>
          <w:sz w:val="24"/>
          <w:szCs w:val="24"/>
        </w:rPr>
      </w:pPr>
    </w:p>
    <w:p w:rsidR="005470F8" w:rsidRDefault="00BC3DAD" w:rsidP="005470F8">
      <w:pPr>
        <w:pStyle w:val="Standard"/>
        <w:tabs>
          <w:tab w:val="left" w:pos="1560"/>
          <w:tab w:val="left" w:pos="1701"/>
        </w:tabs>
        <w:jc w:val="both"/>
        <w:rPr>
          <w:sz w:val="24"/>
          <w:szCs w:val="24"/>
        </w:rPr>
      </w:pPr>
      <w:r w:rsidRPr="006B1BDC">
        <w:rPr>
          <w:sz w:val="24"/>
          <w:szCs w:val="24"/>
        </w:rPr>
        <w:t xml:space="preserve">Savivaldybės </w:t>
      </w:r>
      <w:r w:rsidR="006D2F06" w:rsidRPr="006B1BDC">
        <w:rPr>
          <w:sz w:val="24"/>
          <w:szCs w:val="24"/>
        </w:rPr>
        <w:t>meras</w:t>
      </w:r>
      <w:r w:rsidR="004A5F49" w:rsidRPr="006B1BDC">
        <w:rPr>
          <w:sz w:val="24"/>
          <w:szCs w:val="24"/>
        </w:rPr>
        <w:tab/>
      </w:r>
      <w:r w:rsidR="00DF4E75" w:rsidRPr="006B1BDC">
        <w:rPr>
          <w:sz w:val="24"/>
          <w:szCs w:val="24"/>
        </w:rPr>
        <w:tab/>
      </w:r>
      <w:r w:rsidR="00DF4E75" w:rsidRPr="006B1BDC">
        <w:rPr>
          <w:sz w:val="24"/>
          <w:szCs w:val="24"/>
        </w:rPr>
        <w:tab/>
      </w:r>
      <w:r w:rsidR="00DF4E75" w:rsidRPr="006B1BDC">
        <w:rPr>
          <w:sz w:val="24"/>
          <w:szCs w:val="24"/>
        </w:rPr>
        <w:tab/>
      </w:r>
      <w:r w:rsidR="00DF4E75" w:rsidRPr="006B1BDC">
        <w:rPr>
          <w:sz w:val="24"/>
          <w:szCs w:val="24"/>
        </w:rPr>
        <w:tab/>
      </w:r>
      <w:r w:rsidR="00DF4E75" w:rsidRPr="006B1BDC">
        <w:rPr>
          <w:sz w:val="24"/>
          <w:szCs w:val="24"/>
        </w:rPr>
        <w:tab/>
      </w:r>
      <w:r w:rsidR="00115822">
        <w:rPr>
          <w:sz w:val="24"/>
          <w:szCs w:val="24"/>
        </w:rPr>
        <w:tab/>
      </w:r>
      <w:r w:rsidR="00115822">
        <w:rPr>
          <w:sz w:val="24"/>
          <w:szCs w:val="24"/>
        </w:rPr>
        <w:tab/>
      </w:r>
      <w:r w:rsidR="00DF4E75" w:rsidRPr="006B1BDC">
        <w:rPr>
          <w:sz w:val="24"/>
          <w:szCs w:val="24"/>
        </w:rPr>
        <w:tab/>
      </w:r>
      <w:r w:rsidR="00D50973">
        <w:rPr>
          <w:sz w:val="24"/>
          <w:szCs w:val="24"/>
        </w:rPr>
        <w:tab/>
      </w:r>
      <w:r w:rsidR="00D50973">
        <w:rPr>
          <w:sz w:val="24"/>
          <w:szCs w:val="24"/>
        </w:rPr>
        <w:tab/>
      </w:r>
      <w:r w:rsidR="006D2F06" w:rsidRPr="006B1BDC">
        <w:rPr>
          <w:sz w:val="24"/>
          <w:szCs w:val="24"/>
        </w:rPr>
        <w:t xml:space="preserve">Povilas </w:t>
      </w:r>
      <w:proofErr w:type="spellStart"/>
      <w:r w:rsidR="006D2F06" w:rsidRPr="006B1BDC">
        <w:rPr>
          <w:sz w:val="24"/>
          <w:szCs w:val="24"/>
        </w:rPr>
        <w:t>Žagunis</w:t>
      </w:r>
      <w:proofErr w:type="spellEnd"/>
    </w:p>
    <w:p w:rsidR="00E264BF" w:rsidRDefault="00E264BF"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C0511" w:rsidRDefault="009C0511" w:rsidP="005470F8">
      <w:pPr>
        <w:pStyle w:val="Standard"/>
        <w:tabs>
          <w:tab w:val="left" w:pos="1560"/>
          <w:tab w:val="left" w:pos="1701"/>
        </w:tabs>
        <w:jc w:val="both"/>
        <w:rPr>
          <w:sz w:val="24"/>
          <w:szCs w:val="24"/>
        </w:rPr>
      </w:pPr>
    </w:p>
    <w:p w:rsidR="009C0511" w:rsidRDefault="009C0511" w:rsidP="005470F8">
      <w:pPr>
        <w:pStyle w:val="Standard"/>
        <w:tabs>
          <w:tab w:val="left" w:pos="1560"/>
          <w:tab w:val="left" w:pos="1701"/>
        </w:tabs>
        <w:jc w:val="both"/>
        <w:rPr>
          <w:sz w:val="24"/>
          <w:szCs w:val="24"/>
        </w:rPr>
      </w:pPr>
    </w:p>
    <w:p w:rsidR="009C0511" w:rsidRDefault="009C0511" w:rsidP="005470F8">
      <w:pPr>
        <w:pStyle w:val="Standard"/>
        <w:tabs>
          <w:tab w:val="left" w:pos="1560"/>
          <w:tab w:val="left" w:pos="1701"/>
        </w:tabs>
        <w:jc w:val="both"/>
        <w:rPr>
          <w:sz w:val="24"/>
          <w:szCs w:val="24"/>
        </w:rPr>
      </w:pPr>
    </w:p>
    <w:p w:rsidR="009C0511" w:rsidRDefault="009C0511" w:rsidP="005470F8">
      <w:pPr>
        <w:pStyle w:val="Standard"/>
        <w:tabs>
          <w:tab w:val="left" w:pos="1560"/>
          <w:tab w:val="left" w:pos="1701"/>
        </w:tabs>
        <w:jc w:val="both"/>
        <w:rPr>
          <w:sz w:val="24"/>
          <w:szCs w:val="24"/>
        </w:rPr>
      </w:pPr>
    </w:p>
    <w:p w:rsidR="009C0511" w:rsidRDefault="009C0511" w:rsidP="005470F8">
      <w:pPr>
        <w:pStyle w:val="Standard"/>
        <w:tabs>
          <w:tab w:val="left" w:pos="1560"/>
          <w:tab w:val="left" w:pos="1701"/>
        </w:tabs>
        <w:jc w:val="both"/>
        <w:rPr>
          <w:sz w:val="24"/>
          <w:szCs w:val="24"/>
        </w:rPr>
      </w:pPr>
    </w:p>
    <w:p w:rsidR="009C0511" w:rsidRDefault="009C0511" w:rsidP="005470F8">
      <w:pPr>
        <w:pStyle w:val="Standard"/>
        <w:tabs>
          <w:tab w:val="left" w:pos="1560"/>
          <w:tab w:val="left" w:pos="1701"/>
        </w:tabs>
        <w:jc w:val="both"/>
        <w:rPr>
          <w:sz w:val="24"/>
          <w:szCs w:val="24"/>
        </w:rPr>
      </w:pPr>
    </w:p>
    <w:p w:rsidR="009C0511" w:rsidRDefault="009C0511" w:rsidP="005470F8">
      <w:pPr>
        <w:pStyle w:val="Standard"/>
        <w:tabs>
          <w:tab w:val="left" w:pos="1560"/>
          <w:tab w:val="left" w:pos="1701"/>
        </w:tabs>
        <w:jc w:val="both"/>
        <w:rPr>
          <w:sz w:val="24"/>
          <w:szCs w:val="24"/>
        </w:rPr>
      </w:pPr>
    </w:p>
    <w:p w:rsidR="009C0511" w:rsidRDefault="009C0511" w:rsidP="005470F8">
      <w:pPr>
        <w:pStyle w:val="Standard"/>
        <w:tabs>
          <w:tab w:val="left" w:pos="1560"/>
          <w:tab w:val="left" w:pos="1701"/>
        </w:tabs>
        <w:jc w:val="both"/>
        <w:rPr>
          <w:sz w:val="24"/>
          <w:szCs w:val="24"/>
        </w:rPr>
      </w:pPr>
    </w:p>
    <w:p w:rsidR="009C0511" w:rsidRDefault="009C0511" w:rsidP="005470F8">
      <w:pPr>
        <w:pStyle w:val="Standard"/>
        <w:tabs>
          <w:tab w:val="left" w:pos="1560"/>
          <w:tab w:val="left" w:pos="1701"/>
        </w:tabs>
        <w:jc w:val="both"/>
        <w:rPr>
          <w:sz w:val="24"/>
          <w:szCs w:val="24"/>
        </w:rPr>
      </w:pPr>
    </w:p>
    <w:p w:rsidR="000B03DB" w:rsidRDefault="000B03DB" w:rsidP="005470F8">
      <w:pPr>
        <w:pStyle w:val="Standard"/>
        <w:tabs>
          <w:tab w:val="left" w:pos="1560"/>
          <w:tab w:val="left" w:pos="1701"/>
        </w:tabs>
        <w:jc w:val="both"/>
        <w:rPr>
          <w:sz w:val="24"/>
          <w:szCs w:val="24"/>
        </w:rPr>
      </w:pPr>
    </w:p>
    <w:p w:rsidR="009C0511" w:rsidRDefault="009C0511" w:rsidP="005470F8">
      <w:pPr>
        <w:pStyle w:val="Standard"/>
        <w:tabs>
          <w:tab w:val="left" w:pos="1560"/>
          <w:tab w:val="left" w:pos="1701"/>
        </w:tabs>
        <w:jc w:val="both"/>
        <w:rPr>
          <w:sz w:val="24"/>
          <w:szCs w:val="24"/>
        </w:rPr>
      </w:pPr>
    </w:p>
    <w:p w:rsidR="009C0511" w:rsidRDefault="009C0511" w:rsidP="005470F8">
      <w:pPr>
        <w:pStyle w:val="Standard"/>
        <w:tabs>
          <w:tab w:val="left" w:pos="1560"/>
          <w:tab w:val="left" w:pos="1701"/>
        </w:tabs>
        <w:jc w:val="both"/>
        <w:rPr>
          <w:sz w:val="24"/>
          <w:szCs w:val="24"/>
        </w:rPr>
      </w:pPr>
    </w:p>
    <w:p w:rsidR="00923B76" w:rsidRDefault="00923B76" w:rsidP="005470F8">
      <w:pPr>
        <w:pStyle w:val="Standard"/>
        <w:tabs>
          <w:tab w:val="left" w:pos="1560"/>
          <w:tab w:val="left" w:pos="1701"/>
        </w:tabs>
        <w:jc w:val="both"/>
        <w:rPr>
          <w:sz w:val="24"/>
          <w:szCs w:val="24"/>
        </w:rPr>
      </w:pPr>
    </w:p>
    <w:p w:rsidR="00923B76" w:rsidRPr="00080922" w:rsidRDefault="00923B76" w:rsidP="00923B76">
      <w:pPr>
        <w:jc w:val="both"/>
        <w:rPr>
          <w:color w:val="000000" w:themeColor="text1"/>
          <w:sz w:val="24"/>
          <w:szCs w:val="24"/>
        </w:rPr>
      </w:pPr>
      <w:r>
        <w:rPr>
          <w:color w:val="000000" w:themeColor="text1"/>
          <w:sz w:val="24"/>
          <w:szCs w:val="24"/>
        </w:rPr>
        <w:t xml:space="preserve">Gintarė </w:t>
      </w:r>
      <w:proofErr w:type="spellStart"/>
      <w:r>
        <w:rPr>
          <w:color w:val="000000" w:themeColor="text1"/>
          <w:sz w:val="24"/>
          <w:szCs w:val="24"/>
        </w:rPr>
        <w:t>Čiūraitė</w:t>
      </w:r>
      <w:proofErr w:type="spellEnd"/>
    </w:p>
    <w:p w:rsidR="00923B76" w:rsidRPr="00923B76" w:rsidRDefault="009C0511" w:rsidP="00923B76">
      <w:pPr>
        <w:pStyle w:val="Betarp"/>
        <w:jc w:val="both"/>
        <w:rPr>
          <w:rFonts w:ascii="Times New Roman" w:hAnsi="Times New Roman"/>
          <w:color w:val="000000" w:themeColor="text1"/>
          <w:sz w:val="24"/>
          <w:szCs w:val="24"/>
        </w:rPr>
      </w:pPr>
      <w:r>
        <w:rPr>
          <w:rFonts w:ascii="Times New Roman" w:hAnsi="Times New Roman"/>
          <w:color w:val="000000" w:themeColor="text1"/>
          <w:sz w:val="24"/>
          <w:szCs w:val="24"/>
        </w:rPr>
        <w:t>2020-01-02</w:t>
      </w:r>
    </w:p>
    <w:sectPr w:rsidR="00923B76" w:rsidRPr="00923B76" w:rsidSect="007353DD">
      <w:headerReference w:type="default" r:id="rId8"/>
      <w:headerReference w:type="first" r:id="rId9"/>
      <w:pgSz w:w="11907" w:h="16839" w:code="9"/>
      <w:pgMar w:top="1134" w:right="567" w:bottom="1134"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ABC" w:rsidRDefault="00386ABC">
      <w:r>
        <w:separator/>
      </w:r>
    </w:p>
  </w:endnote>
  <w:endnote w:type="continuationSeparator" w:id="0">
    <w:p w:rsidR="00386ABC" w:rsidRDefault="0038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ABC" w:rsidRDefault="00386ABC">
      <w:r>
        <w:separator/>
      </w:r>
    </w:p>
  </w:footnote>
  <w:footnote w:type="continuationSeparator" w:id="0">
    <w:p w:rsidR="00386ABC" w:rsidRDefault="00386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6E7" w:rsidRDefault="003826E7">
    <w:pPr>
      <w:pStyle w:val="Antrats"/>
      <w:jc w:val="center"/>
    </w:pPr>
    <w:r>
      <w:fldChar w:fldCharType="begin"/>
    </w:r>
    <w:r>
      <w:instrText>PAGE   \* MERGEFORMAT</w:instrText>
    </w:r>
    <w:r>
      <w:fldChar w:fldCharType="separate"/>
    </w:r>
    <w:r w:rsidR="0031744C">
      <w:rPr>
        <w:noProof/>
      </w:rPr>
      <w:t>2</w:t>
    </w:r>
    <w:r>
      <w:fldChar w:fldCharType="end"/>
    </w:r>
  </w:p>
  <w:p w:rsidR="003936D4" w:rsidRDefault="003936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D4" w:rsidRDefault="009B04D7" w:rsidP="00B23044">
    <w:pPr>
      <w:pStyle w:val="Antrats"/>
      <w:jc w:val="center"/>
      <w:rPr>
        <w:b/>
        <w:sz w:val="28"/>
      </w:rPr>
    </w:pPr>
    <w:r>
      <w:rPr>
        <w:noProof/>
        <w:lang w:eastAsia="lt-LT"/>
      </w:rPr>
      <w:drawing>
        <wp:inline distT="0" distB="0" distL="0" distR="0">
          <wp:extent cx="548005" cy="661035"/>
          <wp:effectExtent l="0" t="0" r="4445"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05" cy="661035"/>
                  </a:xfrm>
                  <a:prstGeom prst="rect">
                    <a:avLst/>
                  </a:prstGeom>
                  <a:solidFill>
                    <a:srgbClr val="FFFFFF"/>
                  </a:solidFill>
                  <a:ln>
                    <a:noFill/>
                  </a:ln>
                </pic:spPr>
              </pic:pic>
            </a:graphicData>
          </a:graphic>
        </wp:inline>
      </w:drawing>
    </w:r>
  </w:p>
  <w:p w:rsidR="003936D4" w:rsidRDefault="003936D4" w:rsidP="00B23044">
    <w:pPr>
      <w:pStyle w:val="Antrats"/>
      <w:jc w:val="center"/>
      <w:rPr>
        <w:b/>
        <w:sz w:val="24"/>
      </w:rPr>
    </w:pPr>
    <w:r>
      <w:rPr>
        <w:b/>
        <w:sz w:val="28"/>
      </w:rPr>
      <w:t>PANEVĖŽIO RAJONO SAVIVALDYBĖS MERAS</w:t>
    </w:r>
  </w:p>
  <w:p w:rsidR="003936D4" w:rsidRDefault="003936D4" w:rsidP="00B23044">
    <w:pPr>
      <w:pStyle w:val="Antrats"/>
      <w:jc w:val="center"/>
      <w:rPr>
        <w:b/>
        <w:sz w:val="24"/>
      </w:rPr>
    </w:pPr>
  </w:p>
  <w:p w:rsidR="003936D4" w:rsidRDefault="003936D4" w:rsidP="00B341CA">
    <w:pPr>
      <w:pStyle w:val="Antrats"/>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AE273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4" w15:restartNumberingAfterBreak="0">
    <w:nsid w:val="2B3C6208"/>
    <w:multiLevelType w:val="hybridMultilevel"/>
    <w:tmpl w:val="586EF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59491F"/>
    <w:multiLevelType w:val="hybridMultilevel"/>
    <w:tmpl w:val="34EA6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FD1080"/>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8" w15:restartNumberingAfterBreak="0">
    <w:nsid w:val="5ED731D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9" w15:restartNumberingAfterBreak="0">
    <w:nsid w:val="64A14DE6"/>
    <w:multiLevelType w:val="multilevel"/>
    <w:tmpl w:val="5C92C52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49367F"/>
    <w:multiLevelType w:val="multilevel"/>
    <w:tmpl w:val="DCD6BFD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644CA7"/>
    <w:multiLevelType w:val="hybridMultilevel"/>
    <w:tmpl w:val="EB26D81A"/>
    <w:lvl w:ilvl="0" w:tplc="881C41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3"/>
  </w:num>
  <w:num w:numId="9">
    <w:abstractNumId w:val="7"/>
  </w:num>
  <w:num w:numId="10">
    <w:abstractNumId w:val="8"/>
  </w:num>
  <w:num w:numId="11">
    <w:abstractNumId w:val="1"/>
  </w:num>
  <w:num w:numId="12">
    <w:abstractNumId w:val="4"/>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72"/>
    <w:rsid w:val="00007412"/>
    <w:rsid w:val="00020E2E"/>
    <w:rsid w:val="000211B1"/>
    <w:rsid w:val="00025139"/>
    <w:rsid w:val="000264BD"/>
    <w:rsid w:val="00030C62"/>
    <w:rsid w:val="00036680"/>
    <w:rsid w:val="00037182"/>
    <w:rsid w:val="000374E6"/>
    <w:rsid w:val="00044326"/>
    <w:rsid w:val="00045AE2"/>
    <w:rsid w:val="00052248"/>
    <w:rsid w:val="00052AD1"/>
    <w:rsid w:val="00060B68"/>
    <w:rsid w:val="000678F3"/>
    <w:rsid w:val="00070223"/>
    <w:rsid w:val="000715FD"/>
    <w:rsid w:val="00071FB9"/>
    <w:rsid w:val="00073953"/>
    <w:rsid w:val="000753B0"/>
    <w:rsid w:val="000767B4"/>
    <w:rsid w:val="00081FB6"/>
    <w:rsid w:val="00085CAA"/>
    <w:rsid w:val="00085EF7"/>
    <w:rsid w:val="00093481"/>
    <w:rsid w:val="00094169"/>
    <w:rsid w:val="000950D0"/>
    <w:rsid w:val="00095BBF"/>
    <w:rsid w:val="00096A03"/>
    <w:rsid w:val="00097F3E"/>
    <w:rsid w:val="000A0A91"/>
    <w:rsid w:val="000A1C28"/>
    <w:rsid w:val="000A2E79"/>
    <w:rsid w:val="000A4B22"/>
    <w:rsid w:val="000A6B24"/>
    <w:rsid w:val="000B03DB"/>
    <w:rsid w:val="000B0549"/>
    <w:rsid w:val="000C1F3B"/>
    <w:rsid w:val="000C1F61"/>
    <w:rsid w:val="000C4933"/>
    <w:rsid w:val="000C539B"/>
    <w:rsid w:val="000C5D38"/>
    <w:rsid w:val="000D2AC4"/>
    <w:rsid w:val="000D6098"/>
    <w:rsid w:val="000D657C"/>
    <w:rsid w:val="000D7058"/>
    <w:rsid w:val="000E4B2D"/>
    <w:rsid w:val="000E4FE4"/>
    <w:rsid w:val="000F0707"/>
    <w:rsid w:val="000F161C"/>
    <w:rsid w:val="000F2042"/>
    <w:rsid w:val="000F6B34"/>
    <w:rsid w:val="000F7EFE"/>
    <w:rsid w:val="00110C00"/>
    <w:rsid w:val="00115822"/>
    <w:rsid w:val="00116015"/>
    <w:rsid w:val="001218F1"/>
    <w:rsid w:val="0012436B"/>
    <w:rsid w:val="0013067D"/>
    <w:rsid w:val="00135567"/>
    <w:rsid w:val="00135853"/>
    <w:rsid w:val="00142C47"/>
    <w:rsid w:val="00147101"/>
    <w:rsid w:val="00147507"/>
    <w:rsid w:val="00151C44"/>
    <w:rsid w:val="00152BDB"/>
    <w:rsid w:val="001618B5"/>
    <w:rsid w:val="00165B3E"/>
    <w:rsid w:val="00171EB1"/>
    <w:rsid w:val="001768BD"/>
    <w:rsid w:val="00176BF6"/>
    <w:rsid w:val="001920B8"/>
    <w:rsid w:val="0019281B"/>
    <w:rsid w:val="001928DF"/>
    <w:rsid w:val="001940AE"/>
    <w:rsid w:val="00195C06"/>
    <w:rsid w:val="00196E7F"/>
    <w:rsid w:val="001A104C"/>
    <w:rsid w:val="001B1F87"/>
    <w:rsid w:val="001B27D2"/>
    <w:rsid w:val="001C21CF"/>
    <w:rsid w:val="001C70C2"/>
    <w:rsid w:val="001C7E66"/>
    <w:rsid w:val="001D04F4"/>
    <w:rsid w:val="001D570F"/>
    <w:rsid w:val="001E24EF"/>
    <w:rsid w:val="001F1410"/>
    <w:rsid w:val="001F27C3"/>
    <w:rsid w:val="001F4B41"/>
    <w:rsid w:val="001F5C17"/>
    <w:rsid w:val="001F6690"/>
    <w:rsid w:val="001F6B23"/>
    <w:rsid w:val="00205EE8"/>
    <w:rsid w:val="00207A12"/>
    <w:rsid w:val="00215038"/>
    <w:rsid w:val="00220FA5"/>
    <w:rsid w:val="00225052"/>
    <w:rsid w:val="00225247"/>
    <w:rsid w:val="00231426"/>
    <w:rsid w:val="002319F8"/>
    <w:rsid w:val="002357CB"/>
    <w:rsid w:val="0024159B"/>
    <w:rsid w:val="00243669"/>
    <w:rsid w:val="00243CEC"/>
    <w:rsid w:val="002534F9"/>
    <w:rsid w:val="0025424D"/>
    <w:rsid w:val="00255839"/>
    <w:rsid w:val="002622D2"/>
    <w:rsid w:val="002624D1"/>
    <w:rsid w:val="002637D1"/>
    <w:rsid w:val="002659A5"/>
    <w:rsid w:val="00270744"/>
    <w:rsid w:val="00291C03"/>
    <w:rsid w:val="00293556"/>
    <w:rsid w:val="002942E6"/>
    <w:rsid w:val="00297F60"/>
    <w:rsid w:val="002A2519"/>
    <w:rsid w:val="002A3639"/>
    <w:rsid w:val="002A3999"/>
    <w:rsid w:val="002B0348"/>
    <w:rsid w:val="002B232B"/>
    <w:rsid w:val="002B6978"/>
    <w:rsid w:val="002B7652"/>
    <w:rsid w:val="002C09D6"/>
    <w:rsid w:val="002C2559"/>
    <w:rsid w:val="002C2E0A"/>
    <w:rsid w:val="002C2F4F"/>
    <w:rsid w:val="002C36B4"/>
    <w:rsid w:val="002C4733"/>
    <w:rsid w:val="002C47FF"/>
    <w:rsid w:val="002C507F"/>
    <w:rsid w:val="002D6C4D"/>
    <w:rsid w:val="002E0520"/>
    <w:rsid w:val="002E0E08"/>
    <w:rsid w:val="002E4623"/>
    <w:rsid w:val="002F3717"/>
    <w:rsid w:val="002F3903"/>
    <w:rsid w:val="002F4661"/>
    <w:rsid w:val="002F7039"/>
    <w:rsid w:val="00304228"/>
    <w:rsid w:val="00310AFB"/>
    <w:rsid w:val="003167C2"/>
    <w:rsid w:val="00316844"/>
    <w:rsid w:val="0031744C"/>
    <w:rsid w:val="0032047A"/>
    <w:rsid w:val="0032272E"/>
    <w:rsid w:val="00325D26"/>
    <w:rsid w:val="003315BE"/>
    <w:rsid w:val="003349D2"/>
    <w:rsid w:val="00340DDB"/>
    <w:rsid w:val="00341035"/>
    <w:rsid w:val="003427DA"/>
    <w:rsid w:val="0034594F"/>
    <w:rsid w:val="00345A9C"/>
    <w:rsid w:val="003467B0"/>
    <w:rsid w:val="003467CD"/>
    <w:rsid w:val="00353F54"/>
    <w:rsid w:val="003560A2"/>
    <w:rsid w:val="00357EC8"/>
    <w:rsid w:val="00363891"/>
    <w:rsid w:val="0036721D"/>
    <w:rsid w:val="00370E2C"/>
    <w:rsid w:val="00372E26"/>
    <w:rsid w:val="0037413E"/>
    <w:rsid w:val="003743F8"/>
    <w:rsid w:val="00375FCB"/>
    <w:rsid w:val="00380861"/>
    <w:rsid w:val="003826E7"/>
    <w:rsid w:val="00384EBF"/>
    <w:rsid w:val="00386ABC"/>
    <w:rsid w:val="00392B65"/>
    <w:rsid w:val="003935C9"/>
    <w:rsid w:val="003936D4"/>
    <w:rsid w:val="003937E4"/>
    <w:rsid w:val="003A1180"/>
    <w:rsid w:val="003A1EA4"/>
    <w:rsid w:val="003A2578"/>
    <w:rsid w:val="003A48C2"/>
    <w:rsid w:val="003B229D"/>
    <w:rsid w:val="003B28BE"/>
    <w:rsid w:val="003C0E1E"/>
    <w:rsid w:val="003C6A56"/>
    <w:rsid w:val="003C6B86"/>
    <w:rsid w:val="003D0553"/>
    <w:rsid w:val="003D3299"/>
    <w:rsid w:val="003D3ADC"/>
    <w:rsid w:val="003E2C6C"/>
    <w:rsid w:val="003E4A2A"/>
    <w:rsid w:val="003E55CA"/>
    <w:rsid w:val="003F0772"/>
    <w:rsid w:val="003F13D1"/>
    <w:rsid w:val="003F1D54"/>
    <w:rsid w:val="003F1FFC"/>
    <w:rsid w:val="004001E5"/>
    <w:rsid w:val="00400E61"/>
    <w:rsid w:val="004015E6"/>
    <w:rsid w:val="0041143C"/>
    <w:rsid w:val="00412F15"/>
    <w:rsid w:val="00413592"/>
    <w:rsid w:val="004208A0"/>
    <w:rsid w:val="0042120E"/>
    <w:rsid w:val="00425735"/>
    <w:rsid w:val="004261C3"/>
    <w:rsid w:val="004349B3"/>
    <w:rsid w:val="00435380"/>
    <w:rsid w:val="004363ED"/>
    <w:rsid w:val="00436506"/>
    <w:rsid w:val="004467ED"/>
    <w:rsid w:val="00446A6C"/>
    <w:rsid w:val="00452C4D"/>
    <w:rsid w:val="0046110F"/>
    <w:rsid w:val="0046452B"/>
    <w:rsid w:val="00467198"/>
    <w:rsid w:val="00470EF4"/>
    <w:rsid w:val="0047130C"/>
    <w:rsid w:val="00476E66"/>
    <w:rsid w:val="00480340"/>
    <w:rsid w:val="00484730"/>
    <w:rsid w:val="00491DB9"/>
    <w:rsid w:val="00493758"/>
    <w:rsid w:val="004976BF"/>
    <w:rsid w:val="0049792E"/>
    <w:rsid w:val="004A08EF"/>
    <w:rsid w:val="004A0F7D"/>
    <w:rsid w:val="004A5522"/>
    <w:rsid w:val="004A5F49"/>
    <w:rsid w:val="004B615E"/>
    <w:rsid w:val="004B636E"/>
    <w:rsid w:val="004B6921"/>
    <w:rsid w:val="004B7E57"/>
    <w:rsid w:val="004C04FC"/>
    <w:rsid w:val="004C3B1B"/>
    <w:rsid w:val="004D1864"/>
    <w:rsid w:val="004E06B1"/>
    <w:rsid w:val="004E0DD5"/>
    <w:rsid w:val="004E2CB7"/>
    <w:rsid w:val="004E535D"/>
    <w:rsid w:val="004E5800"/>
    <w:rsid w:val="004E5A19"/>
    <w:rsid w:val="004E6E91"/>
    <w:rsid w:val="004E7E83"/>
    <w:rsid w:val="004F3825"/>
    <w:rsid w:val="004F3A73"/>
    <w:rsid w:val="004F70BF"/>
    <w:rsid w:val="004F7234"/>
    <w:rsid w:val="00503EFE"/>
    <w:rsid w:val="005108FD"/>
    <w:rsid w:val="005109BC"/>
    <w:rsid w:val="00512853"/>
    <w:rsid w:val="00520EA3"/>
    <w:rsid w:val="0052152B"/>
    <w:rsid w:val="00526364"/>
    <w:rsid w:val="00530CB0"/>
    <w:rsid w:val="005403E5"/>
    <w:rsid w:val="0054077B"/>
    <w:rsid w:val="00541A13"/>
    <w:rsid w:val="0054416D"/>
    <w:rsid w:val="00544668"/>
    <w:rsid w:val="00544E05"/>
    <w:rsid w:val="005470F8"/>
    <w:rsid w:val="005520D1"/>
    <w:rsid w:val="00553A64"/>
    <w:rsid w:val="00555E45"/>
    <w:rsid w:val="00563641"/>
    <w:rsid w:val="00564AA4"/>
    <w:rsid w:val="005670A3"/>
    <w:rsid w:val="005712BF"/>
    <w:rsid w:val="005736D1"/>
    <w:rsid w:val="0057434A"/>
    <w:rsid w:val="00575D31"/>
    <w:rsid w:val="00576DED"/>
    <w:rsid w:val="00580E0E"/>
    <w:rsid w:val="00582526"/>
    <w:rsid w:val="0058337B"/>
    <w:rsid w:val="00584C93"/>
    <w:rsid w:val="00593911"/>
    <w:rsid w:val="005A0C7F"/>
    <w:rsid w:val="005A3415"/>
    <w:rsid w:val="005A57C0"/>
    <w:rsid w:val="005A781E"/>
    <w:rsid w:val="005B340E"/>
    <w:rsid w:val="005B7E88"/>
    <w:rsid w:val="005C1F8C"/>
    <w:rsid w:val="005C42C8"/>
    <w:rsid w:val="005C66AC"/>
    <w:rsid w:val="005D07D1"/>
    <w:rsid w:val="005D2E3D"/>
    <w:rsid w:val="005D64D2"/>
    <w:rsid w:val="005D6582"/>
    <w:rsid w:val="005D6666"/>
    <w:rsid w:val="005E3B0A"/>
    <w:rsid w:val="005E6E25"/>
    <w:rsid w:val="005E7090"/>
    <w:rsid w:val="005E739C"/>
    <w:rsid w:val="005E7935"/>
    <w:rsid w:val="005F0D82"/>
    <w:rsid w:val="005F187D"/>
    <w:rsid w:val="005F64F8"/>
    <w:rsid w:val="005F68F7"/>
    <w:rsid w:val="006017F0"/>
    <w:rsid w:val="00604962"/>
    <w:rsid w:val="00613672"/>
    <w:rsid w:val="00613D30"/>
    <w:rsid w:val="00621C13"/>
    <w:rsid w:val="00623830"/>
    <w:rsid w:val="0062535B"/>
    <w:rsid w:val="006323C0"/>
    <w:rsid w:val="00636E8D"/>
    <w:rsid w:val="00642D83"/>
    <w:rsid w:val="00644D75"/>
    <w:rsid w:val="00646150"/>
    <w:rsid w:val="006472B6"/>
    <w:rsid w:val="0065065E"/>
    <w:rsid w:val="00651343"/>
    <w:rsid w:val="006516BB"/>
    <w:rsid w:val="006534E7"/>
    <w:rsid w:val="006601C9"/>
    <w:rsid w:val="00663BA7"/>
    <w:rsid w:val="00667198"/>
    <w:rsid w:val="006678F3"/>
    <w:rsid w:val="00670B77"/>
    <w:rsid w:val="00671861"/>
    <w:rsid w:val="00672846"/>
    <w:rsid w:val="006751B8"/>
    <w:rsid w:val="006838C8"/>
    <w:rsid w:val="00684112"/>
    <w:rsid w:val="00684BE8"/>
    <w:rsid w:val="0068748D"/>
    <w:rsid w:val="00687A77"/>
    <w:rsid w:val="00692CBC"/>
    <w:rsid w:val="00694C6A"/>
    <w:rsid w:val="00696152"/>
    <w:rsid w:val="006A0FDE"/>
    <w:rsid w:val="006A111A"/>
    <w:rsid w:val="006A29FA"/>
    <w:rsid w:val="006A4294"/>
    <w:rsid w:val="006A5403"/>
    <w:rsid w:val="006A6611"/>
    <w:rsid w:val="006A798D"/>
    <w:rsid w:val="006B0205"/>
    <w:rsid w:val="006B1108"/>
    <w:rsid w:val="006B1836"/>
    <w:rsid w:val="006B1BDC"/>
    <w:rsid w:val="006C1067"/>
    <w:rsid w:val="006C29A6"/>
    <w:rsid w:val="006C37E6"/>
    <w:rsid w:val="006C6EE2"/>
    <w:rsid w:val="006C750F"/>
    <w:rsid w:val="006D0A46"/>
    <w:rsid w:val="006D2F06"/>
    <w:rsid w:val="006D5009"/>
    <w:rsid w:val="006E1F9F"/>
    <w:rsid w:val="006E2507"/>
    <w:rsid w:val="006E6E26"/>
    <w:rsid w:val="006E73BB"/>
    <w:rsid w:val="006F2605"/>
    <w:rsid w:val="006F4D49"/>
    <w:rsid w:val="007028FA"/>
    <w:rsid w:val="007039AD"/>
    <w:rsid w:val="00704056"/>
    <w:rsid w:val="007055FB"/>
    <w:rsid w:val="0070569D"/>
    <w:rsid w:val="0070735E"/>
    <w:rsid w:val="00710F37"/>
    <w:rsid w:val="0071723A"/>
    <w:rsid w:val="00717BCF"/>
    <w:rsid w:val="00717CFF"/>
    <w:rsid w:val="00720F4A"/>
    <w:rsid w:val="007243A6"/>
    <w:rsid w:val="007255D5"/>
    <w:rsid w:val="0073005B"/>
    <w:rsid w:val="007338CF"/>
    <w:rsid w:val="007353DD"/>
    <w:rsid w:val="007379BB"/>
    <w:rsid w:val="007415DA"/>
    <w:rsid w:val="00741CE8"/>
    <w:rsid w:val="00745372"/>
    <w:rsid w:val="0074594C"/>
    <w:rsid w:val="0075272D"/>
    <w:rsid w:val="00755118"/>
    <w:rsid w:val="00765B93"/>
    <w:rsid w:val="007703E9"/>
    <w:rsid w:val="007746E4"/>
    <w:rsid w:val="00775C97"/>
    <w:rsid w:val="00776259"/>
    <w:rsid w:val="007805C6"/>
    <w:rsid w:val="00781CE4"/>
    <w:rsid w:val="007829FE"/>
    <w:rsid w:val="00784371"/>
    <w:rsid w:val="0078465F"/>
    <w:rsid w:val="0078549E"/>
    <w:rsid w:val="00785DEF"/>
    <w:rsid w:val="007873CE"/>
    <w:rsid w:val="0078741E"/>
    <w:rsid w:val="00791F1A"/>
    <w:rsid w:val="0079216B"/>
    <w:rsid w:val="007921AF"/>
    <w:rsid w:val="007975BE"/>
    <w:rsid w:val="007A1498"/>
    <w:rsid w:val="007A28E3"/>
    <w:rsid w:val="007A2D7B"/>
    <w:rsid w:val="007B0A9F"/>
    <w:rsid w:val="007B5509"/>
    <w:rsid w:val="007C208D"/>
    <w:rsid w:val="007C35F9"/>
    <w:rsid w:val="007C6233"/>
    <w:rsid w:val="007D1763"/>
    <w:rsid w:val="007E1DCD"/>
    <w:rsid w:val="007E513B"/>
    <w:rsid w:val="007F0E89"/>
    <w:rsid w:val="007F4365"/>
    <w:rsid w:val="007F7CB9"/>
    <w:rsid w:val="008017F7"/>
    <w:rsid w:val="00804D51"/>
    <w:rsid w:val="008110CB"/>
    <w:rsid w:val="0081132D"/>
    <w:rsid w:val="008118BA"/>
    <w:rsid w:val="00813F78"/>
    <w:rsid w:val="008149E8"/>
    <w:rsid w:val="00834826"/>
    <w:rsid w:val="00834F99"/>
    <w:rsid w:val="00835125"/>
    <w:rsid w:val="00835179"/>
    <w:rsid w:val="00836A89"/>
    <w:rsid w:val="00840721"/>
    <w:rsid w:val="00840BFF"/>
    <w:rsid w:val="0084188E"/>
    <w:rsid w:val="008418B6"/>
    <w:rsid w:val="0084335A"/>
    <w:rsid w:val="00844DA4"/>
    <w:rsid w:val="00844ED0"/>
    <w:rsid w:val="008456B0"/>
    <w:rsid w:val="00846D82"/>
    <w:rsid w:val="0085183C"/>
    <w:rsid w:val="008519BD"/>
    <w:rsid w:val="00860D76"/>
    <w:rsid w:val="008615BC"/>
    <w:rsid w:val="008638C9"/>
    <w:rsid w:val="00863965"/>
    <w:rsid w:val="00865274"/>
    <w:rsid w:val="00866E72"/>
    <w:rsid w:val="008728B1"/>
    <w:rsid w:val="008747B1"/>
    <w:rsid w:val="00884121"/>
    <w:rsid w:val="0088554F"/>
    <w:rsid w:val="00886AD1"/>
    <w:rsid w:val="0088715B"/>
    <w:rsid w:val="0089209F"/>
    <w:rsid w:val="008938A5"/>
    <w:rsid w:val="008950CD"/>
    <w:rsid w:val="00895422"/>
    <w:rsid w:val="008A13B2"/>
    <w:rsid w:val="008A166D"/>
    <w:rsid w:val="008A1670"/>
    <w:rsid w:val="008A1D37"/>
    <w:rsid w:val="008A639D"/>
    <w:rsid w:val="008A7012"/>
    <w:rsid w:val="008A7872"/>
    <w:rsid w:val="008B4596"/>
    <w:rsid w:val="008B4A3B"/>
    <w:rsid w:val="008B6D6F"/>
    <w:rsid w:val="008C0C94"/>
    <w:rsid w:val="008C0D30"/>
    <w:rsid w:val="008C12B7"/>
    <w:rsid w:val="008C14EF"/>
    <w:rsid w:val="008C1E02"/>
    <w:rsid w:val="008C23B4"/>
    <w:rsid w:val="008D14D7"/>
    <w:rsid w:val="008D4820"/>
    <w:rsid w:val="008E2643"/>
    <w:rsid w:val="008E5C4C"/>
    <w:rsid w:val="008F030A"/>
    <w:rsid w:val="008F4F44"/>
    <w:rsid w:val="008F57AD"/>
    <w:rsid w:val="00901C9C"/>
    <w:rsid w:val="00913ECE"/>
    <w:rsid w:val="00915993"/>
    <w:rsid w:val="0091689B"/>
    <w:rsid w:val="00923B76"/>
    <w:rsid w:val="00924370"/>
    <w:rsid w:val="00936872"/>
    <w:rsid w:val="009378A1"/>
    <w:rsid w:val="00940C4A"/>
    <w:rsid w:val="0094161F"/>
    <w:rsid w:val="00941E4E"/>
    <w:rsid w:val="00942541"/>
    <w:rsid w:val="00942B1F"/>
    <w:rsid w:val="009456D0"/>
    <w:rsid w:val="009458D4"/>
    <w:rsid w:val="009543E4"/>
    <w:rsid w:val="00955612"/>
    <w:rsid w:val="00961230"/>
    <w:rsid w:val="009638E4"/>
    <w:rsid w:val="00964E41"/>
    <w:rsid w:val="00973222"/>
    <w:rsid w:val="00977A7B"/>
    <w:rsid w:val="009804AF"/>
    <w:rsid w:val="009844A2"/>
    <w:rsid w:val="00992CDF"/>
    <w:rsid w:val="00993994"/>
    <w:rsid w:val="009A093C"/>
    <w:rsid w:val="009A28E1"/>
    <w:rsid w:val="009B04D7"/>
    <w:rsid w:val="009B2483"/>
    <w:rsid w:val="009B30E6"/>
    <w:rsid w:val="009B5AE1"/>
    <w:rsid w:val="009C0511"/>
    <w:rsid w:val="009C1468"/>
    <w:rsid w:val="009C3158"/>
    <w:rsid w:val="009C4C7D"/>
    <w:rsid w:val="009C5C9E"/>
    <w:rsid w:val="009D13B8"/>
    <w:rsid w:val="009D2E06"/>
    <w:rsid w:val="009E1E4B"/>
    <w:rsid w:val="009E5136"/>
    <w:rsid w:val="009E596A"/>
    <w:rsid w:val="009F539E"/>
    <w:rsid w:val="009F7689"/>
    <w:rsid w:val="00A068EB"/>
    <w:rsid w:val="00A06BDF"/>
    <w:rsid w:val="00A10292"/>
    <w:rsid w:val="00A11A19"/>
    <w:rsid w:val="00A132BA"/>
    <w:rsid w:val="00A14F51"/>
    <w:rsid w:val="00A15EED"/>
    <w:rsid w:val="00A17FC6"/>
    <w:rsid w:val="00A21D3F"/>
    <w:rsid w:val="00A236D9"/>
    <w:rsid w:val="00A25415"/>
    <w:rsid w:val="00A25C53"/>
    <w:rsid w:val="00A27FD4"/>
    <w:rsid w:val="00A313B1"/>
    <w:rsid w:val="00A33C94"/>
    <w:rsid w:val="00A4339E"/>
    <w:rsid w:val="00A47273"/>
    <w:rsid w:val="00A57212"/>
    <w:rsid w:val="00A61702"/>
    <w:rsid w:val="00A663A6"/>
    <w:rsid w:val="00A70132"/>
    <w:rsid w:val="00A71132"/>
    <w:rsid w:val="00A74D87"/>
    <w:rsid w:val="00A76056"/>
    <w:rsid w:val="00A856B2"/>
    <w:rsid w:val="00A87C35"/>
    <w:rsid w:val="00A90743"/>
    <w:rsid w:val="00A91D06"/>
    <w:rsid w:val="00A92567"/>
    <w:rsid w:val="00A9590F"/>
    <w:rsid w:val="00A965CC"/>
    <w:rsid w:val="00A96956"/>
    <w:rsid w:val="00A973F2"/>
    <w:rsid w:val="00AA0212"/>
    <w:rsid w:val="00AB18F0"/>
    <w:rsid w:val="00AC447B"/>
    <w:rsid w:val="00AC47A0"/>
    <w:rsid w:val="00AC4E0F"/>
    <w:rsid w:val="00AC5184"/>
    <w:rsid w:val="00AD10BB"/>
    <w:rsid w:val="00AD508D"/>
    <w:rsid w:val="00AE0878"/>
    <w:rsid w:val="00AE3B9A"/>
    <w:rsid w:val="00AE4433"/>
    <w:rsid w:val="00AE4A47"/>
    <w:rsid w:val="00AF0FB9"/>
    <w:rsid w:val="00AF5C62"/>
    <w:rsid w:val="00AF6D91"/>
    <w:rsid w:val="00B03D22"/>
    <w:rsid w:val="00B05474"/>
    <w:rsid w:val="00B079AE"/>
    <w:rsid w:val="00B07E20"/>
    <w:rsid w:val="00B12DDC"/>
    <w:rsid w:val="00B14C0D"/>
    <w:rsid w:val="00B20A6E"/>
    <w:rsid w:val="00B23044"/>
    <w:rsid w:val="00B252E4"/>
    <w:rsid w:val="00B25EFA"/>
    <w:rsid w:val="00B31E47"/>
    <w:rsid w:val="00B341CA"/>
    <w:rsid w:val="00B344E3"/>
    <w:rsid w:val="00B34DAD"/>
    <w:rsid w:val="00B365AC"/>
    <w:rsid w:val="00B36723"/>
    <w:rsid w:val="00B40836"/>
    <w:rsid w:val="00B46B16"/>
    <w:rsid w:val="00B50168"/>
    <w:rsid w:val="00B512EA"/>
    <w:rsid w:val="00B5484B"/>
    <w:rsid w:val="00B65AD0"/>
    <w:rsid w:val="00B66934"/>
    <w:rsid w:val="00B67581"/>
    <w:rsid w:val="00B73772"/>
    <w:rsid w:val="00B748E2"/>
    <w:rsid w:val="00B763C3"/>
    <w:rsid w:val="00B80D67"/>
    <w:rsid w:val="00B846D2"/>
    <w:rsid w:val="00B85BF5"/>
    <w:rsid w:val="00B92016"/>
    <w:rsid w:val="00B9403F"/>
    <w:rsid w:val="00B97BFF"/>
    <w:rsid w:val="00BA07AD"/>
    <w:rsid w:val="00BA48EC"/>
    <w:rsid w:val="00BA67A9"/>
    <w:rsid w:val="00BA7DC7"/>
    <w:rsid w:val="00BB57CC"/>
    <w:rsid w:val="00BB69A9"/>
    <w:rsid w:val="00BB6FA5"/>
    <w:rsid w:val="00BC1C0A"/>
    <w:rsid w:val="00BC27A1"/>
    <w:rsid w:val="00BC3DAD"/>
    <w:rsid w:val="00BC4F8A"/>
    <w:rsid w:val="00BC7CCE"/>
    <w:rsid w:val="00BD0CDE"/>
    <w:rsid w:val="00BD5E77"/>
    <w:rsid w:val="00BE116A"/>
    <w:rsid w:val="00BE2DA6"/>
    <w:rsid w:val="00BF1F7E"/>
    <w:rsid w:val="00BF3D58"/>
    <w:rsid w:val="00BF48C3"/>
    <w:rsid w:val="00BF7C8E"/>
    <w:rsid w:val="00C0134D"/>
    <w:rsid w:val="00C07680"/>
    <w:rsid w:val="00C1341C"/>
    <w:rsid w:val="00C13892"/>
    <w:rsid w:val="00C140F2"/>
    <w:rsid w:val="00C21EB6"/>
    <w:rsid w:val="00C26A05"/>
    <w:rsid w:val="00C364CF"/>
    <w:rsid w:val="00C41A3D"/>
    <w:rsid w:val="00C44A73"/>
    <w:rsid w:val="00C51124"/>
    <w:rsid w:val="00C547B7"/>
    <w:rsid w:val="00C55579"/>
    <w:rsid w:val="00C6102B"/>
    <w:rsid w:val="00C64DF4"/>
    <w:rsid w:val="00C70204"/>
    <w:rsid w:val="00C7125E"/>
    <w:rsid w:val="00C72FA0"/>
    <w:rsid w:val="00C74260"/>
    <w:rsid w:val="00C75A43"/>
    <w:rsid w:val="00C76299"/>
    <w:rsid w:val="00C7654E"/>
    <w:rsid w:val="00C77D6E"/>
    <w:rsid w:val="00C8256F"/>
    <w:rsid w:val="00C830B0"/>
    <w:rsid w:val="00C877D9"/>
    <w:rsid w:val="00C90562"/>
    <w:rsid w:val="00C9358E"/>
    <w:rsid w:val="00CA032C"/>
    <w:rsid w:val="00CA12DD"/>
    <w:rsid w:val="00CA1F75"/>
    <w:rsid w:val="00CA37D1"/>
    <w:rsid w:val="00CA6088"/>
    <w:rsid w:val="00CA63A1"/>
    <w:rsid w:val="00CB29AF"/>
    <w:rsid w:val="00CB63BD"/>
    <w:rsid w:val="00CC2F37"/>
    <w:rsid w:val="00CC7457"/>
    <w:rsid w:val="00CD0F4E"/>
    <w:rsid w:val="00CD2821"/>
    <w:rsid w:val="00CD30DD"/>
    <w:rsid w:val="00CD5CDF"/>
    <w:rsid w:val="00CE4A3C"/>
    <w:rsid w:val="00CE5235"/>
    <w:rsid w:val="00CE56C0"/>
    <w:rsid w:val="00CE5A89"/>
    <w:rsid w:val="00CE5CED"/>
    <w:rsid w:val="00CE62FD"/>
    <w:rsid w:val="00CE6410"/>
    <w:rsid w:val="00CE7029"/>
    <w:rsid w:val="00CF17EE"/>
    <w:rsid w:val="00CF20BF"/>
    <w:rsid w:val="00CF4900"/>
    <w:rsid w:val="00CF4D23"/>
    <w:rsid w:val="00D0001A"/>
    <w:rsid w:val="00D002C4"/>
    <w:rsid w:val="00D01B34"/>
    <w:rsid w:val="00D0478B"/>
    <w:rsid w:val="00D06A5F"/>
    <w:rsid w:val="00D13DFF"/>
    <w:rsid w:val="00D203F8"/>
    <w:rsid w:val="00D245E3"/>
    <w:rsid w:val="00D25489"/>
    <w:rsid w:val="00D25D66"/>
    <w:rsid w:val="00D2668A"/>
    <w:rsid w:val="00D32508"/>
    <w:rsid w:val="00D35736"/>
    <w:rsid w:val="00D363AE"/>
    <w:rsid w:val="00D3709E"/>
    <w:rsid w:val="00D44017"/>
    <w:rsid w:val="00D45F8D"/>
    <w:rsid w:val="00D50973"/>
    <w:rsid w:val="00D50BD0"/>
    <w:rsid w:val="00D50F46"/>
    <w:rsid w:val="00D510E7"/>
    <w:rsid w:val="00D51735"/>
    <w:rsid w:val="00D51A42"/>
    <w:rsid w:val="00D5456D"/>
    <w:rsid w:val="00D55A4B"/>
    <w:rsid w:val="00D55E76"/>
    <w:rsid w:val="00D60149"/>
    <w:rsid w:val="00D60BB4"/>
    <w:rsid w:val="00D62893"/>
    <w:rsid w:val="00D7031B"/>
    <w:rsid w:val="00D725F9"/>
    <w:rsid w:val="00D72C82"/>
    <w:rsid w:val="00D73BF0"/>
    <w:rsid w:val="00D75373"/>
    <w:rsid w:val="00D76E57"/>
    <w:rsid w:val="00D8010F"/>
    <w:rsid w:val="00D81341"/>
    <w:rsid w:val="00D81757"/>
    <w:rsid w:val="00D81A2C"/>
    <w:rsid w:val="00D82236"/>
    <w:rsid w:val="00D82CAC"/>
    <w:rsid w:val="00D9012F"/>
    <w:rsid w:val="00D90B25"/>
    <w:rsid w:val="00D91BBF"/>
    <w:rsid w:val="00D92777"/>
    <w:rsid w:val="00D9376A"/>
    <w:rsid w:val="00DA3E24"/>
    <w:rsid w:val="00DA6608"/>
    <w:rsid w:val="00DA69D2"/>
    <w:rsid w:val="00DA6E30"/>
    <w:rsid w:val="00DB0E20"/>
    <w:rsid w:val="00DB1644"/>
    <w:rsid w:val="00DB40D4"/>
    <w:rsid w:val="00DB4DAB"/>
    <w:rsid w:val="00DB4ED8"/>
    <w:rsid w:val="00DC3725"/>
    <w:rsid w:val="00DC478F"/>
    <w:rsid w:val="00DD1D5E"/>
    <w:rsid w:val="00DD1E7D"/>
    <w:rsid w:val="00DD52A7"/>
    <w:rsid w:val="00DE531F"/>
    <w:rsid w:val="00DF26ED"/>
    <w:rsid w:val="00DF4E75"/>
    <w:rsid w:val="00DF5F58"/>
    <w:rsid w:val="00DF7749"/>
    <w:rsid w:val="00E00F12"/>
    <w:rsid w:val="00E01A5F"/>
    <w:rsid w:val="00E022B7"/>
    <w:rsid w:val="00E02372"/>
    <w:rsid w:val="00E02EF7"/>
    <w:rsid w:val="00E06995"/>
    <w:rsid w:val="00E07A0A"/>
    <w:rsid w:val="00E1215F"/>
    <w:rsid w:val="00E17087"/>
    <w:rsid w:val="00E2004B"/>
    <w:rsid w:val="00E22CEA"/>
    <w:rsid w:val="00E23E2D"/>
    <w:rsid w:val="00E24471"/>
    <w:rsid w:val="00E264BF"/>
    <w:rsid w:val="00E323F1"/>
    <w:rsid w:val="00E364D3"/>
    <w:rsid w:val="00E373DC"/>
    <w:rsid w:val="00E446D4"/>
    <w:rsid w:val="00E44835"/>
    <w:rsid w:val="00E45D67"/>
    <w:rsid w:val="00E4713D"/>
    <w:rsid w:val="00E50164"/>
    <w:rsid w:val="00E511B5"/>
    <w:rsid w:val="00E52660"/>
    <w:rsid w:val="00E54705"/>
    <w:rsid w:val="00E62872"/>
    <w:rsid w:val="00E628E6"/>
    <w:rsid w:val="00E67B73"/>
    <w:rsid w:val="00E729D6"/>
    <w:rsid w:val="00E74355"/>
    <w:rsid w:val="00E807E0"/>
    <w:rsid w:val="00E8124B"/>
    <w:rsid w:val="00E82516"/>
    <w:rsid w:val="00E8439E"/>
    <w:rsid w:val="00E85E20"/>
    <w:rsid w:val="00E87786"/>
    <w:rsid w:val="00E90006"/>
    <w:rsid w:val="00E9482D"/>
    <w:rsid w:val="00EA2214"/>
    <w:rsid w:val="00EA2805"/>
    <w:rsid w:val="00EA2E4B"/>
    <w:rsid w:val="00EA352C"/>
    <w:rsid w:val="00EA3885"/>
    <w:rsid w:val="00EA3AB6"/>
    <w:rsid w:val="00EA4537"/>
    <w:rsid w:val="00EA4830"/>
    <w:rsid w:val="00EA4D29"/>
    <w:rsid w:val="00EA6D71"/>
    <w:rsid w:val="00EB00D1"/>
    <w:rsid w:val="00EB01BC"/>
    <w:rsid w:val="00EB237E"/>
    <w:rsid w:val="00EB3F3A"/>
    <w:rsid w:val="00EB7075"/>
    <w:rsid w:val="00EC0032"/>
    <w:rsid w:val="00EC04CB"/>
    <w:rsid w:val="00EC2D25"/>
    <w:rsid w:val="00EC48DB"/>
    <w:rsid w:val="00ED3EE4"/>
    <w:rsid w:val="00ED3FD9"/>
    <w:rsid w:val="00ED44BE"/>
    <w:rsid w:val="00EE05E3"/>
    <w:rsid w:val="00EE1692"/>
    <w:rsid w:val="00EE79D9"/>
    <w:rsid w:val="00EF1402"/>
    <w:rsid w:val="00EF33DE"/>
    <w:rsid w:val="00EF35F9"/>
    <w:rsid w:val="00EF3628"/>
    <w:rsid w:val="00F02107"/>
    <w:rsid w:val="00F02E88"/>
    <w:rsid w:val="00F03A35"/>
    <w:rsid w:val="00F103D0"/>
    <w:rsid w:val="00F106EA"/>
    <w:rsid w:val="00F11C20"/>
    <w:rsid w:val="00F13364"/>
    <w:rsid w:val="00F14E00"/>
    <w:rsid w:val="00F209F1"/>
    <w:rsid w:val="00F227E7"/>
    <w:rsid w:val="00F23B9D"/>
    <w:rsid w:val="00F27016"/>
    <w:rsid w:val="00F273C6"/>
    <w:rsid w:val="00F3003F"/>
    <w:rsid w:val="00F33F17"/>
    <w:rsid w:val="00F359B3"/>
    <w:rsid w:val="00F35BEB"/>
    <w:rsid w:val="00F37C0F"/>
    <w:rsid w:val="00F46156"/>
    <w:rsid w:val="00F50436"/>
    <w:rsid w:val="00F51EA0"/>
    <w:rsid w:val="00F5352D"/>
    <w:rsid w:val="00F57A76"/>
    <w:rsid w:val="00F62795"/>
    <w:rsid w:val="00F641BF"/>
    <w:rsid w:val="00F65504"/>
    <w:rsid w:val="00F66A61"/>
    <w:rsid w:val="00F70289"/>
    <w:rsid w:val="00F73DD1"/>
    <w:rsid w:val="00F80711"/>
    <w:rsid w:val="00F83081"/>
    <w:rsid w:val="00F83B70"/>
    <w:rsid w:val="00F86832"/>
    <w:rsid w:val="00F9263C"/>
    <w:rsid w:val="00F95228"/>
    <w:rsid w:val="00FA044A"/>
    <w:rsid w:val="00FB09D1"/>
    <w:rsid w:val="00FB11B8"/>
    <w:rsid w:val="00FB1D6D"/>
    <w:rsid w:val="00FB2CAA"/>
    <w:rsid w:val="00FB4FAF"/>
    <w:rsid w:val="00FB7C95"/>
    <w:rsid w:val="00FC174C"/>
    <w:rsid w:val="00FC2BAB"/>
    <w:rsid w:val="00FC30E4"/>
    <w:rsid w:val="00FC35B2"/>
    <w:rsid w:val="00FC43B8"/>
    <w:rsid w:val="00FC5D60"/>
    <w:rsid w:val="00FD3AD4"/>
    <w:rsid w:val="00FD3F1A"/>
    <w:rsid w:val="00FD53CF"/>
    <w:rsid w:val="00FE0309"/>
    <w:rsid w:val="00FE4BAC"/>
    <w:rsid w:val="00FE6BC1"/>
    <w:rsid w:val="00FF0633"/>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4496778-116C-4E03-945C-7310D5C4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sz w:val="24"/>
    </w:rPr>
  </w:style>
  <w:style w:type="paragraph" w:styleId="Antrat2">
    <w:name w:val="heading 2"/>
    <w:basedOn w:val="prastasis"/>
    <w:next w:val="prastasis"/>
    <w:link w:val="Antrat2Diagrama"/>
    <w:qFormat/>
    <w:pPr>
      <w:keepNext/>
      <w:numPr>
        <w:ilvl w:val="1"/>
        <w:numId w:val="1"/>
      </w:numPr>
      <w:jc w:val="center"/>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styleId="Grietas">
    <w:name w:val="Strong"/>
    <w:uiPriority w:val="22"/>
    <w:qFormat/>
    <w:rPr>
      <w:b/>
    </w:rPr>
  </w:style>
  <w:style w:type="character" w:customStyle="1" w:styleId="newsb">
    <w:name w:val="newsb"/>
    <w:basedOn w:val="Numatytasispastraiposriftas1"/>
  </w:style>
  <w:style w:type="character" w:styleId="Emfaz">
    <w:name w:val="Emphasis"/>
    <w:qFormat/>
    <w:rPr>
      <w:i/>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vadinimas">
    <w:name w:val="Title"/>
    <w:basedOn w:val="prastasis"/>
    <w:next w:val="Paantrat"/>
    <w:link w:val="PavadinimasDiagrama"/>
    <w:uiPriority w:val="10"/>
    <w:qFormat/>
    <w:pPr>
      <w:jc w:val="center"/>
    </w:pPr>
    <w:rPr>
      <w:b/>
      <w:sz w:val="24"/>
    </w:rPr>
  </w:style>
  <w:style w:type="paragraph" w:styleId="Paantrat">
    <w:name w:val="Subtitle"/>
    <w:basedOn w:val="Heading"/>
    <w:next w:val="Pagrindinistekstas"/>
    <w:qFormat/>
    <w:pPr>
      <w:jc w:val="center"/>
    </w:pPr>
    <w:rPr>
      <w:i/>
      <w:iCs/>
    </w:rPr>
  </w:style>
  <w:style w:type="paragraph" w:styleId="Pagrindiniotekstotrauka">
    <w:name w:val="Body Text Indent"/>
    <w:basedOn w:val="prastasis"/>
    <w:link w:val="PagrindiniotekstotraukaDiagrama"/>
    <w:pPr>
      <w:ind w:firstLine="720"/>
      <w:jc w:val="both"/>
    </w:pPr>
    <w:rPr>
      <w:sz w:val="24"/>
    </w:rPr>
  </w:style>
  <w:style w:type="paragraph" w:customStyle="1" w:styleId="Pagrindiniotekstotrauka21">
    <w:name w:val="Pagrindinio teksto įtrauka 21"/>
    <w:basedOn w:val="prastasis"/>
    <w:pPr>
      <w:ind w:firstLine="709"/>
      <w:jc w:val="both"/>
    </w:pPr>
    <w:rPr>
      <w:sz w:val="24"/>
    </w:rPr>
  </w:style>
  <w:style w:type="paragraph" w:styleId="Debesliotekstas">
    <w:name w:val="Balloon Text"/>
    <w:basedOn w:val="prastasis"/>
    <w:rPr>
      <w:rFonts w:ascii="Tahoma" w:hAnsi="Tahoma" w:cs="Tahoma"/>
      <w:sz w:val="16"/>
      <w:szCs w:val="16"/>
    </w:rPr>
  </w:style>
  <w:style w:type="paragraph" w:customStyle="1" w:styleId="Pagrindinistekstas21">
    <w:name w:val="Pagrindinis tekstas 21"/>
    <w:basedOn w:val="prastasis"/>
    <w:rPr>
      <w:sz w:val="24"/>
    </w:rPr>
  </w:style>
  <w:style w:type="paragraph" w:customStyle="1" w:styleId="Pagrindiniotekstotrauka31">
    <w:name w:val="Pagrindinio teksto įtrauka 31"/>
    <w:basedOn w:val="prastasis"/>
    <w:pPr>
      <w:ind w:firstLine="709"/>
    </w:pPr>
    <w:rPr>
      <w:sz w:val="24"/>
    </w:r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spacing w:after="200"/>
      <w:ind w:left="720"/>
    </w:pPr>
    <w:rPr>
      <w:rFonts w:eastAsia="Calibri"/>
      <w:i/>
      <w:caps/>
    </w:rPr>
  </w:style>
  <w:style w:type="paragraph" w:customStyle="1" w:styleId="Debesliotekstas2">
    <w:name w:val="Debesėlio tekstas2"/>
    <w:basedOn w:val="prastasis"/>
    <w:rPr>
      <w:rFonts w:ascii="Tahoma" w:hAnsi="Tahoma" w:cs="Tahoma"/>
      <w:sz w:val="16"/>
      <w:szCs w:val="16"/>
    </w:rPr>
  </w:style>
  <w:style w:type="paragraph" w:customStyle="1" w:styleId="Framecontents">
    <w:name w:val="Frame contents"/>
    <w:basedOn w:val="Pagrindinistekstas"/>
  </w:style>
  <w:style w:type="paragraph" w:styleId="Sraopastraipa">
    <w:name w:val="List Paragraph"/>
    <w:basedOn w:val="prastasis"/>
    <w:uiPriority w:val="34"/>
    <w:qFormat/>
    <w:rsid w:val="00CE5A89"/>
    <w:pPr>
      <w:suppressAutoHyphens w:val="0"/>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prastasis"/>
    <w:rsid w:val="00B23044"/>
    <w:pPr>
      <w:tabs>
        <w:tab w:val="center" w:pos="3119"/>
      </w:tabs>
      <w:suppressAutoHyphens w:val="0"/>
      <w:ind w:left="1134" w:firstLine="851"/>
    </w:pPr>
    <w:rPr>
      <w:rFonts w:ascii="TimesLT" w:hAnsi="TimesLT"/>
      <w:sz w:val="22"/>
      <w:lang w:eastAsia="en-US"/>
    </w:rPr>
  </w:style>
  <w:style w:type="character" w:customStyle="1" w:styleId="PavadinimasDiagrama">
    <w:name w:val="Pavadinimas Diagrama"/>
    <w:link w:val="Pavadinimas"/>
    <w:uiPriority w:val="10"/>
    <w:rsid w:val="00B23044"/>
    <w:rPr>
      <w:b/>
      <w:sz w:val="24"/>
      <w:lang w:eastAsia="ar-SA"/>
    </w:rPr>
  </w:style>
  <w:style w:type="character" w:customStyle="1" w:styleId="AntratsDiagrama">
    <w:name w:val="Antraštės Diagrama"/>
    <w:link w:val="Antrats"/>
    <w:uiPriority w:val="99"/>
    <w:rsid w:val="00E446D4"/>
    <w:rPr>
      <w:lang w:eastAsia="ar-SA"/>
    </w:rPr>
  </w:style>
  <w:style w:type="paragraph" w:styleId="Betarp">
    <w:name w:val="No Spacing"/>
    <w:uiPriority w:val="1"/>
    <w:qFormat/>
    <w:rsid w:val="005736D1"/>
    <w:rPr>
      <w:rFonts w:ascii="Calibri" w:eastAsia="Calibri" w:hAnsi="Calibri"/>
      <w:sz w:val="22"/>
      <w:szCs w:val="22"/>
      <w:lang w:eastAsia="en-US"/>
    </w:rPr>
  </w:style>
  <w:style w:type="character" w:customStyle="1" w:styleId="PagrindiniotekstotraukaDiagrama">
    <w:name w:val="Pagrindinio teksto įtrauka Diagrama"/>
    <w:link w:val="Pagrindiniotekstotrauka"/>
    <w:rsid w:val="005E3B0A"/>
    <w:rPr>
      <w:sz w:val="24"/>
      <w:lang w:eastAsia="ar-SA"/>
    </w:rPr>
  </w:style>
  <w:style w:type="paragraph" w:styleId="prastasiniatinklio">
    <w:name w:val="Normal (Web)"/>
    <w:basedOn w:val="prastasis"/>
    <w:uiPriority w:val="99"/>
    <w:unhideWhenUsed/>
    <w:rsid w:val="008938A5"/>
    <w:pPr>
      <w:suppressAutoHyphens w:val="0"/>
      <w:spacing w:before="100" w:beforeAutospacing="1" w:after="100" w:afterAutospacing="1"/>
    </w:pPr>
    <w:rPr>
      <w:sz w:val="24"/>
      <w:szCs w:val="24"/>
      <w:lang w:eastAsia="lt-LT"/>
    </w:rPr>
  </w:style>
  <w:style w:type="character" w:customStyle="1" w:styleId="Antrat2Diagrama">
    <w:name w:val="Antraštė 2 Diagrama"/>
    <w:link w:val="Antrat2"/>
    <w:rsid w:val="000950D0"/>
    <w:rPr>
      <w:sz w:val="24"/>
      <w:lang w:eastAsia="ar-SA"/>
    </w:rPr>
  </w:style>
  <w:style w:type="paragraph" w:styleId="Paprastasistekstas">
    <w:name w:val="Plain Text"/>
    <w:basedOn w:val="prastasis"/>
    <w:link w:val="PaprastasistekstasDiagrama"/>
    <w:uiPriority w:val="99"/>
    <w:semiHidden/>
    <w:unhideWhenUsed/>
    <w:rsid w:val="008B6D6F"/>
    <w:pPr>
      <w:suppressAutoHyphens w:val="0"/>
    </w:pPr>
    <w:rPr>
      <w:rFonts w:ascii="Calibri" w:eastAsiaTheme="minorHAnsi" w:hAnsi="Calibri" w:cs="Consolas"/>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8B6D6F"/>
    <w:rPr>
      <w:rFonts w:ascii="Calibri" w:eastAsiaTheme="minorHAnsi" w:hAnsi="Calibri" w:cs="Consolas"/>
      <w:sz w:val="22"/>
      <w:szCs w:val="21"/>
      <w:lang w:eastAsia="en-US"/>
    </w:rPr>
  </w:style>
  <w:style w:type="paragraph" w:customStyle="1" w:styleId="iprastasis">
    <w:name w:val="iprastasis"/>
    <w:basedOn w:val="prastasis"/>
    <w:rsid w:val="004976BF"/>
    <w:pPr>
      <w:suppressAutoHyphens w:val="0"/>
      <w:spacing w:before="100" w:beforeAutospacing="1" w:after="100" w:afterAutospacing="1"/>
    </w:pPr>
    <w:rPr>
      <w:sz w:val="24"/>
      <w:szCs w:val="24"/>
      <w:lang w:eastAsia="lt-LT"/>
    </w:rPr>
  </w:style>
  <w:style w:type="character" w:styleId="Eilutsnumeris">
    <w:name w:val="line number"/>
    <w:basedOn w:val="Numatytasispastraiposriftas"/>
    <w:uiPriority w:val="99"/>
    <w:semiHidden/>
    <w:unhideWhenUsed/>
    <w:rsid w:val="00E44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116873201">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149517755">
      <w:bodyDiv w:val="1"/>
      <w:marLeft w:val="0"/>
      <w:marRight w:val="0"/>
      <w:marTop w:val="0"/>
      <w:marBottom w:val="0"/>
      <w:divBdr>
        <w:top w:val="none" w:sz="0" w:space="0" w:color="auto"/>
        <w:left w:val="none" w:sz="0" w:space="0" w:color="auto"/>
        <w:bottom w:val="none" w:sz="0" w:space="0" w:color="auto"/>
        <w:right w:val="none" w:sz="0" w:space="0" w:color="auto"/>
      </w:divBdr>
    </w:div>
    <w:div w:id="385960310">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23266635">
      <w:bodyDiv w:val="1"/>
      <w:marLeft w:val="0"/>
      <w:marRight w:val="0"/>
      <w:marTop w:val="0"/>
      <w:marBottom w:val="0"/>
      <w:divBdr>
        <w:top w:val="none" w:sz="0" w:space="0" w:color="auto"/>
        <w:left w:val="none" w:sz="0" w:space="0" w:color="auto"/>
        <w:bottom w:val="none" w:sz="0" w:space="0" w:color="auto"/>
        <w:right w:val="none" w:sz="0" w:space="0" w:color="auto"/>
      </w:divBdr>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633175969">
      <w:bodyDiv w:val="1"/>
      <w:marLeft w:val="0"/>
      <w:marRight w:val="0"/>
      <w:marTop w:val="0"/>
      <w:marBottom w:val="0"/>
      <w:divBdr>
        <w:top w:val="none" w:sz="0" w:space="0" w:color="auto"/>
        <w:left w:val="none" w:sz="0" w:space="0" w:color="auto"/>
        <w:bottom w:val="none" w:sz="0" w:space="0" w:color="auto"/>
        <w:right w:val="none" w:sz="0" w:space="0" w:color="auto"/>
      </w:divBdr>
    </w:div>
    <w:div w:id="717819223">
      <w:bodyDiv w:val="1"/>
      <w:marLeft w:val="0"/>
      <w:marRight w:val="0"/>
      <w:marTop w:val="0"/>
      <w:marBottom w:val="0"/>
      <w:divBdr>
        <w:top w:val="none" w:sz="0" w:space="0" w:color="auto"/>
        <w:left w:val="none" w:sz="0" w:space="0" w:color="auto"/>
        <w:bottom w:val="none" w:sz="0" w:space="0" w:color="auto"/>
        <w:right w:val="none" w:sz="0" w:space="0" w:color="auto"/>
      </w:divBdr>
    </w:div>
    <w:div w:id="722482839">
      <w:bodyDiv w:val="1"/>
      <w:marLeft w:val="0"/>
      <w:marRight w:val="0"/>
      <w:marTop w:val="0"/>
      <w:marBottom w:val="0"/>
      <w:divBdr>
        <w:top w:val="none" w:sz="0" w:space="0" w:color="auto"/>
        <w:left w:val="none" w:sz="0" w:space="0" w:color="auto"/>
        <w:bottom w:val="none" w:sz="0" w:space="0" w:color="auto"/>
        <w:right w:val="none" w:sz="0" w:space="0" w:color="auto"/>
      </w:divBdr>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848905648">
      <w:bodyDiv w:val="1"/>
      <w:marLeft w:val="0"/>
      <w:marRight w:val="0"/>
      <w:marTop w:val="0"/>
      <w:marBottom w:val="0"/>
      <w:divBdr>
        <w:top w:val="none" w:sz="0" w:space="0" w:color="auto"/>
        <w:left w:val="none" w:sz="0" w:space="0" w:color="auto"/>
        <w:bottom w:val="none" w:sz="0" w:space="0" w:color="auto"/>
        <w:right w:val="none" w:sz="0" w:space="0" w:color="auto"/>
      </w:divBdr>
    </w:div>
    <w:div w:id="987123985">
      <w:bodyDiv w:val="1"/>
      <w:marLeft w:val="0"/>
      <w:marRight w:val="0"/>
      <w:marTop w:val="0"/>
      <w:marBottom w:val="0"/>
      <w:divBdr>
        <w:top w:val="none" w:sz="0" w:space="0" w:color="auto"/>
        <w:left w:val="none" w:sz="0" w:space="0" w:color="auto"/>
        <w:bottom w:val="none" w:sz="0" w:space="0" w:color="auto"/>
        <w:right w:val="none" w:sz="0" w:space="0" w:color="auto"/>
      </w:divBdr>
      <w:divsChild>
        <w:div w:id="1367486632">
          <w:marLeft w:val="0"/>
          <w:marRight w:val="0"/>
          <w:marTop w:val="0"/>
          <w:marBottom w:val="0"/>
          <w:divBdr>
            <w:top w:val="none" w:sz="0" w:space="0" w:color="auto"/>
            <w:left w:val="none" w:sz="0" w:space="0" w:color="auto"/>
            <w:bottom w:val="none" w:sz="0" w:space="0" w:color="auto"/>
            <w:right w:val="none" w:sz="0" w:space="0" w:color="auto"/>
          </w:divBdr>
          <w:divsChild>
            <w:div w:id="14254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4673">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345546584">
      <w:bodyDiv w:val="1"/>
      <w:marLeft w:val="0"/>
      <w:marRight w:val="0"/>
      <w:marTop w:val="0"/>
      <w:marBottom w:val="0"/>
      <w:divBdr>
        <w:top w:val="none" w:sz="0" w:space="0" w:color="auto"/>
        <w:left w:val="none" w:sz="0" w:space="0" w:color="auto"/>
        <w:bottom w:val="none" w:sz="0" w:space="0" w:color="auto"/>
        <w:right w:val="none" w:sz="0" w:space="0" w:color="auto"/>
      </w:divBdr>
      <w:divsChild>
        <w:div w:id="365251697">
          <w:marLeft w:val="0"/>
          <w:marRight w:val="0"/>
          <w:marTop w:val="0"/>
          <w:marBottom w:val="0"/>
          <w:divBdr>
            <w:top w:val="none" w:sz="0" w:space="0" w:color="auto"/>
            <w:left w:val="none" w:sz="0" w:space="0" w:color="auto"/>
            <w:bottom w:val="none" w:sz="0" w:space="0" w:color="auto"/>
            <w:right w:val="none" w:sz="0" w:space="0" w:color="auto"/>
          </w:divBdr>
        </w:div>
        <w:div w:id="840970459">
          <w:marLeft w:val="0"/>
          <w:marRight w:val="0"/>
          <w:marTop w:val="0"/>
          <w:marBottom w:val="0"/>
          <w:divBdr>
            <w:top w:val="none" w:sz="0" w:space="0" w:color="auto"/>
            <w:left w:val="none" w:sz="0" w:space="0" w:color="auto"/>
            <w:bottom w:val="none" w:sz="0" w:space="0" w:color="auto"/>
            <w:right w:val="none" w:sz="0" w:space="0" w:color="auto"/>
          </w:divBdr>
        </w:div>
        <w:div w:id="1187409508">
          <w:marLeft w:val="0"/>
          <w:marRight w:val="0"/>
          <w:marTop w:val="0"/>
          <w:marBottom w:val="0"/>
          <w:divBdr>
            <w:top w:val="none" w:sz="0" w:space="0" w:color="auto"/>
            <w:left w:val="none" w:sz="0" w:space="0" w:color="auto"/>
            <w:bottom w:val="none" w:sz="0" w:space="0" w:color="auto"/>
            <w:right w:val="none" w:sz="0" w:space="0" w:color="auto"/>
          </w:divBdr>
        </w:div>
      </w:divsChild>
    </w:div>
    <w:div w:id="1493252914">
      <w:bodyDiv w:val="1"/>
      <w:marLeft w:val="0"/>
      <w:marRight w:val="0"/>
      <w:marTop w:val="0"/>
      <w:marBottom w:val="0"/>
      <w:divBdr>
        <w:top w:val="none" w:sz="0" w:space="0" w:color="auto"/>
        <w:left w:val="none" w:sz="0" w:space="0" w:color="auto"/>
        <w:bottom w:val="none" w:sz="0" w:space="0" w:color="auto"/>
        <w:right w:val="none" w:sz="0" w:space="0" w:color="auto"/>
      </w:divBdr>
    </w:div>
    <w:div w:id="1708681516">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1786540371">
      <w:bodyDiv w:val="1"/>
      <w:marLeft w:val="0"/>
      <w:marRight w:val="0"/>
      <w:marTop w:val="0"/>
      <w:marBottom w:val="0"/>
      <w:divBdr>
        <w:top w:val="none" w:sz="0" w:space="0" w:color="auto"/>
        <w:left w:val="none" w:sz="0" w:space="0" w:color="auto"/>
        <w:bottom w:val="none" w:sz="0" w:space="0" w:color="auto"/>
        <w:right w:val="none" w:sz="0" w:space="0" w:color="auto"/>
      </w:divBdr>
    </w:div>
    <w:div w:id="1846554577">
      <w:bodyDiv w:val="1"/>
      <w:marLeft w:val="0"/>
      <w:marRight w:val="0"/>
      <w:marTop w:val="0"/>
      <w:marBottom w:val="0"/>
      <w:divBdr>
        <w:top w:val="none" w:sz="0" w:space="0" w:color="auto"/>
        <w:left w:val="none" w:sz="0" w:space="0" w:color="auto"/>
        <w:bottom w:val="none" w:sz="0" w:space="0" w:color="auto"/>
        <w:right w:val="none" w:sz="0" w:space="0" w:color="auto"/>
      </w:divBdr>
    </w:div>
    <w:div w:id="1914313617">
      <w:bodyDiv w:val="1"/>
      <w:marLeft w:val="0"/>
      <w:marRight w:val="0"/>
      <w:marTop w:val="0"/>
      <w:marBottom w:val="0"/>
      <w:divBdr>
        <w:top w:val="none" w:sz="0" w:space="0" w:color="auto"/>
        <w:left w:val="none" w:sz="0" w:space="0" w:color="auto"/>
        <w:bottom w:val="none" w:sz="0" w:space="0" w:color="auto"/>
        <w:right w:val="none" w:sz="0" w:space="0" w:color="auto"/>
      </w:divBdr>
    </w:div>
    <w:div w:id="2008903487">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89305-581F-4A4E-970F-57D77F72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potvarkis bl.</Template>
  <TotalTime>39</TotalTime>
  <Pages>2</Pages>
  <Words>2302</Words>
  <Characters>1313</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eugenija</dc:creator>
  <cp:keywords/>
  <dc:description/>
  <cp:lastModifiedBy>Gintarė Čiūraite</cp:lastModifiedBy>
  <cp:revision>19</cp:revision>
  <cp:lastPrinted>2019-11-15T07:46:00Z</cp:lastPrinted>
  <dcterms:created xsi:type="dcterms:W3CDTF">2019-11-14T12:35:00Z</dcterms:created>
  <dcterms:modified xsi:type="dcterms:W3CDTF">2020-01-03T13:04:00Z</dcterms:modified>
</cp:coreProperties>
</file>