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F4E7AD3"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10058F68" w:rsidR="000108A5" w:rsidRPr="00CD0FF4" w:rsidRDefault="002B5503" w:rsidP="000108A5">
      <w:pPr>
        <w:jc w:val="center"/>
        <w:rPr>
          <w:b/>
          <w:caps/>
          <w:szCs w:val="24"/>
        </w:rPr>
      </w:pPr>
      <w:r>
        <w:rPr>
          <w:b/>
        </w:rPr>
        <w:t>DĖL</w:t>
      </w:r>
      <w:r w:rsidR="0069183C">
        <w:rPr>
          <w:b/>
        </w:rPr>
        <w:t xml:space="preserve"> 0,</w:t>
      </w:r>
      <w:r w:rsidR="00620C5D">
        <w:rPr>
          <w:b/>
        </w:rPr>
        <w:t>0853</w:t>
      </w:r>
      <w:r w:rsidR="0069183C">
        <w:rPr>
          <w:b/>
        </w:rPr>
        <w:t xml:space="preserve"> H</w:t>
      </w:r>
      <w:r w:rsidR="00CB761E">
        <w:rPr>
          <w:b/>
          <w:szCs w:val="24"/>
        </w:rPr>
        <w:t>A</w:t>
      </w:r>
      <w:r w:rsidR="00CD137B">
        <w:rPr>
          <w:b/>
          <w:szCs w:val="24"/>
        </w:rPr>
        <w:t xml:space="preserve"> DALIES IŠ BENDRO 0,</w:t>
      </w:r>
      <w:r w:rsidR="00620C5D">
        <w:rPr>
          <w:b/>
          <w:szCs w:val="24"/>
        </w:rPr>
        <w:t>6097</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0CA05043" w14:textId="642FF5B7" w:rsidR="00DE2A87"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20C5D">
        <w:rPr>
          <w:color w:val="000000"/>
          <w:szCs w:val="24"/>
          <w:shd w:val="clear" w:color="auto" w:fill="FFFFFF"/>
        </w:rPr>
        <w:t>lapkričio</w:t>
      </w:r>
      <w:r w:rsidR="00CA6075">
        <w:rPr>
          <w:color w:val="000000"/>
          <w:szCs w:val="24"/>
          <w:shd w:val="clear" w:color="auto" w:fill="FFFFFF"/>
        </w:rPr>
        <w:t xml:space="preserve"> </w:t>
      </w:r>
      <w:r w:rsidR="00620C5D">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DE2A87">
        <w:rPr>
          <w:color w:val="000000"/>
          <w:szCs w:val="24"/>
          <w:shd w:val="clear" w:color="auto" w:fill="FFFFFF"/>
        </w:rPr>
        <w:t>-250</w:t>
      </w:r>
    </w:p>
    <w:p w14:paraId="2132BBE8" w14:textId="2E01BEB7"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291CB112" w:rsidR="001C4EF7" w:rsidRDefault="00CD137B" w:rsidP="00CD137B">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CD3501">
        <w:rPr>
          <w:szCs w:val="24"/>
        </w:rPr>
        <w:t>29.1</w:t>
      </w:r>
      <w:r w:rsidRPr="00620C5D">
        <w:rPr>
          <w:color w:val="FF0000"/>
          <w:szCs w:val="24"/>
        </w:rPr>
        <w:t xml:space="preserve"> </w:t>
      </w:r>
      <w:r>
        <w:rPr>
          <w:szCs w:val="24"/>
        </w:rPr>
        <w:t xml:space="preserve">papunkčiu ir atsižvelgdama </w:t>
      </w:r>
      <w:r w:rsidR="00EB6ACD">
        <w:rPr>
          <w:szCs w:val="24"/>
        </w:rPr>
        <w:t xml:space="preserve">į </w:t>
      </w:r>
      <w:r w:rsidR="005E623F">
        <w:rPr>
          <w:szCs w:val="24"/>
        </w:rPr>
        <w:t xml:space="preserve">  </w:t>
      </w:r>
      <w:r w:rsidR="00620C5D">
        <w:rPr>
          <w:szCs w:val="24"/>
        </w:rPr>
        <w:t>D</w:t>
      </w:r>
      <w:r w:rsidR="005E623F">
        <w:rPr>
          <w:szCs w:val="24"/>
        </w:rPr>
        <w:t>.</w:t>
      </w:r>
      <w:r w:rsidR="00620C5D">
        <w:rPr>
          <w:szCs w:val="24"/>
        </w:rPr>
        <w:t xml:space="preserve"> S</w:t>
      </w:r>
      <w:r w:rsidR="005E623F">
        <w:rPr>
          <w:szCs w:val="24"/>
        </w:rPr>
        <w:t>.</w:t>
      </w:r>
      <w:r w:rsidR="006233CF">
        <w:rPr>
          <w:szCs w:val="24"/>
        </w:rPr>
        <w:t xml:space="preserve"> </w:t>
      </w:r>
      <w:r w:rsidR="005E623F" w:rsidRPr="00874671">
        <w:rPr>
          <w:i/>
          <w:iCs/>
          <w:szCs w:val="24"/>
        </w:rPr>
        <w:t>(duomenys neskelbtini)</w:t>
      </w:r>
      <w:r w:rsidR="005E623F">
        <w:rPr>
          <w:i/>
          <w:iCs/>
          <w:szCs w:val="24"/>
        </w:rPr>
        <w:t xml:space="preserve"> </w:t>
      </w:r>
      <w:r w:rsidR="005E623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2A4B2B22" w14:textId="546737CF" w:rsidR="009458C1" w:rsidRPr="00EB6ACD" w:rsidRDefault="009458C1" w:rsidP="00EB6ACD">
      <w:pPr>
        <w:widowControl w:val="0"/>
        <w:tabs>
          <w:tab w:val="center" w:pos="851"/>
          <w:tab w:val="left" w:pos="1134"/>
          <w:tab w:val="center" w:pos="4153"/>
          <w:tab w:val="right" w:pos="8306"/>
        </w:tabs>
        <w:ind w:firstLine="851"/>
        <w:jc w:val="both"/>
        <w:rPr>
          <w:szCs w:val="24"/>
        </w:rPr>
      </w:pPr>
      <w:r w:rsidRPr="009458C1">
        <w:rPr>
          <w:szCs w:val="24"/>
        </w:rPr>
        <w:t>1.</w:t>
      </w:r>
      <w:r>
        <w:rPr>
          <w:szCs w:val="24"/>
        </w:rPr>
        <w:t xml:space="preserve"> </w:t>
      </w:r>
      <w:r w:rsidR="00305D2A" w:rsidRPr="009458C1">
        <w:rPr>
          <w:szCs w:val="24"/>
        </w:rPr>
        <w:t xml:space="preserve">Išnuomoti be aukciono </w:t>
      </w:r>
      <w:r w:rsidR="00620C5D">
        <w:rPr>
          <w:szCs w:val="24"/>
        </w:rPr>
        <w:t>D</w:t>
      </w:r>
      <w:r w:rsidR="005E623F">
        <w:rPr>
          <w:szCs w:val="24"/>
        </w:rPr>
        <w:t>.</w:t>
      </w:r>
      <w:r w:rsidR="00620C5D">
        <w:rPr>
          <w:szCs w:val="24"/>
        </w:rPr>
        <w:t xml:space="preserve"> S</w:t>
      </w:r>
      <w:r w:rsidR="005E623F">
        <w:rPr>
          <w:szCs w:val="24"/>
        </w:rPr>
        <w:t xml:space="preserve">. </w:t>
      </w:r>
      <w:r w:rsidR="005E623F" w:rsidRPr="00874671">
        <w:rPr>
          <w:i/>
          <w:iCs/>
          <w:szCs w:val="24"/>
        </w:rPr>
        <w:t>(duomenys neskelbtini)</w:t>
      </w:r>
      <w:r w:rsidR="005E623F">
        <w:rPr>
          <w:i/>
          <w:iCs/>
          <w:szCs w:val="24"/>
        </w:rPr>
        <w:t xml:space="preserve"> </w:t>
      </w:r>
      <w:r w:rsidR="00620C5D" w:rsidRPr="00F16635">
        <w:rPr>
          <w:szCs w:val="24"/>
          <w:lang w:eastAsia="zh-CN"/>
        </w:rPr>
        <w:t>0,</w:t>
      </w:r>
      <w:r w:rsidR="00620C5D">
        <w:rPr>
          <w:szCs w:val="24"/>
          <w:lang w:eastAsia="zh-CN"/>
        </w:rPr>
        <w:t>0853</w:t>
      </w:r>
      <w:r w:rsidR="00620C5D" w:rsidRPr="00F16635">
        <w:rPr>
          <w:szCs w:val="24"/>
          <w:lang w:eastAsia="zh-CN"/>
        </w:rPr>
        <w:t xml:space="preserve"> ha</w:t>
      </w:r>
      <w:r w:rsidR="00620C5D">
        <w:rPr>
          <w:szCs w:val="24"/>
          <w:lang w:eastAsia="zh-CN"/>
        </w:rPr>
        <w:t xml:space="preserve"> dal</w:t>
      </w:r>
      <w:r w:rsidR="00DE75B0">
        <w:rPr>
          <w:szCs w:val="24"/>
          <w:lang w:eastAsia="zh-CN"/>
        </w:rPr>
        <w:t>į</w:t>
      </w:r>
      <w:r w:rsidR="00620C5D">
        <w:rPr>
          <w:szCs w:val="24"/>
          <w:lang w:eastAsia="zh-CN"/>
        </w:rPr>
        <w:t xml:space="preserve"> iš bendro 0,6097 ha ploto valstybinės</w:t>
      </w:r>
      <w:r w:rsidR="00620C5D" w:rsidRPr="00F16635">
        <w:rPr>
          <w:szCs w:val="24"/>
          <w:lang w:eastAsia="zh-CN"/>
        </w:rPr>
        <w:t xml:space="preserve"> žemės sklyp</w:t>
      </w:r>
      <w:r w:rsidR="00620C5D">
        <w:rPr>
          <w:szCs w:val="24"/>
          <w:lang w:eastAsia="zh-CN"/>
        </w:rPr>
        <w:t>o</w:t>
      </w:r>
      <w:r w:rsidR="00620C5D" w:rsidRPr="00F16635">
        <w:rPr>
          <w:szCs w:val="24"/>
          <w:lang w:eastAsia="zh-CN"/>
        </w:rPr>
        <w:t xml:space="preserve">, kadastro Nr. </w:t>
      </w:r>
      <w:r w:rsidR="005E623F" w:rsidRPr="00874671">
        <w:rPr>
          <w:i/>
          <w:iCs/>
          <w:szCs w:val="24"/>
        </w:rPr>
        <w:t>(duomenys neskelbtini)</w:t>
      </w:r>
      <w:r w:rsidR="00DE75B0">
        <w:rPr>
          <w:szCs w:val="24"/>
          <w:lang w:eastAsia="zh-CN"/>
        </w:rPr>
        <w:t>,</w:t>
      </w:r>
      <w:r w:rsidR="00620C5D" w:rsidRPr="00F16635">
        <w:rPr>
          <w:szCs w:val="24"/>
          <w:lang w:eastAsia="zh-CN"/>
        </w:rPr>
        <w:t xml:space="preserve"> </w:t>
      </w:r>
      <w:r w:rsidR="00620C5D">
        <w:rPr>
          <w:szCs w:val="24"/>
          <w:lang w:eastAsia="zh-CN"/>
        </w:rPr>
        <w:t>Ramygalos</w:t>
      </w:r>
      <w:r w:rsidR="00620C5D" w:rsidRPr="00F16635">
        <w:rPr>
          <w:szCs w:val="24"/>
          <w:lang w:eastAsia="zh-CN"/>
        </w:rPr>
        <w:t xml:space="preserve"> m. k. v., unikalus Nr. </w:t>
      </w:r>
      <w:r w:rsidR="005E623F" w:rsidRPr="00874671">
        <w:rPr>
          <w:i/>
          <w:iCs/>
          <w:szCs w:val="24"/>
        </w:rPr>
        <w:t>(duomenys neskelbtini)</w:t>
      </w:r>
      <w:r w:rsidR="00620C5D" w:rsidRPr="00F16635">
        <w:rPr>
          <w:szCs w:val="24"/>
          <w:lang w:eastAsia="zh-CN"/>
        </w:rPr>
        <w:t>, esan</w:t>
      </w:r>
      <w:r w:rsidR="00DE75B0">
        <w:rPr>
          <w:szCs w:val="24"/>
          <w:lang w:eastAsia="zh-CN"/>
        </w:rPr>
        <w:t>čią</w:t>
      </w:r>
      <w:r w:rsidR="00620C5D">
        <w:rPr>
          <w:szCs w:val="24"/>
          <w:lang w:eastAsia="zh-CN"/>
        </w:rPr>
        <w:t xml:space="preserve"> Panevėžio rajono savivaldybėje,</w:t>
      </w:r>
      <w:r w:rsidR="00620C5D" w:rsidRPr="00F16635">
        <w:rPr>
          <w:szCs w:val="24"/>
          <w:lang w:eastAsia="zh-CN"/>
        </w:rPr>
        <w:t xml:space="preserve"> </w:t>
      </w:r>
      <w:r w:rsidR="00620C5D">
        <w:rPr>
          <w:szCs w:val="24"/>
          <w:lang w:eastAsia="zh-CN"/>
        </w:rPr>
        <w:t>Ramygaloje</w:t>
      </w:r>
      <w:r w:rsidR="00620C5D" w:rsidRPr="00F16635">
        <w:rPr>
          <w:szCs w:val="24"/>
          <w:lang w:eastAsia="zh-CN"/>
        </w:rPr>
        <w:t xml:space="preserve">, </w:t>
      </w:r>
      <w:r w:rsidR="005E623F" w:rsidRPr="00874671">
        <w:rPr>
          <w:i/>
          <w:iCs/>
          <w:szCs w:val="24"/>
        </w:rPr>
        <w:t>(duomenys neskelbtini)</w:t>
      </w:r>
      <w:r w:rsidR="00620C5D" w:rsidRPr="00F16635">
        <w:rPr>
          <w:szCs w:val="24"/>
          <w:lang w:eastAsia="zh-CN"/>
        </w:rPr>
        <w:t>, reikaling</w:t>
      </w:r>
      <w:r w:rsidR="00DE75B0">
        <w:rPr>
          <w:szCs w:val="24"/>
          <w:lang w:eastAsia="zh-CN"/>
        </w:rPr>
        <w:t>ą</w:t>
      </w:r>
      <w:r w:rsidR="00620C5D">
        <w:rPr>
          <w:szCs w:val="24"/>
          <w:lang w:eastAsia="zh-CN"/>
        </w:rPr>
        <w:t xml:space="preserve"> butui (unikalus Nr. </w:t>
      </w:r>
      <w:r w:rsidR="005E623F" w:rsidRPr="00874671">
        <w:rPr>
          <w:i/>
          <w:iCs/>
          <w:szCs w:val="24"/>
        </w:rPr>
        <w:t>(duomenys neskelbtini)</w:t>
      </w:r>
      <w:r w:rsidR="005E623F">
        <w:rPr>
          <w:i/>
          <w:iCs/>
          <w:szCs w:val="24"/>
        </w:rPr>
        <w:t>)</w:t>
      </w:r>
      <w:r w:rsidR="00620C5D">
        <w:rPr>
          <w:szCs w:val="24"/>
          <w:lang w:eastAsia="zh-CN"/>
        </w:rPr>
        <w:t xml:space="preserve">, negyvenamajai patalpai </w:t>
      </w:r>
      <w:r w:rsidR="00620C5D" w:rsidRPr="00F16635">
        <w:rPr>
          <w:szCs w:val="24"/>
          <w:lang w:eastAsia="zh-CN"/>
        </w:rPr>
        <w:t>–</w:t>
      </w:r>
      <w:r w:rsidR="00620C5D">
        <w:rPr>
          <w:szCs w:val="24"/>
          <w:lang w:eastAsia="zh-CN"/>
        </w:rPr>
        <w:t xml:space="preserve"> garažui (unikalus Nr. </w:t>
      </w:r>
      <w:r w:rsidR="005E623F" w:rsidRPr="00874671">
        <w:rPr>
          <w:i/>
          <w:iCs/>
          <w:szCs w:val="24"/>
        </w:rPr>
        <w:t>(duomenys neskelbtini)</w:t>
      </w:r>
      <w:r w:rsidR="00620C5D">
        <w:rPr>
          <w:szCs w:val="24"/>
          <w:lang w:eastAsia="zh-CN"/>
        </w:rPr>
        <w:t>),</w:t>
      </w:r>
      <w:r w:rsidR="00620C5D" w:rsidRPr="00F16635">
        <w:rPr>
          <w:szCs w:val="24"/>
          <w:lang w:eastAsia="zh-CN"/>
        </w:rPr>
        <w:t xml:space="preserve"> pastat</w:t>
      </w:r>
      <w:r w:rsidR="00620C5D">
        <w:rPr>
          <w:szCs w:val="24"/>
          <w:lang w:eastAsia="zh-CN"/>
        </w:rPr>
        <w:t>ams:</w:t>
      </w:r>
      <w:r w:rsidR="00620C5D" w:rsidRPr="00F16635">
        <w:rPr>
          <w:szCs w:val="24"/>
          <w:lang w:eastAsia="zh-CN"/>
        </w:rPr>
        <w:t xml:space="preserve"> </w:t>
      </w:r>
      <w:r w:rsidR="00620C5D">
        <w:rPr>
          <w:szCs w:val="24"/>
          <w:lang w:eastAsia="zh-CN"/>
        </w:rPr>
        <w:t>viralinei</w:t>
      </w:r>
      <w:r w:rsidR="00620C5D" w:rsidRPr="00F16635">
        <w:rPr>
          <w:szCs w:val="24"/>
          <w:lang w:eastAsia="zh-CN"/>
        </w:rPr>
        <w:t xml:space="preserve"> (unikal</w:t>
      </w:r>
      <w:r w:rsidR="00620C5D">
        <w:rPr>
          <w:szCs w:val="24"/>
          <w:lang w:eastAsia="zh-CN"/>
        </w:rPr>
        <w:t>u</w:t>
      </w:r>
      <w:r w:rsidR="00620C5D" w:rsidRPr="00F16635">
        <w:rPr>
          <w:szCs w:val="24"/>
          <w:lang w:eastAsia="zh-CN"/>
        </w:rPr>
        <w:t xml:space="preserve">s Nr. </w:t>
      </w:r>
      <w:r w:rsidR="005E623F" w:rsidRPr="00874671">
        <w:rPr>
          <w:i/>
          <w:iCs/>
          <w:szCs w:val="24"/>
        </w:rPr>
        <w:t>(duomenys neskelbtini)</w:t>
      </w:r>
      <w:r w:rsidR="00620C5D" w:rsidRPr="00F16635">
        <w:rPr>
          <w:szCs w:val="24"/>
          <w:lang w:eastAsia="zh-CN"/>
        </w:rPr>
        <w:t>)</w:t>
      </w:r>
      <w:r w:rsidR="00620C5D">
        <w:rPr>
          <w:szCs w:val="24"/>
          <w:lang w:eastAsia="zh-CN"/>
        </w:rPr>
        <w:t xml:space="preserve">, ūkiniams pastatams (unikalūs Nr. </w:t>
      </w:r>
      <w:r w:rsidR="005E623F" w:rsidRPr="00874671">
        <w:rPr>
          <w:i/>
          <w:iCs/>
          <w:szCs w:val="24"/>
        </w:rPr>
        <w:t>(duomenys neskelbtini)</w:t>
      </w:r>
      <w:r w:rsidR="00620C5D">
        <w:rPr>
          <w:szCs w:val="24"/>
          <w:lang w:eastAsia="zh-CN"/>
        </w:rPr>
        <w:t>)</w:t>
      </w:r>
      <w:r w:rsidR="00620C5D" w:rsidRPr="00F16635">
        <w:rPr>
          <w:szCs w:val="24"/>
          <w:lang w:eastAsia="zh-CN"/>
        </w:rPr>
        <w:t xml:space="preserve"> eksploatuoti</w:t>
      </w:r>
      <w:r w:rsidR="00DE75B0">
        <w:rPr>
          <w:szCs w:val="24"/>
          <w:lang w:eastAsia="zh-CN"/>
        </w:rPr>
        <w:t>,</w:t>
      </w:r>
      <w:r w:rsidR="00305D2A" w:rsidRPr="009458C1">
        <w:rPr>
          <w:szCs w:val="24"/>
        </w:rPr>
        <w:t xml:space="preserve"> pagal valstybinės žemės nuomos sutarties projektą, kuris yra neatskiriamoji šio </w:t>
      </w:r>
      <w:r w:rsidR="00B703EC" w:rsidRPr="009458C1">
        <w:rPr>
          <w:szCs w:val="24"/>
        </w:rPr>
        <w:t>sprendimo</w:t>
      </w:r>
      <w:r w:rsidR="00305D2A" w:rsidRPr="009458C1">
        <w:rPr>
          <w:szCs w:val="24"/>
        </w:rPr>
        <w:t xml:space="preserve"> dalis</w:t>
      </w:r>
      <w:r w:rsidR="0042216A" w:rsidRPr="009458C1">
        <w:rPr>
          <w:bCs/>
          <w:szCs w:val="24"/>
        </w:rPr>
        <w:t>.</w:t>
      </w:r>
    </w:p>
    <w:p w14:paraId="62385DA0" w14:textId="56108769" w:rsidR="009458C1" w:rsidRPr="009458C1" w:rsidRDefault="009458C1" w:rsidP="009458C1">
      <w:pPr>
        <w:widowControl w:val="0"/>
        <w:tabs>
          <w:tab w:val="center" w:pos="851"/>
          <w:tab w:val="left" w:pos="1134"/>
          <w:tab w:val="center" w:pos="4153"/>
          <w:tab w:val="right" w:pos="8306"/>
        </w:tabs>
        <w:ind w:firstLine="851"/>
        <w:jc w:val="both"/>
        <w:rPr>
          <w:bCs/>
          <w:szCs w:val="24"/>
        </w:rPr>
      </w:pPr>
      <w:r>
        <w:rPr>
          <w:bCs/>
          <w:szCs w:val="24"/>
        </w:rPr>
        <w:t xml:space="preserve">2. Nustatyti, kad šio sprendimo 1 punkte nurodyta valstybinės žemės sklypo dalis išnuomojama </w:t>
      </w:r>
      <w:r w:rsidR="00620C5D">
        <w:rPr>
          <w:bCs/>
          <w:szCs w:val="24"/>
        </w:rPr>
        <w:t>5</w:t>
      </w:r>
      <w:r w:rsidR="002D197D">
        <w:rPr>
          <w:bCs/>
          <w:szCs w:val="24"/>
        </w:rPr>
        <w:t>6</w:t>
      </w:r>
      <w:r>
        <w:rPr>
          <w:bCs/>
          <w:szCs w:val="24"/>
        </w:rPr>
        <w:t xml:space="preserve"> metams. </w:t>
      </w:r>
      <w:r>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72A2E796" w14:textId="77777777" w:rsidR="00DE2A87" w:rsidRPr="00884DD6" w:rsidRDefault="00DE2A87" w:rsidP="00DE2A87">
      <w:pPr>
        <w:tabs>
          <w:tab w:val="left" w:pos="851"/>
        </w:tabs>
        <w:suppressAutoHyphens/>
        <w:jc w:val="both"/>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      Antanas Pocius</w:t>
      </w:r>
    </w:p>
    <w:p w14:paraId="35362CE3" w14:textId="77777777" w:rsidR="00232F77" w:rsidRDefault="00232F77" w:rsidP="00C05AC4">
      <w:pPr>
        <w:tabs>
          <w:tab w:val="left" w:pos="6917"/>
        </w:tabs>
        <w:jc w:val="both"/>
      </w:pPr>
    </w:p>
    <w:p w14:paraId="0AF7E9ED" w14:textId="77777777" w:rsidR="00232F77" w:rsidRDefault="00232F77" w:rsidP="00C05AC4">
      <w:pPr>
        <w:tabs>
          <w:tab w:val="left" w:pos="6917"/>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46A3" w14:textId="77777777" w:rsidR="000F2012" w:rsidRDefault="000F2012">
      <w:r>
        <w:separator/>
      </w:r>
    </w:p>
  </w:endnote>
  <w:endnote w:type="continuationSeparator" w:id="0">
    <w:p w14:paraId="138C4E7A" w14:textId="77777777" w:rsidR="000F2012" w:rsidRDefault="000F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68402" w14:textId="77777777" w:rsidR="000F2012" w:rsidRDefault="000F2012">
      <w:r>
        <w:separator/>
      </w:r>
    </w:p>
  </w:footnote>
  <w:footnote w:type="continuationSeparator" w:id="0">
    <w:p w14:paraId="6E949D0E" w14:textId="77777777" w:rsidR="000F2012" w:rsidRDefault="000F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10404"/>
    <w:rsid w:val="000108A5"/>
    <w:rsid w:val="00030073"/>
    <w:rsid w:val="0003646E"/>
    <w:rsid w:val="00050112"/>
    <w:rsid w:val="000542C0"/>
    <w:rsid w:val="00091079"/>
    <w:rsid w:val="000962D3"/>
    <w:rsid w:val="0009681D"/>
    <w:rsid w:val="000D066D"/>
    <w:rsid w:val="000E76AE"/>
    <w:rsid w:val="000F2012"/>
    <w:rsid w:val="000F6285"/>
    <w:rsid w:val="00104CD4"/>
    <w:rsid w:val="001346DD"/>
    <w:rsid w:val="001416DF"/>
    <w:rsid w:val="0015117F"/>
    <w:rsid w:val="0015486D"/>
    <w:rsid w:val="00157A21"/>
    <w:rsid w:val="00175D64"/>
    <w:rsid w:val="001A049E"/>
    <w:rsid w:val="001B16BF"/>
    <w:rsid w:val="001B206B"/>
    <w:rsid w:val="001B6BC5"/>
    <w:rsid w:val="001C4EF7"/>
    <w:rsid w:val="001D3BAC"/>
    <w:rsid w:val="001D6459"/>
    <w:rsid w:val="001D737C"/>
    <w:rsid w:val="001E4FA4"/>
    <w:rsid w:val="001F1FD7"/>
    <w:rsid w:val="00201375"/>
    <w:rsid w:val="00213A5C"/>
    <w:rsid w:val="00213BFE"/>
    <w:rsid w:val="00217CA4"/>
    <w:rsid w:val="00232F77"/>
    <w:rsid w:val="002413B9"/>
    <w:rsid w:val="00255350"/>
    <w:rsid w:val="0027435D"/>
    <w:rsid w:val="00287E1B"/>
    <w:rsid w:val="002B10C4"/>
    <w:rsid w:val="002B5503"/>
    <w:rsid w:val="002D197D"/>
    <w:rsid w:val="002D6DFB"/>
    <w:rsid w:val="002F3278"/>
    <w:rsid w:val="00305D2A"/>
    <w:rsid w:val="00327F46"/>
    <w:rsid w:val="00352F99"/>
    <w:rsid w:val="00354AAA"/>
    <w:rsid w:val="00380021"/>
    <w:rsid w:val="00383C1A"/>
    <w:rsid w:val="0039082D"/>
    <w:rsid w:val="00392032"/>
    <w:rsid w:val="003D3548"/>
    <w:rsid w:val="003D4C10"/>
    <w:rsid w:val="003D5A8B"/>
    <w:rsid w:val="00420AC1"/>
    <w:rsid w:val="0042216A"/>
    <w:rsid w:val="004541B0"/>
    <w:rsid w:val="00457906"/>
    <w:rsid w:val="004601EA"/>
    <w:rsid w:val="004607D5"/>
    <w:rsid w:val="00471C2E"/>
    <w:rsid w:val="004A7BF4"/>
    <w:rsid w:val="004B58B1"/>
    <w:rsid w:val="004C7D7E"/>
    <w:rsid w:val="00500F78"/>
    <w:rsid w:val="00504BFD"/>
    <w:rsid w:val="00506E54"/>
    <w:rsid w:val="005112CD"/>
    <w:rsid w:val="0051161A"/>
    <w:rsid w:val="0052412F"/>
    <w:rsid w:val="00581A55"/>
    <w:rsid w:val="00582766"/>
    <w:rsid w:val="005834DD"/>
    <w:rsid w:val="005B4ED3"/>
    <w:rsid w:val="005C14E5"/>
    <w:rsid w:val="005D178B"/>
    <w:rsid w:val="005D2DBF"/>
    <w:rsid w:val="005E623F"/>
    <w:rsid w:val="005F103A"/>
    <w:rsid w:val="00602CEE"/>
    <w:rsid w:val="00620C5D"/>
    <w:rsid w:val="006233CF"/>
    <w:rsid w:val="00626AB7"/>
    <w:rsid w:val="00651B17"/>
    <w:rsid w:val="00661873"/>
    <w:rsid w:val="00677BC6"/>
    <w:rsid w:val="00685DF4"/>
    <w:rsid w:val="0069183C"/>
    <w:rsid w:val="006B3C7B"/>
    <w:rsid w:val="006B5361"/>
    <w:rsid w:val="006D00EA"/>
    <w:rsid w:val="006E6FDD"/>
    <w:rsid w:val="006F445F"/>
    <w:rsid w:val="006F6C51"/>
    <w:rsid w:val="00730A87"/>
    <w:rsid w:val="00731A83"/>
    <w:rsid w:val="00752844"/>
    <w:rsid w:val="0075447F"/>
    <w:rsid w:val="00755DEC"/>
    <w:rsid w:val="007678CE"/>
    <w:rsid w:val="0078251F"/>
    <w:rsid w:val="0079583B"/>
    <w:rsid w:val="007A02A7"/>
    <w:rsid w:val="007B1ACC"/>
    <w:rsid w:val="007B1CBF"/>
    <w:rsid w:val="007C5415"/>
    <w:rsid w:val="007C64FF"/>
    <w:rsid w:val="007D3EEB"/>
    <w:rsid w:val="007E089C"/>
    <w:rsid w:val="007E5E18"/>
    <w:rsid w:val="007F1005"/>
    <w:rsid w:val="007F106A"/>
    <w:rsid w:val="007F4229"/>
    <w:rsid w:val="008166C0"/>
    <w:rsid w:val="0082193A"/>
    <w:rsid w:val="00821BD2"/>
    <w:rsid w:val="00836DD5"/>
    <w:rsid w:val="00862A7F"/>
    <w:rsid w:val="00872C7E"/>
    <w:rsid w:val="00874AFB"/>
    <w:rsid w:val="008A0B45"/>
    <w:rsid w:val="008A61C1"/>
    <w:rsid w:val="008B1339"/>
    <w:rsid w:val="008C2AF9"/>
    <w:rsid w:val="008D0483"/>
    <w:rsid w:val="009074EC"/>
    <w:rsid w:val="00922E6B"/>
    <w:rsid w:val="00923FB3"/>
    <w:rsid w:val="009458C1"/>
    <w:rsid w:val="00946DCB"/>
    <w:rsid w:val="0095250A"/>
    <w:rsid w:val="00966FDA"/>
    <w:rsid w:val="00975B28"/>
    <w:rsid w:val="00981810"/>
    <w:rsid w:val="00985BE4"/>
    <w:rsid w:val="00996D37"/>
    <w:rsid w:val="009A020C"/>
    <w:rsid w:val="009B023A"/>
    <w:rsid w:val="009C616A"/>
    <w:rsid w:val="009C6A79"/>
    <w:rsid w:val="00A00303"/>
    <w:rsid w:val="00A24379"/>
    <w:rsid w:val="00A40A77"/>
    <w:rsid w:val="00A6352D"/>
    <w:rsid w:val="00A819CF"/>
    <w:rsid w:val="00A83375"/>
    <w:rsid w:val="00A85869"/>
    <w:rsid w:val="00AB4D86"/>
    <w:rsid w:val="00AE6988"/>
    <w:rsid w:val="00AE72C4"/>
    <w:rsid w:val="00AF733A"/>
    <w:rsid w:val="00AF7CBA"/>
    <w:rsid w:val="00B125DD"/>
    <w:rsid w:val="00B23549"/>
    <w:rsid w:val="00B35491"/>
    <w:rsid w:val="00B35AEC"/>
    <w:rsid w:val="00B378BB"/>
    <w:rsid w:val="00B703EC"/>
    <w:rsid w:val="00B70482"/>
    <w:rsid w:val="00B71560"/>
    <w:rsid w:val="00B833EC"/>
    <w:rsid w:val="00B85DEB"/>
    <w:rsid w:val="00BA4A2E"/>
    <w:rsid w:val="00BA60ED"/>
    <w:rsid w:val="00BA61CF"/>
    <w:rsid w:val="00BF09DF"/>
    <w:rsid w:val="00C05AC4"/>
    <w:rsid w:val="00C152BE"/>
    <w:rsid w:val="00C20B06"/>
    <w:rsid w:val="00C21F04"/>
    <w:rsid w:val="00C24DFB"/>
    <w:rsid w:val="00C45011"/>
    <w:rsid w:val="00C4791D"/>
    <w:rsid w:val="00C5281E"/>
    <w:rsid w:val="00C53194"/>
    <w:rsid w:val="00C557FA"/>
    <w:rsid w:val="00C678F6"/>
    <w:rsid w:val="00C829AC"/>
    <w:rsid w:val="00CA2F08"/>
    <w:rsid w:val="00CA6075"/>
    <w:rsid w:val="00CB0C78"/>
    <w:rsid w:val="00CB57DE"/>
    <w:rsid w:val="00CB761E"/>
    <w:rsid w:val="00CC3839"/>
    <w:rsid w:val="00CD137B"/>
    <w:rsid w:val="00CD3501"/>
    <w:rsid w:val="00CE44B2"/>
    <w:rsid w:val="00CF6278"/>
    <w:rsid w:val="00CF7368"/>
    <w:rsid w:val="00D00562"/>
    <w:rsid w:val="00D33EA3"/>
    <w:rsid w:val="00D5186F"/>
    <w:rsid w:val="00D536E6"/>
    <w:rsid w:val="00D55C54"/>
    <w:rsid w:val="00D56632"/>
    <w:rsid w:val="00D772A9"/>
    <w:rsid w:val="00DC2C61"/>
    <w:rsid w:val="00DE17EA"/>
    <w:rsid w:val="00DE207C"/>
    <w:rsid w:val="00DE2A87"/>
    <w:rsid w:val="00DE75B0"/>
    <w:rsid w:val="00E101A7"/>
    <w:rsid w:val="00E11F2D"/>
    <w:rsid w:val="00E17198"/>
    <w:rsid w:val="00E1730F"/>
    <w:rsid w:val="00E272E5"/>
    <w:rsid w:val="00E32B25"/>
    <w:rsid w:val="00E50D9F"/>
    <w:rsid w:val="00E72B5C"/>
    <w:rsid w:val="00E734FC"/>
    <w:rsid w:val="00E92965"/>
    <w:rsid w:val="00EA1522"/>
    <w:rsid w:val="00EA28D5"/>
    <w:rsid w:val="00EA6E0C"/>
    <w:rsid w:val="00EB5DAF"/>
    <w:rsid w:val="00EB6ACD"/>
    <w:rsid w:val="00EB71A6"/>
    <w:rsid w:val="00EC1520"/>
    <w:rsid w:val="00EC5B6E"/>
    <w:rsid w:val="00EE4DDB"/>
    <w:rsid w:val="00EF0FB8"/>
    <w:rsid w:val="00F0190A"/>
    <w:rsid w:val="00F20CA0"/>
    <w:rsid w:val="00F23FBA"/>
    <w:rsid w:val="00F2635D"/>
    <w:rsid w:val="00F27C62"/>
    <w:rsid w:val="00F61EB4"/>
    <w:rsid w:val="00F6410D"/>
    <w:rsid w:val="00F76C1B"/>
    <w:rsid w:val="00FA695C"/>
    <w:rsid w:val="00FA7164"/>
    <w:rsid w:val="00FB02F1"/>
    <w:rsid w:val="00FC5C34"/>
    <w:rsid w:val="00FD01D8"/>
    <w:rsid w:val="00FF2FBE"/>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1956</Words>
  <Characters>1116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cp:lastPrinted>2024-10-22T11:09:00Z</cp:lastPrinted>
  <dcterms:created xsi:type="dcterms:W3CDTF">2024-11-06T06:46:00Z</dcterms:created>
  <dcterms:modified xsi:type="dcterms:W3CDTF">2024-11-06T06:47:00Z</dcterms:modified>
</cp:coreProperties>
</file>