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295" w:rsidRPr="009706DC" w:rsidRDefault="00142D56" w:rsidP="00814EEB">
      <w:pPr>
        <w:pStyle w:val="Antrat1"/>
        <w:numPr>
          <w:ilvl w:val="0"/>
          <w:numId w:val="18"/>
        </w:numPr>
        <w:jc w:val="center"/>
        <w:rPr>
          <w:b/>
        </w:rPr>
      </w:pPr>
      <w:r>
        <w:rPr>
          <w:b/>
        </w:rPr>
        <w:t xml:space="preserve">DĖL PANEVĖŽIO RAJONO </w:t>
      </w:r>
      <w:r w:rsidR="00A04295">
        <w:rPr>
          <w:b/>
        </w:rPr>
        <w:t xml:space="preserve">ŠVIETIMO CENTRO TEIKIAMŲ </w:t>
      </w:r>
      <w:r w:rsidR="005769FB">
        <w:rPr>
          <w:b/>
        </w:rPr>
        <w:t xml:space="preserve">ATLYGINTINŲ </w:t>
      </w:r>
      <w:r w:rsidR="00A04295">
        <w:rPr>
          <w:b/>
        </w:rPr>
        <w:t>PASLAUGŲ KAINŲ</w:t>
      </w:r>
      <w:r w:rsidR="00A04295" w:rsidRPr="009706DC">
        <w:rPr>
          <w:b/>
        </w:rPr>
        <w:t xml:space="preserve"> PATVIRTINIMO</w:t>
      </w:r>
    </w:p>
    <w:p w:rsidR="00A04295" w:rsidRPr="00AF07CF" w:rsidRDefault="00A04295" w:rsidP="00D0729B"/>
    <w:p w:rsidR="00A04295" w:rsidRDefault="00C25C58" w:rsidP="0093566E">
      <w:pPr>
        <w:jc w:val="center"/>
        <w:rPr>
          <w:lang w:val="en-GB"/>
        </w:rPr>
      </w:pPr>
      <w:r>
        <w:rPr>
          <w:lang w:val="en-GB"/>
        </w:rPr>
        <w:t xml:space="preserve">2024 m. </w:t>
      </w:r>
      <w:proofErr w:type="spellStart"/>
      <w:r>
        <w:rPr>
          <w:lang w:val="en-GB"/>
        </w:rPr>
        <w:t>birželio</w:t>
      </w:r>
      <w:proofErr w:type="spellEnd"/>
      <w:r>
        <w:rPr>
          <w:lang w:val="en-GB"/>
        </w:rPr>
        <w:t xml:space="preserve"> 27</w:t>
      </w:r>
      <w:r w:rsidR="00A04295">
        <w:rPr>
          <w:lang w:val="en-GB"/>
        </w:rPr>
        <w:t xml:space="preserve"> d. Nr</w:t>
      </w:r>
      <w:r w:rsidR="00A04295" w:rsidRPr="00CE6123">
        <w:rPr>
          <w:lang w:val="en-GB"/>
        </w:rPr>
        <w:t xml:space="preserve">. </w:t>
      </w:r>
      <w:r w:rsidR="00CE6123" w:rsidRPr="00CE6123">
        <w:rPr>
          <w:rFonts w:cs="Times New Roman"/>
          <w:sz w:val="26"/>
          <w:szCs w:val="26"/>
        </w:rPr>
        <w:t>T-171</w:t>
      </w:r>
    </w:p>
    <w:p w:rsidR="00A04295" w:rsidRDefault="00A04295" w:rsidP="0093566E">
      <w:pPr>
        <w:jc w:val="center"/>
        <w:rPr>
          <w:lang w:val="en-GB"/>
        </w:rPr>
      </w:pPr>
      <w:proofErr w:type="spellStart"/>
      <w:r>
        <w:rPr>
          <w:lang w:val="en-GB"/>
        </w:rPr>
        <w:t>Panevėžys</w:t>
      </w:r>
      <w:proofErr w:type="spellEnd"/>
    </w:p>
    <w:p w:rsidR="00C25C58" w:rsidRDefault="00C25C58" w:rsidP="00C25C58">
      <w:pPr>
        <w:jc w:val="both"/>
      </w:pPr>
    </w:p>
    <w:p w:rsidR="00A04295" w:rsidRDefault="00A04295" w:rsidP="006033BE">
      <w:pPr>
        <w:ind w:firstLine="709"/>
        <w:jc w:val="both"/>
      </w:pPr>
      <w:r w:rsidRPr="00151EA7">
        <w:t xml:space="preserve">Vadovaudamasi </w:t>
      </w:r>
      <w:r>
        <w:t>Lietuvos Respublikos vietos savivaldos įstat</w:t>
      </w:r>
      <w:r w:rsidR="00E2646B">
        <w:t>ymo</w:t>
      </w:r>
      <w:r w:rsidR="006033BE">
        <w:t xml:space="preserve"> 15</w:t>
      </w:r>
      <w:r w:rsidR="00CE478E">
        <w:t xml:space="preserve"> straipsnio 2 dalies </w:t>
      </w:r>
      <w:r w:rsidR="00D0729B">
        <w:br/>
      </w:r>
      <w:r w:rsidR="006033BE">
        <w:t>29</w:t>
      </w:r>
      <w:r w:rsidR="00CE478E">
        <w:t xml:space="preserve"> punktu,</w:t>
      </w:r>
      <w:r w:rsidR="006033BE">
        <w:t xml:space="preserve"> 16</w:t>
      </w:r>
      <w:r w:rsidR="000C7529">
        <w:t xml:space="preserve"> straipsnio 1</w:t>
      </w:r>
      <w:r w:rsidR="006033BE">
        <w:t xml:space="preserve"> punktu, </w:t>
      </w:r>
      <w:r w:rsidR="006033BE">
        <w:rPr>
          <w:color w:val="000000"/>
        </w:rPr>
        <w:t>Lietuvos Respublikos valstybės ir savivaldybių turto valdymo, naudojimo ir disponavimo juo įstatymo 8 straipsnio 1 dalimi</w:t>
      </w:r>
      <w:r w:rsidR="006033BE">
        <w:t xml:space="preserve">, </w:t>
      </w:r>
      <w:r w:rsidR="00D0729B">
        <w:t>Savivaldybės taryba</w:t>
      </w:r>
      <w:r>
        <w:t xml:space="preserve"> </w:t>
      </w:r>
      <w:r w:rsidR="002E55F2">
        <w:br/>
      </w:r>
      <w:r>
        <w:t>n u s p r e n d ž i a:</w:t>
      </w:r>
    </w:p>
    <w:p w:rsidR="00A04295" w:rsidRDefault="000F3F9B" w:rsidP="00B16C27">
      <w:pPr>
        <w:pStyle w:val="Sraopastraipa"/>
        <w:numPr>
          <w:ilvl w:val="0"/>
          <w:numId w:val="20"/>
        </w:numPr>
      </w:pPr>
      <w:r>
        <w:t xml:space="preserve">Patvirtinti </w:t>
      </w:r>
      <w:r w:rsidR="00A04295">
        <w:t>Panevėžio rajono švietimo</w:t>
      </w:r>
      <w:r w:rsidR="00E2646B">
        <w:t xml:space="preserve"> centro teikiamų </w:t>
      </w:r>
      <w:r w:rsidR="00D41F79">
        <w:t xml:space="preserve">atlygintinų </w:t>
      </w:r>
      <w:r>
        <w:t>paslaugų kaina</w:t>
      </w:r>
      <w:r w:rsidR="00E2646B">
        <w:t>s</w:t>
      </w:r>
      <w:r w:rsidR="00D0729B">
        <w:t>:</w:t>
      </w:r>
    </w:p>
    <w:p w:rsidR="00CC4B77" w:rsidRDefault="00CC4B77" w:rsidP="00394B99">
      <w:pPr>
        <w:pStyle w:val="Sraopastraipa"/>
        <w:ind w:left="1069"/>
      </w:pPr>
    </w:p>
    <w:tbl>
      <w:tblPr>
        <w:tblStyle w:val="Lentelstinklelis"/>
        <w:tblW w:w="0" w:type="auto"/>
        <w:tblLook w:val="04A0" w:firstRow="1" w:lastRow="0" w:firstColumn="1" w:lastColumn="0" w:noHBand="0" w:noVBand="1"/>
      </w:tblPr>
      <w:tblGrid>
        <w:gridCol w:w="807"/>
        <w:gridCol w:w="4575"/>
        <w:gridCol w:w="1984"/>
        <w:gridCol w:w="2262"/>
      </w:tblGrid>
      <w:tr w:rsidR="0068637B" w:rsidRPr="0068637B" w:rsidTr="00CC4B77">
        <w:tc>
          <w:tcPr>
            <w:tcW w:w="807" w:type="dxa"/>
          </w:tcPr>
          <w:p w:rsidR="0068637B" w:rsidRPr="0068637B" w:rsidRDefault="0068637B" w:rsidP="0068637B">
            <w:r w:rsidRPr="0068637B">
              <w:t>Eil. Nr.</w:t>
            </w:r>
          </w:p>
        </w:tc>
        <w:tc>
          <w:tcPr>
            <w:tcW w:w="4575" w:type="dxa"/>
          </w:tcPr>
          <w:p w:rsidR="0068637B" w:rsidRPr="0068637B" w:rsidRDefault="0068637B" w:rsidP="0068637B">
            <w:r w:rsidRPr="0068637B">
              <w:t>Paslaugos pavadinimas</w:t>
            </w:r>
          </w:p>
        </w:tc>
        <w:tc>
          <w:tcPr>
            <w:tcW w:w="1984" w:type="dxa"/>
          </w:tcPr>
          <w:p w:rsidR="0068637B" w:rsidRPr="0068637B" w:rsidRDefault="0068637B" w:rsidP="0068637B">
            <w:r w:rsidRPr="0068637B">
              <w:t>Laikas</w:t>
            </w:r>
            <w:r w:rsidR="00D0729B">
              <w:t xml:space="preserve"> / k</w:t>
            </w:r>
            <w:r w:rsidRPr="0068637B">
              <w:t>iekis</w:t>
            </w:r>
          </w:p>
        </w:tc>
        <w:tc>
          <w:tcPr>
            <w:tcW w:w="2262" w:type="dxa"/>
          </w:tcPr>
          <w:p w:rsidR="0068637B" w:rsidRPr="0068637B" w:rsidRDefault="00A972C4" w:rsidP="0068637B">
            <w:r>
              <w:t>Paslaugos k</w:t>
            </w:r>
            <w:r w:rsidR="0068637B" w:rsidRPr="0068637B">
              <w:t>aina</w:t>
            </w:r>
            <w:r>
              <w:t xml:space="preserve"> vienam asmeniui (</w:t>
            </w:r>
            <w:proofErr w:type="spellStart"/>
            <w:r w:rsidRPr="0068637B">
              <w:t>Eur</w:t>
            </w:r>
            <w:proofErr w:type="spellEnd"/>
            <w:r>
              <w:t>)</w:t>
            </w:r>
          </w:p>
        </w:tc>
      </w:tr>
      <w:tr w:rsidR="0068637B" w:rsidRPr="0068637B" w:rsidTr="00CC4B77">
        <w:tc>
          <w:tcPr>
            <w:tcW w:w="807" w:type="dxa"/>
          </w:tcPr>
          <w:p w:rsidR="0068637B" w:rsidRPr="0068637B" w:rsidRDefault="0068637B" w:rsidP="0068637B">
            <w:r w:rsidRPr="0068637B">
              <w:t>1.</w:t>
            </w:r>
          </w:p>
        </w:tc>
        <w:tc>
          <w:tcPr>
            <w:tcW w:w="4575" w:type="dxa"/>
          </w:tcPr>
          <w:p w:rsidR="0068637B" w:rsidRPr="0068637B" w:rsidRDefault="0068637B" w:rsidP="00285095">
            <w:r w:rsidRPr="0068637B">
              <w:t>Kvalif</w:t>
            </w:r>
            <w:r w:rsidR="00D0729B">
              <w:t>ikacijos tobulinimo pažymėjimo</w:t>
            </w:r>
            <w:r w:rsidR="008C696C">
              <w:t xml:space="preserve"> / pažymos</w:t>
            </w:r>
            <w:r w:rsidR="00D0729B">
              <w:t xml:space="preserve"> </w:t>
            </w:r>
            <w:r w:rsidR="00285095">
              <w:t xml:space="preserve">ir </w:t>
            </w:r>
            <w:r w:rsidRPr="0068637B">
              <w:t>dublikato išdavimas</w:t>
            </w:r>
          </w:p>
        </w:tc>
        <w:tc>
          <w:tcPr>
            <w:tcW w:w="1984" w:type="dxa"/>
          </w:tcPr>
          <w:p w:rsidR="0068637B" w:rsidRPr="0068637B" w:rsidRDefault="0068637B" w:rsidP="0068637B">
            <w:r w:rsidRPr="0068637B">
              <w:t>1 vnt.</w:t>
            </w:r>
          </w:p>
        </w:tc>
        <w:tc>
          <w:tcPr>
            <w:tcW w:w="2262" w:type="dxa"/>
          </w:tcPr>
          <w:p w:rsidR="0068637B" w:rsidRPr="0068637B" w:rsidRDefault="006033BE" w:rsidP="0068637B">
            <w:r>
              <w:t>1,5</w:t>
            </w:r>
            <w:r w:rsidR="0068637B" w:rsidRPr="0068637B">
              <w:t xml:space="preserve">0 </w:t>
            </w:r>
            <w:proofErr w:type="spellStart"/>
            <w:r w:rsidR="0068637B" w:rsidRPr="0068637B">
              <w:t>Eur</w:t>
            </w:r>
            <w:proofErr w:type="spellEnd"/>
          </w:p>
        </w:tc>
      </w:tr>
      <w:tr w:rsidR="0068637B" w:rsidRPr="0068637B" w:rsidTr="00CC4B77">
        <w:tc>
          <w:tcPr>
            <w:tcW w:w="807" w:type="dxa"/>
          </w:tcPr>
          <w:p w:rsidR="0068637B" w:rsidRPr="0068637B" w:rsidRDefault="0068637B" w:rsidP="0068637B">
            <w:r w:rsidRPr="0068637B">
              <w:t>2.</w:t>
            </w:r>
          </w:p>
        </w:tc>
        <w:tc>
          <w:tcPr>
            <w:tcW w:w="4575" w:type="dxa"/>
          </w:tcPr>
          <w:p w:rsidR="0068637B" w:rsidRPr="0068637B" w:rsidRDefault="0067539F" w:rsidP="0068637B">
            <w:r>
              <w:t>Elektroninių pažymų (bendra pažyma) už ugdytinių parengimą konferencijoms ir kitiems renginiams, vestas atviras veiklas ir kitas veiklas išdavimas</w:t>
            </w:r>
          </w:p>
        </w:tc>
        <w:tc>
          <w:tcPr>
            <w:tcW w:w="1984" w:type="dxa"/>
          </w:tcPr>
          <w:p w:rsidR="0068637B" w:rsidRPr="0068637B" w:rsidRDefault="0067539F" w:rsidP="0068637B">
            <w:r w:rsidRPr="0068637B">
              <w:t>1 vnt.</w:t>
            </w:r>
          </w:p>
        </w:tc>
        <w:tc>
          <w:tcPr>
            <w:tcW w:w="2262" w:type="dxa"/>
          </w:tcPr>
          <w:p w:rsidR="0068637B" w:rsidRPr="0068637B" w:rsidRDefault="0067539F" w:rsidP="0068637B">
            <w:r>
              <w:t>Nemokamai</w:t>
            </w:r>
          </w:p>
        </w:tc>
      </w:tr>
      <w:tr w:rsidR="0067539F" w:rsidRPr="0068637B" w:rsidTr="00CC4B77">
        <w:tc>
          <w:tcPr>
            <w:tcW w:w="807" w:type="dxa"/>
          </w:tcPr>
          <w:p w:rsidR="0067539F" w:rsidRPr="0068637B" w:rsidRDefault="0067539F" w:rsidP="0068637B">
            <w:r>
              <w:t>3</w:t>
            </w:r>
            <w:r w:rsidRPr="0068637B">
              <w:t>.</w:t>
            </w:r>
          </w:p>
        </w:tc>
        <w:tc>
          <w:tcPr>
            <w:tcW w:w="4575" w:type="dxa"/>
          </w:tcPr>
          <w:p w:rsidR="0067539F" w:rsidRDefault="00CC4B77" w:rsidP="006B4686">
            <w:r>
              <w:t>Kitų institucijų</w:t>
            </w:r>
            <w:r w:rsidR="006B4686">
              <w:t xml:space="preserve"> </w:t>
            </w:r>
            <w:r>
              <w:t>parengtų kvalifikacijos tobulinimo programų akreditavimas</w:t>
            </w:r>
          </w:p>
        </w:tc>
        <w:tc>
          <w:tcPr>
            <w:tcW w:w="1984" w:type="dxa"/>
          </w:tcPr>
          <w:p w:rsidR="0067539F" w:rsidRPr="0068637B" w:rsidRDefault="00CC4B77" w:rsidP="0068637B">
            <w:r w:rsidRPr="0068637B">
              <w:t>1 vnt.</w:t>
            </w:r>
          </w:p>
        </w:tc>
        <w:tc>
          <w:tcPr>
            <w:tcW w:w="2262" w:type="dxa"/>
          </w:tcPr>
          <w:p w:rsidR="0067539F" w:rsidRDefault="00CC4B77" w:rsidP="0068637B">
            <w:r>
              <w:t>1</w:t>
            </w:r>
            <w:r w:rsidRPr="0068637B">
              <w:t>00</w:t>
            </w:r>
            <w:r>
              <w:t>,00</w:t>
            </w:r>
            <w:r w:rsidRPr="0068637B">
              <w:t xml:space="preserve"> </w:t>
            </w:r>
            <w:proofErr w:type="spellStart"/>
            <w:r w:rsidRPr="0068637B">
              <w:t>Eur</w:t>
            </w:r>
            <w:proofErr w:type="spellEnd"/>
          </w:p>
        </w:tc>
      </w:tr>
      <w:tr w:rsidR="0068637B" w:rsidRPr="0068637B" w:rsidTr="00CC4B77">
        <w:tc>
          <w:tcPr>
            <w:tcW w:w="807" w:type="dxa"/>
          </w:tcPr>
          <w:p w:rsidR="0068637B" w:rsidRPr="0068637B" w:rsidRDefault="0067539F" w:rsidP="0068637B">
            <w:r>
              <w:t>4.</w:t>
            </w:r>
          </w:p>
        </w:tc>
        <w:tc>
          <w:tcPr>
            <w:tcW w:w="4575" w:type="dxa"/>
          </w:tcPr>
          <w:p w:rsidR="0068637B" w:rsidRPr="0068637B" w:rsidRDefault="0068637B" w:rsidP="0068637B">
            <w:r w:rsidRPr="0068637B">
              <w:t>Kopijavimo paslaugos:</w:t>
            </w:r>
          </w:p>
        </w:tc>
        <w:tc>
          <w:tcPr>
            <w:tcW w:w="1984" w:type="dxa"/>
          </w:tcPr>
          <w:p w:rsidR="0068637B" w:rsidRPr="0068637B" w:rsidRDefault="0068637B" w:rsidP="0068637B"/>
        </w:tc>
        <w:tc>
          <w:tcPr>
            <w:tcW w:w="2262" w:type="dxa"/>
          </w:tcPr>
          <w:p w:rsidR="0068637B" w:rsidRPr="0068637B" w:rsidRDefault="0068637B" w:rsidP="0068637B"/>
        </w:tc>
      </w:tr>
      <w:tr w:rsidR="0068637B" w:rsidRPr="0068637B" w:rsidTr="00CC4B77">
        <w:tc>
          <w:tcPr>
            <w:tcW w:w="807" w:type="dxa"/>
          </w:tcPr>
          <w:p w:rsidR="0068637B" w:rsidRPr="0068637B" w:rsidRDefault="0067539F" w:rsidP="0068637B">
            <w:r>
              <w:t>4</w:t>
            </w:r>
            <w:r w:rsidR="0068637B" w:rsidRPr="0068637B">
              <w:t>.1.</w:t>
            </w:r>
          </w:p>
        </w:tc>
        <w:tc>
          <w:tcPr>
            <w:tcW w:w="4575" w:type="dxa"/>
          </w:tcPr>
          <w:p w:rsidR="0068637B" w:rsidRPr="0068637B" w:rsidRDefault="0068637B" w:rsidP="0068637B">
            <w:r w:rsidRPr="0068637B">
              <w:t>A4 formato lapo vienos pusės nespalvotas teksto kopijavimas</w:t>
            </w:r>
          </w:p>
        </w:tc>
        <w:tc>
          <w:tcPr>
            <w:tcW w:w="1984" w:type="dxa"/>
          </w:tcPr>
          <w:p w:rsidR="0068637B" w:rsidRPr="0068637B" w:rsidRDefault="0068637B" w:rsidP="0068637B">
            <w:r w:rsidRPr="0068637B">
              <w:t>1 lapas</w:t>
            </w:r>
          </w:p>
        </w:tc>
        <w:tc>
          <w:tcPr>
            <w:tcW w:w="2262" w:type="dxa"/>
          </w:tcPr>
          <w:p w:rsidR="0068637B" w:rsidRPr="0068637B" w:rsidRDefault="0068637B" w:rsidP="0068637B">
            <w:r w:rsidRPr="0068637B">
              <w:t xml:space="preserve">0,10 </w:t>
            </w:r>
            <w:proofErr w:type="spellStart"/>
            <w:r w:rsidRPr="0068637B">
              <w:t>Eur</w:t>
            </w:r>
            <w:proofErr w:type="spellEnd"/>
          </w:p>
        </w:tc>
      </w:tr>
      <w:tr w:rsidR="0068637B" w:rsidRPr="0068637B" w:rsidTr="00CC4B77">
        <w:tc>
          <w:tcPr>
            <w:tcW w:w="807" w:type="dxa"/>
          </w:tcPr>
          <w:p w:rsidR="0068637B" w:rsidRPr="0068637B" w:rsidRDefault="0067539F" w:rsidP="0068637B">
            <w:r>
              <w:t>4</w:t>
            </w:r>
            <w:r w:rsidR="0068637B" w:rsidRPr="0068637B">
              <w:t>.2.</w:t>
            </w:r>
          </w:p>
        </w:tc>
        <w:tc>
          <w:tcPr>
            <w:tcW w:w="4575" w:type="dxa"/>
          </w:tcPr>
          <w:p w:rsidR="0068637B" w:rsidRPr="0068637B" w:rsidRDefault="0068637B" w:rsidP="0068637B">
            <w:r w:rsidRPr="0068637B">
              <w:t>A4 formato lapo dvipusis nespalvotas teksto kopijavimas</w:t>
            </w:r>
          </w:p>
        </w:tc>
        <w:tc>
          <w:tcPr>
            <w:tcW w:w="1984" w:type="dxa"/>
          </w:tcPr>
          <w:p w:rsidR="0068637B" w:rsidRPr="0068637B" w:rsidRDefault="0068637B" w:rsidP="0068637B">
            <w:r w:rsidRPr="0068637B">
              <w:t>1 lapas</w:t>
            </w:r>
          </w:p>
        </w:tc>
        <w:tc>
          <w:tcPr>
            <w:tcW w:w="2262" w:type="dxa"/>
          </w:tcPr>
          <w:p w:rsidR="0068637B" w:rsidRPr="0068637B" w:rsidRDefault="0068637B" w:rsidP="0068637B">
            <w:r w:rsidRPr="0068637B">
              <w:t xml:space="preserve">0,15 </w:t>
            </w:r>
            <w:proofErr w:type="spellStart"/>
            <w:r w:rsidRPr="0068637B">
              <w:t>Eur</w:t>
            </w:r>
            <w:proofErr w:type="spellEnd"/>
          </w:p>
        </w:tc>
      </w:tr>
      <w:tr w:rsidR="0068637B" w:rsidRPr="0068637B" w:rsidTr="00CC4B77">
        <w:tc>
          <w:tcPr>
            <w:tcW w:w="807" w:type="dxa"/>
          </w:tcPr>
          <w:p w:rsidR="0068637B" w:rsidRPr="0068637B" w:rsidRDefault="0067539F" w:rsidP="0068637B">
            <w:r>
              <w:t>5</w:t>
            </w:r>
            <w:r w:rsidR="00D0729B">
              <w:t>.</w:t>
            </w:r>
          </w:p>
        </w:tc>
        <w:tc>
          <w:tcPr>
            <w:tcW w:w="4575" w:type="dxa"/>
          </w:tcPr>
          <w:p w:rsidR="0068637B" w:rsidRPr="0068637B" w:rsidRDefault="0068637B" w:rsidP="0068637B">
            <w:r w:rsidRPr="0068637B">
              <w:t>A4 formato laminavimas</w:t>
            </w:r>
          </w:p>
        </w:tc>
        <w:tc>
          <w:tcPr>
            <w:tcW w:w="1984" w:type="dxa"/>
          </w:tcPr>
          <w:p w:rsidR="0068637B" w:rsidRPr="0068637B" w:rsidRDefault="0068637B" w:rsidP="0068637B">
            <w:r w:rsidRPr="0068637B">
              <w:t>1 lapas</w:t>
            </w:r>
          </w:p>
        </w:tc>
        <w:tc>
          <w:tcPr>
            <w:tcW w:w="2262" w:type="dxa"/>
          </w:tcPr>
          <w:p w:rsidR="0068637B" w:rsidRPr="0068637B" w:rsidRDefault="0068637B" w:rsidP="0068637B">
            <w:r w:rsidRPr="0068637B">
              <w:t xml:space="preserve">1,00 </w:t>
            </w:r>
            <w:proofErr w:type="spellStart"/>
            <w:r w:rsidRPr="0068637B">
              <w:t>Eur</w:t>
            </w:r>
            <w:proofErr w:type="spellEnd"/>
          </w:p>
        </w:tc>
      </w:tr>
      <w:tr w:rsidR="0068637B" w:rsidRPr="0068637B" w:rsidTr="00CC4B77">
        <w:tc>
          <w:tcPr>
            <w:tcW w:w="807" w:type="dxa"/>
          </w:tcPr>
          <w:p w:rsidR="0068637B" w:rsidRPr="0068637B" w:rsidRDefault="0067539F" w:rsidP="0068637B">
            <w:r>
              <w:t>6</w:t>
            </w:r>
            <w:r w:rsidR="0068637B" w:rsidRPr="0068637B">
              <w:t>.</w:t>
            </w:r>
          </w:p>
        </w:tc>
        <w:tc>
          <w:tcPr>
            <w:tcW w:w="4575" w:type="dxa"/>
          </w:tcPr>
          <w:p w:rsidR="0068637B" w:rsidRPr="0068637B" w:rsidRDefault="0068637B" w:rsidP="0068637B">
            <w:r w:rsidRPr="0068637B">
              <w:t>Dokumento, leidinio ir</w:t>
            </w:r>
            <w:r w:rsidR="00D0729B">
              <w:t xml:space="preserve"> </w:t>
            </w:r>
            <w:r w:rsidRPr="0068637B">
              <w:t>/</w:t>
            </w:r>
            <w:r w:rsidR="00D0729B">
              <w:t xml:space="preserve"> </w:t>
            </w:r>
            <w:r w:rsidRPr="0068637B">
              <w:t>ar spaudinio įrišimas</w:t>
            </w:r>
          </w:p>
        </w:tc>
        <w:tc>
          <w:tcPr>
            <w:tcW w:w="1984" w:type="dxa"/>
          </w:tcPr>
          <w:p w:rsidR="0068637B" w:rsidRPr="0068637B" w:rsidRDefault="0068637B" w:rsidP="0068637B">
            <w:r w:rsidRPr="0068637B">
              <w:t>1 vnt.</w:t>
            </w:r>
          </w:p>
        </w:tc>
        <w:tc>
          <w:tcPr>
            <w:tcW w:w="2262" w:type="dxa"/>
          </w:tcPr>
          <w:p w:rsidR="0068637B" w:rsidRPr="0068637B" w:rsidRDefault="0068637B" w:rsidP="0068637B">
            <w:r w:rsidRPr="0068637B">
              <w:t xml:space="preserve">2,50 </w:t>
            </w:r>
            <w:proofErr w:type="spellStart"/>
            <w:r w:rsidRPr="0068637B">
              <w:t>Eur</w:t>
            </w:r>
            <w:proofErr w:type="spellEnd"/>
          </w:p>
        </w:tc>
      </w:tr>
      <w:tr w:rsidR="0068637B" w:rsidRPr="0068637B" w:rsidTr="00CC4B77">
        <w:tc>
          <w:tcPr>
            <w:tcW w:w="807" w:type="dxa"/>
          </w:tcPr>
          <w:p w:rsidR="0068637B" w:rsidRPr="0068637B" w:rsidRDefault="0067539F" w:rsidP="0068637B">
            <w:r>
              <w:t>7</w:t>
            </w:r>
            <w:r w:rsidR="0068637B" w:rsidRPr="0068637B">
              <w:t>.</w:t>
            </w:r>
          </w:p>
        </w:tc>
        <w:tc>
          <w:tcPr>
            <w:tcW w:w="4575" w:type="dxa"/>
          </w:tcPr>
          <w:p w:rsidR="0068637B" w:rsidRPr="0068637B" w:rsidRDefault="0068637B" w:rsidP="0068637B">
            <w:r w:rsidRPr="0068637B">
              <w:t>Įrangos nuoma:</w:t>
            </w:r>
          </w:p>
        </w:tc>
        <w:tc>
          <w:tcPr>
            <w:tcW w:w="1984" w:type="dxa"/>
          </w:tcPr>
          <w:p w:rsidR="0068637B" w:rsidRPr="0068637B" w:rsidRDefault="0068637B" w:rsidP="0068637B"/>
        </w:tc>
        <w:tc>
          <w:tcPr>
            <w:tcW w:w="2262" w:type="dxa"/>
          </w:tcPr>
          <w:p w:rsidR="0068637B" w:rsidRPr="0068637B" w:rsidRDefault="0068637B" w:rsidP="0068637B"/>
        </w:tc>
      </w:tr>
      <w:tr w:rsidR="0068637B" w:rsidRPr="0068637B" w:rsidTr="00CC4B77">
        <w:tc>
          <w:tcPr>
            <w:tcW w:w="807" w:type="dxa"/>
          </w:tcPr>
          <w:p w:rsidR="0068637B" w:rsidRPr="0068637B" w:rsidRDefault="0067539F" w:rsidP="0068637B">
            <w:r>
              <w:t>7</w:t>
            </w:r>
            <w:r w:rsidR="0068637B" w:rsidRPr="0068637B">
              <w:t>.1.</w:t>
            </w:r>
          </w:p>
        </w:tc>
        <w:tc>
          <w:tcPr>
            <w:tcW w:w="4575" w:type="dxa"/>
          </w:tcPr>
          <w:p w:rsidR="0068637B" w:rsidRPr="008C696C" w:rsidRDefault="00CC4B77" w:rsidP="0068637B">
            <w:r w:rsidRPr="008C696C">
              <w:t xml:space="preserve">Multimedijos </w:t>
            </w:r>
            <w:r w:rsidR="008C696C">
              <w:t>p</w:t>
            </w:r>
            <w:r w:rsidR="0068637B" w:rsidRPr="008C696C">
              <w:t>rojektorius</w:t>
            </w:r>
          </w:p>
        </w:tc>
        <w:tc>
          <w:tcPr>
            <w:tcW w:w="1984" w:type="dxa"/>
          </w:tcPr>
          <w:p w:rsidR="0068637B" w:rsidRPr="0068637B" w:rsidRDefault="0068637B" w:rsidP="0068637B">
            <w:r w:rsidRPr="0068637B">
              <w:t>1 valanda</w:t>
            </w:r>
            <w:r w:rsidR="00D0729B">
              <w:t xml:space="preserve"> </w:t>
            </w:r>
            <w:r w:rsidRPr="0068637B">
              <w:t>/</w:t>
            </w:r>
            <w:r w:rsidR="00D0729B">
              <w:t xml:space="preserve"> </w:t>
            </w:r>
            <w:r w:rsidRPr="0068637B">
              <w:t>1 para</w:t>
            </w:r>
          </w:p>
        </w:tc>
        <w:tc>
          <w:tcPr>
            <w:tcW w:w="2262" w:type="dxa"/>
          </w:tcPr>
          <w:p w:rsidR="0068637B" w:rsidRPr="0068637B" w:rsidRDefault="0068637B" w:rsidP="0068637B">
            <w:r w:rsidRPr="0068637B">
              <w:t xml:space="preserve">2,00 </w:t>
            </w:r>
            <w:proofErr w:type="spellStart"/>
            <w:r w:rsidRPr="0068637B">
              <w:t>Eur</w:t>
            </w:r>
            <w:proofErr w:type="spellEnd"/>
            <w:r w:rsidRPr="0068637B">
              <w:t xml:space="preserve"> /</w:t>
            </w:r>
            <w:r w:rsidR="00D0729B">
              <w:t xml:space="preserve"> </w:t>
            </w:r>
            <w:r w:rsidRPr="0068637B">
              <w:t xml:space="preserve">16,00 </w:t>
            </w:r>
            <w:proofErr w:type="spellStart"/>
            <w:r w:rsidRPr="0068637B">
              <w:t>Eur</w:t>
            </w:r>
            <w:proofErr w:type="spellEnd"/>
          </w:p>
        </w:tc>
      </w:tr>
      <w:tr w:rsidR="0068637B" w:rsidRPr="0068637B" w:rsidTr="00CC4B77">
        <w:tc>
          <w:tcPr>
            <w:tcW w:w="807" w:type="dxa"/>
          </w:tcPr>
          <w:p w:rsidR="0068637B" w:rsidRPr="0068637B" w:rsidRDefault="0067539F" w:rsidP="0068637B">
            <w:r>
              <w:t>7</w:t>
            </w:r>
            <w:r w:rsidR="0068637B" w:rsidRPr="0068637B">
              <w:t>.2.</w:t>
            </w:r>
          </w:p>
        </w:tc>
        <w:tc>
          <w:tcPr>
            <w:tcW w:w="4575" w:type="dxa"/>
          </w:tcPr>
          <w:p w:rsidR="0068637B" w:rsidRPr="0068637B" w:rsidRDefault="0068637B" w:rsidP="0068637B">
            <w:r w:rsidRPr="0068637B">
              <w:t>Nešiojamas</w:t>
            </w:r>
            <w:r w:rsidR="00E3724D">
              <w:t>is</w:t>
            </w:r>
            <w:r w:rsidRPr="0068637B">
              <w:t xml:space="preserve"> kompiuteris</w:t>
            </w:r>
          </w:p>
        </w:tc>
        <w:tc>
          <w:tcPr>
            <w:tcW w:w="1984" w:type="dxa"/>
          </w:tcPr>
          <w:p w:rsidR="0068637B" w:rsidRPr="0068637B" w:rsidRDefault="0068637B" w:rsidP="0068637B">
            <w:r w:rsidRPr="0068637B">
              <w:t>1 valanda</w:t>
            </w:r>
            <w:r w:rsidR="00D0729B">
              <w:t xml:space="preserve"> </w:t>
            </w:r>
            <w:r w:rsidRPr="0068637B">
              <w:t>/</w:t>
            </w:r>
            <w:r w:rsidR="00D0729B">
              <w:t xml:space="preserve"> </w:t>
            </w:r>
            <w:r w:rsidRPr="0068637B">
              <w:t>1 para</w:t>
            </w:r>
          </w:p>
        </w:tc>
        <w:tc>
          <w:tcPr>
            <w:tcW w:w="2262" w:type="dxa"/>
          </w:tcPr>
          <w:p w:rsidR="0068637B" w:rsidRPr="0068637B" w:rsidRDefault="0068637B" w:rsidP="0068637B">
            <w:r w:rsidRPr="0068637B">
              <w:t xml:space="preserve">2,00 </w:t>
            </w:r>
            <w:proofErr w:type="spellStart"/>
            <w:r w:rsidRPr="0068637B">
              <w:t>Eur</w:t>
            </w:r>
            <w:proofErr w:type="spellEnd"/>
            <w:r w:rsidRPr="0068637B">
              <w:t xml:space="preserve"> /</w:t>
            </w:r>
            <w:r w:rsidR="00D0729B">
              <w:t xml:space="preserve"> </w:t>
            </w:r>
            <w:r w:rsidRPr="0068637B">
              <w:t xml:space="preserve">16,00 </w:t>
            </w:r>
            <w:proofErr w:type="spellStart"/>
            <w:r w:rsidRPr="0068637B">
              <w:t>Eur</w:t>
            </w:r>
            <w:proofErr w:type="spellEnd"/>
          </w:p>
        </w:tc>
      </w:tr>
      <w:tr w:rsidR="0068637B" w:rsidRPr="0068637B" w:rsidTr="00CC4B77">
        <w:tc>
          <w:tcPr>
            <w:tcW w:w="807" w:type="dxa"/>
          </w:tcPr>
          <w:p w:rsidR="0068637B" w:rsidRPr="0068637B" w:rsidRDefault="0067539F" w:rsidP="0068637B">
            <w:r>
              <w:t>7</w:t>
            </w:r>
            <w:r w:rsidR="0068637B" w:rsidRPr="0068637B">
              <w:t>.3</w:t>
            </w:r>
          </w:p>
        </w:tc>
        <w:tc>
          <w:tcPr>
            <w:tcW w:w="4575" w:type="dxa"/>
          </w:tcPr>
          <w:p w:rsidR="0068637B" w:rsidRPr="0068637B" w:rsidRDefault="0068637B" w:rsidP="0068637B">
            <w:proofErr w:type="spellStart"/>
            <w:r w:rsidRPr="0068637B">
              <w:t>Planšetinis</w:t>
            </w:r>
            <w:proofErr w:type="spellEnd"/>
            <w:r w:rsidRPr="0068637B">
              <w:t xml:space="preserve"> kompiuteris</w:t>
            </w:r>
          </w:p>
        </w:tc>
        <w:tc>
          <w:tcPr>
            <w:tcW w:w="1984" w:type="dxa"/>
          </w:tcPr>
          <w:p w:rsidR="0068637B" w:rsidRPr="0068637B" w:rsidRDefault="0068637B" w:rsidP="0068637B">
            <w:r w:rsidRPr="0068637B">
              <w:t>1 valanda</w:t>
            </w:r>
            <w:r w:rsidR="00D0729B">
              <w:t xml:space="preserve"> </w:t>
            </w:r>
            <w:r w:rsidRPr="0068637B">
              <w:t>/</w:t>
            </w:r>
            <w:r w:rsidR="00D0729B">
              <w:t xml:space="preserve"> </w:t>
            </w:r>
            <w:r w:rsidRPr="0068637B">
              <w:t>1 para</w:t>
            </w:r>
          </w:p>
        </w:tc>
        <w:tc>
          <w:tcPr>
            <w:tcW w:w="2262" w:type="dxa"/>
          </w:tcPr>
          <w:p w:rsidR="0068637B" w:rsidRPr="0068637B" w:rsidRDefault="0068637B" w:rsidP="0068637B">
            <w:r w:rsidRPr="0068637B">
              <w:t xml:space="preserve">1,50 </w:t>
            </w:r>
            <w:proofErr w:type="spellStart"/>
            <w:r w:rsidRPr="0068637B">
              <w:t>Eur</w:t>
            </w:r>
            <w:proofErr w:type="spellEnd"/>
            <w:r w:rsidR="00CC4B77">
              <w:t xml:space="preserve"> / </w:t>
            </w:r>
            <w:r w:rsidRPr="0068637B">
              <w:t xml:space="preserve">12,00 </w:t>
            </w:r>
            <w:proofErr w:type="spellStart"/>
            <w:r w:rsidRPr="0068637B">
              <w:t>Eur</w:t>
            </w:r>
            <w:proofErr w:type="spellEnd"/>
          </w:p>
        </w:tc>
      </w:tr>
      <w:tr w:rsidR="0068637B" w:rsidRPr="0068637B" w:rsidTr="00CC4B77">
        <w:tc>
          <w:tcPr>
            <w:tcW w:w="807" w:type="dxa"/>
          </w:tcPr>
          <w:p w:rsidR="0068637B" w:rsidRPr="0068637B" w:rsidRDefault="0067539F" w:rsidP="0068637B">
            <w:r>
              <w:t>7.4</w:t>
            </w:r>
            <w:r w:rsidR="0068637B" w:rsidRPr="0068637B">
              <w:t>.</w:t>
            </w:r>
          </w:p>
        </w:tc>
        <w:tc>
          <w:tcPr>
            <w:tcW w:w="4575" w:type="dxa"/>
          </w:tcPr>
          <w:p w:rsidR="0068637B" w:rsidRPr="0068637B" w:rsidRDefault="0068637B" w:rsidP="0068637B">
            <w:r w:rsidRPr="0068637B">
              <w:t>Konferencijų stovas</w:t>
            </w:r>
          </w:p>
        </w:tc>
        <w:tc>
          <w:tcPr>
            <w:tcW w:w="1984" w:type="dxa"/>
          </w:tcPr>
          <w:p w:rsidR="0068637B" w:rsidRPr="0068637B" w:rsidRDefault="0068637B" w:rsidP="0068637B">
            <w:r w:rsidRPr="0068637B">
              <w:t>1 valanda</w:t>
            </w:r>
            <w:r w:rsidR="00D0729B">
              <w:t xml:space="preserve"> </w:t>
            </w:r>
            <w:r w:rsidRPr="0068637B">
              <w:t>/</w:t>
            </w:r>
            <w:r w:rsidR="00D0729B">
              <w:t xml:space="preserve"> </w:t>
            </w:r>
            <w:r w:rsidRPr="0068637B">
              <w:t>1 para</w:t>
            </w:r>
          </w:p>
        </w:tc>
        <w:tc>
          <w:tcPr>
            <w:tcW w:w="2262" w:type="dxa"/>
          </w:tcPr>
          <w:p w:rsidR="0068637B" w:rsidRPr="0068637B" w:rsidRDefault="0068637B" w:rsidP="0068637B">
            <w:r w:rsidRPr="0068637B">
              <w:t>1,00 Eur</w:t>
            </w:r>
            <w:r w:rsidR="00D0729B">
              <w:t xml:space="preserve"> </w:t>
            </w:r>
            <w:r w:rsidRPr="0068637B">
              <w:t>/</w:t>
            </w:r>
            <w:r w:rsidR="00D0729B">
              <w:t xml:space="preserve"> </w:t>
            </w:r>
            <w:r w:rsidRPr="0068637B">
              <w:t>8,00 Eur</w:t>
            </w:r>
          </w:p>
        </w:tc>
      </w:tr>
      <w:tr w:rsidR="0068637B" w:rsidRPr="0068637B" w:rsidTr="00CC4B77">
        <w:tc>
          <w:tcPr>
            <w:tcW w:w="807" w:type="dxa"/>
          </w:tcPr>
          <w:p w:rsidR="0068637B" w:rsidRPr="0068637B" w:rsidRDefault="0067539F" w:rsidP="0068637B">
            <w:r>
              <w:t>8</w:t>
            </w:r>
            <w:r w:rsidR="0068637B" w:rsidRPr="0068637B">
              <w:t>.</w:t>
            </w:r>
          </w:p>
        </w:tc>
        <w:tc>
          <w:tcPr>
            <w:tcW w:w="4575" w:type="dxa"/>
          </w:tcPr>
          <w:p w:rsidR="0068637B" w:rsidRPr="0068637B" w:rsidRDefault="0068637B" w:rsidP="0068637B">
            <w:r w:rsidRPr="0068637B">
              <w:t>Įvairių fondų finansuojamų programų organizavimas (už pažymėjimą ir renginio išlaidoms padengti)</w:t>
            </w:r>
          </w:p>
        </w:tc>
        <w:tc>
          <w:tcPr>
            <w:tcW w:w="1984" w:type="dxa"/>
          </w:tcPr>
          <w:p w:rsidR="0068637B" w:rsidRPr="0068637B" w:rsidRDefault="0068637B" w:rsidP="0068637B">
            <w:r w:rsidRPr="0068637B">
              <w:t>1 akad. val.</w:t>
            </w:r>
          </w:p>
        </w:tc>
        <w:tc>
          <w:tcPr>
            <w:tcW w:w="2262" w:type="dxa"/>
          </w:tcPr>
          <w:p w:rsidR="0068637B" w:rsidRPr="0068637B" w:rsidRDefault="0068637B" w:rsidP="0068637B">
            <w:r w:rsidRPr="0068637B">
              <w:t>2,00 Eur</w:t>
            </w:r>
          </w:p>
        </w:tc>
      </w:tr>
      <w:tr w:rsidR="0068637B" w:rsidRPr="0068637B" w:rsidTr="0068637B">
        <w:tc>
          <w:tcPr>
            <w:tcW w:w="9628" w:type="dxa"/>
            <w:gridSpan w:val="4"/>
          </w:tcPr>
          <w:p w:rsidR="0068637B" w:rsidRPr="0068637B" w:rsidRDefault="00D0729B" w:rsidP="0068637B">
            <w:r>
              <w:t xml:space="preserve">Lektorių paslaugos </w:t>
            </w:r>
            <w:r w:rsidR="0068637B" w:rsidRPr="0068637B">
              <w:t>perkamos vadovaujantis Lietuvos Respublikos viešųjų pirkimų įstatymu.</w:t>
            </w:r>
          </w:p>
        </w:tc>
      </w:tr>
    </w:tbl>
    <w:p w:rsidR="00CC4B77" w:rsidRDefault="00CC4B77" w:rsidP="00D0729B">
      <w:pPr>
        <w:ind w:firstLine="709"/>
        <w:jc w:val="both"/>
      </w:pPr>
    </w:p>
    <w:p w:rsidR="00CD75D7" w:rsidRPr="00126B48" w:rsidRDefault="006852D0" w:rsidP="00126B48">
      <w:pPr>
        <w:ind w:firstLine="709"/>
        <w:jc w:val="both"/>
      </w:pPr>
      <w:r w:rsidRPr="00B02C1D">
        <w:t>2.</w:t>
      </w:r>
      <w:r w:rsidR="003415F7" w:rsidRPr="00B02C1D">
        <w:t xml:space="preserve"> </w:t>
      </w:r>
      <w:r w:rsidRPr="00B02C1D">
        <w:t xml:space="preserve">Pripažinti netekusiu galios Panevėžio </w:t>
      </w:r>
      <w:r w:rsidR="0067539F" w:rsidRPr="00B02C1D">
        <w:t>rajono savivaldybės tarybos 2020</w:t>
      </w:r>
      <w:r w:rsidRPr="00B02C1D">
        <w:t xml:space="preserve"> m. </w:t>
      </w:r>
      <w:r w:rsidR="0067539F" w:rsidRPr="00B02C1D">
        <w:t>liepos 2</w:t>
      </w:r>
      <w:r w:rsidRPr="00B02C1D">
        <w:t xml:space="preserve"> d. sprendimą</w:t>
      </w:r>
      <w:r w:rsidR="00CE6123">
        <w:t xml:space="preserve"> Nr. T-1</w:t>
      </w:r>
      <w:r w:rsidR="0067539F" w:rsidRPr="00B02C1D">
        <w:t>64</w:t>
      </w:r>
      <w:r w:rsidRPr="00B02C1D">
        <w:t xml:space="preserve"> „Dėl Panevėžio rajono švietimo centro teikiamų </w:t>
      </w:r>
      <w:r w:rsidR="0067539F" w:rsidRPr="00B02C1D">
        <w:t xml:space="preserve">atlygintinų paslaugų kainų </w:t>
      </w:r>
      <w:r w:rsidRPr="00B02C1D">
        <w:t>patvirtinimo“.</w:t>
      </w:r>
    </w:p>
    <w:p w:rsidR="00B02C1D" w:rsidRPr="00B02C1D" w:rsidRDefault="00CD75D7" w:rsidP="00714458">
      <w:pPr>
        <w:tabs>
          <w:tab w:val="left" w:pos="709"/>
          <w:tab w:val="left" w:pos="1134"/>
        </w:tabs>
        <w:jc w:val="both"/>
        <w:rPr>
          <w:rFonts w:ascii="TimesNewRoman" w:eastAsia="TimesNewRoman" w:hAnsi="TimesNewRoman" w:cs="TimesNewRoman"/>
          <w:lang w:eastAsia="ar-SA"/>
        </w:rPr>
      </w:pPr>
      <w:r>
        <w:rPr>
          <w:rFonts w:ascii="TimesNewRoman" w:eastAsia="TimesNewRoman" w:hAnsi="TimesNewRoman" w:cs="TimesNewRoman"/>
          <w:lang w:eastAsia="ar-SA"/>
        </w:rPr>
        <w:tab/>
      </w:r>
      <w:r w:rsidR="00B02C1D" w:rsidRPr="00B02C1D">
        <w:rPr>
          <w:rFonts w:ascii="TimesNewRoman" w:eastAsia="TimesNewRoman" w:hAnsi="TimesNewRoman" w:cs="TimesNewRoman"/>
          <w:lang w:eastAsia="ar-SA"/>
        </w:rPr>
        <w:t xml:space="preserve">Šis sprendimas per vieną mėnesį gali būti skundžiamas Panevėžio rajono savivaldybės tarybai (Vasario 16-osios g. 27, 35185 Panevėžys) Lietuvos Respublikos viešojo administravimo įstatymo </w:t>
      </w:r>
      <w:r w:rsidR="00B02C1D" w:rsidRPr="00B02C1D">
        <w:rPr>
          <w:rFonts w:ascii="TimesNewRoman" w:eastAsia="TimesNewRoman" w:hAnsi="TimesNewRoman" w:cs="TimesNewRoman"/>
          <w:lang w:eastAsia="ar-SA"/>
        </w:rPr>
        <w:lastRenderedPageBreak/>
        <w:t>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CB4A35" w:rsidRDefault="00CB4A35" w:rsidP="0093566E">
      <w:pPr>
        <w:jc w:val="both"/>
        <w:rPr>
          <w:lang w:val="en-GB"/>
        </w:rPr>
      </w:pPr>
    </w:p>
    <w:p w:rsidR="00E3724D" w:rsidRDefault="00E3724D" w:rsidP="0093566E">
      <w:pPr>
        <w:jc w:val="both"/>
        <w:rPr>
          <w:lang w:val="en-GB"/>
        </w:rPr>
      </w:pPr>
    </w:p>
    <w:p w:rsidR="00CC4B77" w:rsidRPr="00B02C1D" w:rsidRDefault="00CE6123"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A558C1">
        <w:rPr>
          <w:lang w:val="en-GB"/>
        </w:rPr>
        <w:t xml:space="preserve">           </w:t>
      </w:r>
      <w:bookmarkStart w:id="0" w:name="_GoBack"/>
      <w:bookmarkEnd w:id="0"/>
      <w:r>
        <w:rPr>
          <w:lang w:val="en-GB"/>
        </w:rPr>
        <w:tab/>
      </w:r>
      <w:proofErr w:type="spellStart"/>
      <w:r>
        <w:rPr>
          <w:lang w:val="en-GB"/>
        </w:rPr>
        <w:t>Antanas</w:t>
      </w:r>
      <w:proofErr w:type="spellEnd"/>
      <w:r>
        <w:rPr>
          <w:lang w:val="en-GB"/>
        </w:rPr>
        <w:t xml:space="preserve"> Pocius</w:t>
      </w:r>
    </w:p>
    <w:sectPr w:rsidR="00CC4B77" w:rsidRPr="00B02C1D" w:rsidSect="00126B48">
      <w:headerReference w:type="default" r:id="rId7"/>
      <w:headerReference w:type="first" r:id="rId8"/>
      <w:pgSz w:w="11906" w:h="16838" w:code="9"/>
      <w:pgMar w:top="1134" w:right="567" w:bottom="426" w:left="1701" w:header="1134" w:footer="28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D78" w:rsidRDefault="00E96D78" w:rsidP="00B53A01">
      <w:r>
        <w:separator/>
      </w:r>
    </w:p>
  </w:endnote>
  <w:endnote w:type="continuationSeparator" w:id="0">
    <w:p w:rsidR="00E96D78" w:rsidRDefault="00E96D78"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Dark 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D78" w:rsidRDefault="00E96D78" w:rsidP="00B53A01">
      <w:r>
        <w:separator/>
      </w:r>
    </w:p>
  </w:footnote>
  <w:footnote w:type="continuationSeparator" w:id="0">
    <w:p w:rsidR="00E96D78" w:rsidRDefault="00E96D78" w:rsidP="00B5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5" w:rsidRDefault="00A04295" w:rsidP="00B53A01">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5" w:rsidRDefault="00A04295"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780980148" r:id="rId2"/>
      </w:object>
    </w:r>
  </w:p>
  <w:p w:rsidR="00A04295" w:rsidRPr="0093566E" w:rsidRDefault="00A04295" w:rsidP="0093566E">
    <w:pPr>
      <w:pStyle w:val="Antrats"/>
      <w:jc w:val="right"/>
      <w:rPr>
        <w:b/>
      </w:rPr>
    </w:pPr>
    <w:r>
      <w:t xml:space="preserve">                                                     </w:t>
    </w:r>
  </w:p>
  <w:p w:rsidR="00A04295" w:rsidRDefault="00A04295" w:rsidP="00B53A01">
    <w:pPr>
      <w:pStyle w:val="Antrats"/>
      <w:jc w:val="center"/>
      <w:rPr>
        <w:b/>
        <w:sz w:val="28"/>
      </w:rPr>
    </w:pPr>
    <w:r>
      <w:rPr>
        <w:b/>
        <w:sz w:val="28"/>
      </w:rPr>
      <w:t xml:space="preserve">PANEVĖŽIO RAJONO SAVIVALDYBĖS TARYBA </w:t>
    </w:r>
  </w:p>
  <w:p w:rsidR="00A04295" w:rsidRPr="0093566E" w:rsidRDefault="00A04295" w:rsidP="00B53A01">
    <w:pPr>
      <w:pStyle w:val="Antrats"/>
      <w:jc w:val="center"/>
      <w:rPr>
        <w:b/>
      </w:rPr>
    </w:pPr>
  </w:p>
  <w:p w:rsidR="00A04295" w:rsidRPr="0093566E" w:rsidRDefault="00A04295" w:rsidP="0093566E">
    <w:pPr>
      <w:pStyle w:val="Antrats"/>
      <w:jc w:val="center"/>
      <w:rPr>
        <w:b/>
        <w:sz w:val="28"/>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E0CE9"/>
    <w:multiLevelType w:val="hybridMultilevel"/>
    <w:tmpl w:val="7F008AA6"/>
    <w:lvl w:ilvl="0" w:tplc="14AEC7C6">
      <w:start w:val="1"/>
      <w:numFmt w:val="decimal"/>
      <w:lvlText w:val="%1."/>
      <w:lvlJc w:val="left"/>
      <w:pPr>
        <w:ind w:left="1344" w:hanging="360"/>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ACB1309"/>
    <w:multiLevelType w:val="hybridMultilevel"/>
    <w:tmpl w:val="77FA1E96"/>
    <w:lvl w:ilvl="0" w:tplc="A22C0B94">
      <w:start w:val="1"/>
      <w:numFmt w:val="decimal"/>
      <w:pStyle w:val="Antrat1"/>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15:restartNumberingAfterBreak="0">
    <w:nsid w:val="396C1679"/>
    <w:multiLevelType w:val="hybridMultilevel"/>
    <w:tmpl w:val="9774E94A"/>
    <w:lvl w:ilvl="0" w:tplc="0D6C3494">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1"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2"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0244C80"/>
    <w:multiLevelType w:val="hybridMultilevel"/>
    <w:tmpl w:val="87A2C390"/>
    <w:lvl w:ilvl="0" w:tplc="D0ACEA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7"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0"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6"/>
  </w:num>
  <w:num w:numId="3">
    <w:abstractNumId w:val="10"/>
  </w:num>
  <w:num w:numId="4">
    <w:abstractNumId w:val="12"/>
  </w:num>
  <w:num w:numId="5">
    <w:abstractNumId w:val="20"/>
  </w:num>
  <w:num w:numId="6">
    <w:abstractNumId w:val="4"/>
  </w:num>
  <w:num w:numId="7">
    <w:abstractNumId w:val="2"/>
  </w:num>
  <w:num w:numId="8">
    <w:abstractNumId w:val="21"/>
  </w:num>
  <w:num w:numId="9">
    <w:abstractNumId w:val="7"/>
  </w:num>
  <w:num w:numId="10">
    <w:abstractNumId w:val="15"/>
  </w:num>
  <w:num w:numId="11">
    <w:abstractNumId w:val="18"/>
  </w:num>
  <w:num w:numId="12">
    <w:abstractNumId w:val="3"/>
  </w:num>
  <w:num w:numId="13">
    <w:abstractNumId w:val="13"/>
  </w:num>
  <w:num w:numId="14">
    <w:abstractNumId w:val="11"/>
  </w:num>
  <w:num w:numId="15">
    <w:abstractNumId w:val="17"/>
  </w:num>
  <w:num w:numId="16">
    <w:abstractNumId w:val="19"/>
  </w:num>
  <w:num w:numId="17">
    <w:abstractNumId w:val="6"/>
  </w:num>
  <w:num w:numId="18">
    <w:abstractNumId w:val="0"/>
  </w:num>
  <w:num w:numId="19">
    <w:abstractNumId w:val="1"/>
  </w:num>
  <w:num w:numId="20">
    <w:abstractNumId w:val="14"/>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01"/>
    <w:rsid w:val="00001955"/>
    <w:rsid w:val="00011F14"/>
    <w:rsid w:val="0004790D"/>
    <w:rsid w:val="000838CC"/>
    <w:rsid w:val="000C0C2C"/>
    <w:rsid w:val="000C7529"/>
    <w:rsid w:val="000E00FC"/>
    <w:rsid w:val="000E2BA7"/>
    <w:rsid w:val="000E33F9"/>
    <w:rsid w:val="000F3F9B"/>
    <w:rsid w:val="00126B48"/>
    <w:rsid w:val="00142D56"/>
    <w:rsid w:val="00142DEA"/>
    <w:rsid w:val="00151EA7"/>
    <w:rsid w:val="00154ED8"/>
    <w:rsid w:val="00183B38"/>
    <w:rsid w:val="001857E4"/>
    <w:rsid w:val="00187C17"/>
    <w:rsid w:val="001A0620"/>
    <w:rsid w:val="001C0D3E"/>
    <w:rsid w:val="00204162"/>
    <w:rsid w:val="0021042C"/>
    <w:rsid w:val="00210FBE"/>
    <w:rsid w:val="00211E91"/>
    <w:rsid w:val="00214345"/>
    <w:rsid w:val="00222030"/>
    <w:rsid w:val="002262BD"/>
    <w:rsid w:val="0022647A"/>
    <w:rsid w:val="00230CAD"/>
    <w:rsid w:val="002546C6"/>
    <w:rsid w:val="002629A3"/>
    <w:rsid w:val="002646AC"/>
    <w:rsid w:val="00270649"/>
    <w:rsid w:val="00272F16"/>
    <w:rsid w:val="00285095"/>
    <w:rsid w:val="00286F5A"/>
    <w:rsid w:val="002A0355"/>
    <w:rsid w:val="002D654D"/>
    <w:rsid w:val="002E55F2"/>
    <w:rsid w:val="002E64F4"/>
    <w:rsid w:val="003415F7"/>
    <w:rsid w:val="00351C7F"/>
    <w:rsid w:val="00382789"/>
    <w:rsid w:val="00392D30"/>
    <w:rsid w:val="00394B99"/>
    <w:rsid w:val="003A4D13"/>
    <w:rsid w:val="003B4D05"/>
    <w:rsid w:val="003C51D7"/>
    <w:rsid w:val="003D3D8E"/>
    <w:rsid w:val="003E74C1"/>
    <w:rsid w:val="004042BB"/>
    <w:rsid w:val="00410B9D"/>
    <w:rsid w:val="004234F5"/>
    <w:rsid w:val="004262F7"/>
    <w:rsid w:val="004543A7"/>
    <w:rsid w:val="004912F7"/>
    <w:rsid w:val="00493924"/>
    <w:rsid w:val="00494ACF"/>
    <w:rsid w:val="00496A77"/>
    <w:rsid w:val="004B0D4A"/>
    <w:rsid w:val="004C27B5"/>
    <w:rsid w:val="004D56DE"/>
    <w:rsid w:val="004E38EC"/>
    <w:rsid w:val="004E738A"/>
    <w:rsid w:val="004F352E"/>
    <w:rsid w:val="004F49C3"/>
    <w:rsid w:val="005062DD"/>
    <w:rsid w:val="005245A0"/>
    <w:rsid w:val="00545D5C"/>
    <w:rsid w:val="00554C45"/>
    <w:rsid w:val="005769FB"/>
    <w:rsid w:val="0058152C"/>
    <w:rsid w:val="005951F0"/>
    <w:rsid w:val="005C1A07"/>
    <w:rsid w:val="005C4666"/>
    <w:rsid w:val="005D0412"/>
    <w:rsid w:val="005D0420"/>
    <w:rsid w:val="005E68D8"/>
    <w:rsid w:val="006033BE"/>
    <w:rsid w:val="00613307"/>
    <w:rsid w:val="00616C9D"/>
    <w:rsid w:val="006447F4"/>
    <w:rsid w:val="00654FE0"/>
    <w:rsid w:val="0066697F"/>
    <w:rsid w:val="0067539F"/>
    <w:rsid w:val="006852D0"/>
    <w:rsid w:val="0068637B"/>
    <w:rsid w:val="0068769C"/>
    <w:rsid w:val="006B1872"/>
    <w:rsid w:val="006B4686"/>
    <w:rsid w:val="006B73A9"/>
    <w:rsid w:val="006C1541"/>
    <w:rsid w:val="006D16DD"/>
    <w:rsid w:val="006D349B"/>
    <w:rsid w:val="006E10D3"/>
    <w:rsid w:val="006E3434"/>
    <w:rsid w:val="006F472C"/>
    <w:rsid w:val="00701A96"/>
    <w:rsid w:val="00713EC3"/>
    <w:rsid w:val="00714458"/>
    <w:rsid w:val="00716577"/>
    <w:rsid w:val="00721A3F"/>
    <w:rsid w:val="00723CA2"/>
    <w:rsid w:val="00726989"/>
    <w:rsid w:val="0074525F"/>
    <w:rsid w:val="0075665C"/>
    <w:rsid w:val="007775D0"/>
    <w:rsid w:val="0078169D"/>
    <w:rsid w:val="00787FE2"/>
    <w:rsid w:val="007E48EE"/>
    <w:rsid w:val="007E588C"/>
    <w:rsid w:val="007F1248"/>
    <w:rsid w:val="0080232E"/>
    <w:rsid w:val="00805372"/>
    <w:rsid w:val="008069DA"/>
    <w:rsid w:val="00813079"/>
    <w:rsid w:val="00814EEB"/>
    <w:rsid w:val="00826A3F"/>
    <w:rsid w:val="008318E6"/>
    <w:rsid w:val="008346E3"/>
    <w:rsid w:val="00835049"/>
    <w:rsid w:val="00843D52"/>
    <w:rsid w:val="00847A7E"/>
    <w:rsid w:val="00871EE6"/>
    <w:rsid w:val="008821A6"/>
    <w:rsid w:val="008832BF"/>
    <w:rsid w:val="008870C2"/>
    <w:rsid w:val="008B68AC"/>
    <w:rsid w:val="008C696C"/>
    <w:rsid w:val="008D71A6"/>
    <w:rsid w:val="008E3745"/>
    <w:rsid w:val="008F2B19"/>
    <w:rsid w:val="008F44DA"/>
    <w:rsid w:val="00907FAD"/>
    <w:rsid w:val="00914057"/>
    <w:rsid w:val="009262A4"/>
    <w:rsid w:val="0093566E"/>
    <w:rsid w:val="00935FFC"/>
    <w:rsid w:val="0093781F"/>
    <w:rsid w:val="009428D2"/>
    <w:rsid w:val="009447BA"/>
    <w:rsid w:val="0096536F"/>
    <w:rsid w:val="009706DC"/>
    <w:rsid w:val="0097780D"/>
    <w:rsid w:val="00982C50"/>
    <w:rsid w:val="00982F5F"/>
    <w:rsid w:val="009A64AE"/>
    <w:rsid w:val="009B0182"/>
    <w:rsid w:val="009B2059"/>
    <w:rsid w:val="009B299E"/>
    <w:rsid w:val="009C0399"/>
    <w:rsid w:val="009C44D7"/>
    <w:rsid w:val="009C5371"/>
    <w:rsid w:val="009D0A75"/>
    <w:rsid w:val="009D24D3"/>
    <w:rsid w:val="00A04295"/>
    <w:rsid w:val="00A06918"/>
    <w:rsid w:val="00A07451"/>
    <w:rsid w:val="00A12119"/>
    <w:rsid w:val="00A1288D"/>
    <w:rsid w:val="00A477E4"/>
    <w:rsid w:val="00A51118"/>
    <w:rsid w:val="00A558C1"/>
    <w:rsid w:val="00A83C1C"/>
    <w:rsid w:val="00A86B19"/>
    <w:rsid w:val="00A91E9F"/>
    <w:rsid w:val="00A97294"/>
    <w:rsid w:val="00A972C4"/>
    <w:rsid w:val="00AA1C8C"/>
    <w:rsid w:val="00AA43AB"/>
    <w:rsid w:val="00AB4BE0"/>
    <w:rsid w:val="00AB5D50"/>
    <w:rsid w:val="00AD308E"/>
    <w:rsid w:val="00AF07CF"/>
    <w:rsid w:val="00B02C1D"/>
    <w:rsid w:val="00B16C27"/>
    <w:rsid w:val="00B324BF"/>
    <w:rsid w:val="00B53A01"/>
    <w:rsid w:val="00B6149A"/>
    <w:rsid w:val="00B64BB4"/>
    <w:rsid w:val="00B86A51"/>
    <w:rsid w:val="00BC1924"/>
    <w:rsid w:val="00BD35A9"/>
    <w:rsid w:val="00BD5C6B"/>
    <w:rsid w:val="00BF3461"/>
    <w:rsid w:val="00BF36A0"/>
    <w:rsid w:val="00BF4039"/>
    <w:rsid w:val="00C01071"/>
    <w:rsid w:val="00C12810"/>
    <w:rsid w:val="00C13145"/>
    <w:rsid w:val="00C25C58"/>
    <w:rsid w:val="00C33737"/>
    <w:rsid w:val="00C4491B"/>
    <w:rsid w:val="00C640D5"/>
    <w:rsid w:val="00C6651D"/>
    <w:rsid w:val="00C7653D"/>
    <w:rsid w:val="00C82628"/>
    <w:rsid w:val="00C84D6B"/>
    <w:rsid w:val="00C87549"/>
    <w:rsid w:val="00C90504"/>
    <w:rsid w:val="00CA7797"/>
    <w:rsid w:val="00CB4A35"/>
    <w:rsid w:val="00CB7149"/>
    <w:rsid w:val="00CB7BF5"/>
    <w:rsid w:val="00CC0116"/>
    <w:rsid w:val="00CC4B77"/>
    <w:rsid w:val="00CC6732"/>
    <w:rsid w:val="00CD75D7"/>
    <w:rsid w:val="00CE478E"/>
    <w:rsid w:val="00CE6123"/>
    <w:rsid w:val="00D0054B"/>
    <w:rsid w:val="00D0729B"/>
    <w:rsid w:val="00D30C02"/>
    <w:rsid w:val="00D41F79"/>
    <w:rsid w:val="00D430F6"/>
    <w:rsid w:val="00D55F26"/>
    <w:rsid w:val="00D8647E"/>
    <w:rsid w:val="00D944C8"/>
    <w:rsid w:val="00D97ED2"/>
    <w:rsid w:val="00DC04B0"/>
    <w:rsid w:val="00DE2AC3"/>
    <w:rsid w:val="00DE5022"/>
    <w:rsid w:val="00E1775E"/>
    <w:rsid w:val="00E23765"/>
    <w:rsid w:val="00E2646B"/>
    <w:rsid w:val="00E3724D"/>
    <w:rsid w:val="00E512F2"/>
    <w:rsid w:val="00E96D78"/>
    <w:rsid w:val="00EB51FB"/>
    <w:rsid w:val="00EB6523"/>
    <w:rsid w:val="00EC5833"/>
    <w:rsid w:val="00F3672F"/>
    <w:rsid w:val="00F614DB"/>
    <w:rsid w:val="00F61B5A"/>
    <w:rsid w:val="00F86F0B"/>
    <w:rsid w:val="00F946C6"/>
    <w:rsid w:val="00FA104D"/>
    <w:rsid w:val="00FB410C"/>
    <w:rsid w:val="00FC236A"/>
    <w:rsid w:val="00FD05CE"/>
    <w:rsid w:val="00FD0DEA"/>
    <w:rsid w:val="00FD7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971D37-991D-40BC-A910-26CDAFE6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119"/>
    <w:pPr>
      <w:widowControl w:val="0"/>
      <w:suppressAutoHyphens/>
    </w:pPr>
    <w:rPr>
      <w:rFonts w:eastAsia="SimSun" w:cs="Mangal"/>
      <w:kern w:val="1"/>
      <w:sz w:val="24"/>
      <w:szCs w:val="24"/>
      <w:lang w:val="lt-LT" w:eastAsia="zh-CN" w:bidi="hi-IN"/>
    </w:rPr>
  </w:style>
  <w:style w:type="paragraph" w:styleId="Antrat1">
    <w:name w:val="heading 1"/>
    <w:basedOn w:val="prastasis"/>
    <w:next w:val="prastasis"/>
    <w:link w:val="Antrat1Diagrama"/>
    <w:uiPriority w:val="99"/>
    <w:qFormat/>
    <w:locked/>
    <w:rsid w:val="00814EEB"/>
    <w:pPr>
      <w:keepNext/>
      <w:widowControl/>
      <w:numPr>
        <w:numId w:val="1"/>
      </w:numPr>
      <w:outlineLvl w:val="0"/>
    </w:pPr>
    <w:rPr>
      <w:rFonts w:eastAsia="Times New Roman" w:cs="Times New Roman"/>
      <w:kern w:val="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D24D3"/>
    <w:rPr>
      <w:rFonts w:ascii="Cambria" w:hAnsi="Cambria" w:cs="Mangal"/>
      <w:b/>
      <w:bCs/>
      <w:kern w:val="32"/>
      <w:sz w:val="29"/>
      <w:szCs w:val="29"/>
      <w:lang w:val="lt-LT" w:eastAsia="zh-CN" w:bidi="hi-IN"/>
    </w:rPr>
  </w:style>
  <w:style w:type="paragraph" w:customStyle="1" w:styleId="Heading">
    <w:name w:val="Heading"/>
    <w:basedOn w:val="prastasis"/>
    <w:next w:val="Pagrindinistekstas"/>
    <w:uiPriority w:val="99"/>
    <w:rsid w:val="00A12119"/>
    <w:pPr>
      <w:keepNext/>
      <w:spacing w:before="240" w:after="120"/>
    </w:pPr>
    <w:rPr>
      <w:rFonts w:ascii="Arial" w:eastAsia="Times New Roman"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lang w:val="en-US"/>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lang w:val="lt-LT" w:eastAsia="lt-LT"/>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val="en-US" w:eastAsia="en-US" w:bidi="ar-SA"/>
    </w:rPr>
  </w:style>
  <w:style w:type="character" w:customStyle="1" w:styleId="KomentarotekstasDiagrama">
    <w:name w:val="Komentaro tekstas Diagrama"/>
    <w:basedOn w:val="Numatytasispastraiposriftas"/>
    <w:link w:val="Komentarotekstas"/>
    <w:uiPriority w:val="99"/>
    <w:semiHidden/>
    <w:locked/>
    <w:rsid w:val="009D24D3"/>
    <w:rPr>
      <w:rFonts w:eastAsia="SimSun" w:cs="Mangal"/>
      <w:kern w:val="1"/>
      <w:sz w:val="18"/>
      <w:szCs w:val="18"/>
      <w:lang w:val="lt-LT"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9D24D3"/>
    <w:rPr>
      <w:rFonts w:eastAsia="SimSun" w:cs="Mangal"/>
      <w:b/>
      <w:bCs/>
      <w:kern w:val="1"/>
      <w:sz w:val="18"/>
      <w:szCs w:val="18"/>
      <w:lang w:val="lt-LT"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val="en-US" w:eastAsia="en-US" w:bidi="ar-SA"/>
    </w:rPr>
  </w:style>
  <w:style w:type="character" w:customStyle="1" w:styleId="DebesliotekstasDiagrama">
    <w:name w:val="Debesėlio tekstas Diagrama"/>
    <w:basedOn w:val="Numatytasispastraiposriftas"/>
    <w:link w:val="Debesliotekstas"/>
    <w:uiPriority w:val="99"/>
    <w:semiHidden/>
    <w:locked/>
    <w:rsid w:val="009D24D3"/>
    <w:rPr>
      <w:rFonts w:eastAsia="SimSun" w:cs="Mangal"/>
      <w:kern w:val="1"/>
      <w:sz w:val="2"/>
      <w:lang w:val="lt-LT"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table" w:styleId="Lentelstinklelis">
    <w:name w:val="Table Grid"/>
    <w:basedOn w:val="prastojilentel"/>
    <w:uiPriority w:val="59"/>
    <w:locked/>
    <w:rsid w:val="0068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3D8E"/>
    <w:pPr>
      <w:suppressAutoHyphens/>
      <w:autoSpaceDN w:val="0"/>
    </w:pPr>
    <w:rPr>
      <w:kern w:val="3"/>
      <w:sz w:val="20"/>
      <w:szCs w:val="20"/>
      <w:lang w:val="lt-LT" w:eastAsia="lt-LT"/>
    </w:rPr>
  </w:style>
  <w:style w:type="character" w:customStyle="1" w:styleId="ui-provider">
    <w:name w:val="ui-provider"/>
    <w:basedOn w:val="Numatytasispastraiposriftas"/>
    <w:rsid w:val="00285095"/>
  </w:style>
  <w:style w:type="character" w:customStyle="1" w:styleId="CharStyle3">
    <w:name w:val="Char Style 3"/>
    <w:basedOn w:val="Numatytasispastraiposriftas"/>
    <w:link w:val="Style2"/>
    <w:qFormat/>
    <w:rsid w:val="0093781F"/>
    <w:rPr>
      <w:sz w:val="23"/>
      <w:szCs w:val="23"/>
      <w:shd w:val="clear" w:color="auto" w:fill="FFFFFF"/>
    </w:rPr>
  </w:style>
  <w:style w:type="paragraph" w:customStyle="1" w:styleId="Style2">
    <w:name w:val="Style 2"/>
    <w:basedOn w:val="prastasis"/>
    <w:link w:val="CharStyle3"/>
    <w:qFormat/>
    <w:rsid w:val="0093781F"/>
    <w:pPr>
      <w:shd w:val="clear" w:color="auto" w:fill="FFFFFF"/>
      <w:suppressAutoHyphens w:val="0"/>
      <w:spacing w:after="60" w:line="0" w:lineRule="atLeast"/>
    </w:pPr>
    <w:rPr>
      <w:rFonts w:eastAsia="Times New Roman" w:cs="Times New Roman"/>
      <w:kern w:val="0"/>
      <w:sz w:val="23"/>
      <w:szCs w:val="2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27709">
      <w:bodyDiv w:val="1"/>
      <w:marLeft w:val="0"/>
      <w:marRight w:val="0"/>
      <w:marTop w:val="0"/>
      <w:marBottom w:val="0"/>
      <w:divBdr>
        <w:top w:val="none" w:sz="0" w:space="0" w:color="auto"/>
        <w:left w:val="none" w:sz="0" w:space="0" w:color="auto"/>
        <w:bottom w:val="none" w:sz="0" w:space="0" w:color="auto"/>
        <w:right w:val="none" w:sz="0" w:space="0" w:color="auto"/>
      </w:divBdr>
      <w:divsChild>
        <w:div w:id="245261036">
          <w:marLeft w:val="0"/>
          <w:marRight w:val="0"/>
          <w:marTop w:val="0"/>
          <w:marBottom w:val="0"/>
          <w:divBdr>
            <w:top w:val="none" w:sz="0" w:space="0" w:color="auto"/>
            <w:left w:val="none" w:sz="0" w:space="0" w:color="auto"/>
            <w:bottom w:val="none" w:sz="0" w:space="0" w:color="auto"/>
            <w:right w:val="none" w:sz="0" w:space="0" w:color="auto"/>
          </w:divBdr>
        </w:div>
        <w:div w:id="769131185">
          <w:marLeft w:val="0"/>
          <w:marRight w:val="0"/>
          <w:marTop w:val="0"/>
          <w:marBottom w:val="0"/>
          <w:divBdr>
            <w:top w:val="none" w:sz="0" w:space="0" w:color="auto"/>
            <w:left w:val="none" w:sz="0" w:space="0" w:color="auto"/>
            <w:bottom w:val="none" w:sz="0" w:space="0" w:color="auto"/>
            <w:right w:val="none" w:sz="0" w:space="0" w:color="auto"/>
          </w:divBdr>
        </w:div>
        <w:div w:id="1353796524">
          <w:marLeft w:val="0"/>
          <w:marRight w:val="0"/>
          <w:marTop w:val="0"/>
          <w:marBottom w:val="0"/>
          <w:divBdr>
            <w:top w:val="none" w:sz="0" w:space="0" w:color="auto"/>
            <w:left w:val="none" w:sz="0" w:space="0" w:color="auto"/>
            <w:bottom w:val="none" w:sz="0" w:space="0" w:color="auto"/>
            <w:right w:val="none" w:sz="0" w:space="0" w:color="auto"/>
          </w:divBdr>
          <w:divsChild>
            <w:div w:id="1356269824">
              <w:marLeft w:val="0"/>
              <w:marRight w:val="0"/>
              <w:marTop w:val="0"/>
              <w:marBottom w:val="0"/>
              <w:divBdr>
                <w:top w:val="none" w:sz="0" w:space="0" w:color="auto"/>
                <w:left w:val="none" w:sz="0" w:space="0" w:color="auto"/>
                <w:bottom w:val="none" w:sz="0" w:space="0" w:color="auto"/>
                <w:right w:val="none" w:sz="0" w:space="0" w:color="auto"/>
              </w:divBdr>
            </w:div>
            <w:div w:id="1330668439">
              <w:marLeft w:val="0"/>
              <w:marRight w:val="0"/>
              <w:marTop w:val="0"/>
              <w:marBottom w:val="0"/>
              <w:divBdr>
                <w:top w:val="none" w:sz="0" w:space="0" w:color="auto"/>
                <w:left w:val="none" w:sz="0" w:space="0" w:color="auto"/>
                <w:bottom w:val="none" w:sz="0" w:space="0" w:color="auto"/>
                <w:right w:val="none" w:sz="0" w:space="0" w:color="auto"/>
              </w:divBdr>
            </w:div>
          </w:divsChild>
        </w:div>
        <w:div w:id="39406898">
          <w:marLeft w:val="0"/>
          <w:marRight w:val="0"/>
          <w:marTop w:val="0"/>
          <w:marBottom w:val="0"/>
          <w:divBdr>
            <w:top w:val="none" w:sz="0" w:space="0" w:color="auto"/>
            <w:left w:val="none" w:sz="0" w:space="0" w:color="auto"/>
            <w:bottom w:val="none" w:sz="0" w:space="0" w:color="auto"/>
            <w:right w:val="none" w:sz="0" w:space="0" w:color="auto"/>
          </w:divBdr>
          <w:divsChild>
            <w:div w:id="442531491">
              <w:marLeft w:val="0"/>
              <w:marRight w:val="0"/>
              <w:marTop w:val="0"/>
              <w:marBottom w:val="0"/>
              <w:divBdr>
                <w:top w:val="none" w:sz="0" w:space="0" w:color="auto"/>
                <w:left w:val="none" w:sz="0" w:space="0" w:color="auto"/>
                <w:bottom w:val="none" w:sz="0" w:space="0" w:color="auto"/>
                <w:right w:val="none" w:sz="0" w:space="0" w:color="auto"/>
              </w:divBdr>
            </w:div>
            <w:div w:id="17767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30196">
      <w:bodyDiv w:val="1"/>
      <w:marLeft w:val="0"/>
      <w:marRight w:val="0"/>
      <w:marTop w:val="0"/>
      <w:marBottom w:val="0"/>
      <w:divBdr>
        <w:top w:val="none" w:sz="0" w:space="0" w:color="auto"/>
        <w:left w:val="none" w:sz="0" w:space="0" w:color="auto"/>
        <w:bottom w:val="none" w:sz="0" w:space="0" w:color="auto"/>
        <w:right w:val="none" w:sz="0" w:space="0" w:color="auto"/>
      </w:divBdr>
    </w:div>
    <w:div w:id="989138000">
      <w:bodyDiv w:val="1"/>
      <w:marLeft w:val="0"/>
      <w:marRight w:val="0"/>
      <w:marTop w:val="0"/>
      <w:marBottom w:val="0"/>
      <w:divBdr>
        <w:top w:val="none" w:sz="0" w:space="0" w:color="auto"/>
        <w:left w:val="none" w:sz="0" w:space="0" w:color="auto"/>
        <w:bottom w:val="none" w:sz="0" w:space="0" w:color="auto"/>
        <w:right w:val="none" w:sz="0" w:space="0" w:color="auto"/>
      </w:divBdr>
    </w:div>
    <w:div w:id="1551648086">
      <w:marLeft w:val="225"/>
      <w:marRight w:val="225"/>
      <w:marTop w:val="0"/>
      <w:marBottom w:val="0"/>
      <w:divBdr>
        <w:top w:val="none" w:sz="0" w:space="0" w:color="auto"/>
        <w:left w:val="none" w:sz="0" w:space="0" w:color="auto"/>
        <w:bottom w:val="none" w:sz="0" w:space="0" w:color="auto"/>
        <w:right w:val="none" w:sz="0" w:space="0" w:color="auto"/>
      </w:divBdr>
      <w:divsChild>
        <w:div w:id="1551648085">
          <w:marLeft w:val="0"/>
          <w:marRight w:val="0"/>
          <w:marTop w:val="0"/>
          <w:marBottom w:val="0"/>
          <w:divBdr>
            <w:top w:val="none" w:sz="0" w:space="0" w:color="auto"/>
            <w:left w:val="none" w:sz="0" w:space="0" w:color="auto"/>
            <w:bottom w:val="none" w:sz="0" w:space="0" w:color="auto"/>
            <w:right w:val="none" w:sz="0" w:space="0" w:color="auto"/>
          </w:divBdr>
        </w:div>
      </w:divsChild>
    </w:div>
    <w:div w:id="18274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1660</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DĖL PANEVĖŽIO RAJONO SAVIVALDYBĖS TARYBOS 2013 M</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TARYBOS 2013 M</dc:title>
  <dc:creator>Visvaldas Beinaras</dc:creator>
  <cp:lastModifiedBy>Irma Vareikienė</cp:lastModifiedBy>
  <cp:revision>5</cp:revision>
  <cp:lastPrinted>2024-06-10T12:57:00Z</cp:lastPrinted>
  <dcterms:created xsi:type="dcterms:W3CDTF">2024-06-27T04:44:00Z</dcterms:created>
  <dcterms:modified xsi:type="dcterms:W3CDTF">2024-06-27T04:56:00Z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