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33D946BD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FD9AA84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5C05062A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7F2525" w:rsidRPr="00E022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p w14:paraId="2C733F4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23D8790D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7F2525" w:rsidRPr="00E02280">
        <w:rPr>
          <w:rFonts w:ascii="Times New Roman" w:hAnsi="Times New Roman" w:cs="Times New Roman"/>
          <w:sz w:val="24"/>
          <w:szCs w:val="24"/>
        </w:rPr>
        <w:t>4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7F2525" w:rsidRPr="00E02280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Nr. T-</w:t>
      </w:r>
      <w:r w:rsidR="000672ED">
        <w:rPr>
          <w:rFonts w:ascii="Times New Roman" w:hAnsi="Times New Roman" w:cs="Times New Roman"/>
          <w:sz w:val="24"/>
          <w:szCs w:val="24"/>
        </w:rPr>
        <w:t xml:space="preserve"> 36</w:t>
      </w:r>
    </w:p>
    <w:p w14:paraId="6CBBFDB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88582AB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ab/>
      </w:r>
      <w:r w:rsidRPr="00926A96">
        <w:rPr>
          <w:rFonts w:ascii="Times New Roman" w:hAnsi="Times New Roman" w:cs="Times New Roman"/>
          <w:sz w:val="24"/>
          <w:szCs w:val="24"/>
        </w:rPr>
        <w:t>Vadovaudamasi Lietuvos Respublikos vietos savivaldos įstatymo 1</w:t>
      </w:r>
      <w:r w:rsidR="007F2525" w:rsidRPr="00926A9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87749E" w:rsidRPr="00926A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5B89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dali</w:t>
      </w:r>
      <w:r w:rsidR="00555B89" w:rsidRPr="00926A96">
        <w:rPr>
          <w:rFonts w:ascii="Times New Roman" w:hAnsi="Times New Roman" w:cs="Times New Roman"/>
          <w:sz w:val="24"/>
          <w:szCs w:val="24"/>
        </w:rPr>
        <w:t>mi</w:t>
      </w:r>
      <w:r w:rsidRPr="00926A96">
        <w:rPr>
          <w:rFonts w:ascii="Times New Roman" w:hAnsi="Times New Roman" w:cs="Times New Roman"/>
          <w:sz w:val="24"/>
          <w:szCs w:val="24"/>
        </w:rPr>
        <w:t>,</w:t>
      </w:r>
      <w:r w:rsidR="00DD0F3D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926A96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464D8F" w:rsidRPr="00926A96">
        <w:rPr>
          <w:rFonts w:ascii="Times New Roman" w:hAnsi="Times New Roman" w:cs="Times New Roman"/>
          <w:sz w:val="24"/>
          <w:szCs w:val="24"/>
        </w:rPr>
        <w:t>3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64D8F" w:rsidRPr="00926A96">
        <w:rPr>
          <w:rFonts w:ascii="Times New Roman" w:hAnsi="Times New Roman" w:cs="Times New Roman"/>
          <w:sz w:val="24"/>
          <w:szCs w:val="24"/>
        </w:rPr>
        <w:t>15</w:t>
      </w:r>
      <w:r w:rsidRPr="00926A96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464D8F" w:rsidRPr="00926A96">
        <w:rPr>
          <w:rFonts w:ascii="Times New Roman" w:hAnsi="Times New Roman" w:cs="Times New Roman"/>
          <w:sz w:val="24"/>
          <w:szCs w:val="24"/>
        </w:rPr>
        <w:t>858</w:t>
      </w:r>
      <w:r w:rsidRPr="00926A96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464D8F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61D6025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464D8F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B9C60" w14:textId="4225CA52" w:rsidR="000672ED" w:rsidRPr="00600B4E" w:rsidRDefault="000672ED" w:rsidP="000672ED">
      <w:r w:rsidRPr="000672ED">
        <w:rPr>
          <w:rFonts w:ascii="Times New Roman" w:hAnsi="Times New Roman" w:cs="Times New Roman"/>
          <w:sz w:val="24"/>
          <w:szCs w:val="24"/>
        </w:rPr>
        <w:t>Savivaldybės meras</w:t>
      </w:r>
      <w:r w:rsidRPr="00067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0B4E">
        <w:tab/>
      </w:r>
      <w:r w:rsidRPr="00600B4E">
        <w:tab/>
      </w:r>
      <w:r w:rsidRPr="000672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72E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72ED">
        <w:rPr>
          <w:rFonts w:ascii="Times New Roman" w:hAnsi="Times New Roman" w:cs="Times New Roman"/>
          <w:sz w:val="24"/>
          <w:szCs w:val="24"/>
        </w:rPr>
        <w:t xml:space="preserve"> Antanas Pocius</w:t>
      </w:r>
    </w:p>
    <w:p w14:paraId="6E2ACEF0" w14:textId="77777777" w:rsidR="000672ED" w:rsidRDefault="000672ED" w:rsidP="000672ED"/>
    <w:p w14:paraId="542BC60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0D8128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0471B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B8FB73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348EA8" w14:textId="77777777" w:rsidR="00DA4609" w:rsidRPr="00E02280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6D8B7B46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02280" w:rsidRPr="00E02280">
        <w:rPr>
          <w:rFonts w:ascii="Times New Roman" w:hAnsi="Times New Roman" w:cs="Times New Roman"/>
          <w:sz w:val="24"/>
          <w:szCs w:val="24"/>
        </w:rPr>
        <w:t>4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E02280" w:rsidRPr="00E02280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0672ED">
        <w:rPr>
          <w:rFonts w:ascii="Times New Roman" w:hAnsi="Times New Roman" w:cs="Times New Roman"/>
          <w:sz w:val="24"/>
          <w:szCs w:val="24"/>
        </w:rPr>
        <w:t xml:space="preserve"> 3</w:t>
      </w:r>
      <w:r w:rsidR="00472E4A">
        <w:rPr>
          <w:rFonts w:ascii="Times New Roman" w:hAnsi="Times New Roman" w:cs="Times New Roman"/>
          <w:sz w:val="24"/>
          <w:szCs w:val="24"/>
        </w:rPr>
        <w:t>6</w:t>
      </w:r>
    </w:p>
    <w:p w14:paraId="5320015D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DE12CFF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287EECF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12936" w14:textId="393C4C70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E02280" w:rsidRPr="00E022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FF69DF5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6B9B0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DA4E47" w:rsidRPr="004A699E" w14:paraId="1F4B3064" w14:textId="77777777" w:rsidTr="006805CB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DA4E47" w:rsidRPr="004A699E" w14:paraId="575CA36A" w14:textId="77777777" w:rsidTr="006805CB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24DF71BB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C069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211A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DA4E47" w:rsidRPr="004A699E" w14:paraId="622319D0" w14:textId="77777777" w:rsidTr="006805CB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AFFEA4C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484EDCFD" w:rsidR="00DA4E47" w:rsidRPr="003F2F05" w:rsidRDefault="003F2F05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55D9B02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397 800,00</w:t>
            </w:r>
          </w:p>
        </w:tc>
      </w:tr>
      <w:tr w:rsidR="00DA4E47" w:rsidRPr="004A699E" w14:paraId="502BEC04" w14:textId="77777777" w:rsidTr="006805CB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4DD8841C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Smilgių sen. Giniūnų, Niaukonių, Perekšlių ir Valiliškių kaimuose esančių griovių ir juose esančių statinių remontas, (16,106 km, 136 125,00 Eur)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499E55C3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04EAAB8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2BA78880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DA4E47" w:rsidRPr="004A699E" w14:paraId="231D68CF" w14:textId="77777777" w:rsidTr="006805CB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6478E17C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Panevėžio ir Ramygalos seniūnijų Pažagienių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4066FA55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3ED50FD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3ED77E6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  <w:tr w:rsidR="00DA4E47" w:rsidRPr="004A699E" w14:paraId="147F1AC6" w14:textId="77777777" w:rsidTr="006805CB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6863143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Dūmlaukių, Joskildų, Molainių, Papojo ir Uliūnų kaimuose griovių ir juose esančių statinių remontas. 20,64 km, darbų vertė </w:t>
            </w:r>
            <w:r w:rsidR="00E76B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153 000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202</w:t>
            </w:r>
            <w:r w:rsidR="00340B4A"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numatomų atlikti darbų vertė </w:t>
            </w:r>
            <w:r w:rsidR="00E76B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79 470,37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2E745829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C332F" w14:textId="74397B1F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9,200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0AEE8772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73 529,63</w:t>
            </w:r>
          </w:p>
        </w:tc>
      </w:tr>
      <w:tr w:rsidR="00DA4E47" w:rsidRPr="004A699E" w14:paraId="4D51D300" w14:textId="77777777" w:rsidTr="006805CB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297945E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191EB044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0735ED9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56E70583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DA4E47" w:rsidRPr="004A699E" w14:paraId="6E62657F" w14:textId="77777777" w:rsidTr="006805CB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4C0C5778" w:rsidR="00DA4E47" w:rsidRPr="004A699E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DA4E47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211A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A4E47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DA4E47" w:rsidRPr="004A699E" w14:paraId="13AE1AA2" w14:textId="77777777" w:rsidTr="006805CB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60B68A56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</w:t>
            </w:r>
            <w:r w:rsidR="00EF7970"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01741BCB" w:rsidR="00DA4E47" w:rsidRPr="004A699E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44C" w:rsidRPr="004A699E">
              <w:rPr>
                <w:rFonts w:ascii="Times New Roman" w:hAnsi="Times New Roman" w:cs="Times New Roman"/>
                <w:sz w:val="24"/>
                <w:szCs w:val="24"/>
              </w:rPr>
              <w:t>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06DE19BE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A4E47" w:rsidRPr="004A699E" w14:paraId="4F847ABF" w14:textId="77777777" w:rsidTr="006805CB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55E600CC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Išlaidos už elektros energiją</w:t>
            </w:r>
            <w:r w:rsidR="003C05EF" w:rsidRPr="004A699E">
              <w:rPr>
                <w:rFonts w:ascii="Times New Roman" w:hAnsi="Times New Roman" w:cs="Times New Roman"/>
                <w:sz w:val="24"/>
                <w:szCs w:val="24"/>
              </w:rPr>
              <w:t xml:space="preserve"> (vandens kėlimo siurblinių)</w:t>
            </w:r>
            <w:r w:rsidR="00661207"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35AD738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DA4E47" w:rsidRPr="004A699E" w14:paraId="537B54C5" w14:textId="77777777" w:rsidTr="006805CB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041C98ED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HTS statinių (Stepanionių, Švaininkų, Žibartonių, Pažibų, slenksčio per Lėvens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3BFC8166" w:rsidR="00DA4E47" w:rsidRPr="004A699E" w:rsidRDefault="001559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65284D4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280C6091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A4E47" w:rsidRPr="004A699E" w14:paraId="514976E2" w14:textId="77777777" w:rsidTr="006805CB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35C9A9F8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31 000,00</w:t>
            </w:r>
          </w:p>
        </w:tc>
      </w:tr>
      <w:tr w:rsidR="00DA4E47" w:rsidRPr="004A699E" w14:paraId="116014CD" w14:textId="77777777" w:rsidTr="006805CB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3CFCD37D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06202A43" w:rsidR="00DA4E47" w:rsidRPr="004A699E" w:rsidRDefault="006805CB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9F73E3E" w:rsidR="00DA4E47" w:rsidRPr="004A699E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699E" w:rsidRPr="004A699E" w14:paraId="4E4EECAC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3FBAF" w14:textId="7EE80214" w:rsidR="004A699E" w:rsidRPr="004A699E" w:rsidRDefault="00EF14C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B4B07" w14:textId="2FEEF228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A3F4E" w14:textId="0DBA79ED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B8588" w14:textId="45E424A2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E5EFE" w14:textId="6E871855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7211A1" w:rsidRPr="004A699E" w14:paraId="277FFC78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BC025" w14:textId="7EA4F46B" w:rsidR="007211A1" w:rsidRPr="004A699E" w:rsidRDefault="00EF14C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73217" w14:textId="038DB610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3996B8" w14:textId="3ECAEFD5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57B5C9" w14:textId="1267B69C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E5A88E" w14:textId="6DAC39DE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A4E47" w:rsidRPr="00E02280" w14:paraId="29DC814E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069F6ED4" w:rsidR="00DA4E47" w:rsidRPr="00E0228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1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366ADF14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Techninės priežiūros paslaugos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5A1E30D7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2211A2A7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497E52EE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14:paraId="73A3B1D2" w14:textId="4049FDBF" w:rsidR="006B1597" w:rsidRPr="00340B4A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_____</w:t>
      </w:r>
      <w:r w:rsidR="00340B4A">
        <w:rPr>
          <w:rFonts w:ascii="Times New Roman" w:hAnsi="Times New Roman" w:cs="Times New Roman"/>
          <w:sz w:val="24"/>
          <w:szCs w:val="24"/>
        </w:rPr>
        <w:t>_______________</w:t>
      </w:r>
    </w:p>
    <w:sectPr w:rsidR="006B1597" w:rsidRPr="00340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0672ED"/>
    <w:rsid w:val="00101D93"/>
    <w:rsid w:val="00155943"/>
    <w:rsid w:val="001A40A7"/>
    <w:rsid w:val="001D5B8B"/>
    <w:rsid w:val="00235C68"/>
    <w:rsid w:val="00253FAB"/>
    <w:rsid w:val="002729BB"/>
    <w:rsid w:val="00284AAE"/>
    <w:rsid w:val="00297460"/>
    <w:rsid w:val="002A1A18"/>
    <w:rsid w:val="00302209"/>
    <w:rsid w:val="00340B4A"/>
    <w:rsid w:val="00365231"/>
    <w:rsid w:val="003C05EF"/>
    <w:rsid w:val="003C1697"/>
    <w:rsid w:val="003F2F05"/>
    <w:rsid w:val="00420EFE"/>
    <w:rsid w:val="004265BD"/>
    <w:rsid w:val="00464D8F"/>
    <w:rsid w:val="00472BC0"/>
    <w:rsid w:val="00472E4A"/>
    <w:rsid w:val="004822FB"/>
    <w:rsid w:val="00494D17"/>
    <w:rsid w:val="00496112"/>
    <w:rsid w:val="004A699E"/>
    <w:rsid w:val="004C3C98"/>
    <w:rsid w:val="004D184E"/>
    <w:rsid w:val="004D406D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700B97"/>
    <w:rsid w:val="007211A1"/>
    <w:rsid w:val="00752012"/>
    <w:rsid w:val="00770FDF"/>
    <w:rsid w:val="007A3E15"/>
    <w:rsid w:val="007F2525"/>
    <w:rsid w:val="00835DA3"/>
    <w:rsid w:val="00835EF3"/>
    <w:rsid w:val="00844CD4"/>
    <w:rsid w:val="0087749E"/>
    <w:rsid w:val="00926A96"/>
    <w:rsid w:val="00980DC5"/>
    <w:rsid w:val="009873B4"/>
    <w:rsid w:val="00997069"/>
    <w:rsid w:val="0099714D"/>
    <w:rsid w:val="009B170B"/>
    <w:rsid w:val="00A12072"/>
    <w:rsid w:val="00A37B2E"/>
    <w:rsid w:val="00A50A7A"/>
    <w:rsid w:val="00A87C95"/>
    <w:rsid w:val="00A97BE1"/>
    <w:rsid w:val="00AA58B5"/>
    <w:rsid w:val="00AB12B7"/>
    <w:rsid w:val="00AB6F44"/>
    <w:rsid w:val="00AE28B5"/>
    <w:rsid w:val="00AF5866"/>
    <w:rsid w:val="00B361AF"/>
    <w:rsid w:val="00B77B9A"/>
    <w:rsid w:val="00BA1FF5"/>
    <w:rsid w:val="00BD55BA"/>
    <w:rsid w:val="00BE30D5"/>
    <w:rsid w:val="00C01771"/>
    <w:rsid w:val="00C55AA3"/>
    <w:rsid w:val="00C645EC"/>
    <w:rsid w:val="00C71163"/>
    <w:rsid w:val="00C8044C"/>
    <w:rsid w:val="00CB0D0F"/>
    <w:rsid w:val="00CB5ACB"/>
    <w:rsid w:val="00CE7A7C"/>
    <w:rsid w:val="00CF4219"/>
    <w:rsid w:val="00D058A7"/>
    <w:rsid w:val="00D2773E"/>
    <w:rsid w:val="00D36A55"/>
    <w:rsid w:val="00D67E7F"/>
    <w:rsid w:val="00DA4609"/>
    <w:rsid w:val="00DA4E47"/>
    <w:rsid w:val="00DD0F3D"/>
    <w:rsid w:val="00DF7741"/>
    <w:rsid w:val="00E02280"/>
    <w:rsid w:val="00E03064"/>
    <w:rsid w:val="00E76B68"/>
    <w:rsid w:val="00E77786"/>
    <w:rsid w:val="00EC0691"/>
    <w:rsid w:val="00EC2F35"/>
    <w:rsid w:val="00EC3DEB"/>
    <w:rsid w:val="00EF14C1"/>
    <w:rsid w:val="00EF7970"/>
    <w:rsid w:val="00F07B46"/>
    <w:rsid w:val="00F70474"/>
    <w:rsid w:val="00F938B8"/>
    <w:rsid w:val="00FC3D5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4</cp:revision>
  <cp:lastPrinted>2024-01-25T11:45:00Z</cp:lastPrinted>
  <dcterms:created xsi:type="dcterms:W3CDTF">2024-01-09T09:33:00Z</dcterms:created>
  <dcterms:modified xsi:type="dcterms:W3CDTF">2024-01-25T11:45:00Z</dcterms:modified>
</cp:coreProperties>
</file>