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2064" w14:textId="730F1A7F" w:rsidR="00A72356" w:rsidRPr="001C54F4" w:rsidRDefault="003B2176" w:rsidP="00853350">
      <w:pPr>
        <w:pStyle w:val="Header"/>
        <w:jc w:val="center"/>
      </w:pPr>
      <w:r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6CAE82FD" w:rsidR="00C16754" w:rsidRDefault="00C16754" w:rsidP="00C16754">
      <w:pPr>
        <w:pStyle w:val="NormalWeb"/>
        <w:spacing w:before="0" w:after="0"/>
        <w:ind w:left="1296" w:firstLine="1296"/>
        <w:jc w:val="both"/>
      </w:pPr>
      <w:r>
        <w:t xml:space="preserve">                   2023 m. </w:t>
      </w:r>
      <w:r w:rsidR="004C4676">
        <w:t>spalio 26</w:t>
      </w:r>
      <w:r>
        <w:t xml:space="preserve"> d. Nr. T-</w:t>
      </w:r>
      <w:r w:rsidR="003B6F74">
        <w:t>267</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Pr="00564BF8" w:rsidRDefault="00C16754" w:rsidP="00C16754">
      <w:pPr>
        <w:pStyle w:val="NormalWeb"/>
        <w:spacing w:before="0" w:after="0"/>
        <w:ind w:firstLine="1296"/>
        <w:jc w:val="both"/>
        <w:rPr>
          <w:bCs/>
        </w:rPr>
      </w:pPr>
    </w:p>
    <w:p w14:paraId="1504BD6F" w14:textId="6BC32B5F" w:rsidR="00C16754" w:rsidRDefault="00C16754" w:rsidP="00C16754">
      <w:pPr>
        <w:pStyle w:val="BodyText"/>
        <w:spacing w:after="0"/>
        <w:ind w:firstLine="900"/>
        <w:jc w:val="both"/>
        <w:rPr>
          <w:bCs/>
          <w:sz w:val="24"/>
          <w:szCs w:val="24"/>
        </w:rPr>
      </w:pPr>
      <w:r w:rsidRPr="00564BF8">
        <w:rPr>
          <w:bCs/>
          <w:sz w:val="24"/>
          <w:szCs w:val="24"/>
        </w:rPr>
        <w:t xml:space="preserve">Vadovaudamasi Lietuvos Respublikos vietos savivaldos įstatymo 6 straipsnio 22 ir                   32 punktais, Lietuvos Respublikos Vyriausybės 2005 m. balandžio 21 d. nutarimu Nr. 447 </w:t>
      </w:r>
      <w:r>
        <w:rPr>
          <w:bCs/>
          <w:sz w:val="24"/>
          <w:szCs w:val="24"/>
        </w:rPr>
        <w:t>„Dėl  Lietuvos Respublikos kelių priežiūros ir plėtros programos finansavimo įstatymo įgyvendinimo“, akcinės bendrovės Lietuvos automobilių kelių direkcijos</w:t>
      </w:r>
      <w:r>
        <w:rPr>
          <w:sz w:val="24"/>
          <w:szCs w:val="24"/>
        </w:rPr>
        <w:t xml:space="preserve"> generalinio direktoriaus 2023 m. vasario </w:t>
      </w:r>
      <w:r w:rsidR="0007161D">
        <w:rPr>
          <w:sz w:val="24"/>
          <w:szCs w:val="24"/>
        </w:rPr>
        <w:br/>
      </w:r>
      <w:r>
        <w:rPr>
          <w:sz w:val="24"/>
          <w:szCs w:val="24"/>
        </w:rPr>
        <w:t>10 d. įsakymu Nr. VE-25 „Dėl Kelių priežiūros ir plėtros programos finansavimo lėšų savivaldybių institucijų valdomiems vietinės reikšmės keliams paskirstymo</w:t>
      </w:r>
      <w:r w:rsidR="0007161D">
        <w:rPr>
          <w:sz w:val="24"/>
          <w:szCs w:val="24"/>
        </w:rPr>
        <w:t xml:space="preserve"> </w:t>
      </w:r>
      <w:r>
        <w:rPr>
          <w:sz w:val="24"/>
          <w:szCs w:val="24"/>
        </w:rPr>
        <w:t>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3963C40A"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w:t>
      </w:r>
      <w:r w:rsidR="0007161D">
        <w:rPr>
          <w:color w:val="000000"/>
        </w:rPr>
        <w:br/>
      </w:r>
      <w:r>
        <w:rPr>
          <w:color w:val="000000"/>
        </w:rPr>
        <w:t xml:space="preserve">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47DE6501" w:rsidR="00C16754" w:rsidRDefault="00C16754" w:rsidP="00C16754">
      <w:pPr>
        <w:pStyle w:val="NormalWeb"/>
        <w:spacing w:before="0" w:after="0"/>
        <w:jc w:val="both"/>
      </w:pPr>
      <w:r>
        <w:tab/>
        <w:t xml:space="preserve">2. Pripažinti netekusiu galios Panevėžio rajono savivaldybės tarybos 2023 m. </w:t>
      </w:r>
      <w:r>
        <w:br/>
      </w:r>
      <w:r w:rsidR="004C4676">
        <w:t>rugpjūčio 29</w:t>
      </w:r>
      <w:r>
        <w:t xml:space="preserve"> d. sprendimą Nr. </w:t>
      </w:r>
      <w:r w:rsidRPr="009E7926">
        <w:t>T-</w:t>
      </w:r>
      <w:r w:rsidR="004C4676">
        <w:t>214</w:t>
      </w:r>
      <w:r w:rsidRPr="009E7926">
        <w:t xml:space="preserve"> </w:t>
      </w:r>
      <w:r>
        <w:t xml:space="preserve">„Dėl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Default="00445D8A">
      <w:pPr>
        <w:pStyle w:val="Standard"/>
      </w:pPr>
    </w:p>
    <w:p w14:paraId="71AEA085" w14:textId="39B7AD08" w:rsidR="00A257AC" w:rsidRPr="00A257AC" w:rsidRDefault="00A257AC">
      <w:pPr>
        <w:pStyle w:val="Standard"/>
        <w:rPr>
          <w:sz w:val="24"/>
          <w:szCs w:val="24"/>
        </w:rPr>
      </w:pPr>
      <w:r w:rsidRPr="00A257AC">
        <w:rPr>
          <w:sz w:val="24"/>
          <w:szCs w:val="24"/>
        </w:rPr>
        <w:t>Savivaldybės meras</w:t>
      </w:r>
      <w:r w:rsidRPr="00A257AC">
        <w:rPr>
          <w:sz w:val="24"/>
          <w:szCs w:val="24"/>
        </w:rPr>
        <w:tab/>
      </w:r>
      <w:r w:rsidRPr="00A257AC">
        <w:rPr>
          <w:sz w:val="24"/>
          <w:szCs w:val="24"/>
        </w:rPr>
        <w:tab/>
      </w:r>
      <w:r w:rsidRPr="00A257AC">
        <w:rPr>
          <w:sz w:val="24"/>
          <w:szCs w:val="24"/>
        </w:rPr>
        <w:tab/>
      </w:r>
      <w:r w:rsidRPr="00A257AC">
        <w:rPr>
          <w:sz w:val="24"/>
          <w:szCs w:val="24"/>
        </w:rPr>
        <w:tab/>
        <w:t xml:space="preserve">                            Antanas Pocius</w:t>
      </w: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Default="00A72356">
      <w:pPr>
        <w:pStyle w:val="Standard"/>
      </w:pPr>
    </w:p>
    <w:p w14:paraId="64E20F14" w14:textId="77777777" w:rsidR="008763C8" w:rsidRPr="001C54F4" w:rsidRDefault="008763C8">
      <w:pPr>
        <w:pStyle w:val="Standard"/>
      </w:pPr>
    </w:p>
    <w:sectPr w:rsidR="008763C8" w:rsidRPr="001C54F4"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B699" w14:textId="77777777" w:rsidR="00FE637E" w:rsidRDefault="00FE637E">
      <w:r>
        <w:separator/>
      </w:r>
    </w:p>
  </w:endnote>
  <w:endnote w:type="continuationSeparator" w:id="0">
    <w:p w14:paraId="032B7758" w14:textId="77777777" w:rsidR="00FE637E" w:rsidRDefault="00FE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1633" w14:textId="77777777" w:rsidR="00FE637E" w:rsidRDefault="00FE637E">
      <w:r>
        <w:rPr>
          <w:color w:val="000000"/>
        </w:rPr>
        <w:separator/>
      </w:r>
    </w:p>
  </w:footnote>
  <w:footnote w:type="continuationSeparator" w:id="0">
    <w:p w14:paraId="0552B5A2" w14:textId="77777777" w:rsidR="00FE637E" w:rsidRDefault="00FE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11568422">
    <w:abstractNumId w:val="0"/>
  </w:num>
  <w:num w:numId="2" w16cid:durableId="133827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4537"/>
    <w:rsid w:val="00054EB1"/>
    <w:rsid w:val="00056BC2"/>
    <w:rsid w:val="00066FE2"/>
    <w:rsid w:val="0007161D"/>
    <w:rsid w:val="00075BB5"/>
    <w:rsid w:val="00084D06"/>
    <w:rsid w:val="00092F93"/>
    <w:rsid w:val="000A22B5"/>
    <w:rsid w:val="000A565D"/>
    <w:rsid w:val="000A5D84"/>
    <w:rsid w:val="000C069E"/>
    <w:rsid w:val="000D770D"/>
    <w:rsid w:val="00102C29"/>
    <w:rsid w:val="00102C6A"/>
    <w:rsid w:val="0010528A"/>
    <w:rsid w:val="0010777A"/>
    <w:rsid w:val="001141F8"/>
    <w:rsid w:val="001171EF"/>
    <w:rsid w:val="00136E81"/>
    <w:rsid w:val="00147DF0"/>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812C1"/>
    <w:rsid w:val="003815AF"/>
    <w:rsid w:val="003B2176"/>
    <w:rsid w:val="003B6F74"/>
    <w:rsid w:val="003C6915"/>
    <w:rsid w:val="003D2205"/>
    <w:rsid w:val="003D4249"/>
    <w:rsid w:val="003E4A6F"/>
    <w:rsid w:val="003E5C0B"/>
    <w:rsid w:val="003F6145"/>
    <w:rsid w:val="004054C8"/>
    <w:rsid w:val="004134A1"/>
    <w:rsid w:val="004202BC"/>
    <w:rsid w:val="004261C1"/>
    <w:rsid w:val="004434E9"/>
    <w:rsid w:val="00445D8A"/>
    <w:rsid w:val="00451468"/>
    <w:rsid w:val="004804AE"/>
    <w:rsid w:val="00484AFF"/>
    <w:rsid w:val="004A1526"/>
    <w:rsid w:val="004C4676"/>
    <w:rsid w:val="004D298A"/>
    <w:rsid w:val="004F719B"/>
    <w:rsid w:val="005071A3"/>
    <w:rsid w:val="0051241A"/>
    <w:rsid w:val="005279D1"/>
    <w:rsid w:val="00563AEB"/>
    <w:rsid w:val="00564BF8"/>
    <w:rsid w:val="005A0DA2"/>
    <w:rsid w:val="005B3237"/>
    <w:rsid w:val="005B7E53"/>
    <w:rsid w:val="005D5542"/>
    <w:rsid w:val="00602AB4"/>
    <w:rsid w:val="00602EFD"/>
    <w:rsid w:val="00612BB4"/>
    <w:rsid w:val="00615DB7"/>
    <w:rsid w:val="00621399"/>
    <w:rsid w:val="006643CE"/>
    <w:rsid w:val="00671500"/>
    <w:rsid w:val="00693E93"/>
    <w:rsid w:val="006A1C1D"/>
    <w:rsid w:val="006B6B4F"/>
    <w:rsid w:val="006E2815"/>
    <w:rsid w:val="007023EE"/>
    <w:rsid w:val="00723AA6"/>
    <w:rsid w:val="00735A02"/>
    <w:rsid w:val="00744E87"/>
    <w:rsid w:val="00757328"/>
    <w:rsid w:val="007623EE"/>
    <w:rsid w:val="0076712D"/>
    <w:rsid w:val="007811CD"/>
    <w:rsid w:val="0078233D"/>
    <w:rsid w:val="00782456"/>
    <w:rsid w:val="00786641"/>
    <w:rsid w:val="00794F53"/>
    <w:rsid w:val="007959E7"/>
    <w:rsid w:val="007A1ADA"/>
    <w:rsid w:val="007A5D09"/>
    <w:rsid w:val="007C2E6E"/>
    <w:rsid w:val="007E061E"/>
    <w:rsid w:val="007E1547"/>
    <w:rsid w:val="0081648B"/>
    <w:rsid w:val="00821360"/>
    <w:rsid w:val="008505DF"/>
    <w:rsid w:val="00853350"/>
    <w:rsid w:val="008611B1"/>
    <w:rsid w:val="008635CF"/>
    <w:rsid w:val="00864168"/>
    <w:rsid w:val="008763C8"/>
    <w:rsid w:val="008847E8"/>
    <w:rsid w:val="0089004B"/>
    <w:rsid w:val="00891203"/>
    <w:rsid w:val="00891DFF"/>
    <w:rsid w:val="00892B47"/>
    <w:rsid w:val="008B678D"/>
    <w:rsid w:val="008D3C95"/>
    <w:rsid w:val="00907712"/>
    <w:rsid w:val="009842DD"/>
    <w:rsid w:val="009951B5"/>
    <w:rsid w:val="009A07EA"/>
    <w:rsid w:val="009E475A"/>
    <w:rsid w:val="009E4BAA"/>
    <w:rsid w:val="009E63CC"/>
    <w:rsid w:val="009E7926"/>
    <w:rsid w:val="009F75CE"/>
    <w:rsid w:val="00A257AC"/>
    <w:rsid w:val="00A43410"/>
    <w:rsid w:val="00A435F9"/>
    <w:rsid w:val="00A50200"/>
    <w:rsid w:val="00A5185D"/>
    <w:rsid w:val="00A66861"/>
    <w:rsid w:val="00A72356"/>
    <w:rsid w:val="00A90082"/>
    <w:rsid w:val="00A922AC"/>
    <w:rsid w:val="00A96167"/>
    <w:rsid w:val="00AA3B12"/>
    <w:rsid w:val="00AA3B28"/>
    <w:rsid w:val="00AA4B05"/>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72AD5"/>
    <w:rsid w:val="00C7663D"/>
    <w:rsid w:val="00CC10DE"/>
    <w:rsid w:val="00CE0C63"/>
    <w:rsid w:val="00CE5A7D"/>
    <w:rsid w:val="00D11B50"/>
    <w:rsid w:val="00D220BB"/>
    <w:rsid w:val="00D50DFA"/>
    <w:rsid w:val="00D61B32"/>
    <w:rsid w:val="00D677B9"/>
    <w:rsid w:val="00D83F6E"/>
    <w:rsid w:val="00D8418C"/>
    <w:rsid w:val="00D9755F"/>
    <w:rsid w:val="00DA02AD"/>
    <w:rsid w:val="00DB38CD"/>
    <w:rsid w:val="00DD72E9"/>
    <w:rsid w:val="00E015F8"/>
    <w:rsid w:val="00E02081"/>
    <w:rsid w:val="00E102F4"/>
    <w:rsid w:val="00E3286D"/>
    <w:rsid w:val="00E61ED3"/>
    <w:rsid w:val="00E632F0"/>
    <w:rsid w:val="00EB2712"/>
    <w:rsid w:val="00EB6093"/>
    <w:rsid w:val="00EC016E"/>
    <w:rsid w:val="00EC5F56"/>
    <w:rsid w:val="00EF5B8D"/>
    <w:rsid w:val="00F07597"/>
    <w:rsid w:val="00F16528"/>
    <w:rsid w:val="00F16F5B"/>
    <w:rsid w:val="00F17E63"/>
    <w:rsid w:val="00F21057"/>
    <w:rsid w:val="00F30F78"/>
    <w:rsid w:val="00F44374"/>
    <w:rsid w:val="00F44538"/>
    <w:rsid w:val="00F80F64"/>
    <w:rsid w:val="00F87DE8"/>
    <w:rsid w:val="00F90A59"/>
    <w:rsid w:val="00FB03B7"/>
    <w:rsid w:val="00FB078B"/>
    <w:rsid w:val="00FC1A47"/>
    <w:rsid w:val="00FE6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1498</Words>
  <Characters>855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5</cp:revision>
  <cp:lastPrinted>2023-10-12T11:30:00Z</cp:lastPrinted>
  <dcterms:created xsi:type="dcterms:W3CDTF">2023-10-24T06:46:00Z</dcterms:created>
  <dcterms:modified xsi:type="dcterms:W3CDTF">2023-10-25T07:03:00Z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