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Pr="0028471B" w:rsidRDefault="00570BCE" w:rsidP="007B1F15">
      <w:pPr>
        <w:suppressAutoHyphens w:val="0"/>
        <w:autoSpaceDE w:val="0"/>
        <w:autoSpaceDN w:val="0"/>
        <w:adjustRightInd w:val="0"/>
        <w:jc w:val="center"/>
        <w:rPr>
          <w:sz w:val="24"/>
          <w:szCs w:val="24"/>
        </w:rPr>
      </w:pPr>
      <w:r w:rsidRPr="0028471B">
        <w:rPr>
          <w:b/>
          <w:bCs/>
          <w:color w:val="000000"/>
          <w:sz w:val="24"/>
          <w:szCs w:val="24"/>
          <w:lang w:eastAsia="lt-LT"/>
        </w:rPr>
        <w:t xml:space="preserve">  </w:t>
      </w:r>
      <w:r w:rsidR="001C54C5" w:rsidRPr="0028471B">
        <w:rPr>
          <w:b/>
          <w:bCs/>
          <w:color w:val="000000"/>
          <w:sz w:val="24"/>
          <w:szCs w:val="24"/>
          <w:lang w:eastAsia="lt-LT"/>
        </w:rPr>
        <w:t xml:space="preserve">  </w:t>
      </w:r>
      <w:r w:rsidR="007B1F15" w:rsidRPr="0028471B">
        <w:rPr>
          <w:b/>
          <w:bCs/>
          <w:color w:val="000000"/>
          <w:sz w:val="24"/>
          <w:szCs w:val="24"/>
          <w:lang w:eastAsia="lt-LT"/>
        </w:rPr>
        <w:t>DĖL P</w:t>
      </w:r>
      <w:r w:rsidR="00FF421B" w:rsidRPr="0028471B">
        <w:rPr>
          <w:b/>
          <w:bCs/>
          <w:color w:val="000000"/>
          <w:sz w:val="24"/>
          <w:szCs w:val="24"/>
          <w:lang w:eastAsia="lt-LT"/>
        </w:rPr>
        <w:t>A</w:t>
      </w:r>
      <w:r w:rsidR="00BF6AB2" w:rsidRPr="0028471B">
        <w:rPr>
          <w:b/>
          <w:bCs/>
          <w:color w:val="000000"/>
          <w:sz w:val="24"/>
          <w:szCs w:val="24"/>
          <w:lang w:eastAsia="lt-LT"/>
        </w:rPr>
        <w:t>NEVĖŽIO RAJONO SAVIVALDYBĖS 2021</w:t>
      </w:r>
      <w:r w:rsidR="007B1F15" w:rsidRPr="0028471B">
        <w:rPr>
          <w:b/>
          <w:bCs/>
          <w:color w:val="000000"/>
          <w:sz w:val="24"/>
          <w:szCs w:val="24"/>
          <w:lang w:eastAsia="lt-LT"/>
        </w:rPr>
        <w:t>–20</w:t>
      </w:r>
      <w:r w:rsidR="00FB1058" w:rsidRPr="0028471B">
        <w:rPr>
          <w:b/>
          <w:bCs/>
          <w:color w:val="000000"/>
          <w:sz w:val="24"/>
          <w:szCs w:val="24"/>
          <w:lang w:eastAsia="lt-LT"/>
        </w:rPr>
        <w:t>2</w:t>
      </w:r>
      <w:r w:rsidR="00BF6AB2" w:rsidRPr="0028471B">
        <w:rPr>
          <w:b/>
          <w:bCs/>
          <w:color w:val="000000"/>
          <w:sz w:val="24"/>
          <w:szCs w:val="24"/>
          <w:lang w:eastAsia="lt-LT"/>
        </w:rPr>
        <w:t>3</w:t>
      </w:r>
      <w:r w:rsidR="007B1F15" w:rsidRPr="0028471B">
        <w:rPr>
          <w:b/>
          <w:bCs/>
          <w:color w:val="000000"/>
          <w:sz w:val="24"/>
          <w:szCs w:val="24"/>
          <w:lang w:eastAsia="lt-LT"/>
        </w:rPr>
        <w:t xml:space="preserve"> M</w:t>
      </w:r>
      <w:r w:rsidR="00DB26B0" w:rsidRPr="0028471B">
        <w:rPr>
          <w:b/>
          <w:bCs/>
          <w:color w:val="000000"/>
          <w:sz w:val="24"/>
          <w:szCs w:val="24"/>
          <w:lang w:eastAsia="lt-LT"/>
        </w:rPr>
        <w:t>.</w:t>
      </w:r>
      <w:r w:rsidR="007B1F15" w:rsidRPr="0028471B">
        <w:rPr>
          <w:b/>
          <w:bCs/>
          <w:color w:val="000000"/>
          <w:sz w:val="24"/>
          <w:szCs w:val="24"/>
          <w:lang w:eastAsia="lt-LT"/>
        </w:rPr>
        <w:t xml:space="preserve"> STRATEGINIO VEIKLOS PLANO </w:t>
      </w:r>
      <w:r w:rsidR="0014036D" w:rsidRPr="0028471B">
        <w:rPr>
          <w:b/>
          <w:bCs/>
          <w:color w:val="000000"/>
          <w:sz w:val="24"/>
          <w:szCs w:val="24"/>
          <w:lang w:eastAsia="lt-LT"/>
        </w:rPr>
        <w:t>ĮGYVENDINIMO 2021</w:t>
      </w:r>
      <w:r w:rsidR="00120BB0" w:rsidRPr="0028471B">
        <w:rPr>
          <w:b/>
          <w:bCs/>
          <w:color w:val="000000"/>
          <w:sz w:val="24"/>
          <w:szCs w:val="24"/>
          <w:lang w:eastAsia="lt-LT"/>
        </w:rPr>
        <w:t xml:space="preserve"> M</w:t>
      </w:r>
      <w:r w:rsidR="00DB26B0" w:rsidRPr="0028471B">
        <w:rPr>
          <w:b/>
          <w:bCs/>
          <w:color w:val="000000"/>
          <w:sz w:val="24"/>
          <w:szCs w:val="24"/>
          <w:lang w:eastAsia="lt-LT"/>
        </w:rPr>
        <w:t>.</w:t>
      </w:r>
      <w:r w:rsidR="00120BB0" w:rsidRPr="0028471B">
        <w:rPr>
          <w:b/>
          <w:bCs/>
          <w:color w:val="000000"/>
          <w:sz w:val="24"/>
          <w:szCs w:val="24"/>
          <w:lang w:eastAsia="lt-LT"/>
        </w:rPr>
        <w:t xml:space="preserve"> ATASKAITOS </w:t>
      </w:r>
      <w:r w:rsidR="007B1F15" w:rsidRPr="0028471B">
        <w:rPr>
          <w:b/>
          <w:bCs/>
          <w:color w:val="000000"/>
          <w:sz w:val="24"/>
          <w:szCs w:val="24"/>
          <w:lang w:eastAsia="lt-LT"/>
        </w:rPr>
        <w:t>PATVIRTINIMO</w:t>
      </w:r>
    </w:p>
    <w:p w:rsidR="007B1F15" w:rsidRPr="0028471B" w:rsidRDefault="007B1F15" w:rsidP="007B1F15">
      <w:pPr>
        <w:jc w:val="center"/>
        <w:rPr>
          <w:sz w:val="24"/>
          <w:szCs w:val="24"/>
        </w:rPr>
      </w:pPr>
    </w:p>
    <w:p w:rsidR="00851AA1" w:rsidRPr="0028471B" w:rsidRDefault="00851AA1" w:rsidP="007B1F15">
      <w:pPr>
        <w:jc w:val="center"/>
        <w:rPr>
          <w:sz w:val="24"/>
          <w:szCs w:val="24"/>
        </w:rPr>
      </w:pPr>
    </w:p>
    <w:p w:rsidR="007B1F15" w:rsidRPr="0028471B" w:rsidRDefault="00BF6AB2" w:rsidP="007B1F15">
      <w:pPr>
        <w:jc w:val="center"/>
        <w:rPr>
          <w:sz w:val="24"/>
          <w:szCs w:val="24"/>
        </w:rPr>
      </w:pPr>
      <w:r w:rsidRPr="0028471B">
        <w:rPr>
          <w:sz w:val="24"/>
          <w:szCs w:val="24"/>
        </w:rPr>
        <w:t>2022</w:t>
      </w:r>
      <w:r w:rsidR="007B1F15" w:rsidRPr="0028471B">
        <w:rPr>
          <w:sz w:val="24"/>
          <w:szCs w:val="24"/>
        </w:rPr>
        <w:t xml:space="preserve"> m. </w:t>
      </w:r>
      <w:r w:rsidR="00FF421B" w:rsidRPr="0028471B">
        <w:rPr>
          <w:sz w:val="24"/>
          <w:szCs w:val="24"/>
        </w:rPr>
        <w:t xml:space="preserve">birželio </w:t>
      </w:r>
      <w:r w:rsidR="00B553B8" w:rsidRPr="0028471B">
        <w:rPr>
          <w:sz w:val="24"/>
          <w:szCs w:val="24"/>
        </w:rPr>
        <w:t>16</w:t>
      </w:r>
      <w:r w:rsidR="00FF421B" w:rsidRPr="0028471B">
        <w:rPr>
          <w:sz w:val="24"/>
          <w:szCs w:val="24"/>
        </w:rPr>
        <w:t xml:space="preserve"> </w:t>
      </w:r>
      <w:r w:rsidR="007B1F15" w:rsidRPr="0028471B">
        <w:rPr>
          <w:sz w:val="24"/>
          <w:szCs w:val="24"/>
        </w:rPr>
        <w:t>d. Nr. T-</w:t>
      </w:r>
      <w:r w:rsidR="00D41141">
        <w:rPr>
          <w:sz w:val="24"/>
          <w:szCs w:val="24"/>
        </w:rPr>
        <w:t>131</w:t>
      </w:r>
    </w:p>
    <w:p w:rsidR="007B1F15" w:rsidRPr="0028471B" w:rsidRDefault="007B1F15" w:rsidP="007B1F15">
      <w:pPr>
        <w:jc w:val="center"/>
        <w:rPr>
          <w:sz w:val="24"/>
          <w:szCs w:val="24"/>
        </w:rPr>
      </w:pPr>
      <w:r w:rsidRPr="0028471B">
        <w:rPr>
          <w:sz w:val="24"/>
          <w:szCs w:val="24"/>
        </w:rPr>
        <w:t>Panevėžys</w:t>
      </w:r>
    </w:p>
    <w:p w:rsidR="007B1F15" w:rsidRPr="0028471B" w:rsidRDefault="007B1F15" w:rsidP="007B1F15">
      <w:pPr>
        <w:jc w:val="both"/>
        <w:rPr>
          <w:sz w:val="24"/>
          <w:szCs w:val="24"/>
        </w:rPr>
      </w:pPr>
    </w:p>
    <w:p w:rsidR="007B1F15" w:rsidRPr="0028471B" w:rsidRDefault="007B1F15" w:rsidP="007B1F15">
      <w:pPr>
        <w:jc w:val="both"/>
        <w:rPr>
          <w:sz w:val="24"/>
          <w:szCs w:val="24"/>
        </w:rPr>
      </w:pPr>
    </w:p>
    <w:p w:rsidR="00120BB0" w:rsidRPr="0028471B" w:rsidRDefault="00120BB0" w:rsidP="0014309C">
      <w:pPr>
        <w:pStyle w:val="Betarp"/>
        <w:ind w:firstLine="993"/>
        <w:jc w:val="both"/>
        <w:rPr>
          <w:sz w:val="24"/>
          <w:szCs w:val="24"/>
          <w:lang w:eastAsia="lt-LT"/>
        </w:rPr>
      </w:pPr>
      <w:r w:rsidRPr="0028471B">
        <w:rPr>
          <w:sz w:val="24"/>
          <w:szCs w:val="24"/>
          <w:lang w:eastAsia="lt-LT"/>
        </w:rPr>
        <w:t xml:space="preserve">Vadovaudamasi Lietuvos Respublikos vietos savivaldos įstatymo 16 straipsnio 2 dalies </w:t>
      </w:r>
      <w:r w:rsidR="00190D9F" w:rsidRPr="0028471B">
        <w:rPr>
          <w:sz w:val="24"/>
          <w:szCs w:val="24"/>
          <w:lang w:eastAsia="lt-LT"/>
        </w:rPr>
        <w:br/>
      </w:r>
      <w:r w:rsidRPr="0028471B">
        <w:rPr>
          <w:sz w:val="24"/>
          <w:szCs w:val="24"/>
          <w:lang w:eastAsia="lt-LT"/>
        </w:rPr>
        <w:t>40 punktu ir įgyvendindama Panevėžio rajono savivaldybės strateginio planavimo tvarkos aprašo, patvirtinto Panevėžio rajono savivaldybės tarybos 20</w:t>
      </w:r>
      <w:r w:rsidR="00753777" w:rsidRPr="0028471B">
        <w:rPr>
          <w:sz w:val="24"/>
          <w:szCs w:val="24"/>
          <w:lang w:eastAsia="lt-LT"/>
        </w:rPr>
        <w:t>21</w:t>
      </w:r>
      <w:r w:rsidRPr="0028471B">
        <w:rPr>
          <w:sz w:val="24"/>
          <w:szCs w:val="24"/>
          <w:lang w:eastAsia="lt-LT"/>
        </w:rPr>
        <w:t xml:space="preserve"> m. </w:t>
      </w:r>
      <w:r w:rsidR="00753777" w:rsidRPr="0028471B">
        <w:rPr>
          <w:sz w:val="24"/>
          <w:szCs w:val="24"/>
          <w:lang w:eastAsia="lt-LT"/>
        </w:rPr>
        <w:t>gruodžio 2</w:t>
      </w:r>
      <w:r w:rsidRPr="0028471B">
        <w:rPr>
          <w:sz w:val="24"/>
          <w:szCs w:val="24"/>
          <w:lang w:eastAsia="lt-LT"/>
        </w:rPr>
        <w:t xml:space="preserve"> d. sprendimu Nr. T-</w:t>
      </w:r>
      <w:r w:rsidR="0025124B" w:rsidRPr="0028471B">
        <w:rPr>
          <w:sz w:val="24"/>
          <w:szCs w:val="24"/>
          <w:lang w:eastAsia="lt-LT"/>
        </w:rPr>
        <w:t>224</w:t>
      </w:r>
      <w:r w:rsidRPr="0028471B">
        <w:rPr>
          <w:sz w:val="24"/>
          <w:szCs w:val="24"/>
          <w:lang w:eastAsia="lt-LT"/>
        </w:rPr>
        <w:t xml:space="preserve"> „Dėl Panevėžio rajono savivaldybės strateginio planavimo</w:t>
      </w:r>
      <w:r w:rsidR="0025124B" w:rsidRPr="0028471B">
        <w:rPr>
          <w:sz w:val="24"/>
          <w:szCs w:val="24"/>
          <w:lang w:eastAsia="lt-LT"/>
        </w:rPr>
        <w:t xml:space="preserve"> organizavimo</w:t>
      </w:r>
      <w:r w:rsidRPr="0028471B">
        <w:rPr>
          <w:sz w:val="24"/>
          <w:szCs w:val="24"/>
          <w:lang w:eastAsia="lt-LT"/>
        </w:rPr>
        <w:t xml:space="preserve"> tvarkos aprašo patvirtinimo“, </w:t>
      </w:r>
      <w:r w:rsidR="002B7A89" w:rsidRPr="0028471B">
        <w:rPr>
          <w:sz w:val="24"/>
          <w:szCs w:val="24"/>
          <w:lang w:eastAsia="lt-LT"/>
        </w:rPr>
        <w:t xml:space="preserve">    54</w:t>
      </w:r>
      <w:r w:rsidRPr="0028471B">
        <w:rPr>
          <w:sz w:val="24"/>
          <w:szCs w:val="24"/>
          <w:lang w:eastAsia="lt-LT"/>
        </w:rPr>
        <w:t xml:space="preserve"> punktą, Savivaldybės taryba n u s p r e n d ž i a:</w:t>
      </w:r>
    </w:p>
    <w:p w:rsidR="00120BB0" w:rsidRPr="0028471B" w:rsidRDefault="00120BB0" w:rsidP="0014309C">
      <w:pPr>
        <w:pStyle w:val="Betarp"/>
        <w:ind w:firstLine="993"/>
        <w:jc w:val="both"/>
        <w:rPr>
          <w:sz w:val="24"/>
          <w:szCs w:val="24"/>
          <w:lang w:eastAsia="lt-LT"/>
        </w:rPr>
      </w:pPr>
      <w:r w:rsidRPr="0028471B">
        <w:rPr>
          <w:sz w:val="24"/>
          <w:szCs w:val="24"/>
          <w:lang w:eastAsia="lt-LT"/>
        </w:rPr>
        <w:t>Patvirtinti Pa</w:t>
      </w:r>
      <w:r w:rsidR="00FF421B" w:rsidRPr="0028471B">
        <w:rPr>
          <w:sz w:val="24"/>
          <w:szCs w:val="24"/>
          <w:lang w:eastAsia="lt-LT"/>
        </w:rPr>
        <w:t>nevėžio rajono savivaldybės 202</w:t>
      </w:r>
      <w:r w:rsidR="00753777" w:rsidRPr="0028471B">
        <w:rPr>
          <w:sz w:val="24"/>
          <w:szCs w:val="24"/>
          <w:lang w:eastAsia="lt-LT"/>
        </w:rPr>
        <w:t>1</w:t>
      </w:r>
      <w:r w:rsidR="00FF421B" w:rsidRPr="0028471B">
        <w:rPr>
          <w:sz w:val="24"/>
          <w:szCs w:val="24"/>
          <w:lang w:eastAsia="lt-LT"/>
        </w:rPr>
        <w:t>–202</w:t>
      </w:r>
      <w:r w:rsidR="00753777" w:rsidRPr="0028471B">
        <w:rPr>
          <w:sz w:val="24"/>
          <w:szCs w:val="24"/>
          <w:lang w:eastAsia="lt-LT"/>
        </w:rPr>
        <w:t>3</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strateginio veiklos plano įgyvendinimo </w:t>
      </w:r>
      <w:r w:rsidR="00753777" w:rsidRPr="0028471B">
        <w:rPr>
          <w:sz w:val="24"/>
          <w:szCs w:val="24"/>
          <w:lang w:eastAsia="lt-LT"/>
        </w:rPr>
        <w:t>2021</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ataskaitą (pridedama).</w:t>
      </w:r>
    </w:p>
    <w:p w:rsidR="00120BB0" w:rsidRPr="0028471B" w:rsidRDefault="00120BB0" w:rsidP="00B24674">
      <w:pPr>
        <w:pStyle w:val="Betarp"/>
        <w:ind w:firstLine="1296"/>
        <w:jc w:val="both"/>
        <w:rPr>
          <w:sz w:val="24"/>
          <w:szCs w:val="24"/>
          <w:lang w:eastAsia="lt-LT"/>
        </w:rPr>
      </w:pPr>
    </w:p>
    <w:p w:rsidR="007B1F15" w:rsidRDefault="007B1F15" w:rsidP="007B1F15">
      <w:pPr>
        <w:tabs>
          <w:tab w:val="left" w:pos="720"/>
        </w:tabs>
        <w:jc w:val="both"/>
        <w:rPr>
          <w:sz w:val="24"/>
          <w:szCs w:val="24"/>
        </w:rPr>
      </w:pPr>
    </w:p>
    <w:p w:rsidR="00024964" w:rsidRPr="0028471B" w:rsidRDefault="00024964" w:rsidP="007B1F15">
      <w:pPr>
        <w:tabs>
          <w:tab w:val="left" w:pos="720"/>
        </w:tabs>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7B1F15" w:rsidRPr="0028471B" w:rsidRDefault="007B1F15" w:rsidP="007B1F15">
      <w:pPr>
        <w:pStyle w:val="Pagrindinistekstas"/>
        <w:tabs>
          <w:tab w:val="left" w:pos="720"/>
        </w:tabs>
        <w:spacing w:after="0"/>
        <w:jc w:val="both"/>
        <w:rPr>
          <w:sz w:val="24"/>
          <w:szCs w:val="24"/>
        </w:rPr>
      </w:pPr>
    </w:p>
    <w:p w:rsidR="007B1F15" w:rsidRPr="0028471B" w:rsidRDefault="007B1F15" w:rsidP="007B1F15">
      <w:pP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3D5230" w:rsidRPr="0028471B" w:rsidRDefault="003D5230" w:rsidP="003D5230">
      <w:pPr>
        <w:tabs>
          <w:tab w:val="left" w:pos="7371"/>
        </w:tabs>
        <w:suppressAutoHyphens w:val="0"/>
        <w:ind w:firstLine="5387"/>
        <w:jc w:val="both"/>
        <w:rPr>
          <w:sz w:val="24"/>
          <w:szCs w:val="24"/>
          <w:lang w:eastAsia="en-US"/>
        </w:rPr>
      </w:pPr>
      <w:r w:rsidRPr="0028471B">
        <w:rPr>
          <w:sz w:val="24"/>
          <w:szCs w:val="24"/>
          <w:lang w:eastAsia="en-US"/>
        </w:rPr>
        <w:lastRenderedPageBreak/>
        <w:t>PATVIRTINTA</w:t>
      </w:r>
    </w:p>
    <w:p w:rsidR="003D5230" w:rsidRPr="0028471B" w:rsidRDefault="00017651" w:rsidP="003D5230">
      <w:pPr>
        <w:suppressAutoHyphens w:val="0"/>
        <w:ind w:firstLine="5398"/>
        <w:jc w:val="both"/>
        <w:rPr>
          <w:sz w:val="24"/>
          <w:szCs w:val="24"/>
          <w:lang w:eastAsia="en-US"/>
        </w:rPr>
      </w:pPr>
      <w:r w:rsidRPr="0028471B">
        <w:rPr>
          <w:sz w:val="24"/>
          <w:szCs w:val="24"/>
          <w:lang w:eastAsia="en-US"/>
        </w:rPr>
        <w:t xml:space="preserve">Panevėžio </w:t>
      </w:r>
      <w:r w:rsidR="003D5230" w:rsidRPr="0028471B">
        <w:rPr>
          <w:sz w:val="24"/>
          <w:szCs w:val="24"/>
          <w:lang w:eastAsia="en-US"/>
        </w:rPr>
        <w:t>rajono savivaldybės tarybos</w:t>
      </w:r>
    </w:p>
    <w:p w:rsidR="003D5230" w:rsidRPr="0028471B" w:rsidRDefault="003D5230" w:rsidP="003D5230">
      <w:pPr>
        <w:suppressAutoHyphens w:val="0"/>
        <w:ind w:firstLine="5398"/>
        <w:jc w:val="both"/>
        <w:rPr>
          <w:sz w:val="24"/>
          <w:szCs w:val="24"/>
          <w:lang w:eastAsia="en-US"/>
        </w:rPr>
      </w:pPr>
      <w:r w:rsidRPr="0028471B">
        <w:rPr>
          <w:sz w:val="24"/>
          <w:szCs w:val="24"/>
          <w:lang w:eastAsia="en-US"/>
        </w:rPr>
        <w:t>20</w:t>
      </w:r>
      <w:r w:rsidR="002B7A89" w:rsidRPr="0028471B">
        <w:rPr>
          <w:sz w:val="24"/>
          <w:szCs w:val="24"/>
          <w:lang w:eastAsia="en-US"/>
        </w:rPr>
        <w:t>22</w:t>
      </w:r>
      <w:r w:rsidRPr="0028471B">
        <w:rPr>
          <w:sz w:val="24"/>
          <w:szCs w:val="24"/>
          <w:lang w:eastAsia="en-US"/>
        </w:rPr>
        <w:t xml:space="preserve"> m. </w:t>
      </w:r>
      <w:r w:rsidR="00820350" w:rsidRPr="0028471B">
        <w:rPr>
          <w:sz w:val="24"/>
          <w:szCs w:val="24"/>
          <w:lang w:eastAsia="en-US"/>
        </w:rPr>
        <w:t xml:space="preserve">birželio </w:t>
      </w:r>
      <w:r w:rsidR="00B553B8" w:rsidRPr="0028471B">
        <w:rPr>
          <w:sz w:val="24"/>
          <w:szCs w:val="24"/>
          <w:lang w:eastAsia="en-US"/>
        </w:rPr>
        <w:t>16</w:t>
      </w:r>
      <w:r w:rsidR="00DB69E5" w:rsidRPr="0028471B">
        <w:rPr>
          <w:sz w:val="24"/>
          <w:szCs w:val="24"/>
          <w:lang w:eastAsia="en-US"/>
        </w:rPr>
        <w:t xml:space="preserve"> </w:t>
      </w:r>
      <w:r w:rsidRPr="0028471B">
        <w:rPr>
          <w:sz w:val="24"/>
          <w:szCs w:val="24"/>
          <w:lang w:eastAsia="en-US"/>
        </w:rPr>
        <w:t>d.</w:t>
      </w:r>
    </w:p>
    <w:p w:rsidR="003D5230" w:rsidRPr="0028471B" w:rsidRDefault="003D5230" w:rsidP="003D5230">
      <w:pPr>
        <w:suppressAutoHyphens w:val="0"/>
        <w:ind w:firstLine="5398"/>
        <w:jc w:val="both"/>
        <w:rPr>
          <w:sz w:val="24"/>
          <w:szCs w:val="24"/>
          <w:lang w:eastAsia="en-US"/>
        </w:rPr>
      </w:pPr>
      <w:r w:rsidRPr="0028471B">
        <w:rPr>
          <w:sz w:val="24"/>
          <w:szCs w:val="24"/>
          <w:lang w:eastAsia="en-US"/>
        </w:rPr>
        <w:t xml:space="preserve">sprendimu Nr. </w:t>
      </w:r>
      <w:r w:rsidR="00017651" w:rsidRPr="0028471B">
        <w:rPr>
          <w:sz w:val="24"/>
          <w:szCs w:val="24"/>
          <w:lang w:eastAsia="en-US"/>
        </w:rPr>
        <w:t>T-</w:t>
      </w:r>
      <w:r w:rsidR="00D41141">
        <w:rPr>
          <w:sz w:val="24"/>
          <w:szCs w:val="24"/>
          <w:lang w:eastAsia="en-US"/>
        </w:rPr>
        <w:t>131</w:t>
      </w:r>
      <w:bookmarkStart w:id="0" w:name="_GoBack"/>
      <w:bookmarkEnd w:id="0"/>
    </w:p>
    <w:p w:rsidR="003D5230" w:rsidRPr="0028471B" w:rsidRDefault="003D5230" w:rsidP="003D5230">
      <w:pPr>
        <w:suppressAutoHyphens w:val="0"/>
        <w:ind w:firstLine="5398"/>
        <w:jc w:val="both"/>
        <w:rPr>
          <w:sz w:val="24"/>
          <w:szCs w:val="24"/>
          <w:lang w:eastAsia="en-US"/>
        </w:rPr>
      </w:pPr>
    </w:p>
    <w:p w:rsidR="003D5230" w:rsidRPr="0028471B" w:rsidRDefault="003D5230" w:rsidP="003D5230">
      <w:pPr>
        <w:suppressAutoHyphens w:val="0"/>
        <w:ind w:firstLine="5398"/>
        <w:jc w:val="both"/>
        <w:rPr>
          <w:sz w:val="24"/>
          <w:szCs w:val="24"/>
          <w:lang w:eastAsia="en-US"/>
        </w:rPr>
      </w:pPr>
    </w:p>
    <w:p w:rsidR="003D5230" w:rsidRPr="0028471B" w:rsidRDefault="00D37589" w:rsidP="003D5230">
      <w:pPr>
        <w:suppressAutoHyphens w:val="0"/>
        <w:jc w:val="center"/>
        <w:rPr>
          <w:b/>
          <w:sz w:val="24"/>
          <w:szCs w:val="24"/>
          <w:lang w:eastAsia="en-US"/>
        </w:rPr>
      </w:pPr>
      <w:r w:rsidRPr="0028471B">
        <w:rPr>
          <w:b/>
          <w:sz w:val="24"/>
          <w:szCs w:val="24"/>
          <w:lang w:eastAsia="en-US"/>
        </w:rPr>
        <w:t xml:space="preserve">PANEVĖŽIO </w:t>
      </w:r>
      <w:r w:rsidR="005244DE" w:rsidRPr="0028471B">
        <w:rPr>
          <w:b/>
          <w:sz w:val="24"/>
          <w:szCs w:val="24"/>
          <w:lang w:eastAsia="en-US"/>
        </w:rPr>
        <w:t>RAJONO SAVIVALDYBĖS 2021</w:t>
      </w:r>
      <w:r w:rsidR="003D5230" w:rsidRPr="0028471B">
        <w:rPr>
          <w:b/>
          <w:sz w:val="24"/>
          <w:szCs w:val="24"/>
          <w:lang w:eastAsia="en-US"/>
        </w:rPr>
        <w:t>–20</w:t>
      </w:r>
      <w:r w:rsidRPr="0028471B">
        <w:rPr>
          <w:b/>
          <w:sz w:val="24"/>
          <w:szCs w:val="24"/>
          <w:lang w:eastAsia="en-US"/>
        </w:rPr>
        <w:t>2</w:t>
      </w:r>
      <w:r w:rsidR="005244DE" w:rsidRPr="0028471B">
        <w:rPr>
          <w:b/>
          <w:sz w:val="24"/>
          <w:szCs w:val="24"/>
          <w:lang w:eastAsia="en-US"/>
        </w:rPr>
        <w:t>3</w:t>
      </w:r>
      <w:r w:rsidR="003D5230" w:rsidRPr="0028471B">
        <w:rPr>
          <w:b/>
          <w:sz w:val="24"/>
          <w:szCs w:val="24"/>
          <w:lang w:eastAsia="en-US"/>
        </w:rPr>
        <w:t xml:space="preserve"> METŲ STRATEGINI</w:t>
      </w:r>
      <w:r w:rsidR="00FF421B" w:rsidRPr="0028471B">
        <w:rPr>
          <w:b/>
          <w:sz w:val="24"/>
          <w:szCs w:val="24"/>
          <w:lang w:eastAsia="en-US"/>
        </w:rPr>
        <w:t>O VEIKLOS PLANO ĮGYVENDINIMO 202</w:t>
      </w:r>
      <w:r w:rsidR="005244DE" w:rsidRPr="0028471B">
        <w:rPr>
          <w:b/>
          <w:sz w:val="24"/>
          <w:szCs w:val="24"/>
          <w:lang w:eastAsia="en-US"/>
        </w:rPr>
        <w:t>1</w:t>
      </w:r>
      <w:r w:rsidR="003D5230" w:rsidRPr="0028471B">
        <w:rPr>
          <w:b/>
          <w:sz w:val="24"/>
          <w:szCs w:val="24"/>
          <w:lang w:eastAsia="en-US"/>
        </w:rPr>
        <w:t xml:space="preserve"> METAIS ATASKAITA</w:t>
      </w:r>
    </w:p>
    <w:p w:rsidR="003D5230" w:rsidRPr="0028471B" w:rsidRDefault="003D5230" w:rsidP="003D5230">
      <w:pPr>
        <w:suppressAutoHyphens w:val="0"/>
        <w:jc w:val="center"/>
        <w:rPr>
          <w:sz w:val="24"/>
          <w:szCs w:val="24"/>
          <w:lang w:eastAsia="en-US"/>
        </w:rPr>
      </w:pPr>
    </w:p>
    <w:p w:rsidR="003D5230" w:rsidRPr="0028471B" w:rsidRDefault="003D5230" w:rsidP="003D5230">
      <w:pPr>
        <w:suppressAutoHyphens w:val="0"/>
        <w:jc w:val="both"/>
        <w:rPr>
          <w:sz w:val="24"/>
          <w:szCs w:val="24"/>
          <w:lang w:eastAsia="en-US"/>
        </w:rPr>
      </w:pPr>
    </w:p>
    <w:p w:rsidR="003D5230" w:rsidRPr="0028471B" w:rsidRDefault="003D5230" w:rsidP="006F5814">
      <w:pPr>
        <w:tabs>
          <w:tab w:val="left" w:pos="709"/>
          <w:tab w:val="left" w:pos="1276"/>
          <w:tab w:val="left" w:pos="1843"/>
        </w:tabs>
        <w:suppressAutoHyphens w:val="0"/>
        <w:ind w:firstLine="709"/>
        <w:jc w:val="both"/>
        <w:rPr>
          <w:sz w:val="24"/>
          <w:szCs w:val="24"/>
          <w:lang w:eastAsia="en-US"/>
        </w:rPr>
      </w:pPr>
      <w:r w:rsidRPr="0028471B">
        <w:rPr>
          <w:sz w:val="24"/>
          <w:szCs w:val="24"/>
          <w:lang w:eastAsia="en-US"/>
        </w:rPr>
        <w:t>20</w:t>
      </w:r>
      <w:r w:rsidR="00820350" w:rsidRPr="0028471B">
        <w:rPr>
          <w:sz w:val="24"/>
          <w:szCs w:val="24"/>
          <w:lang w:eastAsia="en-US"/>
        </w:rPr>
        <w:t>2</w:t>
      </w:r>
      <w:r w:rsidR="00E30BF4" w:rsidRPr="0028471B">
        <w:rPr>
          <w:sz w:val="24"/>
          <w:szCs w:val="24"/>
          <w:lang w:eastAsia="en-US"/>
        </w:rPr>
        <w:t>1</w:t>
      </w:r>
      <w:r w:rsidR="00820350" w:rsidRPr="0028471B">
        <w:rPr>
          <w:sz w:val="24"/>
          <w:szCs w:val="24"/>
          <w:lang w:eastAsia="en-US"/>
        </w:rPr>
        <w:t xml:space="preserve"> </w:t>
      </w:r>
      <w:r w:rsidRPr="0028471B">
        <w:rPr>
          <w:sz w:val="24"/>
          <w:szCs w:val="24"/>
          <w:lang w:eastAsia="en-US"/>
        </w:rPr>
        <w:t>m. buvo vykdom</w:t>
      </w:r>
      <w:r w:rsidR="00D37589" w:rsidRPr="0028471B">
        <w:rPr>
          <w:sz w:val="24"/>
          <w:szCs w:val="24"/>
          <w:lang w:eastAsia="en-US"/>
        </w:rPr>
        <w:t>os</w:t>
      </w:r>
      <w:r w:rsidR="00190D9F" w:rsidRPr="0028471B">
        <w:rPr>
          <w:sz w:val="24"/>
          <w:szCs w:val="24"/>
          <w:lang w:eastAsia="en-US"/>
        </w:rPr>
        <w:t xml:space="preserve"> </w:t>
      </w:r>
      <w:r w:rsidR="00D37589" w:rsidRPr="0028471B">
        <w:rPr>
          <w:sz w:val="24"/>
          <w:szCs w:val="24"/>
          <w:lang w:eastAsia="en-US"/>
        </w:rPr>
        <w:t>Panevėžio</w:t>
      </w:r>
      <w:r w:rsidRPr="0028471B">
        <w:rPr>
          <w:sz w:val="24"/>
          <w:szCs w:val="24"/>
          <w:lang w:eastAsia="en-US"/>
        </w:rPr>
        <w:t xml:space="preserve"> rajono savivaldybės 20</w:t>
      </w:r>
      <w:r w:rsidR="00E30BF4" w:rsidRPr="0028471B">
        <w:rPr>
          <w:sz w:val="24"/>
          <w:szCs w:val="24"/>
          <w:lang w:eastAsia="en-US"/>
        </w:rPr>
        <w:t>21</w:t>
      </w:r>
      <w:r w:rsidRPr="0028471B">
        <w:rPr>
          <w:sz w:val="24"/>
          <w:szCs w:val="24"/>
          <w:lang w:eastAsia="en-US"/>
        </w:rPr>
        <w:t>–20</w:t>
      </w:r>
      <w:r w:rsidR="00DB69E5" w:rsidRPr="0028471B">
        <w:rPr>
          <w:sz w:val="24"/>
          <w:szCs w:val="24"/>
          <w:lang w:eastAsia="en-US"/>
        </w:rPr>
        <w:t>2</w:t>
      </w:r>
      <w:r w:rsidR="00E30BF4" w:rsidRPr="0028471B">
        <w:rPr>
          <w:sz w:val="24"/>
          <w:szCs w:val="24"/>
          <w:lang w:eastAsia="en-US"/>
        </w:rPr>
        <w:t>3</w:t>
      </w:r>
      <w:r w:rsidRPr="0028471B">
        <w:rPr>
          <w:sz w:val="24"/>
          <w:szCs w:val="24"/>
          <w:lang w:eastAsia="en-US"/>
        </w:rPr>
        <w:t xml:space="preserve"> metų strateginio veiklos plano (toliau</w:t>
      </w:r>
      <w:r w:rsidR="00190D9F" w:rsidRPr="0028471B">
        <w:rPr>
          <w:sz w:val="24"/>
          <w:szCs w:val="24"/>
          <w:lang w:eastAsia="en-US"/>
        </w:rPr>
        <w:t xml:space="preserve"> </w:t>
      </w:r>
      <w:r w:rsidRPr="0028471B">
        <w:rPr>
          <w:sz w:val="24"/>
          <w:szCs w:val="24"/>
          <w:lang w:eastAsia="en-US"/>
        </w:rPr>
        <w:t>–</w:t>
      </w:r>
      <w:r w:rsidR="00190D9F" w:rsidRPr="0028471B">
        <w:rPr>
          <w:sz w:val="24"/>
          <w:szCs w:val="24"/>
          <w:lang w:eastAsia="en-US"/>
        </w:rPr>
        <w:t xml:space="preserve"> </w:t>
      </w:r>
      <w:r w:rsidRPr="0028471B">
        <w:rPr>
          <w:sz w:val="24"/>
          <w:szCs w:val="24"/>
          <w:lang w:eastAsia="en-US"/>
        </w:rPr>
        <w:t xml:space="preserve">SVP), patvirtinto </w:t>
      </w:r>
      <w:r w:rsidR="00D37589" w:rsidRPr="0028471B">
        <w:rPr>
          <w:sz w:val="24"/>
          <w:szCs w:val="24"/>
          <w:lang w:eastAsia="en-US"/>
        </w:rPr>
        <w:t xml:space="preserve">Panevėžio </w:t>
      </w:r>
      <w:r w:rsidRPr="0028471B">
        <w:rPr>
          <w:sz w:val="24"/>
          <w:szCs w:val="24"/>
          <w:lang w:eastAsia="en-US"/>
        </w:rPr>
        <w:t>rajono savivaldyb</w:t>
      </w:r>
      <w:r w:rsidR="00E30BF4" w:rsidRPr="0028471B">
        <w:rPr>
          <w:sz w:val="24"/>
          <w:szCs w:val="24"/>
          <w:lang w:eastAsia="en-US"/>
        </w:rPr>
        <w:t>ės tarybos 2021</w:t>
      </w:r>
      <w:r w:rsidRPr="0028471B">
        <w:rPr>
          <w:sz w:val="24"/>
          <w:szCs w:val="24"/>
          <w:lang w:eastAsia="en-US"/>
        </w:rPr>
        <w:t xml:space="preserve"> m. vasario</w:t>
      </w:r>
      <w:r w:rsidR="00573CE2" w:rsidRPr="0028471B">
        <w:rPr>
          <w:sz w:val="24"/>
          <w:szCs w:val="24"/>
          <w:lang w:eastAsia="en-US"/>
        </w:rPr>
        <w:t xml:space="preserve"> </w:t>
      </w:r>
      <w:r w:rsidR="00190D9F" w:rsidRPr="0028471B">
        <w:rPr>
          <w:sz w:val="24"/>
          <w:szCs w:val="24"/>
          <w:lang w:eastAsia="en-US"/>
        </w:rPr>
        <w:br/>
      </w:r>
      <w:r w:rsidR="00DB69E5" w:rsidRPr="0028471B">
        <w:rPr>
          <w:sz w:val="24"/>
          <w:szCs w:val="24"/>
          <w:lang w:eastAsia="en-US"/>
        </w:rPr>
        <w:t>2</w:t>
      </w:r>
      <w:r w:rsidR="00200A7A" w:rsidRPr="0028471B">
        <w:rPr>
          <w:sz w:val="24"/>
          <w:szCs w:val="24"/>
          <w:lang w:eastAsia="en-US"/>
        </w:rPr>
        <w:t>5</w:t>
      </w:r>
      <w:r w:rsidRPr="0028471B">
        <w:rPr>
          <w:sz w:val="24"/>
          <w:szCs w:val="24"/>
          <w:lang w:eastAsia="en-US"/>
        </w:rPr>
        <w:t xml:space="preserve"> d. sprendimu Nr. </w:t>
      </w:r>
      <w:r w:rsidR="00D37589" w:rsidRPr="0028471B">
        <w:rPr>
          <w:sz w:val="24"/>
          <w:szCs w:val="24"/>
          <w:lang w:eastAsia="en-US"/>
        </w:rPr>
        <w:t>T</w:t>
      </w:r>
      <w:r w:rsidRPr="0028471B">
        <w:rPr>
          <w:sz w:val="24"/>
          <w:szCs w:val="24"/>
          <w:lang w:eastAsia="en-US"/>
        </w:rPr>
        <w:t>-</w:t>
      </w:r>
      <w:r w:rsidR="00FF421B" w:rsidRPr="0028471B">
        <w:rPr>
          <w:sz w:val="24"/>
          <w:szCs w:val="24"/>
          <w:lang w:eastAsia="en-US"/>
        </w:rPr>
        <w:t>23</w:t>
      </w:r>
      <w:r w:rsidR="00573CE2" w:rsidRPr="0028471B">
        <w:rPr>
          <w:sz w:val="24"/>
          <w:szCs w:val="24"/>
          <w:lang w:eastAsia="en-US"/>
        </w:rPr>
        <w:t xml:space="preserve"> „Dėl Pa</w:t>
      </w:r>
      <w:r w:rsidR="00200A7A" w:rsidRPr="0028471B">
        <w:rPr>
          <w:sz w:val="24"/>
          <w:szCs w:val="24"/>
          <w:lang w:eastAsia="en-US"/>
        </w:rPr>
        <w:t>nevėžio rajono savivaldybės 2021–2023</w:t>
      </w:r>
      <w:r w:rsidR="00573CE2" w:rsidRPr="0028471B">
        <w:rPr>
          <w:sz w:val="24"/>
          <w:szCs w:val="24"/>
          <w:lang w:eastAsia="en-US"/>
        </w:rPr>
        <w:t xml:space="preserve"> metų strateginio veiklos plano patvirtinimo“</w:t>
      </w:r>
      <w:r w:rsidRPr="0028471B">
        <w:rPr>
          <w:sz w:val="24"/>
          <w:szCs w:val="24"/>
          <w:lang w:eastAsia="en-US"/>
        </w:rPr>
        <w:t xml:space="preserve">, </w:t>
      </w:r>
      <w:r w:rsidR="00190D9F" w:rsidRPr="0028471B">
        <w:rPr>
          <w:sz w:val="24"/>
          <w:szCs w:val="24"/>
          <w:lang w:eastAsia="en-US"/>
        </w:rPr>
        <w:t xml:space="preserve">8 </w:t>
      </w:r>
      <w:r w:rsidRPr="0028471B">
        <w:rPr>
          <w:sz w:val="24"/>
          <w:szCs w:val="24"/>
          <w:lang w:eastAsia="en-US"/>
        </w:rPr>
        <w:t>program</w:t>
      </w:r>
      <w:r w:rsidR="00190D9F" w:rsidRPr="0028471B">
        <w:rPr>
          <w:sz w:val="24"/>
          <w:szCs w:val="24"/>
          <w:lang w:eastAsia="en-US"/>
        </w:rPr>
        <w:t>os</w:t>
      </w:r>
      <w:r w:rsidRPr="0028471B">
        <w:rPr>
          <w:sz w:val="24"/>
          <w:szCs w:val="24"/>
          <w:lang w:eastAsia="en-US"/>
        </w:rPr>
        <w:t>.</w:t>
      </w:r>
    </w:p>
    <w:p w:rsidR="003D5230" w:rsidRPr="0028471B" w:rsidRDefault="003D5230" w:rsidP="006F5814">
      <w:pPr>
        <w:tabs>
          <w:tab w:val="left" w:pos="709"/>
          <w:tab w:val="left" w:pos="1276"/>
          <w:tab w:val="left" w:pos="1843"/>
        </w:tabs>
        <w:suppressAutoHyphens w:val="0"/>
        <w:ind w:firstLine="709"/>
        <w:jc w:val="both"/>
        <w:rPr>
          <w:sz w:val="24"/>
          <w:szCs w:val="24"/>
          <w:lang w:eastAsia="en-US"/>
        </w:rPr>
      </w:pPr>
      <w:r w:rsidRPr="0028471B">
        <w:rPr>
          <w:sz w:val="24"/>
          <w:szCs w:val="24"/>
          <w:lang w:eastAsia="en-US"/>
        </w:rPr>
        <w:t xml:space="preserve">Šią ataskaitą sudaro </w:t>
      </w:r>
      <w:r w:rsidR="00190D9F" w:rsidRPr="0028471B">
        <w:rPr>
          <w:sz w:val="24"/>
          <w:szCs w:val="24"/>
          <w:lang w:eastAsia="en-US"/>
        </w:rPr>
        <w:t>8</w:t>
      </w:r>
      <w:r w:rsidR="00C44233" w:rsidRPr="0028471B">
        <w:rPr>
          <w:sz w:val="24"/>
          <w:szCs w:val="24"/>
          <w:lang w:eastAsia="en-US"/>
        </w:rPr>
        <w:t xml:space="preserve"> </w:t>
      </w:r>
      <w:r w:rsidRPr="0028471B">
        <w:rPr>
          <w:sz w:val="24"/>
          <w:szCs w:val="24"/>
          <w:lang w:eastAsia="en-US"/>
        </w:rPr>
        <w:t xml:space="preserve">SVP programų įgyvendinimo </w:t>
      </w:r>
      <w:r w:rsidR="00200A7A" w:rsidRPr="0028471B">
        <w:rPr>
          <w:sz w:val="24"/>
          <w:szCs w:val="24"/>
          <w:lang w:eastAsia="en-US"/>
        </w:rPr>
        <w:t>2021</w:t>
      </w:r>
      <w:r w:rsidR="00190D9F" w:rsidRPr="0028471B">
        <w:rPr>
          <w:sz w:val="24"/>
          <w:szCs w:val="24"/>
          <w:lang w:eastAsia="en-US"/>
        </w:rPr>
        <w:t xml:space="preserve"> metais </w:t>
      </w:r>
      <w:r w:rsidRPr="0028471B">
        <w:rPr>
          <w:sz w:val="24"/>
          <w:szCs w:val="24"/>
          <w:lang w:eastAsia="en-US"/>
        </w:rPr>
        <w:t>ataskaitos:</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01</w:t>
      </w:r>
      <w:r w:rsidRPr="0028471B">
        <w:rPr>
          <w:rFonts w:eastAsia="Calibri"/>
          <w:sz w:val="24"/>
          <w:szCs w:val="24"/>
          <w:lang w:eastAsia="en-US"/>
        </w:rPr>
        <w:tab/>
      </w:r>
      <w:r w:rsidR="007B57CA" w:rsidRPr="0028471B">
        <w:rPr>
          <w:sz w:val="24"/>
          <w:szCs w:val="24"/>
          <w:lang w:eastAsia="en-US"/>
        </w:rPr>
        <w:t>Savivaldybės valdymo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02</w:t>
      </w:r>
      <w:r w:rsidRPr="0028471B">
        <w:rPr>
          <w:rFonts w:eastAsia="Calibri"/>
          <w:sz w:val="24"/>
          <w:szCs w:val="24"/>
          <w:lang w:eastAsia="en-US"/>
        </w:rPr>
        <w:tab/>
      </w:r>
      <w:r w:rsidR="007B57CA" w:rsidRPr="0028471B">
        <w:rPr>
          <w:sz w:val="24"/>
          <w:szCs w:val="24"/>
          <w:lang w:eastAsia="en-US"/>
        </w:rPr>
        <w:t>Ugdymo proceso ir kokybiškos ugdymosi aplinkos užtikrinimo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03</w:t>
      </w:r>
      <w:r w:rsidRPr="0028471B">
        <w:rPr>
          <w:rFonts w:eastAsia="Calibri"/>
          <w:sz w:val="24"/>
          <w:szCs w:val="24"/>
          <w:lang w:eastAsia="en-US"/>
        </w:rPr>
        <w:tab/>
      </w:r>
      <w:r w:rsidR="007B57CA" w:rsidRPr="0028471B">
        <w:rPr>
          <w:sz w:val="24"/>
          <w:szCs w:val="24"/>
          <w:lang w:eastAsia="en-US"/>
        </w:rPr>
        <w:t>Aktyvaus bendruomenės gyvenimo skatinimo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04</w:t>
      </w:r>
      <w:r w:rsidRPr="0028471B">
        <w:rPr>
          <w:rFonts w:eastAsia="Calibri"/>
          <w:sz w:val="24"/>
          <w:szCs w:val="24"/>
          <w:lang w:eastAsia="en-US"/>
        </w:rPr>
        <w:tab/>
      </w:r>
      <w:r w:rsidR="007B57CA" w:rsidRPr="0028471B">
        <w:rPr>
          <w:sz w:val="24"/>
          <w:szCs w:val="24"/>
          <w:lang w:eastAsia="en-US"/>
        </w:rPr>
        <w:t>Rajono infrastruktūros priežiūros, modernizavimo ir plėtros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05</w:t>
      </w:r>
      <w:r w:rsidRPr="0028471B">
        <w:rPr>
          <w:rFonts w:eastAsia="Calibri"/>
          <w:sz w:val="24"/>
          <w:szCs w:val="24"/>
          <w:lang w:eastAsia="en-US"/>
        </w:rPr>
        <w:tab/>
      </w:r>
      <w:r w:rsidR="007B57CA" w:rsidRPr="0028471B">
        <w:rPr>
          <w:sz w:val="24"/>
          <w:szCs w:val="24"/>
          <w:lang w:eastAsia="en-US"/>
        </w:rPr>
        <w:t>Socialinės atskirties mažinimo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06</w:t>
      </w:r>
      <w:r w:rsidRPr="0028471B">
        <w:rPr>
          <w:rFonts w:eastAsia="Calibri"/>
          <w:sz w:val="24"/>
          <w:szCs w:val="24"/>
          <w:lang w:eastAsia="en-US"/>
        </w:rPr>
        <w:tab/>
      </w:r>
      <w:r w:rsidR="007B57CA" w:rsidRPr="0028471B">
        <w:rPr>
          <w:sz w:val="24"/>
          <w:szCs w:val="24"/>
          <w:lang w:eastAsia="en-US"/>
        </w:rPr>
        <w:t>Sveikatos apsaugos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07</w:t>
      </w:r>
      <w:r w:rsidRPr="0028471B">
        <w:rPr>
          <w:rFonts w:eastAsia="Calibri"/>
          <w:sz w:val="24"/>
          <w:szCs w:val="24"/>
          <w:lang w:eastAsia="en-US"/>
        </w:rPr>
        <w:tab/>
      </w:r>
      <w:r w:rsidR="002F25CA" w:rsidRPr="0028471B">
        <w:rPr>
          <w:sz w:val="24"/>
          <w:szCs w:val="24"/>
          <w:lang w:eastAsia="en-US"/>
        </w:rPr>
        <w:t>Aplinkos apsaugos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08</w:t>
      </w:r>
      <w:r w:rsidRPr="0028471B">
        <w:rPr>
          <w:rFonts w:eastAsia="Calibri"/>
          <w:sz w:val="24"/>
          <w:szCs w:val="24"/>
          <w:lang w:eastAsia="en-US"/>
        </w:rPr>
        <w:tab/>
      </w:r>
      <w:r w:rsidR="002F25CA" w:rsidRPr="0028471B">
        <w:rPr>
          <w:sz w:val="24"/>
          <w:szCs w:val="24"/>
          <w:lang w:eastAsia="en-US"/>
        </w:rPr>
        <w:t>Ekonominio konkurencingumo didinimo programa</w:t>
      </w:r>
      <w:r w:rsidR="007767CF" w:rsidRPr="0028471B">
        <w:rPr>
          <w:sz w:val="24"/>
          <w:szCs w:val="24"/>
          <w:lang w:eastAsia="en-US"/>
        </w:rPr>
        <w:t>.</w:t>
      </w:r>
    </w:p>
    <w:p w:rsidR="003D5230" w:rsidRPr="0028471B" w:rsidRDefault="003D5230" w:rsidP="006F5814">
      <w:pPr>
        <w:tabs>
          <w:tab w:val="left" w:pos="709"/>
          <w:tab w:val="left" w:pos="1276"/>
          <w:tab w:val="left" w:pos="1843"/>
        </w:tabs>
        <w:suppressAutoHyphens w:val="0"/>
        <w:ind w:firstLine="709"/>
        <w:jc w:val="both"/>
        <w:rPr>
          <w:sz w:val="24"/>
          <w:szCs w:val="24"/>
          <w:lang w:eastAsia="en-US"/>
        </w:rPr>
      </w:pPr>
      <w:r w:rsidRPr="0028471B">
        <w:rPr>
          <w:sz w:val="24"/>
          <w:szCs w:val="24"/>
          <w:lang w:eastAsia="en-US"/>
        </w:rPr>
        <w:t>Įgyvendinimo ataskait</w:t>
      </w:r>
      <w:r w:rsidR="002F25CA" w:rsidRPr="0028471B">
        <w:rPr>
          <w:sz w:val="24"/>
          <w:szCs w:val="24"/>
          <w:lang w:eastAsia="en-US"/>
        </w:rPr>
        <w:t>a</w:t>
      </w:r>
      <w:r w:rsidRPr="0028471B">
        <w:rPr>
          <w:sz w:val="24"/>
          <w:szCs w:val="24"/>
          <w:lang w:eastAsia="en-US"/>
        </w:rPr>
        <w:t xml:space="preserve"> apima </w:t>
      </w:r>
      <w:r w:rsidR="00806A8E" w:rsidRPr="0028471B">
        <w:rPr>
          <w:sz w:val="24"/>
          <w:szCs w:val="24"/>
          <w:lang w:eastAsia="en-US"/>
        </w:rPr>
        <w:t>8</w:t>
      </w:r>
      <w:r w:rsidRPr="0028471B">
        <w:rPr>
          <w:sz w:val="24"/>
          <w:szCs w:val="24"/>
          <w:lang w:eastAsia="en-US"/>
        </w:rPr>
        <w:t xml:space="preserve"> program</w:t>
      </w:r>
      <w:r w:rsidR="00806A8E" w:rsidRPr="0028471B">
        <w:rPr>
          <w:sz w:val="24"/>
          <w:szCs w:val="24"/>
          <w:lang w:eastAsia="en-US"/>
        </w:rPr>
        <w:t>as</w:t>
      </w:r>
      <w:r w:rsidRPr="0028471B">
        <w:rPr>
          <w:sz w:val="24"/>
          <w:szCs w:val="24"/>
          <w:lang w:eastAsia="en-US"/>
        </w:rPr>
        <w:t>, kurias sudaro:</w:t>
      </w:r>
    </w:p>
    <w:p w:rsidR="003D5230" w:rsidRPr="0028471B" w:rsidRDefault="003D5230" w:rsidP="006F5814">
      <w:pPr>
        <w:tabs>
          <w:tab w:val="left" w:pos="709"/>
          <w:tab w:val="left" w:pos="993"/>
          <w:tab w:val="left" w:pos="1843"/>
        </w:tabs>
        <w:suppressAutoHyphens w:val="0"/>
        <w:ind w:firstLine="709"/>
        <w:jc w:val="both"/>
        <w:rPr>
          <w:sz w:val="24"/>
          <w:szCs w:val="24"/>
          <w:lang w:eastAsia="en-US"/>
        </w:rPr>
      </w:pPr>
      <w:r w:rsidRPr="0028471B">
        <w:rPr>
          <w:rFonts w:ascii="Wingdings" w:eastAsia="Calibri" w:hAnsi="Wingdings"/>
          <w:sz w:val="16"/>
          <w:szCs w:val="16"/>
          <w:lang w:eastAsia="en-US"/>
        </w:rPr>
        <w:t></w:t>
      </w:r>
      <w:r w:rsidRPr="0028471B">
        <w:rPr>
          <w:rFonts w:ascii="Wingdings" w:eastAsia="Calibri" w:hAnsi="Wingdings"/>
          <w:sz w:val="16"/>
          <w:szCs w:val="16"/>
          <w:lang w:eastAsia="en-US"/>
        </w:rPr>
        <w:tab/>
      </w:r>
      <w:r w:rsidRPr="0028471B">
        <w:rPr>
          <w:sz w:val="24"/>
          <w:szCs w:val="24"/>
          <w:lang w:eastAsia="en-US"/>
        </w:rPr>
        <w:t>programų vertinimo kriterijų ataskaitų suvestinės, kuriose pateikiami planuoti ir faktiškai pasiekti programų vertinimo kriterijai;</w:t>
      </w:r>
    </w:p>
    <w:p w:rsidR="003D5230" w:rsidRPr="0028471B" w:rsidRDefault="003D5230" w:rsidP="006F5814">
      <w:pPr>
        <w:tabs>
          <w:tab w:val="left" w:pos="709"/>
          <w:tab w:val="left" w:pos="993"/>
          <w:tab w:val="left" w:pos="1843"/>
        </w:tabs>
        <w:suppressAutoHyphens w:val="0"/>
        <w:ind w:firstLine="709"/>
        <w:jc w:val="both"/>
        <w:rPr>
          <w:sz w:val="24"/>
          <w:szCs w:val="24"/>
          <w:lang w:eastAsia="en-US"/>
        </w:rPr>
      </w:pPr>
      <w:r w:rsidRPr="0028471B">
        <w:rPr>
          <w:rFonts w:ascii="Wingdings" w:eastAsia="Calibri" w:hAnsi="Wingdings"/>
          <w:sz w:val="16"/>
          <w:szCs w:val="16"/>
          <w:lang w:eastAsia="en-US"/>
        </w:rPr>
        <w:t></w:t>
      </w:r>
      <w:r w:rsidRPr="0028471B">
        <w:rPr>
          <w:rFonts w:ascii="Wingdings" w:eastAsia="Calibri" w:hAnsi="Wingdings"/>
          <w:sz w:val="16"/>
          <w:szCs w:val="16"/>
          <w:lang w:eastAsia="en-US"/>
        </w:rPr>
        <w:tab/>
      </w:r>
      <w:r w:rsidRPr="0028471B">
        <w:rPr>
          <w:sz w:val="24"/>
          <w:szCs w:val="24"/>
          <w:lang w:eastAsia="en-US"/>
        </w:rPr>
        <w:t xml:space="preserve">programų įgyvendinimo </w:t>
      </w:r>
      <w:r w:rsidR="00200A7A" w:rsidRPr="0028471B">
        <w:rPr>
          <w:sz w:val="24"/>
          <w:szCs w:val="24"/>
          <w:lang w:eastAsia="en-US"/>
        </w:rPr>
        <w:t>2021</w:t>
      </w:r>
      <w:r w:rsidR="00190D9F" w:rsidRPr="0028471B">
        <w:rPr>
          <w:sz w:val="24"/>
          <w:szCs w:val="24"/>
          <w:lang w:eastAsia="en-US"/>
        </w:rPr>
        <w:t xml:space="preserve"> metais </w:t>
      </w:r>
      <w:r w:rsidRPr="0028471B">
        <w:rPr>
          <w:sz w:val="24"/>
          <w:szCs w:val="24"/>
          <w:lang w:eastAsia="en-US"/>
        </w:rPr>
        <w:t>ataskaitų lėšų rodikliai</w:t>
      </w:r>
      <w:r w:rsidR="00190D9F" w:rsidRPr="0028471B">
        <w:rPr>
          <w:sz w:val="24"/>
          <w:szCs w:val="24"/>
          <w:lang w:eastAsia="en-US"/>
        </w:rPr>
        <w:t xml:space="preserve"> –</w:t>
      </w:r>
      <w:r w:rsidRPr="0028471B">
        <w:rPr>
          <w:sz w:val="24"/>
          <w:szCs w:val="24"/>
          <w:lang w:eastAsia="en-US"/>
        </w:rPr>
        <w:t xml:space="preserve"> pateikiami programų lėšų rodikliai, t. y. patvirtintas </w:t>
      </w:r>
      <w:r w:rsidR="00757332" w:rsidRPr="0028471B">
        <w:rPr>
          <w:sz w:val="24"/>
          <w:szCs w:val="24"/>
          <w:lang w:eastAsia="en-US"/>
        </w:rPr>
        <w:t>2021</w:t>
      </w:r>
      <w:r w:rsidR="00190D9F" w:rsidRPr="0028471B">
        <w:rPr>
          <w:sz w:val="24"/>
          <w:szCs w:val="24"/>
          <w:lang w:eastAsia="en-US"/>
        </w:rPr>
        <w:t xml:space="preserve"> metų </w:t>
      </w:r>
      <w:r w:rsidR="00757332" w:rsidRPr="0028471B">
        <w:rPr>
          <w:sz w:val="24"/>
          <w:szCs w:val="24"/>
          <w:lang w:eastAsia="en-US"/>
        </w:rPr>
        <w:t>asignavimų planas, 2021</w:t>
      </w:r>
      <w:r w:rsidR="00190D9F" w:rsidRPr="0028471B">
        <w:rPr>
          <w:sz w:val="24"/>
          <w:szCs w:val="24"/>
          <w:lang w:eastAsia="en-US"/>
        </w:rPr>
        <w:t xml:space="preserve"> metų</w:t>
      </w:r>
      <w:r w:rsidRPr="0028471B">
        <w:rPr>
          <w:sz w:val="24"/>
          <w:szCs w:val="24"/>
          <w:lang w:eastAsia="en-US"/>
        </w:rPr>
        <w:t xml:space="preserve"> patiks</w:t>
      </w:r>
      <w:r w:rsidR="00FF421B" w:rsidRPr="0028471B">
        <w:rPr>
          <w:sz w:val="24"/>
          <w:szCs w:val="24"/>
          <w:lang w:eastAsia="en-US"/>
        </w:rPr>
        <w:t>lintas asignavimų planas bei 202</w:t>
      </w:r>
      <w:r w:rsidR="00757332" w:rsidRPr="0028471B">
        <w:rPr>
          <w:sz w:val="24"/>
          <w:szCs w:val="24"/>
          <w:lang w:eastAsia="en-US"/>
        </w:rPr>
        <w:t>1</w:t>
      </w:r>
      <w:r w:rsidRPr="0028471B">
        <w:rPr>
          <w:sz w:val="24"/>
          <w:szCs w:val="24"/>
          <w:lang w:eastAsia="en-US"/>
        </w:rPr>
        <w:t xml:space="preserve"> metais panaudotos lėšos (kasinės išlaidos) (pridedama).</w:t>
      </w:r>
    </w:p>
    <w:p w:rsidR="00A73A81" w:rsidRPr="0028471B"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28471B"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28471B" w:rsidRDefault="00A73A81" w:rsidP="00A73A81">
            <w:pPr>
              <w:snapToGrid w:val="0"/>
              <w:rPr>
                <w:b/>
                <w:sz w:val="24"/>
              </w:rPr>
            </w:pPr>
            <w:r w:rsidRPr="0028471B">
              <w:rPr>
                <w:b/>
                <w:sz w:val="24"/>
              </w:rPr>
              <w:t>Strateginio tikslo pavadinimas:</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t xml:space="preserve">Aktyvinti Panevėžio rajono bendruomenę ir ugdyti jos sąmoningumą </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Pr="0028471B" w:rsidRDefault="00A73A81" w:rsidP="00A73A81">
            <w:pPr>
              <w:snapToGrid w:val="0"/>
              <w:jc w:val="both"/>
              <w:rPr>
                <w:sz w:val="24"/>
              </w:rPr>
            </w:pPr>
            <w:r w:rsidRPr="0028471B">
              <w:rPr>
                <w:sz w:val="24"/>
              </w:rPr>
              <w:t>Įgyvendinant šį tikslą vykdomos priemonės, skirtos savivaldybės valdymui tobulinti, siekiant savivaldybės įstaigas p</w:t>
            </w:r>
            <w:r w:rsidR="00483BCE" w:rsidRPr="0028471B">
              <w:rPr>
                <w:sz w:val="24"/>
              </w:rPr>
              <w:t>adaryti atviresnes bendruomenei</w:t>
            </w:r>
            <w:r w:rsidRPr="0028471B">
              <w:rPr>
                <w:sz w:val="24"/>
              </w:rPr>
              <w:t xml:space="preserve"> bei veiklos efektyvumui gerinti.</w:t>
            </w:r>
          </w:p>
          <w:p w:rsidR="00A73A81" w:rsidRPr="0028471B" w:rsidRDefault="00A73A81" w:rsidP="00A73A81">
            <w:pPr>
              <w:snapToGrid w:val="0"/>
              <w:jc w:val="both"/>
              <w:rPr>
                <w:sz w:val="24"/>
              </w:rPr>
            </w:pPr>
            <w:r w:rsidRPr="0028471B">
              <w:rPr>
                <w:sz w:val="24"/>
              </w:rPr>
              <w:t>Ypač didelis dėmesys skiriamas ugdymo procesui: sąlygų kokybiškam ugdymuisi sudarymui, programų įvairovei, neformaliajam vaikų švietimui, smurto ir patyčių prevencijai.</w:t>
            </w:r>
          </w:p>
          <w:p w:rsidR="00A73A81" w:rsidRPr="0028471B" w:rsidRDefault="00A73A81" w:rsidP="00A73A81">
            <w:pPr>
              <w:snapToGrid w:val="0"/>
              <w:jc w:val="both"/>
              <w:rPr>
                <w:b/>
                <w:sz w:val="24"/>
              </w:rPr>
            </w:pPr>
            <w:r w:rsidRPr="0028471B">
              <w:rPr>
                <w:sz w:val="24"/>
              </w:rPr>
              <w:t>Taip pat, siekiant paskatinti Panevėžio rajono bendruomenę būti aktyvią, vykdomos priemonės, susijusios su kultūrine, sportine veikla, jaunimo projektais, bendruomenių iniciatyvų skatinimu.</w:t>
            </w: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E-01-01 – gyventojų išsilavinimo lygis: įgijusių aukštąjį išsilavinimą; gyventojų, įgijusių aukštesnįjį ir specialųjį vidurinį išsilavinimą; gyventojų, įgijusių vidurinį išsilavinimą; gyventojų, įgiju</w:t>
            </w:r>
            <w:r w:rsidR="00497BFC" w:rsidRPr="0028471B">
              <w:rPr>
                <w:sz w:val="24"/>
              </w:rPr>
              <w:t xml:space="preserve">   </w:t>
            </w:r>
            <w:r w:rsidRPr="0028471B">
              <w:rPr>
                <w:sz w:val="24"/>
              </w:rPr>
              <w:t>sių pagrindinį išsilavinimą, proc.;</w:t>
            </w:r>
          </w:p>
          <w:p w:rsidR="00A73A81" w:rsidRPr="0028471B" w:rsidRDefault="00A73A81" w:rsidP="00A73A81">
            <w:pPr>
              <w:snapToGrid w:val="0"/>
              <w:jc w:val="both"/>
              <w:rPr>
                <w:sz w:val="24"/>
              </w:rPr>
            </w:pPr>
            <w:r w:rsidRPr="0028471B">
              <w:rPr>
                <w:sz w:val="24"/>
              </w:rPr>
              <w:t xml:space="preserve">E-01-02 – gyventojų aktyvumas vietos savivaldos rinkimuose, </w:t>
            </w:r>
            <w:r w:rsidR="009054B4" w:rsidRPr="0028471B">
              <w:rPr>
                <w:sz w:val="24"/>
              </w:rPr>
              <w:t xml:space="preserve">40,06 </w:t>
            </w:r>
            <w:r w:rsidRPr="0028471B">
              <w:rPr>
                <w:sz w:val="24"/>
              </w:rPr>
              <w:t>proc.</w:t>
            </w:r>
            <w:r w:rsidR="009054B4" w:rsidRPr="0028471B">
              <w:rPr>
                <w:sz w:val="24"/>
              </w:rPr>
              <w:t xml:space="preserve"> (2019 m.)</w:t>
            </w:r>
            <w:r w:rsidRPr="0028471B">
              <w:rPr>
                <w:sz w:val="24"/>
              </w:rPr>
              <w:t>;</w:t>
            </w:r>
          </w:p>
          <w:p w:rsidR="00A73A81" w:rsidRPr="0028471B" w:rsidRDefault="00A73A81" w:rsidP="00A73A81">
            <w:pPr>
              <w:snapToGrid w:val="0"/>
              <w:jc w:val="both"/>
              <w:rPr>
                <w:b/>
                <w:sz w:val="24"/>
              </w:rPr>
            </w:pPr>
            <w:r w:rsidRPr="0028471B">
              <w:rPr>
                <w:sz w:val="24"/>
              </w:rPr>
              <w:t>E-01-03 – rajono kultūriniame gyvenime dalyvaujančių gyventojų skaičius.</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vykdomos programos:</w:t>
            </w:r>
          </w:p>
          <w:p w:rsidR="00A73A81" w:rsidRPr="0028471B" w:rsidRDefault="00A73A81" w:rsidP="00A73A81">
            <w:pPr>
              <w:snapToGrid w:val="0"/>
              <w:jc w:val="both"/>
              <w:rPr>
                <w:sz w:val="24"/>
              </w:rPr>
            </w:pPr>
            <w:r w:rsidRPr="0028471B">
              <w:rPr>
                <w:sz w:val="24"/>
              </w:rPr>
              <w:t>01 Savivaldybės valdymo programa;</w:t>
            </w:r>
          </w:p>
          <w:p w:rsidR="00A73A81" w:rsidRPr="0028471B" w:rsidRDefault="00A73A81" w:rsidP="00A73A81">
            <w:pPr>
              <w:snapToGrid w:val="0"/>
              <w:jc w:val="both"/>
              <w:rPr>
                <w:sz w:val="24"/>
              </w:rPr>
            </w:pPr>
            <w:r w:rsidRPr="0028471B">
              <w:rPr>
                <w:sz w:val="24"/>
              </w:rPr>
              <w:t>02 Ugdymo proceso ir kokybiškos ugdymosi aplinkos užtikrinimo programa;</w:t>
            </w:r>
          </w:p>
          <w:p w:rsidR="00A73A81" w:rsidRPr="0028471B" w:rsidRDefault="00A73A81" w:rsidP="00A73A81">
            <w:pPr>
              <w:snapToGrid w:val="0"/>
              <w:jc w:val="both"/>
              <w:rPr>
                <w:sz w:val="24"/>
              </w:rPr>
            </w:pPr>
            <w:r w:rsidRPr="0028471B">
              <w:rPr>
                <w:sz w:val="24"/>
              </w:rPr>
              <w:t>03 Aktyvaus bendruomenės gyvenimo skatinimo programa.</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rPr>
                <w:b/>
                <w:sz w:val="24"/>
              </w:rPr>
            </w:pPr>
            <w:r w:rsidRPr="0028471B">
              <w:rPr>
                <w:b/>
                <w:sz w:val="24"/>
              </w:rPr>
              <w:t>Strateginio tikslo pavadinimas:</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lastRenderedPageBreak/>
              <w:t xml:space="preserve">Gerinti gyvenimo kokybę rajone, užtikrinant socialinių paslaugų kokybę ir prieinamumą, kuriant saugią ir švarią aplinką </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Pr="0028471B" w:rsidRDefault="00A73A81" w:rsidP="00A73A81">
            <w:pPr>
              <w:snapToGrid w:val="0"/>
              <w:jc w:val="both"/>
              <w:rPr>
                <w:b/>
                <w:sz w:val="24"/>
              </w:rPr>
            </w:pPr>
            <w:r w:rsidRPr="0028471B">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E-02-01 – gyventojų skaičiaus metinė kaita (proc.);</w:t>
            </w:r>
          </w:p>
          <w:p w:rsidR="00A73A81" w:rsidRPr="0028471B" w:rsidRDefault="00A73A81" w:rsidP="00A73A81">
            <w:pPr>
              <w:snapToGrid w:val="0"/>
              <w:jc w:val="both"/>
              <w:rPr>
                <w:sz w:val="24"/>
              </w:rPr>
            </w:pPr>
            <w:r w:rsidRPr="0028471B">
              <w:rPr>
                <w:sz w:val="24"/>
              </w:rPr>
              <w:t>E-02-02 – mirtingumas (1 000-iui gyventojų);</w:t>
            </w:r>
          </w:p>
          <w:p w:rsidR="00A73A81" w:rsidRPr="0028471B" w:rsidRDefault="00A73A81" w:rsidP="00A73A81">
            <w:pPr>
              <w:snapToGrid w:val="0"/>
              <w:jc w:val="both"/>
              <w:rPr>
                <w:sz w:val="24"/>
              </w:rPr>
            </w:pPr>
            <w:r w:rsidRPr="0028471B">
              <w:rPr>
                <w:sz w:val="24"/>
              </w:rPr>
              <w:t>E-02-03 – gimstamumas (1 000-iui gyventojų);</w:t>
            </w:r>
          </w:p>
          <w:p w:rsidR="00A73A81" w:rsidRPr="0028471B" w:rsidRDefault="00A73A81" w:rsidP="00A73A81">
            <w:pPr>
              <w:snapToGrid w:val="0"/>
              <w:jc w:val="both"/>
              <w:rPr>
                <w:b/>
                <w:sz w:val="24"/>
              </w:rPr>
            </w:pPr>
            <w:r w:rsidRPr="0028471B">
              <w:rPr>
                <w:sz w:val="24"/>
              </w:rPr>
              <w:t>E-02-04 – aplinkos oro kokybė, neviršijanti DLK.</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vykdomos programos:</w:t>
            </w:r>
          </w:p>
          <w:p w:rsidR="00A73A81" w:rsidRPr="0028471B" w:rsidRDefault="00A73A81" w:rsidP="00A73A81">
            <w:pPr>
              <w:snapToGrid w:val="0"/>
              <w:jc w:val="both"/>
              <w:rPr>
                <w:sz w:val="24"/>
              </w:rPr>
            </w:pPr>
            <w:r w:rsidRPr="0028471B">
              <w:rPr>
                <w:sz w:val="24"/>
              </w:rPr>
              <w:t>04 Rajono infrastruktūros priežiūros, modernizavimo ir plėtros programa;</w:t>
            </w:r>
          </w:p>
          <w:p w:rsidR="00A73A81" w:rsidRPr="0028471B" w:rsidRDefault="00A73A81" w:rsidP="00A73A81">
            <w:pPr>
              <w:snapToGrid w:val="0"/>
              <w:jc w:val="both"/>
              <w:rPr>
                <w:sz w:val="24"/>
              </w:rPr>
            </w:pPr>
            <w:r w:rsidRPr="0028471B">
              <w:rPr>
                <w:sz w:val="24"/>
              </w:rPr>
              <w:t>05 Socialinės atskirties mažinimo programa;</w:t>
            </w:r>
          </w:p>
          <w:p w:rsidR="00A73A81" w:rsidRPr="0028471B" w:rsidRDefault="00A73A81" w:rsidP="00A73A81">
            <w:pPr>
              <w:snapToGrid w:val="0"/>
              <w:jc w:val="both"/>
              <w:rPr>
                <w:sz w:val="24"/>
              </w:rPr>
            </w:pPr>
            <w:r w:rsidRPr="0028471B">
              <w:rPr>
                <w:sz w:val="24"/>
              </w:rPr>
              <w:t>06 Sveikatos apsaugos programa;</w:t>
            </w:r>
          </w:p>
          <w:p w:rsidR="00A73A81" w:rsidRPr="0028471B" w:rsidRDefault="00A73A81" w:rsidP="00A73A81">
            <w:pPr>
              <w:snapToGrid w:val="0"/>
              <w:jc w:val="both"/>
              <w:rPr>
                <w:b/>
                <w:sz w:val="24"/>
              </w:rPr>
            </w:pPr>
            <w:r w:rsidRPr="0028471B">
              <w:rPr>
                <w:sz w:val="24"/>
              </w:rPr>
              <w:t>07 Aplinkos apsaugos programa.</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rPr>
                <w:b/>
                <w:sz w:val="24"/>
              </w:rPr>
            </w:pPr>
            <w:r w:rsidRPr="0028471B">
              <w:rPr>
                <w:b/>
                <w:sz w:val="24"/>
              </w:rPr>
              <w:t>Strateginio tikslo pavadinimas:</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t xml:space="preserve">Skatinti rajono konkurencingumą </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Pr="0028471B" w:rsidRDefault="00A73A81" w:rsidP="00A73A81">
            <w:pPr>
              <w:suppressAutoHyphens w:val="0"/>
              <w:snapToGrid w:val="0"/>
              <w:jc w:val="both"/>
              <w:rPr>
                <w:sz w:val="24"/>
                <w:szCs w:val="24"/>
                <w:lang w:eastAsia="lt-LT"/>
              </w:rPr>
            </w:pPr>
            <w:r w:rsidRPr="0028471B">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sidRPr="0028471B">
              <w:rPr>
                <w:sz w:val="24"/>
                <w:szCs w:val="24"/>
                <w:lang w:eastAsia="lt-LT"/>
              </w:rPr>
              <w:t>eda</w:t>
            </w:r>
            <w:r w:rsidRPr="0028471B">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E-03-01 – verslumo lygis (veikiančių smulkių ir vidutinių įmonių skaičius 1 000-iui gyventojų);</w:t>
            </w:r>
          </w:p>
          <w:p w:rsidR="00A73A81" w:rsidRPr="0028471B" w:rsidRDefault="00A73A81" w:rsidP="00A73A81">
            <w:pPr>
              <w:snapToGrid w:val="0"/>
              <w:jc w:val="both"/>
              <w:rPr>
                <w:sz w:val="24"/>
              </w:rPr>
            </w:pPr>
            <w:r w:rsidRPr="0028471B">
              <w:rPr>
                <w:sz w:val="24"/>
              </w:rPr>
              <w:t>E-03-02 – nedarbo lygis (registruotų bedarbių ir darbingo amžiaus žmonių santykis, proc.);</w:t>
            </w:r>
          </w:p>
          <w:p w:rsidR="00A73A81" w:rsidRPr="0028471B" w:rsidRDefault="00A73A81" w:rsidP="00A73A81">
            <w:pPr>
              <w:snapToGrid w:val="0"/>
              <w:jc w:val="both"/>
              <w:rPr>
                <w:sz w:val="24"/>
              </w:rPr>
            </w:pPr>
            <w:r w:rsidRPr="0028471B">
              <w:rPr>
                <w:sz w:val="24"/>
              </w:rPr>
              <w:t>E-03-03 – vidutinis mėnesinis bruto darbo užmokestis (Eur).</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vykdoma programa:</w:t>
            </w:r>
          </w:p>
          <w:p w:rsidR="00A73A81" w:rsidRPr="0028471B" w:rsidRDefault="00A73A81" w:rsidP="00A73A81">
            <w:pPr>
              <w:snapToGrid w:val="0"/>
              <w:jc w:val="both"/>
              <w:rPr>
                <w:sz w:val="24"/>
              </w:rPr>
            </w:pPr>
            <w:r w:rsidRPr="0028471B">
              <w:rPr>
                <w:sz w:val="24"/>
              </w:rPr>
              <w:t>08 Ekonominio konkurencingumo didinimo programa</w:t>
            </w:r>
          </w:p>
        </w:tc>
      </w:tr>
    </w:tbl>
    <w:p w:rsidR="00A73A81" w:rsidRPr="0028471B" w:rsidRDefault="00A73A81" w:rsidP="003D5ED9">
      <w:pPr>
        <w:tabs>
          <w:tab w:val="left" w:pos="709"/>
        </w:tabs>
        <w:suppressAutoHyphens w:val="0"/>
        <w:jc w:val="both"/>
        <w:rPr>
          <w:sz w:val="24"/>
          <w:szCs w:val="24"/>
          <w:lang w:eastAsia="en-US"/>
        </w:rPr>
      </w:pPr>
    </w:p>
    <w:p w:rsidR="003D5230" w:rsidRPr="0028471B" w:rsidRDefault="003D5230" w:rsidP="003D5230">
      <w:pPr>
        <w:suppressAutoHyphens w:val="0"/>
        <w:jc w:val="both"/>
        <w:rPr>
          <w:color w:val="000000"/>
          <w:sz w:val="24"/>
          <w:szCs w:val="24"/>
          <w:lang w:eastAsia="en-US"/>
        </w:rPr>
      </w:pPr>
      <w:r w:rsidRPr="0028471B">
        <w:rPr>
          <w:color w:val="000000"/>
          <w:sz w:val="24"/>
          <w:szCs w:val="24"/>
          <w:lang w:eastAsia="en-US"/>
        </w:rPr>
        <w:t xml:space="preserve">1 lentelėje pateikiama informacija apie SVP programų finansavimą iš visų finansavimo šaltinių </w:t>
      </w:r>
      <w:r w:rsidR="00190D9F" w:rsidRPr="0028471B">
        <w:rPr>
          <w:color w:val="000000"/>
          <w:sz w:val="24"/>
          <w:szCs w:val="24"/>
          <w:lang w:eastAsia="en-US"/>
        </w:rPr>
        <w:br/>
      </w:r>
      <w:r w:rsidR="00757332" w:rsidRPr="0028471B">
        <w:rPr>
          <w:color w:val="000000"/>
          <w:sz w:val="24"/>
          <w:szCs w:val="24"/>
          <w:lang w:eastAsia="en-US"/>
        </w:rPr>
        <w:t>2021</w:t>
      </w:r>
      <w:r w:rsidRPr="0028471B">
        <w:rPr>
          <w:color w:val="000000"/>
          <w:sz w:val="24"/>
          <w:szCs w:val="24"/>
          <w:lang w:eastAsia="en-US"/>
        </w:rPr>
        <w:t xml:space="preserve"> m. ir lėšų panaudojimą (kasines išlaidas). </w:t>
      </w:r>
    </w:p>
    <w:p w:rsidR="003D5ED9" w:rsidRPr="0028471B" w:rsidRDefault="003D5ED9" w:rsidP="003D5230">
      <w:pPr>
        <w:suppressAutoHyphens w:val="0"/>
        <w:jc w:val="both"/>
        <w:rPr>
          <w:color w:val="000000"/>
          <w:sz w:val="24"/>
          <w:szCs w:val="24"/>
          <w:lang w:eastAsia="en-US"/>
        </w:rPr>
      </w:pPr>
    </w:p>
    <w:p w:rsidR="003D5ED9" w:rsidRPr="0028471B" w:rsidRDefault="003D5ED9" w:rsidP="003D5230">
      <w:pPr>
        <w:suppressAutoHyphens w:val="0"/>
        <w:jc w:val="both"/>
        <w:rPr>
          <w:color w:val="000000"/>
          <w:sz w:val="24"/>
          <w:szCs w:val="24"/>
          <w:lang w:eastAsia="en-US"/>
        </w:rPr>
      </w:pPr>
    </w:p>
    <w:p w:rsidR="003D5ED9" w:rsidRPr="0028471B" w:rsidRDefault="003D5ED9" w:rsidP="003D5230">
      <w:pPr>
        <w:suppressAutoHyphens w:val="0"/>
        <w:jc w:val="both"/>
        <w:rPr>
          <w:color w:val="000000"/>
          <w:sz w:val="24"/>
          <w:szCs w:val="24"/>
          <w:lang w:eastAsia="en-US"/>
        </w:rPr>
      </w:pPr>
    </w:p>
    <w:p w:rsidR="003D5ED9" w:rsidRPr="0028471B" w:rsidRDefault="003D5ED9" w:rsidP="003D5230">
      <w:pPr>
        <w:suppressAutoHyphens w:val="0"/>
        <w:jc w:val="both"/>
        <w:rPr>
          <w:color w:val="000000"/>
          <w:sz w:val="24"/>
          <w:szCs w:val="24"/>
          <w:lang w:eastAsia="en-US"/>
        </w:rPr>
      </w:pPr>
    </w:p>
    <w:p w:rsidR="003D5230" w:rsidRPr="0028471B" w:rsidRDefault="003D5230" w:rsidP="003D5230">
      <w:pPr>
        <w:suppressAutoHyphens w:val="0"/>
        <w:jc w:val="both"/>
        <w:rPr>
          <w:color w:val="000000"/>
          <w:sz w:val="24"/>
          <w:szCs w:val="24"/>
          <w:lang w:eastAsia="en-US"/>
        </w:rPr>
      </w:pPr>
    </w:p>
    <w:p w:rsidR="00F250EB" w:rsidRPr="0028471B" w:rsidRDefault="00F250EB" w:rsidP="003D5230">
      <w:pPr>
        <w:suppressAutoHyphens w:val="0"/>
        <w:jc w:val="both"/>
        <w:rPr>
          <w:color w:val="000000"/>
          <w:sz w:val="24"/>
          <w:szCs w:val="24"/>
          <w:lang w:eastAsia="en-US"/>
        </w:rPr>
      </w:pPr>
    </w:p>
    <w:p w:rsidR="003D5230" w:rsidRPr="0028471B" w:rsidRDefault="003D5230" w:rsidP="003D5230">
      <w:pPr>
        <w:suppressAutoHyphens w:val="0"/>
        <w:jc w:val="right"/>
        <w:rPr>
          <w:sz w:val="24"/>
          <w:szCs w:val="24"/>
          <w:lang w:eastAsia="en-US"/>
        </w:rPr>
      </w:pPr>
      <w:r w:rsidRPr="0028471B">
        <w:rPr>
          <w:sz w:val="24"/>
          <w:szCs w:val="24"/>
          <w:lang w:eastAsia="en-US"/>
        </w:rPr>
        <w:lastRenderedPageBreak/>
        <w:t>1 lentelė</w:t>
      </w:r>
    </w:p>
    <w:p w:rsidR="003D5230" w:rsidRPr="0028471B" w:rsidRDefault="00757332" w:rsidP="003D5230">
      <w:pPr>
        <w:suppressAutoHyphens w:val="0"/>
        <w:jc w:val="center"/>
        <w:rPr>
          <w:b/>
          <w:sz w:val="24"/>
          <w:szCs w:val="24"/>
          <w:lang w:eastAsia="en-US"/>
        </w:rPr>
      </w:pPr>
      <w:r w:rsidRPr="0028471B">
        <w:rPr>
          <w:b/>
          <w:sz w:val="24"/>
          <w:szCs w:val="24"/>
          <w:lang w:eastAsia="en-US"/>
        </w:rPr>
        <w:t>2021</w:t>
      </w:r>
      <w:r w:rsidR="003D5230" w:rsidRPr="0028471B">
        <w:rPr>
          <w:b/>
          <w:sz w:val="24"/>
          <w:szCs w:val="24"/>
          <w:lang w:eastAsia="en-US"/>
        </w:rPr>
        <w:t xml:space="preserve"> m. SVP strateginių tikslų, programų ir asignavimų suvestinė</w:t>
      </w:r>
    </w:p>
    <w:p w:rsidR="003D5230" w:rsidRPr="0028471B"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3729"/>
        <w:gridCol w:w="1430"/>
        <w:gridCol w:w="1417"/>
        <w:gridCol w:w="1502"/>
      </w:tblGrid>
      <w:tr w:rsidR="003D5230" w:rsidRPr="0028471B" w:rsidTr="008B4E56">
        <w:tc>
          <w:tcPr>
            <w:tcW w:w="1501" w:type="dxa"/>
            <w:vMerge w:val="restart"/>
            <w:shd w:val="clear" w:color="auto" w:fill="auto"/>
          </w:tcPr>
          <w:p w:rsidR="003D5230" w:rsidRPr="0028471B" w:rsidRDefault="003D5230" w:rsidP="003D5230">
            <w:pPr>
              <w:suppressAutoHyphens w:val="0"/>
              <w:jc w:val="center"/>
              <w:rPr>
                <w:b/>
                <w:sz w:val="24"/>
                <w:szCs w:val="24"/>
                <w:lang w:eastAsia="en-US"/>
              </w:rPr>
            </w:pPr>
            <w:r w:rsidRPr="0028471B">
              <w:rPr>
                <w:b/>
                <w:sz w:val="24"/>
                <w:szCs w:val="24"/>
                <w:lang w:eastAsia="en-US"/>
              </w:rPr>
              <w:t>Programos kodas</w:t>
            </w:r>
          </w:p>
        </w:tc>
        <w:tc>
          <w:tcPr>
            <w:tcW w:w="3807" w:type="dxa"/>
            <w:vMerge w:val="restart"/>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Programos pavadinimas</w:t>
            </w:r>
          </w:p>
        </w:tc>
        <w:tc>
          <w:tcPr>
            <w:tcW w:w="4264" w:type="dxa"/>
            <w:gridSpan w:val="3"/>
            <w:shd w:val="clear" w:color="auto" w:fill="auto"/>
          </w:tcPr>
          <w:p w:rsidR="003D5230" w:rsidRPr="0028471B" w:rsidRDefault="00757332" w:rsidP="003D5230">
            <w:pPr>
              <w:suppressAutoHyphens w:val="0"/>
              <w:jc w:val="center"/>
              <w:rPr>
                <w:b/>
                <w:sz w:val="24"/>
                <w:szCs w:val="24"/>
                <w:lang w:eastAsia="en-US"/>
              </w:rPr>
            </w:pPr>
            <w:r w:rsidRPr="0028471B">
              <w:rPr>
                <w:b/>
                <w:sz w:val="24"/>
                <w:szCs w:val="24"/>
                <w:lang w:eastAsia="en-US"/>
              </w:rPr>
              <w:t>Lėšos 2021</w:t>
            </w:r>
            <w:r w:rsidR="003D5230" w:rsidRPr="0028471B">
              <w:rPr>
                <w:b/>
                <w:sz w:val="24"/>
                <w:szCs w:val="24"/>
                <w:lang w:eastAsia="en-US"/>
              </w:rPr>
              <w:t xml:space="preserve"> m. (iš viso pagal skirtingus finansavimo šaltinius), tūkst. Eur</w:t>
            </w:r>
          </w:p>
        </w:tc>
      </w:tr>
      <w:tr w:rsidR="003D5230" w:rsidRPr="0028471B" w:rsidTr="007767CF">
        <w:tc>
          <w:tcPr>
            <w:tcW w:w="1515" w:type="dxa"/>
            <w:vMerge/>
            <w:shd w:val="clear" w:color="auto" w:fill="auto"/>
          </w:tcPr>
          <w:p w:rsidR="003D5230" w:rsidRPr="0028471B" w:rsidRDefault="003D5230" w:rsidP="003D5230">
            <w:pPr>
              <w:suppressAutoHyphens w:val="0"/>
              <w:jc w:val="center"/>
              <w:rPr>
                <w:b/>
                <w:sz w:val="24"/>
                <w:szCs w:val="24"/>
                <w:lang w:eastAsia="en-US"/>
              </w:rPr>
            </w:pPr>
          </w:p>
        </w:tc>
        <w:tc>
          <w:tcPr>
            <w:tcW w:w="3984" w:type="dxa"/>
            <w:vMerge/>
            <w:shd w:val="clear" w:color="auto" w:fill="auto"/>
          </w:tcPr>
          <w:p w:rsidR="003D5230" w:rsidRPr="0028471B" w:rsidRDefault="003D5230" w:rsidP="003D5230">
            <w:pPr>
              <w:suppressAutoHyphens w:val="0"/>
              <w:rPr>
                <w:b/>
                <w:sz w:val="24"/>
                <w:szCs w:val="24"/>
                <w:lang w:eastAsia="en-US"/>
              </w:rPr>
            </w:pPr>
          </w:p>
        </w:tc>
        <w:tc>
          <w:tcPr>
            <w:tcW w:w="1375" w:type="dxa"/>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Patvirtintas asignavimų planas</w:t>
            </w:r>
          </w:p>
        </w:tc>
        <w:tc>
          <w:tcPr>
            <w:tcW w:w="1375" w:type="dxa"/>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Patikslintas</w:t>
            </w:r>
          </w:p>
          <w:p w:rsidR="003D5230" w:rsidRPr="0028471B" w:rsidRDefault="003D5230" w:rsidP="003D5230">
            <w:pPr>
              <w:suppressAutoHyphens w:val="0"/>
              <w:rPr>
                <w:b/>
                <w:sz w:val="24"/>
                <w:szCs w:val="24"/>
                <w:lang w:eastAsia="en-US"/>
              </w:rPr>
            </w:pPr>
            <w:r w:rsidRPr="0028471B">
              <w:rPr>
                <w:b/>
                <w:sz w:val="24"/>
                <w:szCs w:val="24"/>
                <w:lang w:eastAsia="en-US"/>
              </w:rPr>
              <w:t>asignavimų</w:t>
            </w:r>
          </w:p>
          <w:p w:rsidR="003D5230" w:rsidRPr="0028471B" w:rsidRDefault="002D4094" w:rsidP="003D5230">
            <w:pPr>
              <w:suppressAutoHyphens w:val="0"/>
              <w:rPr>
                <w:b/>
                <w:sz w:val="24"/>
                <w:szCs w:val="24"/>
                <w:lang w:eastAsia="en-US"/>
              </w:rPr>
            </w:pPr>
            <w:r w:rsidRPr="0028471B">
              <w:rPr>
                <w:b/>
                <w:sz w:val="24"/>
                <w:szCs w:val="24"/>
                <w:lang w:eastAsia="en-US"/>
              </w:rPr>
              <w:t>planas</w:t>
            </w:r>
          </w:p>
        </w:tc>
        <w:tc>
          <w:tcPr>
            <w:tcW w:w="1323" w:type="dxa"/>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Panaudotos lėšos</w:t>
            </w:r>
            <w:r w:rsidR="00296C57" w:rsidRPr="0028471B">
              <w:rPr>
                <w:b/>
                <w:sz w:val="24"/>
                <w:szCs w:val="24"/>
                <w:lang w:eastAsia="en-US"/>
              </w:rPr>
              <w:t xml:space="preserve"> (kasinės išlaidos)</w:t>
            </w:r>
          </w:p>
        </w:tc>
      </w:tr>
      <w:tr w:rsidR="003D5230" w:rsidRPr="0028471B" w:rsidTr="007767CF">
        <w:tc>
          <w:tcPr>
            <w:tcW w:w="9572" w:type="dxa"/>
            <w:gridSpan w:val="5"/>
            <w:shd w:val="clear" w:color="auto" w:fill="auto"/>
          </w:tcPr>
          <w:p w:rsidR="003D5230" w:rsidRPr="0028471B" w:rsidRDefault="003D5230" w:rsidP="003D5230">
            <w:pPr>
              <w:suppressAutoHyphens w:val="0"/>
              <w:jc w:val="both"/>
              <w:rPr>
                <w:sz w:val="24"/>
                <w:szCs w:val="24"/>
                <w:lang w:eastAsia="en-US"/>
              </w:rPr>
            </w:pPr>
            <w:r w:rsidRPr="0028471B">
              <w:rPr>
                <w:sz w:val="24"/>
                <w:szCs w:val="24"/>
                <w:lang w:eastAsia="en-US"/>
              </w:rPr>
              <w:t xml:space="preserve">01 </w:t>
            </w:r>
            <w:r w:rsidR="00190D9F" w:rsidRPr="0028471B">
              <w:rPr>
                <w:sz w:val="24"/>
                <w:szCs w:val="24"/>
                <w:lang w:eastAsia="en-US"/>
              </w:rPr>
              <w:t xml:space="preserve">Strateginis tikslas </w:t>
            </w:r>
            <w:r w:rsidRPr="0028471B">
              <w:rPr>
                <w:sz w:val="24"/>
                <w:szCs w:val="24"/>
                <w:lang w:eastAsia="en-US"/>
              </w:rPr>
              <w:t xml:space="preserve">– </w:t>
            </w:r>
            <w:r w:rsidR="007767CF" w:rsidRPr="0028471B">
              <w:rPr>
                <w:sz w:val="24"/>
                <w:szCs w:val="24"/>
                <w:lang w:eastAsia="en-US"/>
              </w:rPr>
              <w:t>aktyvinti Panevėžio rajono bendruomenę ir ugdyti jos sąmoningumą</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01</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Savivaldybės valdymo programa</w:t>
            </w:r>
            <w:r w:rsidRPr="0028471B" w:rsidDel="007767CF">
              <w:rPr>
                <w:sz w:val="24"/>
                <w:szCs w:val="24"/>
                <w:lang w:eastAsia="en-US"/>
              </w:rPr>
              <w:t xml:space="preserve"> </w:t>
            </w:r>
          </w:p>
        </w:tc>
        <w:tc>
          <w:tcPr>
            <w:tcW w:w="1375" w:type="dxa"/>
            <w:shd w:val="clear" w:color="auto" w:fill="auto"/>
          </w:tcPr>
          <w:p w:rsidR="003D5230" w:rsidRPr="0028471B" w:rsidRDefault="00CB1BC6" w:rsidP="003D5230">
            <w:pPr>
              <w:suppressAutoHyphens w:val="0"/>
              <w:jc w:val="center"/>
              <w:rPr>
                <w:sz w:val="24"/>
                <w:szCs w:val="24"/>
                <w:lang w:eastAsia="en-US"/>
              </w:rPr>
            </w:pPr>
            <w:r w:rsidRPr="0028471B">
              <w:rPr>
                <w:sz w:val="24"/>
                <w:szCs w:val="24"/>
                <w:lang w:eastAsia="en-US"/>
              </w:rPr>
              <w:t>8</w:t>
            </w:r>
            <w:r w:rsidR="0028471B" w:rsidRPr="0028471B">
              <w:rPr>
                <w:sz w:val="24"/>
                <w:szCs w:val="24"/>
                <w:lang w:eastAsia="en-US"/>
              </w:rPr>
              <w:t xml:space="preserve"> </w:t>
            </w:r>
            <w:r w:rsidRPr="0028471B">
              <w:rPr>
                <w:sz w:val="24"/>
                <w:szCs w:val="24"/>
                <w:lang w:eastAsia="en-US"/>
              </w:rPr>
              <w:t>310,70</w:t>
            </w:r>
          </w:p>
        </w:tc>
        <w:tc>
          <w:tcPr>
            <w:tcW w:w="1375" w:type="dxa"/>
            <w:shd w:val="clear" w:color="auto" w:fill="auto"/>
          </w:tcPr>
          <w:p w:rsidR="003D5230" w:rsidRPr="0028471B" w:rsidRDefault="00CB1BC6" w:rsidP="000B7EEC">
            <w:pPr>
              <w:suppressAutoHyphens w:val="0"/>
              <w:jc w:val="center"/>
              <w:rPr>
                <w:sz w:val="24"/>
                <w:szCs w:val="24"/>
                <w:lang w:eastAsia="en-US"/>
              </w:rPr>
            </w:pPr>
            <w:r w:rsidRPr="0028471B">
              <w:rPr>
                <w:sz w:val="24"/>
                <w:szCs w:val="24"/>
                <w:lang w:eastAsia="en-US"/>
              </w:rPr>
              <w:t>1</w:t>
            </w:r>
            <w:r w:rsidR="0028471B" w:rsidRPr="0028471B">
              <w:rPr>
                <w:sz w:val="24"/>
                <w:szCs w:val="24"/>
                <w:lang w:eastAsia="en-US"/>
              </w:rPr>
              <w:t xml:space="preserve"> </w:t>
            </w:r>
            <w:r w:rsidRPr="0028471B">
              <w:rPr>
                <w:sz w:val="24"/>
                <w:szCs w:val="24"/>
                <w:lang w:eastAsia="en-US"/>
              </w:rPr>
              <w:t>513,20</w:t>
            </w:r>
          </w:p>
        </w:tc>
        <w:tc>
          <w:tcPr>
            <w:tcW w:w="1323" w:type="dxa"/>
            <w:shd w:val="clear" w:color="auto" w:fill="auto"/>
          </w:tcPr>
          <w:p w:rsidR="003D5230" w:rsidRPr="0028471B" w:rsidRDefault="00CB1BC6" w:rsidP="000B7EEC">
            <w:pPr>
              <w:suppressAutoHyphens w:val="0"/>
              <w:jc w:val="center"/>
              <w:rPr>
                <w:sz w:val="24"/>
                <w:szCs w:val="24"/>
                <w:lang w:eastAsia="en-US"/>
              </w:rPr>
            </w:pPr>
            <w:r w:rsidRPr="0028471B">
              <w:rPr>
                <w:sz w:val="24"/>
                <w:szCs w:val="24"/>
                <w:lang w:eastAsia="en-US"/>
              </w:rPr>
              <w:t>9</w:t>
            </w:r>
            <w:r w:rsidR="0028471B" w:rsidRPr="0028471B">
              <w:rPr>
                <w:sz w:val="24"/>
                <w:szCs w:val="24"/>
                <w:lang w:eastAsia="en-US"/>
              </w:rPr>
              <w:t xml:space="preserve"> </w:t>
            </w:r>
            <w:r w:rsidRPr="0028471B">
              <w:rPr>
                <w:sz w:val="24"/>
                <w:szCs w:val="24"/>
                <w:lang w:eastAsia="en-US"/>
              </w:rPr>
              <w:t>283,04</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2</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Ugdymo proceso ir kokybiškos ugdymosi aplinkos užtikrinimo programa</w:t>
            </w:r>
            <w:r w:rsidRPr="0028471B" w:rsidDel="007767CF">
              <w:rPr>
                <w:sz w:val="24"/>
                <w:szCs w:val="24"/>
                <w:lang w:eastAsia="en-US"/>
              </w:rPr>
              <w:t xml:space="preserve"> </w:t>
            </w:r>
          </w:p>
        </w:tc>
        <w:tc>
          <w:tcPr>
            <w:tcW w:w="1375" w:type="dxa"/>
            <w:shd w:val="clear" w:color="auto" w:fill="auto"/>
          </w:tcPr>
          <w:p w:rsidR="003D5230" w:rsidRPr="0028471B" w:rsidRDefault="005D7FB6" w:rsidP="003D5230">
            <w:pPr>
              <w:suppressAutoHyphens w:val="0"/>
              <w:jc w:val="center"/>
              <w:rPr>
                <w:sz w:val="24"/>
                <w:szCs w:val="24"/>
                <w:lang w:eastAsia="en-US"/>
              </w:rPr>
            </w:pPr>
            <w:r w:rsidRPr="0028471B">
              <w:rPr>
                <w:sz w:val="24"/>
                <w:szCs w:val="24"/>
                <w:lang w:eastAsia="en-US"/>
              </w:rPr>
              <w:t>16</w:t>
            </w:r>
            <w:r w:rsidR="0028471B" w:rsidRPr="0028471B">
              <w:rPr>
                <w:sz w:val="24"/>
                <w:szCs w:val="24"/>
                <w:lang w:eastAsia="en-US"/>
              </w:rPr>
              <w:t xml:space="preserve"> </w:t>
            </w:r>
            <w:r w:rsidR="00820350" w:rsidRPr="0028471B">
              <w:rPr>
                <w:sz w:val="24"/>
                <w:szCs w:val="24"/>
                <w:lang w:eastAsia="en-US"/>
              </w:rPr>
              <w:t>46</w:t>
            </w:r>
            <w:r w:rsidR="00CF6C43" w:rsidRPr="0028471B">
              <w:rPr>
                <w:sz w:val="24"/>
                <w:szCs w:val="24"/>
                <w:lang w:eastAsia="en-US"/>
              </w:rPr>
              <w:t>7</w:t>
            </w:r>
            <w:r w:rsidR="00820350" w:rsidRPr="0028471B">
              <w:rPr>
                <w:sz w:val="24"/>
                <w:szCs w:val="24"/>
                <w:lang w:eastAsia="en-US"/>
              </w:rPr>
              <w:t>,50</w:t>
            </w:r>
          </w:p>
        </w:tc>
        <w:tc>
          <w:tcPr>
            <w:tcW w:w="1375" w:type="dxa"/>
            <w:shd w:val="clear" w:color="auto" w:fill="auto"/>
          </w:tcPr>
          <w:p w:rsidR="003D5230" w:rsidRPr="0028471B" w:rsidRDefault="00CF6C43" w:rsidP="003D5230">
            <w:pPr>
              <w:suppressAutoHyphens w:val="0"/>
              <w:jc w:val="center"/>
              <w:rPr>
                <w:sz w:val="24"/>
                <w:szCs w:val="24"/>
                <w:lang w:eastAsia="en-US"/>
              </w:rPr>
            </w:pPr>
            <w:r w:rsidRPr="0028471B">
              <w:rPr>
                <w:sz w:val="24"/>
                <w:szCs w:val="24"/>
                <w:lang w:eastAsia="en-US"/>
              </w:rPr>
              <w:t>563,80</w:t>
            </w:r>
          </w:p>
        </w:tc>
        <w:tc>
          <w:tcPr>
            <w:tcW w:w="1323" w:type="dxa"/>
            <w:shd w:val="clear" w:color="auto" w:fill="auto"/>
          </w:tcPr>
          <w:p w:rsidR="003D5230" w:rsidRPr="0028471B" w:rsidRDefault="00CF6C43" w:rsidP="003D5230">
            <w:pPr>
              <w:suppressAutoHyphens w:val="0"/>
              <w:jc w:val="center"/>
              <w:rPr>
                <w:sz w:val="24"/>
                <w:szCs w:val="24"/>
                <w:lang w:eastAsia="en-US"/>
              </w:rPr>
            </w:pPr>
            <w:r w:rsidRPr="0028471B">
              <w:rPr>
                <w:sz w:val="24"/>
                <w:szCs w:val="24"/>
                <w:lang w:eastAsia="en-US"/>
              </w:rPr>
              <w:t>16</w:t>
            </w:r>
            <w:r w:rsidR="0028471B" w:rsidRPr="0028471B">
              <w:rPr>
                <w:sz w:val="24"/>
                <w:szCs w:val="24"/>
                <w:lang w:eastAsia="en-US"/>
              </w:rPr>
              <w:t xml:space="preserve"> </w:t>
            </w:r>
            <w:r w:rsidRPr="0028471B">
              <w:rPr>
                <w:sz w:val="24"/>
                <w:szCs w:val="24"/>
                <w:lang w:eastAsia="en-US"/>
              </w:rPr>
              <w:t>965,66</w:t>
            </w:r>
          </w:p>
        </w:tc>
      </w:tr>
      <w:tr w:rsidR="003D5230" w:rsidRPr="0028471B" w:rsidTr="008D6DD4">
        <w:trPr>
          <w:trHeight w:val="465"/>
        </w:trPr>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3</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Aktyvaus bendruomenės gyvenimo skatinimo programa</w:t>
            </w:r>
            <w:r w:rsidRPr="0028471B" w:rsidDel="007767CF">
              <w:rPr>
                <w:sz w:val="24"/>
                <w:szCs w:val="24"/>
                <w:lang w:eastAsia="en-US"/>
              </w:rPr>
              <w:t xml:space="preserve"> </w:t>
            </w:r>
          </w:p>
        </w:tc>
        <w:tc>
          <w:tcPr>
            <w:tcW w:w="1375" w:type="dxa"/>
            <w:shd w:val="clear" w:color="auto" w:fill="auto"/>
          </w:tcPr>
          <w:p w:rsidR="003D5230" w:rsidRPr="0028471B" w:rsidRDefault="008D6DD4" w:rsidP="003D5230">
            <w:pPr>
              <w:suppressAutoHyphens w:val="0"/>
              <w:jc w:val="center"/>
              <w:rPr>
                <w:sz w:val="24"/>
                <w:szCs w:val="24"/>
                <w:lang w:eastAsia="en-US"/>
              </w:rPr>
            </w:pPr>
            <w:r w:rsidRPr="0028471B">
              <w:rPr>
                <w:sz w:val="24"/>
                <w:szCs w:val="24"/>
                <w:lang w:eastAsia="en-US"/>
              </w:rPr>
              <w:t>4</w:t>
            </w:r>
            <w:r w:rsidR="0028471B" w:rsidRPr="0028471B">
              <w:rPr>
                <w:sz w:val="24"/>
                <w:szCs w:val="24"/>
                <w:lang w:eastAsia="en-US"/>
              </w:rPr>
              <w:t xml:space="preserve"> </w:t>
            </w:r>
            <w:r w:rsidRPr="0028471B">
              <w:rPr>
                <w:sz w:val="24"/>
                <w:szCs w:val="24"/>
                <w:lang w:eastAsia="en-US"/>
              </w:rPr>
              <w:t>159,40</w:t>
            </w:r>
          </w:p>
        </w:tc>
        <w:tc>
          <w:tcPr>
            <w:tcW w:w="1375" w:type="dxa"/>
            <w:shd w:val="clear" w:color="auto" w:fill="auto"/>
          </w:tcPr>
          <w:p w:rsidR="003D5230" w:rsidRPr="0028471B" w:rsidRDefault="008D6DD4" w:rsidP="003D5230">
            <w:pPr>
              <w:suppressAutoHyphens w:val="0"/>
              <w:jc w:val="center"/>
              <w:rPr>
                <w:sz w:val="24"/>
                <w:szCs w:val="24"/>
                <w:lang w:eastAsia="en-US"/>
              </w:rPr>
            </w:pPr>
            <w:r w:rsidRPr="0028471B">
              <w:rPr>
                <w:sz w:val="24"/>
                <w:szCs w:val="24"/>
                <w:lang w:eastAsia="en-US"/>
              </w:rPr>
              <w:t>652,90</w:t>
            </w:r>
          </w:p>
        </w:tc>
        <w:tc>
          <w:tcPr>
            <w:tcW w:w="1323" w:type="dxa"/>
            <w:shd w:val="clear" w:color="auto" w:fill="auto"/>
          </w:tcPr>
          <w:p w:rsidR="003D5230" w:rsidRPr="0028471B" w:rsidRDefault="008D6DD4" w:rsidP="000B7EEC">
            <w:pPr>
              <w:suppressAutoHyphens w:val="0"/>
              <w:jc w:val="center"/>
              <w:rPr>
                <w:sz w:val="24"/>
                <w:szCs w:val="24"/>
                <w:lang w:eastAsia="en-US"/>
              </w:rPr>
            </w:pPr>
            <w:r w:rsidRPr="0028471B">
              <w:rPr>
                <w:sz w:val="24"/>
                <w:szCs w:val="24"/>
                <w:lang w:eastAsia="en-US"/>
              </w:rPr>
              <w:t>4</w:t>
            </w:r>
            <w:r w:rsidR="0028471B" w:rsidRPr="0028471B">
              <w:rPr>
                <w:sz w:val="24"/>
                <w:szCs w:val="24"/>
                <w:lang w:eastAsia="en-US"/>
              </w:rPr>
              <w:t xml:space="preserve"> </w:t>
            </w:r>
            <w:r w:rsidRPr="0028471B">
              <w:rPr>
                <w:sz w:val="24"/>
                <w:szCs w:val="24"/>
                <w:lang w:eastAsia="en-US"/>
              </w:rPr>
              <w:t>349,89</w:t>
            </w:r>
          </w:p>
        </w:tc>
      </w:tr>
      <w:tr w:rsidR="003D5230" w:rsidRPr="0028471B" w:rsidTr="007767CF">
        <w:tc>
          <w:tcPr>
            <w:tcW w:w="9572" w:type="dxa"/>
            <w:gridSpan w:val="5"/>
            <w:shd w:val="clear" w:color="auto" w:fill="auto"/>
          </w:tcPr>
          <w:p w:rsidR="003D5230" w:rsidRPr="0028471B" w:rsidRDefault="003D5230" w:rsidP="003D5230">
            <w:pPr>
              <w:suppressAutoHyphens w:val="0"/>
              <w:jc w:val="both"/>
              <w:rPr>
                <w:sz w:val="24"/>
                <w:szCs w:val="24"/>
                <w:lang w:eastAsia="en-US"/>
              </w:rPr>
            </w:pPr>
            <w:r w:rsidRPr="0028471B">
              <w:rPr>
                <w:sz w:val="24"/>
                <w:szCs w:val="24"/>
                <w:lang w:eastAsia="en-US"/>
              </w:rPr>
              <w:t xml:space="preserve">02 </w:t>
            </w:r>
            <w:r w:rsidR="00830185" w:rsidRPr="0028471B">
              <w:rPr>
                <w:sz w:val="24"/>
                <w:szCs w:val="24"/>
                <w:lang w:eastAsia="en-US"/>
              </w:rPr>
              <w:t xml:space="preserve">Strateginis tikslas </w:t>
            </w:r>
            <w:r w:rsidRPr="0028471B">
              <w:rPr>
                <w:sz w:val="24"/>
                <w:szCs w:val="24"/>
                <w:lang w:eastAsia="en-US"/>
              </w:rPr>
              <w:t>– sudaryti palankią aplinką investicijų pritraukimui ir verslo plėtrai, turizmo vystymui, rajono infrastruktūros objektų ir būsto priežiūrai, užimtumo didinimui</w:t>
            </w:r>
          </w:p>
        </w:tc>
      </w:tr>
      <w:tr w:rsidR="003D5230" w:rsidRPr="0028471B" w:rsidTr="00F250EB">
        <w:trPr>
          <w:trHeight w:val="582"/>
        </w:trPr>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4</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Rajono infrastruktūros priežiūros, modernizavimo ir plėtros programa</w:t>
            </w:r>
          </w:p>
        </w:tc>
        <w:tc>
          <w:tcPr>
            <w:tcW w:w="1375" w:type="dxa"/>
            <w:shd w:val="clear" w:color="auto" w:fill="auto"/>
          </w:tcPr>
          <w:p w:rsidR="003D5230" w:rsidRPr="0028471B" w:rsidRDefault="009E4ED6" w:rsidP="003D5230">
            <w:pPr>
              <w:suppressAutoHyphens w:val="0"/>
              <w:jc w:val="center"/>
              <w:rPr>
                <w:sz w:val="24"/>
                <w:szCs w:val="24"/>
                <w:lang w:eastAsia="en-US"/>
              </w:rPr>
            </w:pPr>
            <w:r w:rsidRPr="0028471B">
              <w:rPr>
                <w:sz w:val="24"/>
                <w:szCs w:val="24"/>
                <w:lang w:eastAsia="en-US"/>
              </w:rPr>
              <w:t>2</w:t>
            </w:r>
            <w:r w:rsidR="0028471B" w:rsidRPr="0028471B">
              <w:rPr>
                <w:sz w:val="24"/>
                <w:szCs w:val="24"/>
                <w:lang w:eastAsia="en-US"/>
              </w:rPr>
              <w:t xml:space="preserve"> </w:t>
            </w:r>
            <w:r w:rsidRPr="0028471B">
              <w:rPr>
                <w:sz w:val="24"/>
                <w:szCs w:val="24"/>
                <w:lang w:eastAsia="en-US"/>
              </w:rPr>
              <w:t>208,80</w:t>
            </w:r>
          </w:p>
        </w:tc>
        <w:tc>
          <w:tcPr>
            <w:tcW w:w="1375" w:type="dxa"/>
            <w:shd w:val="clear" w:color="auto" w:fill="auto"/>
          </w:tcPr>
          <w:p w:rsidR="003D5230" w:rsidRPr="0028471B" w:rsidRDefault="009E4ED6" w:rsidP="000B7EEC">
            <w:pPr>
              <w:suppressAutoHyphens w:val="0"/>
              <w:jc w:val="center"/>
              <w:rPr>
                <w:sz w:val="24"/>
                <w:szCs w:val="24"/>
                <w:lang w:eastAsia="en-US"/>
              </w:rPr>
            </w:pPr>
            <w:r w:rsidRPr="0028471B">
              <w:rPr>
                <w:sz w:val="24"/>
                <w:szCs w:val="24"/>
                <w:lang w:eastAsia="en-US"/>
              </w:rPr>
              <w:t>3</w:t>
            </w:r>
            <w:r w:rsidR="0028471B" w:rsidRPr="0028471B">
              <w:rPr>
                <w:sz w:val="24"/>
                <w:szCs w:val="24"/>
                <w:lang w:eastAsia="en-US"/>
              </w:rPr>
              <w:t xml:space="preserve"> </w:t>
            </w:r>
            <w:r w:rsidRPr="0028471B">
              <w:rPr>
                <w:sz w:val="24"/>
                <w:szCs w:val="24"/>
                <w:lang w:eastAsia="en-US"/>
              </w:rPr>
              <w:t>408,50</w:t>
            </w:r>
          </w:p>
        </w:tc>
        <w:tc>
          <w:tcPr>
            <w:tcW w:w="1323" w:type="dxa"/>
            <w:shd w:val="clear" w:color="auto" w:fill="auto"/>
          </w:tcPr>
          <w:p w:rsidR="003D5230" w:rsidRPr="0028471B" w:rsidRDefault="009E4ED6" w:rsidP="003D5230">
            <w:pPr>
              <w:suppressAutoHyphens w:val="0"/>
              <w:jc w:val="center"/>
              <w:rPr>
                <w:sz w:val="24"/>
                <w:szCs w:val="24"/>
                <w:lang w:eastAsia="en-US"/>
              </w:rPr>
            </w:pPr>
            <w:r w:rsidRPr="0028471B">
              <w:rPr>
                <w:sz w:val="24"/>
                <w:szCs w:val="24"/>
                <w:lang w:eastAsia="en-US"/>
              </w:rPr>
              <w:t>4</w:t>
            </w:r>
            <w:r w:rsidR="0028471B" w:rsidRPr="0028471B">
              <w:rPr>
                <w:sz w:val="24"/>
                <w:szCs w:val="24"/>
                <w:lang w:eastAsia="en-US"/>
              </w:rPr>
              <w:t xml:space="preserve"> </w:t>
            </w:r>
            <w:r w:rsidRPr="0028471B">
              <w:rPr>
                <w:sz w:val="24"/>
                <w:szCs w:val="24"/>
                <w:lang w:eastAsia="en-US"/>
              </w:rPr>
              <w:t>874,99</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5</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Socialinės atskirties mažinimo programa</w:t>
            </w:r>
          </w:p>
        </w:tc>
        <w:tc>
          <w:tcPr>
            <w:tcW w:w="1375" w:type="dxa"/>
            <w:shd w:val="clear" w:color="auto" w:fill="auto"/>
          </w:tcPr>
          <w:p w:rsidR="003D5230" w:rsidRPr="0028471B" w:rsidRDefault="009E4ED6" w:rsidP="003D5230">
            <w:pPr>
              <w:suppressAutoHyphens w:val="0"/>
              <w:jc w:val="center"/>
              <w:rPr>
                <w:sz w:val="24"/>
                <w:szCs w:val="24"/>
                <w:lang w:eastAsia="en-US"/>
              </w:rPr>
            </w:pPr>
            <w:r w:rsidRPr="0028471B">
              <w:rPr>
                <w:sz w:val="24"/>
                <w:szCs w:val="24"/>
                <w:lang w:eastAsia="en-US"/>
              </w:rPr>
              <w:t>5</w:t>
            </w:r>
            <w:r w:rsidR="0028471B" w:rsidRPr="0028471B">
              <w:rPr>
                <w:sz w:val="24"/>
                <w:szCs w:val="24"/>
                <w:lang w:eastAsia="en-US"/>
              </w:rPr>
              <w:t xml:space="preserve"> </w:t>
            </w:r>
            <w:r w:rsidRPr="0028471B">
              <w:rPr>
                <w:sz w:val="24"/>
                <w:szCs w:val="24"/>
                <w:lang w:eastAsia="en-US"/>
              </w:rPr>
              <w:t>612,5</w:t>
            </w:r>
          </w:p>
        </w:tc>
        <w:tc>
          <w:tcPr>
            <w:tcW w:w="1375" w:type="dxa"/>
            <w:shd w:val="clear" w:color="auto" w:fill="auto"/>
          </w:tcPr>
          <w:p w:rsidR="003D5230" w:rsidRPr="0028471B" w:rsidRDefault="009E4ED6" w:rsidP="000B7EEC">
            <w:pPr>
              <w:suppressAutoHyphens w:val="0"/>
              <w:jc w:val="center"/>
              <w:rPr>
                <w:sz w:val="24"/>
                <w:szCs w:val="24"/>
                <w:lang w:eastAsia="en-US"/>
              </w:rPr>
            </w:pPr>
            <w:r w:rsidRPr="0028471B">
              <w:rPr>
                <w:sz w:val="24"/>
                <w:szCs w:val="24"/>
                <w:lang w:eastAsia="en-US"/>
              </w:rPr>
              <w:t>791,40</w:t>
            </w:r>
          </w:p>
        </w:tc>
        <w:tc>
          <w:tcPr>
            <w:tcW w:w="1323" w:type="dxa"/>
            <w:shd w:val="clear" w:color="auto" w:fill="auto"/>
          </w:tcPr>
          <w:p w:rsidR="003D5230" w:rsidRPr="0028471B" w:rsidRDefault="009E4ED6" w:rsidP="000B7EEC">
            <w:pPr>
              <w:suppressAutoHyphens w:val="0"/>
              <w:jc w:val="center"/>
              <w:rPr>
                <w:sz w:val="24"/>
                <w:szCs w:val="24"/>
                <w:lang w:eastAsia="en-US"/>
              </w:rPr>
            </w:pPr>
            <w:r w:rsidRPr="0028471B">
              <w:rPr>
                <w:sz w:val="24"/>
                <w:szCs w:val="24"/>
                <w:lang w:eastAsia="en-US"/>
              </w:rPr>
              <w:t>15</w:t>
            </w:r>
            <w:r w:rsidR="0028471B" w:rsidRPr="0028471B">
              <w:rPr>
                <w:sz w:val="24"/>
                <w:szCs w:val="24"/>
                <w:lang w:eastAsia="en-US"/>
              </w:rPr>
              <w:t xml:space="preserve"> </w:t>
            </w:r>
            <w:r w:rsidRPr="0028471B">
              <w:rPr>
                <w:sz w:val="24"/>
                <w:szCs w:val="24"/>
                <w:lang w:eastAsia="en-US"/>
              </w:rPr>
              <w:t>473,22</w:t>
            </w:r>
          </w:p>
        </w:tc>
      </w:tr>
      <w:tr w:rsidR="007767CF" w:rsidRPr="0028471B" w:rsidTr="007767CF">
        <w:tc>
          <w:tcPr>
            <w:tcW w:w="1515" w:type="dxa"/>
            <w:shd w:val="clear" w:color="auto" w:fill="auto"/>
          </w:tcPr>
          <w:p w:rsidR="007767CF" w:rsidRPr="0028471B" w:rsidRDefault="007767CF" w:rsidP="003D5230">
            <w:pPr>
              <w:suppressAutoHyphens w:val="0"/>
              <w:jc w:val="center"/>
              <w:rPr>
                <w:sz w:val="24"/>
                <w:szCs w:val="24"/>
                <w:lang w:eastAsia="en-US"/>
              </w:rPr>
            </w:pPr>
            <w:r w:rsidRPr="0028471B">
              <w:rPr>
                <w:sz w:val="24"/>
                <w:szCs w:val="24"/>
                <w:lang w:eastAsia="en-US"/>
              </w:rPr>
              <w:t>06</w:t>
            </w:r>
          </w:p>
        </w:tc>
        <w:tc>
          <w:tcPr>
            <w:tcW w:w="3984" w:type="dxa"/>
            <w:shd w:val="clear" w:color="auto" w:fill="auto"/>
          </w:tcPr>
          <w:p w:rsidR="007767CF" w:rsidRPr="0028471B" w:rsidRDefault="007767CF" w:rsidP="003D5230">
            <w:pPr>
              <w:suppressAutoHyphens w:val="0"/>
              <w:rPr>
                <w:sz w:val="24"/>
                <w:szCs w:val="24"/>
                <w:lang w:eastAsia="en-US"/>
              </w:rPr>
            </w:pPr>
            <w:r w:rsidRPr="0028471B">
              <w:rPr>
                <w:sz w:val="24"/>
                <w:szCs w:val="24"/>
                <w:lang w:eastAsia="en-US"/>
              </w:rPr>
              <w:t>Sveikatos apsaugos programa</w:t>
            </w:r>
          </w:p>
        </w:tc>
        <w:tc>
          <w:tcPr>
            <w:tcW w:w="1375" w:type="dxa"/>
            <w:shd w:val="clear" w:color="auto" w:fill="auto"/>
          </w:tcPr>
          <w:p w:rsidR="007767CF" w:rsidRPr="0028471B" w:rsidRDefault="00455633" w:rsidP="003D5230">
            <w:pPr>
              <w:suppressAutoHyphens w:val="0"/>
              <w:jc w:val="center"/>
              <w:rPr>
                <w:sz w:val="24"/>
                <w:szCs w:val="24"/>
                <w:lang w:eastAsia="en-US"/>
              </w:rPr>
            </w:pPr>
            <w:r w:rsidRPr="0028471B">
              <w:rPr>
                <w:sz w:val="24"/>
                <w:szCs w:val="24"/>
                <w:lang w:eastAsia="en-US"/>
              </w:rPr>
              <w:t>485,20</w:t>
            </w:r>
          </w:p>
        </w:tc>
        <w:tc>
          <w:tcPr>
            <w:tcW w:w="1375" w:type="dxa"/>
            <w:shd w:val="clear" w:color="auto" w:fill="auto"/>
          </w:tcPr>
          <w:p w:rsidR="007767CF" w:rsidRPr="0028471B" w:rsidRDefault="00455633" w:rsidP="003D5230">
            <w:pPr>
              <w:suppressAutoHyphens w:val="0"/>
              <w:jc w:val="center"/>
              <w:rPr>
                <w:sz w:val="24"/>
                <w:szCs w:val="24"/>
                <w:lang w:eastAsia="en-US"/>
              </w:rPr>
            </w:pPr>
            <w:r w:rsidRPr="0028471B">
              <w:rPr>
                <w:sz w:val="24"/>
                <w:szCs w:val="24"/>
                <w:lang w:eastAsia="en-US"/>
              </w:rPr>
              <w:t>272,50</w:t>
            </w:r>
          </w:p>
        </w:tc>
        <w:tc>
          <w:tcPr>
            <w:tcW w:w="1323" w:type="dxa"/>
            <w:shd w:val="clear" w:color="auto" w:fill="auto"/>
          </w:tcPr>
          <w:p w:rsidR="007767CF" w:rsidRPr="0028471B" w:rsidRDefault="00455633" w:rsidP="003D5230">
            <w:pPr>
              <w:suppressAutoHyphens w:val="0"/>
              <w:jc w:val="center"/>
              <w:rPr>
                <w:sz w:val="24"/>
                <w:szCs w:val="24"/>
                <w:lang w:eastAsia="en-US"/>
              </w:rPr>
            </w:pPr>
            <w:r w:rsidRPr="0028471B">
              <w:rPr>
                <w:sz w:val="24"/>
                <w:szCs w:val="24"/>
                <w:lang w:eastAsia="en-US"/>
              </w:rPr>
              <w:t>758,80</w:t>
            </w:r>
          </w:p>
        </w:tc>
      </w:tr>
      <w:tr w:rsidR="007767CF" w:rsidRPr="0028471B" w:rsidTr="007767CF">
        <w:tc>
          <w:tcPr>
            <w:tcW w:w="1515" w:type="dxa"/>
            <w:shd w:val="clear" w:color="auto" w:fill="auto"/>
          </w:tcPr>
          <w:p w:rsidR="007767CF" w:rsidRPr="0028471B" w:rsidRDefault="007767CF" w:rsidP="003D5230">
            <w:pPr>
              <w:suppressAutoHyphens w:val="0"/>
              <w:jc w:val="center"/>
              <w:rPr>
                <w:sz w:val="24"/>
                <w:szCs w:val="24"/>
                <w:lang w:eastAsia="en-US"/>
              </w:rPr>
            </w:pPr>
            <w:r w:rsidRPr="0028471B">
              <w:rPr>
                <w:sz w:val="24"/>
                <w:szCs w:val="24"/>
                <w:lang w:eastAsia="en-US"/>
              </w:rPr>
              <w:t>07</w:t>
            </w:r>
          </w:p>
        </w:tc>
        <w:tc>
          <w:tcPr>
            <w:tcW w:w="3984" w:type="dxa"/>
            <w:shd w:val="clear" w:color="auto" w:fill="auto"/>
          </w:tcPr>
          <w:p w:rsidR="007767CF" w:rsidRPr="0028471B" w:rsidRDefault="007767CF" w:rsidP="003D5230">
            <w:pPr>
              <w:suppressAutoHyphens w:val="0"/>
              <w:rPr>
                <w:sz w:val="24"/>
                <w:szCs w:val="24"/>
                <w:lang w:eastAsia="en-US"/>
              </w:rPr>
            </w:pPr>
            <w:r w:rsidRPr="0028471B">
              <w:rPr>
                <w:sz w:val="24"/>
                <w:szCs w:val="24"/>
                <w:lang w:eastAsia="en-US"/>
              </w:rPr>
              <w:t>Aplinkos apsaugos programa</w:t>
            </w:r>
          </w:p>
        </w:tc>
        <w:tc>
          <w:tcPr>
            <w:tcW w:w="1375" w:type="dxa"/>
            <w:shd w:val="clear" w:color="auto" w:fill="auto"/>
          </w:tcPr>
          <w:p w:rsidR="007767CF" w:rsidRPr="0028471B" w:rsidRDefault="001F727B" w:rsidP="003D5230">
            <w:pPr>
              <w:suppressAutoHyphens w:val="0"/>
              <w:jc w:val="center"/>
              <w:rPr>
                <w:sz w:val="24"/>
                <w:szCs w:val="24"/>
                <w:lang w:eastAsia="en-US"/>
              </w:rPr>
            </w:pPr>
            <w:r w:rsidRPr="0028471B">
              <w:rPr>
                <w:sz w:val="24"/>
                <w:szCs w:val="24"/>
                <w:lang w:eastAsia="en-US"/>
              </w:rPr>
              <w:t>1</w:t>
            </w:r>
            <w:r w:rsidR="0028471B" w:rsidRPr="0028471B">
              <w:rPr>
                <w:sz w:val="24"/>
                <w:szCs w:val="24"/>
                <w:lang w:eastAsia="en-US"/>
              </w:rPr>
              <w:t xml:space="preserve"> </w:t>
            </w:r>
            <w:r w:rsidRPr="0028471B">
              <w:rPr>
                <w:sz w:val="24"/>
                <w:szCs w:val="24"/>
                <w:lang w:eastAsia="en-US"/>
              </w:rPr>
              <w:t>350,10</w:t>
            </w:r>
          </w:p>
        </w:tc>
        <w:tc>
          <w:tcPr>
            <w:tcW w:w="1375" w:type="dxa"/>
            <w:shd w:val="clear" w:color="auto" w:fill="auto"/>
          </w:tcPr>
          <w:p w:rsidR="007767CF" w:rsidRPr="0028471B" w:rsidRDefault="001F727B" w:rsidP="000B7EEC">
            <w:pPr>
              <w:suppressAutoHyphens w:val="0"/>
              <w:jc w:val="center"/>
              <w:rPr>
                <w:sz w:val="24"/>
                <w:szCs w:val="24"/>
                <w:lang w:eastAsia="en-US"/>
              </w:rPr>
            </w:pPr>
            <w:r w:rsidRPr="0028471B">
              <w:rPr>
                <w:sz w:val="24"/>
                <w:szCs w:val="24"/>
                <w:lang w:eastAsia="en-US"/>
              </w:rPr>
              <w:t>-42,90</w:t>
            </w:r>
          </w:p>
        </w:tc>
        <w:tc>
          <w:tcPr>
            <w:tcW w:w="1323" w:type="dxa"/>
            <w:shd w:val="clear" w:color="auto" w:fill="auto"/>
          </w:tcPr>
          <w:p w:rsidR="007767CF" w:rsidRPr="0028471B" w:rsidRDefault="001F727B" w:rsidP="000B7EEC">
            <w:pPr>
              <w:suppressAutoHyphens w:val="0"/>
              <w:jc w:val="center"/>
              <w:rPr>
                <w:sz w:val="24"/>
                <w:szCs w:val="24"/>
                <w:lang w:eastAsia="en-US"/>
              </w:rPr>
            </w:pPr>
            <w:r w:rsidRPr="0028471B">
              <w:rPr>
                <w:sz w:val="24"/>
                <w:szCs w:val="24"/>
                <w:lang w:eastAsia="en-US"/>
              </w:rPr>
              <w:t>1</w:t>
            </w:r>
            <w:r w:rsidR="0028471B" w:rsidRPr="0028471B">
              <w:rPr>
                <w:sz w:val="24"/>
                <w:szCs w:val="24"/>
                <w:lang w:eastAsia="en-US"/>
              </w:rPr>
              <w:t xml:space="preserve"> </w:t>
            </w:r>
            <w:r w:rsidRPr="0028471B">
              <w:rPr>
                <w:sz w:val="24"/>
                <w:szCs w:val="24"/>
                <w:lang w:eastAsia="en-US"/>
              </w:rPr>
              <w:t>121,72</w:t>
            </w:r>
          </w:p>
        </w:tc>
      </w:tr>
      <w:tr w:rsidR="003D5230" w:rsidRPr="0028471B" w:rsidTr="00163247">
        <w:trPr>
          <w:trHeight w:val="307"/>
        </w:trPr>
        <w:tc>
          <w:tcPr>
            <w:tcW w:w="9572" w:type="dxa"/>
            <w:gridSpan w:val="5"/>
            <w:shd w:val="clear" w:color="auto" w:fill="auto"/>
          </w:tcPr>
          <w:p w:rsidR="003D5230" w:rsidRPr="0028471B" w:rsidRDefault="003D5230" w:rsidP="007767CF">
            <w:pPr>
              <w:suppressAutoHyphens w:val="0"/>
              <w:jc w:val="both"/>
              <w:rPr>
                <w:sz w:val="24"/>
                <w:szCs w:val="24"/>
                <w:lang w:eastAsia="en-US"/>
              </w:rPr>
            </w:pPr>
            <w:r w:rsidRPr="0028471B">
              <w:rPr>
                <w:sz w:val="24"/>
                <w:szCs w:val="24"/>
                <w:lang w:eastAsia="en-US"/>
              </w:rPr>
              <w:t xml:space="preserve">03 </w:t>
            </w:r>
            <w:r w:rsidR="00830185" w:rsidRPr="0028471B">
              <w:rPr>
                <w:sz w:val="24"/>
                <w:szCs w:val="24"/>
                <w:lang w:eastAsia="en-US"/>
              </w:rPr>
              <w:t xml:space="preserve">Strateginis tikslas </w:t>
            </w:r>
            <w:r w:rsidRPr="0028471B">
              <w:rPr>
                <w:sz w:val="24"/>
                <w:szCs w:val="24"/>
                <w:lang w:eastAsia="en-US"/>
              </w:rPr>
              <w:t xml:space="preserve">– </w:t>
            </w:r>
            <w:r w:rsidR="007767CF" w:rsidRPr="0028471B">
              <w:rPr>
                <w:sz w:val="24"/>
                <w:szCs w:val="24"/>
                <w:lang w:eastAsia="en-US"/>
              </w:rPr>
              <w:t>s</w:t>
            </w:r>
            <w:r w:rsidR="007767CF" w:rsidRPr="0028471B">
              <w:rPr>
                <w:sz w:val="24"/>
              </w:rPr>
              <w:t>katinti rajono konkurencingumą</w:t>
            </w:r>
          </w:p>
        </w:tc>
      </w:tr>
      <w:tr w:rsidR="003D5230" w:rsidRPr="0028471B" w:rsidTr="008B4E56">
        <w:tc>
          <w:tcPr>
            <w:tcW w:w="1515" w:type="dxa"/>
            <w:shd w:val="clear" w:color="auto" w:fill="auto"/>
          </w:tcPr>
          <w:p w:rsidR="003D5230" w:rsidRPr="0028471B" w:rsidRDefault="007767CF" w:rsidP="003D5230">
            <w:pPr>
              <w:suppressAutoHyphens w:val="0"/>
              <w:jc w:val="center"/>
              <w:rPr>
                <w:sz w:val="24"/>
                <w:szCs w:val="24"/>
                <w:lang w:eastAsia="en-US"/>
              </w:rPr>
            </w:pPr>
            <w:r w:rsidRPr="0028471B">
              <w:rPr>
                <w:sz w:val="24"/>
                <w:szCs w:val="24"/>
                <w:lang w:eastAsia="en-US"/>
              </w:rPr>
              <w:t>08</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Ekonominio konkurencingumo didinimo programa</w:t>
            </w:r>
          </w:p>
        </w:tc>
        <w:tc>
          <w:tcPr>
            <w:tcW w:w="1375" w:type="dxa"/>
            <w:tcBorders>
              <w:bottom w:val="single" w:sz="4" w:space="0" w:color="auto"/>
            </w:tcBorders>
            <w:shd w:val="clear" w:color="auto" w:fill="auto"/>
          </w:tcPr>
          <w:p w:rsidR="003D5230" w:rsidRPr="0028471B" w:rsidRDefault="00163247" w:rsidP="003D5230">
            <w:pPr>
              <w:suppressAutoHyphens w:val="0"/>
              <w:jc w:val="center"/>
              <w:rPr>
                <w:sz w:val="24"/>
                <w:szCs w:val="24"/>
                <w:lang w:eastAsia="en-US"/>
              </w:rPr>
            </w:pPr>
            <w:r w:rsidRPr="0028471B">
              <w:rPr>
                <w:sz w:val="24"/>
                <w:szCs w:val="24"/>
                <w:lang w:eastAsia="en-US"/>
              </w:rPr>
              <w:t>2</w:t>
            </w:r>
            <w:r w:rsidR="0028471B" w:rsidRPr="0028471B">
              <w:rPr>
                <w:sz w:val="24"/>
                <w:szCs w:val="24"/>
                <w:lang w:eastAsia="en-US"/>
              </w:rPr>
              <w:t xml:space="preserve"> </w:t>
            </w:r>
            <w:r w:rsidRPr="0028471B">
              <w:rPr>
                <w:sz w:val="24"/>
                <w:szCs w:val="24"/>
                <w:lang w:eastAsia="en-US"/>
              </w:rPr>
              <w:t>408,10</w:t>
            </w:r>
          </w:p>
        </w:tc>
        <w:tc>
          <w:tcPr>
            <w:tcW w:w="1375" w:type="dxa"/>
            <w:tcBorders>
              <w:bottom w:val="single" w:sz="4" w:space="0" w:color="auto"/>
            </w:tcBorders>
            <w:shd w:val="clear" w:color="auto" w:fill="auto"/>
          </w:tcPr>
          <w:p w:rsidR="003D5230" w:rsidRPr="0028471B" w:rsidRDefault="00163247" w:rsidP="003D5230">
            <w:pPr>
              <w:suppressAutoHyphens w:val="0"/>
              <w:jc w:val="center"/>
              <w:rPr>
                <w:sz w:val="24"/>
                <w:szCs w:val="24"/>
                <w:lang w:eastAsia="en-US"/>
              </w:rPr>
            </w:pPr>
            <w:r w:rsidRPr="0028471B">
              <w:rPr>
                <w:sz w:val="24"/>
                <w:szCs w:val="24"/>
                <w:lang w:eastAsia="en-US"/>
              </w:rPr>
              <w:t>-294,40</w:t>
            </w:r>
          </w:p>
        </w:tc>
        <w:tc>
          <w:tcPr>
            <w:tcW w:w="1323" w:type="dxa"/>
            <w:tcBorders>
              <w:bottom w:val="single" w:sz="4" w:space="0" w:color="auto"/>
            </w:tcBorders>
            <w:shd w:val="clear" w:color="auto" w:fill="auto"/>
          </w:tcPr>
          <w:p w:rsidR="003D5230" w:rsidRPr="0028471B" w:rsidRDefault="00163247" w:rsidP="003D5230">
            <w:pPr>
              <w:suppressAutoHyphens w:val="0"/>
              <w:jc w:val="center"/>
              <w:rPr>
                <w:sz w:val="24"/>
                <w:szCs w:val="24"/>
                <w:lang w:eastAsia="en-US"/>
              </w:rPr>
            </w:pPr>
            <w:r w:rsidRPr="0028471B">
              <w:rPr>
                <w:sz w:val="24"/>
                <w:szCs w:val="24"/>
                <w:lang w:eastAsia="en-US"/>
              </w:rPr>
              <w:t>2</w:t>
            </w:r>
            <w:r w:rsidR="0028471B" w:rsidRPr="0028471B">
              <w:rPr>
                <w:sz w:val="24"/>
                <w:szCs w:val="24"/>
                <w:lang w:eastAsia="en-US"/>
              </w:rPr>
              <w:t xml:space="preserve"> </w:t>
            </w:r>
            <w:r w:rsidRPr="0028471B">
              <w:rPr>
                <w:sz w:val="24"/>
                <w:szCs w:val="24"/>
                <w:lang w:eastAsia="en-US"/>
              </w:rPr>
              <w:t>099,93</w:t>
            </w:r>
          </w:p>
        </w:tc>
      </w:tr>
      <w:tr w:rsidR="008B4E56" w:rsidRPr="0028471B" w:rsidTr="008B4E56">
        <w:trPr>
          <w:trHeight w:val="78"/>
        </w:trPr>
        <w:tc>
          <w:tcPr>
            <w:tcW w:w="5499" w:type="dxa"/>
            <w:gridSpan w:val="2"/>
            <w:shd w:val="clear" w:color="auto" w:fill="auto"/>
          </w:tcPr>
          <w:p w:rsidR="008B4E56" w:rsidRPr="0028471B" w:rsidRDefault="008B4E56" w:rsidP="008B4E56">
            <w:pPr>
              <w:suppressAutoHyphens w:val="0"/>
              <w:jc w:val="right"/>
              <w:rPr>
                <w:sz w:val="24"/>
                <w:szCs w:val="24"/>
                <w:lang w:eastAsia="en-US"/>
              </w:rPr>
            </w:pPr>
            <w:r w:rsidRPr="0028471B">
              <w:rPr>
                <w:sz w:val="24"/>
                <w:szCs w:val="24"/>
                <w:lang w:eastAsia="en-US"/>
              </w:rPr>
              <w:t>Iš viso:</w:t>
            </w:r>
          </w:p>
        </w:tc>
        <w:tc>
          <w:tcPr>
            <w:tcW w:w="1375" w:type="dxa"/>
            <w:tcBorders>
              <w:top w:val="single" w:sz="4" w:space="0" w:color="auto"/>
              <w:left w:val="nil"/>
              <w:bottom w:val="single" w:sz="4" w:space="0" w:color="auto"/>
              <w:right w:val="single" w:sz="4" w:space="0" w:color="auto"/>
            </w:tcBorders>
            <w:shd w:val="clear" w:color="auto" w:fill="auto"/>
            <w:vAlign w:val="bottom"/>
          </w:tcPr>
          <w:p w:rsidR="008B4E56" w:rsidRPr="0028471B" w:rsidRDefault="008B4E56" w:rsidP="008B4E56">
            <w:pPr>
              <w:suppressAutoHyphens w:val="0"/>
              <w:jc w:val="center"/>
              <w:rPr>
                <w:color w:val="000000"/>
                <w:sz w:val="24"/>
                <w:szCs w:val="24"/>
                <w:lang w:eastAsia="en-GB"/>
              </w:rPr>
            </w:pPr>
            <w:r w:rsidRPr="0028471B">
              <w:rPr>
                <w:color w:val="000000"/>
                <w:sz w:val="24"/>
                <w:szCs w:val="24"/>
              </w:rPr>
              <w:t>41</w:t>
            </w:r>
            <w:r w:rsidR="0028471B" w:rsidRPr="0028471B">
              <w:rPr>
                <w:color w:val="000000"/>
                <w:sz w:val="24"/>
                <w:szCs w:val="24"/>
              </w:rPr>
              <w:t xml:space="preserve"> </w:t>
            </w:r>
            <w:r w:rsidRPr="0028471B">
              <w:rPr>
                <w:color w:val="000000"/>
                <w:sz w:val="24"/>
                <w:szCs w:val="24"/>
              </w:rPr>
              <w:t>002,3</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8B4E56" w:rsidRPr="0028471B" w:rsidRDefault="008B4E56" w:rsidP="008B4E56">
            <w:pPr>
              <w:jc w:val="center"/>
              <w:rPr>
                <w:color w:val="000000"/>
                <w:sz w:val="24"/>
                <w:szCs w:val="24"/>
              </w:rPr>
            </w:pPr>
            <w:r w:rsidRPr="0028471B">
              <w:rPr>
                <w:color w:val="000000"/>
                <w:sz w:val="24"/>
                <w:szCs w:val="24"/>
              </w:rPr>
              <w:t>6865</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rsidR="008B4E56" w:rsidRPr="0028471B" w:rsidRDefault="008B4E56" w:rsidP="008B4E56">
            <w:pPr>
              <w:jc w:val="center"/>
              <w:rPr>
                <w:color w:val="000000"/>
                <w:sz w:val="24"/>
                <w:szCs w:val="24"/>
              </w:rPr>
            </w:pPr>
            <w:r w:rsidRPr="0028471B">
              <w:rPr>
                <w:color w:val="000000"/>
                <w:sz w:val="24"/>
                <w:szCs w:val="24"/>
              </w:rPr>
              <w:t>54</w:t>
            </w:r>
            <w:r w:rsidR="0028471B" w:rsidRPr="0028471B">
              <w:rPr>
                <w:color w:val="000000"/>
                <w:sz w:val="24"/>
                <w:szCs w:val="24"/>
              </w:rPr>
              <w:t xml:space="preserve"> </w:t>
            </w:r>
            <w:r w:rsidRPr="0028471B">
              <w:rPr>
                <w:color w:val="000000"/>
                <w:sz w:val="24"/>
                <w:szCs w:val="24"/>
              </w:rPr>
              <w:t>927,25</w:t>
            </w:r>
          </w:p>
        </w:tc>
      </w:tr>
    </w:tbl>
    <w:p w:rsidR="003D5230" w:rsidRPr="0028471B" w:rsidRDefault="003D5230" w:rsidP="003D5230">
      <w:pPr>
        <w:suppressAutoHyphens w:val="0"/>
        <w:rPr>
          <w:sz w:val="24"/>
          <w:lang w:eastAsia="en-US"/>
        </w:rPr>
      </w:pPr>
    </w:p>
    <w:p w:rsidR="003D5230" w:rsidRPr="0028471B" w:rsidRDefault="002D4094" w:rsidP="006F5814">
      <w:pPr>
        <w:suppressAutoHyphens w:val="0"/>
        <w:ind w:firstLine="709"/>
        <w:jc w:val="both"/>
        <w:rPr>
          <w:color w:val="000000"/>
          <w:sz w:val="24"/>
          <w:szCs w:val="24"/>
          <w:lang w:eastAsia="en-US"/>
        </w:rPr>
      </w:pPr>
      <w:r w:rsidRPr="0028471B">
        <w:rPr>
          <w:sz w:val="24"/>
          <w:szCs w:val="24"/>
          <w:lang w:eastAsia="en-US"/>
        </w:rPr>
        <w:t>Panevėžio</w:t>
      </w:r>
      <w:r w:rsidR="003D5230" w:rsidRPr="0028471B">
        <w:rPr>
          <w:sz w:val="24"/>
          <w:szCs w:val="24"/>
          <w:lang w:eastAsia="en-US"/>
        </w:rPr>
        <w:t xml:space="preserve"> </w:t>
      </w:r>
      <w:r w:rsidR="00757332" w:rsidRPr="0028471B">
        <w:rPr>
          <w:sz w:val="24"/>
          <w:szCs w:val="24"/>
          <w:lang w:eastAsia="en-US"/>
        </w:rPr>
        <w:t>rajono savivaldybės 2021</w:t>
      </w:r>
      <w:r w:rsidR="003D5230" w:rsidRPr="0028471B">
        <w:rPr>
          <w:sz w:val="24"/>
          <w:szCs w:val="24"/>
          <w:lang w:eastAsia="en-US"/>
        </w:rPr>
        <w:t xml:space="preserve"> m. strateginio veiklos plano programos buvo finansuojamos iš įvairių šaltinių: iš savivaldybės biudžeto (iš savivaldybės biudžeto lėšų, iš savivaldybės </w:t>
      </w:r>
      <w:r w:rsidR="00830185" w:rsidRPr="0028471B">
        <w:rPr>
          <w:sz w:val="24"/>
          <w:szCs w:val="24"/>
          <w:lang w:eastAsia="en-US"/>
        </w:rPr>
        <w:t>A</w:t>
      </w:r>
      <w:r w:rsidR="003D5230" w:rsidRPr="0028471B">
        <w:rPr>
          <w:sz w:val="24"/>
          <w:szCs w:val="24"/>
          <w:lang w:eastAsia="en-US"/>
        </w:rPr>
        <w:t>plinkos apsaugos rėmimo specialiosios programos, iš pajamų už atsitiktines paslaugas, iš valstybės biudžeto specialiųjų tikslinių dotacijų) ir iš kitų šaltinių (ES paramos lėšos</w:t>
      </w:r>
      <w:r w:rsidR="003D5230" w:rsidRPr="0028471B">
        <w:rPr>
          <w:color w:val="000000"/>
          <w:sz w:val="24"/>
          <w:szCs w:val="24"/>
          <w:lang w:eastAsia="en-US"/>
        </w:rPr>
        <w:t xml:space="preserve">, Kelių priežiūros ir plėtros programos lėšos, valstybės biudžeto lėšos ir kt.). </w:t>
      </w:r>
    </w:p>
    <w:p w:rsidR="00AF0808" w:rsidRPr="0028471B" w:rsidRDefault="003D5230" w:rsidP="00AF0808">
      <w:pPr>
        <w:suppressAutoHyphens w:val="0"/>
        <w:ind w:firstLine="709"/>
        <w:jc w:val="both"/>
        <w:rPr>
          <w:color w:val="000000"/>
          <w:sz w:val="24"/>
          <w:szCs w:val="24"/>
          <w:lang w:eastAsia="en-US"/>
        </w:rPr>
      </w:pPr>
      <w:r w:rsidRPr="0028471B">
        <w:rPr>
          <w:rFonts w:eastAsia="Calibri"/>
          <w:color w:val="000000"/>
          <w:sz w:val="24"/>
          <w:szCs w:val="24"/>
          <w:lang w:eastAsia="en-US"/>
        </w:rPr>
        <w:t xml:space="preserve">Analizuojant SVP programų įgyvendinimo ataskaitose pateiktus duomenis </w:t>
      </w:r>
      <w:r w:rsidR="00B83744" w:rsidRPr="0028471B">
        <w:rPr>
          <w:rFonts w:eastAsia="Calibri"/>
          <w:color w:val="000000"/>
          <w:sz w:val="24"/>
          <w:szCs w:val="24"/>
          <w:lang w:eastAsia="en-US"/>
        </w:rPr>
        <w:t>nustatyta</w:t>
      </w:r>
      <w:r w:rsidR="00757332" w:rsidRPr="0028471B">
        <w:rPr>
          <w:rFonts w:eastAsia="Calibri"/>
          <w:color w:val="000000"/>
          <w:sz w:val="24"/>
          <w:szCs w:val="24"/>
          <w:lang w:eastAsia="en-US"/>
        </w:rPr>
        <w:t>, kad 2021</w:t>
      </w:r>
      <w:r w:rsidR="00B44C96" w:rsidRPr="0028471B">
        <w:rPr>
          <w:rFonts w:eastAsia="Calibri"/>
          <w:color w:val="000000"/>
          <w:sz w:val="24"/>
          <w:szCs w:val="24"/>
          <w:lang w:eastAsia="en-US"/>
        </w:rPr>
        <w:t xml:space="preserve"> m.</w:t>
      </w:r>
      <w:r w:rsidRPr="0028471B">
        <w:rPr>
          <w:rFonts w:eastAsia="Calibri"/>
          <w:color w:val="000000"/>
          <w:sz w:val="24"/>
          <w:szCs w:val="24"/>
          <w:lang w:eastAsia="en-US"/>
        </w:rPr>
        <w:t xml:space="preserve"> daugiausia lėšų panaudota </w:t>
      </w:r>
      <w:r w:rsidR="007B5268" w:rsidRPr="0028471B">
        <w:rPr>
          <w:sz w:val="24"/>
          <w:szCs w:val="24"/>
          <w:lang w:eastAsia="en-US"/>
        </w:rPr>
        <w:t>Ugdymo proceso ir kokybiškos ugdymosi aplinkos užtikrinimo</w:t>
      </w:r>
      <w:r w:rsidR="007B5268" w:rsidRPr="0028471B">
        <w:rPr>
          <w:rFonts w:eastAsia="Calibri"/>
          <w:color w:val="000000"/>
          <w:sz w:val="24"/>
          <w:szCs w:val="24"/>
          <w:lang w:eastAsia="en-US"/>
        </w:rPr>
        <w:t xml:space="preserve"> </w:t>
      </w:r>
      <w:r w:rsidR="00830185" w:rsidRPr="0028471B">
        <w:rPr>
          <w:rFonts w:eastAsia="Calibri"/>
          <w:color w:val="000000"/>
          <w:sz w:val="24"/>
          <w:szCs w:val="24"/>
          <w:lang w:eastAsia="en-US"/>
        </w:rPr>
        <w:t xml:space="preserve">programai </w:t>
      </w:r>
      <w:r w:rsidR="007B5268" w:rsidRPr="0028471B">
        <w:rPr>
          <w:rFonts w:eastAsia="Calibri"/>
          <w:color w:val="000000"/>
          <w:sz w:val="24"/>
          <w:szCs w:val="24"/>
          <w:lang w:eastAsia="en-US"/>
        </w:rPr>
        <w:t>(kodas 02</w:t>
      </w:r>
      <w:r w:rsidRPr="0028471B">
        <w:rPr>
          <w:rFonts w:eastAsia="Calibri"/>
          <w:color w:val="000000"/>
          <w:sz w:val="24"/>
          <w:szCs w:val="24"/>
          <w:lang w:eastAsia="en-US"/>
        </w:rPr>
        <w:t xml:space="preserve">) ir </w:t>
      </w:r>
      <w:r w:rsidR="007B5268" w:rsidRPr="0028471B">
        <w:rPr>
          <w:sz w:val="24"/>
          <w:szCs w:val="24"/>
          <w:lang w:eastAsia="en-US"/>
        </w:rPr>
        <w:t>Socialinės atskirties mažinimo</w:t>
      </w:r>
      <w:r w:rsidR="007B5268" w:rsidRPr="0028471B">
        <w:rPr>
          <w:rFonts w:eastAsia="Calibri"/>
          <w:color w:val="000000"/>
          <w:sz w:val="24"/>
          <w:szCs w:val="24"/>
          <w:lang w:eastAsia="en-US"/>
        </w:rPr>
        <w:t xml:space="preserve"> </w:t>
      </w:r>
      <w:r w:rsidR="00830185" w:rsidRPr="0028471B">
        <w:rPr>
          <w:rFonts w:eastAsia="Calibri"/>
          <w:color w:val="000000"/>
          <w:sz w:val="24"/>
          <w:szCs w:val="24"/>
          <w:lang w:eastAsia="en-US"/>
        </w:rPr>
        <w:t xml:space="preserve">programai </w:t>
      </w:r>
      <w:r w:rsidR="007B5268" w:rsidRPr="0028471B">
        <w:rPr>
          <w:rFonts w:eastAsia="Calibri"/>
          <w:color w:val="000000"/>
          <w:sz w:val="24"/>
          <w:szCs w:val="24"/>
          <w:lang w:eastAsia="en-US"/>
        </w:rPr>
        <w:t>(kodas 05</w:t>
      </w:r>
      <w:r w:rsidRPr="0028471B">
        <w:rPr>
          <w:rFonts w:eastAsia="Calibri"/>
          <w:color w:val="000000"/>
          <w:sz w:val="24"/>
          <w:szCs w:val="24"/>
          <w:lang w:eastAsia="en-US"/>
        </w:rPr>
        <w:t>) įgyvendinti, t. y. didžiausią sav</w:t>
      </w:r>
      <w:r w:rsidR="00B44C96" w:rsidRPr="0028471B">
        <w:rPr>
          <w:rFonts w:eastAsia="Calibri"/>
          <w:color w:val="000000"/>
          <w:sz w:val="24"/>
          <w:szCs w:val="24"/>
          <w:lang w:eastAsia="en-US"/>
        </w:rPr>
        <w:t>ivaldybės biudžeto</w:t>
      </w:r>
      <w:r w:rsidRPr="0028471B">
        <w:rPr>
          <w:rFonts w:eastAsia="Calibri"/>
          <w:color w:val="000000"/>
          <w:sz w:val="24"/>
          <w:szCs w:val="24"/>
          <w:lang w:eastAsia="en-US"/>
        </w:rPr>
        <w:t xml:space="preserve"> išlaidų dalį sudarė išlaidos švietimui ir socialinei apsaugai </w:t>
      </w:r>
      <w:r w:rsidR="0028471B" w:rsidRPr="0028471B">
        <w:rPr>
          <w:rFonts w:eastAsia="Calibri"/>
          <w:color w:val="000000"/>
          <w:sz w:val="24"/>
          <w:szCs w:val="24"/>
          <w:lang w:eastAsia="en-US"/>
        </w:rPr>
        <w:t xml:space="preserve">             </w:t>
      </w:r>
      <w:r w:rsidRPr="0028471B">
        <w:rPr>
          <w:rFonts w:eastAsia="Calibri"/>
          <w:color w:val="000000"/>
          <w:sz w:val="24"/>
          <w:szCs w:val="24"/>
          <w:lang w:eastAsia="en-US"/>
        </w:rPr>
        <w:t>(žr. 1 lentelę).</w:t>
      </w:r>
      <w:r w:rsidR="00AF0808" w:rsidRPr="0028471B">
        <w:rPr>
          <w:rFonts w:eastAsia="Calibri"/>
          <w:color w:val="000000"/>
          <w:sz w:val="24"/>
          <w:szCs w:val="24"/>
          <w:lang w:eastAsia="en-US"/>
        </w:rPr>
        <w:t xml:space="preserve"> </w:t>
      </w:r>
    </w:p>
    <w:p w:rsidR="003D5230" w:rsidRPr="0028471B" w:rsidRDefault="003D5230" w:rsidP="00F250EB">
      <w:pPr>
        <w:suppressAutoHyphens w:val="0"/>
        <w:ind w:firstLine="567"/>
        <w:jc w:val="both"/>
        <w:rPr>
          <w:sz w:val="24"/>
          <w:szCs w:val="24"/>
          <w:lang w:eastAsia="en-US"/>
        </w:rPr>
      </w:pPr>
      <w:r w:rsidRPr="0028471B">
        <w:rPr>
          <w:color w:val="000000"/>
          <w:sz w:val="24"/>
          <w:szCs w:val="24"/>
          <w:lang w:eastAsia="en-US"/>
        </w:rPr>
        <w:t xml:space="preserve">Kiekvienos iš programų vykdymas nagrinėjamas pagal priemonių įgyvendinimo lygį </w:t>
      </w:r>
      <w:r w:rsidRPr="0028471B">
        <w:rPr>
          <w:sz w:val="24"/>
          <w:szCs w:val="24"/>
          <w:lang w:eastAsia="en-US"/>
        </w:rPr>
        <w:t xml:space="preserve">(remiantis </w:t>
      </w:r>
      <w:r w:rsidR="00DB2512" w:rsidRPr="0028471B">
        <w:rPr>
          <w:sz w:val="24"/>
          <w:szCs w:val="24"/>
          <w:lang w:eastAsia="en-US"/>
        </w:rPr>
        <w:t xml:space="preserve">programų </w:t>
      </w:r>
      <w:r w:rsidRPr="0028471B">
        <w:rPr>
          <w:sz w:val="24"/>
          <w:szCs w:val="24"/>
          <w:lang w:eastAsia="en-US"/>
        </w:rPr>
        <w:t>vykdy</w:t>
      </w:r>
      <w:r w:rsidR="00DB69E5" w:rsidRPr="0028471B">
        <w:rPr>
          <w:sz w:val="24"/>
          <w:szCs w:val="24"/>
          <w:lang w:eastAsia="en-US"/>
        </w:rPr>
        <w:t xml:space="preserve">tojų pateikta informacija). </w:t>
      </w:r>
      <w:r w:rsidR="00757332" w:rsidRPr="0028471B">
        <w:rPr>
          <w:sz w:val="24"/>
          <w:szCs w:val="24"/>
          <w:lang w:eastAsia="en-US"/>
        </w:rPr>
        <w:t>2021</w:t>
      </w:r>
      <w:r w:rsidRPr="0028471B">
        <w:rPr>
          <w:sz w:val="24"/>
          <w:szCs w:val="24"/>
          <w:lang w:eastAsia="en-US"/>
        </w:rPr>
        <w:t xml:space="preserve"> m. </w:t>
      </w:r>
      <w:r w:rsidR="002D4094" w:rsidRPr="0028471B">
        <w:rPr>
          <w:sz w:val="24"/>
          <w:szCs w:val="24"/>
          <w:lang w:eastAsia="en-US"/>
        </w:rPr>
        <w:t>8 programose</w:t>
      </w:r>
      <w:r w:rsidRPr="0028471B">
        <w:rPr>
          <w:sz w:val="24"/>
          <w:szCs w:val="24"/>
          <w:lang w:eastAsia="en-US"/>
        </w:rPr>
        <w:t xml:space="preserve"> buvo planuojama vykdyti </w:t>
      </w:r>
      <w:r w:rsidR="00EB4F55" w:rsidRPr="0028471B">
        <w:rPr>
          <w:sz w:val="24"/>
          <w:szCs w:val="24"/>
          <w:lang w:eastAsia="en-US"/>
        </w:rPr>
        <w:t>20</w:t>
      </w:r>
      <w:r w:rsidR="00270DAA">
        <w:rPr>
          <w:sz w:val="24"/>
          <w:szCs w:val="24"/>
          <w:lang w:eastAsia="en-US"/>
        </w:rPr>
        <w:t>4</w:t>
      </w:r>
      <w:r w:rsidR="007B5268" w:rsidRPr="0028471B">
        <w:rPr>
          <w:sz w:val="24"/>
          <w:szCs w:val="24"/>
          <w:lang w:eastAsia="en-US"/>
        </w:rPr>
        <w:t xml:space="preserve"> priemon</w:t>
      </w:r>
      <w:r w:rsidR="00270DAA">
        <w:rPr>
          <w:sz w:val="24"/>
          <w:szCs w:val="24"/>
          <w:lang w:eastAsia="en-US"/>
        </w:rPr>
        <w:t>es</w:t>
      </w:r>
      <w:r w:rsidR="00757332" w:rsidRPr="0028471B">
        <w:rPr>
          <w:sz w:val="24"/>
          <w:szCs w:val="24"/>
          <w:lang w:eastAsia="en-US"/>
        </w:rPr>
        <w:t>. 2021</w:t>
      </w:r>
      <w:r w:rsidRPr="0028471B">
        <w:rPr>
          <w:sz w:val="24"/>
          <w:szCs w:val="24"/>
          <w:lang w:eastAsia="en-US"/>
        </w:rPr>
        <w:t xml:space="preserve"> m. įvykdytų pagal planą </w:t>
      </w:r>
      <w:r w:rsidR="00C92468" w:rsidRPr="0028471B">
        <w:rPr>
          <w:sz w:val="24"/>
          <w:szCs w:val="24"/>
          <w:lang w:eastAsia="en-US"/>
        </w:rPr>
        <w:t xml:space="preserve">arba iš dalies </w:t>
      </w:r>
      <w:r w:rsidRPr="0028471B">
        <w:rPr>
          <w:sz w:val="24"/>
          <w:szCs w:val="24"/>
          <w:lang w:eastAsia="en-US"/>
        </w:rPr>
        <w:t xml:space="preserve">priemonių buvo </w:t>
      </w:r>
      <w:r w:rsidR="00FB128B" w:rsidRPr="00FB128B">
        <w:rPr>
          <w:sz w:val="24"/>
          <w:szCs w:val="24"/>
          <w:lang w:val="en-GB" w:eastAsia="en-US"/>
        </w:rPr>
        <w:t>201</w:t>
      </w:r>
      <w:proofErr w:type="gramStart"/>
      <w:r w:rsidR="00270DAA">
        <w:rPr>
          <w:sz w:val="24"/>
          <w:szCs w:val="24"/>
          <w:lang w:eastAsia="en-US"/>
        </w:rPr>
        <w:t xml:space="preserve">                        </w:t>
      </w:r>
      <w:proofErr w:type="gramEnd"/>
      <w:r w:rsidRPr="0028471B">
        <w:rPr>
          <w:sz w:val="24"/>
          <w:szCs w:val="24"/>
          <w:lang w:eastAsia="en-US"/>
        </w:rPr>
        <w:t>(žr.</w:t>
      </w:r>
      <w:r w:rsidR="00270DAA">
        <w:rPr>
          <w:sz w:val="24"/>
          <w:szCs w:val="24"/>
          <w:lang w:eastAsia="en-US"/>
        </w:rPr>
        <w:t xml:space="preserve"> </w:t>
      </w:r>
      <w:r w:rsidRPr="0028471B">
        <w:rPr>
          <w:sz w:val="24"/>
          <w:szCs w:val="24"/>
          <w:lang w:eastAsia="en-US"/>
        </w:rPr>
        <w:t>2 lentelę).</w:t>
      </w:r>
      <w:r w:rsidR="005D2C64" w:rsidRPr="0028471B">
        <w:rPr>
          <w:sz w:val="24"/>
          <w:szCs w:val="24"/>
          <w:lang w:eastAsia="en-US"/>
        </w:rPr>
        <w:t xml:space="preserve"> D</w:t>
      </w:r>
      <w:r w:rsidR="00B44C96" w:rsidRPr="0028471B">
        <w:rPr>
          <w:sz w:val="24"/>
          <w:szCs w:val="24"/>
          <w:lang w:eastAsia="en-US"/>
        </w:rPr>
        <w:t>alis priemonių įvykdyta tik iš dalies</w:t>
      </w:r>
      <w:r w:rsidR="005D2C64" w:rsidRPr="0028471B">
        <w:rPr>
          <w:sz w:val="24"/>
          <w:szCs w:val="24"/>
          <w:lang w:eastAsia="en-US"/>
        </w:rPr>
        <w:t xml:space="preserve"> dėl </w:t>
      </w:r>
      <w:r w:rsidR="000A4FC2" w:rsidRPr="0028471B">
        <w:rPr>
          <w:sz w:val="24"/>
          <w:szCs w:val="24"/>
          <w:lang w:eastAsia="en-US"/>
        </w:rPr>
        <w:t>šalyje paskelbtos COVID-19 pandemijos</w:t>
      </w:r>
      <w:r w:rsidR="00EB4F55" w:rsidRPr="0028471B">
        <w:rPr>
          <w:sz w:val="24"/>
          <w:szCs w:val="24"/>
          <w:lang w:eastAsia="en-US"/>
        </w:rPr>
        <w:t xml:space="preserve"> padarinių</w:t>
      </w:r>
      <w:r w:rsidR="000A4FC2" w:rsidRPr="0028471B">
        <w:rPr>
          <w:sz w:val="24"/>
          <w:szCs w:val="24"/>
          <w:lang w:eastAsia="en-US"/>
        </w:rPr>
        <w:t xml:space="preserve">, </w:t>
      </w:r>
      <w:r w:rsidR="005D2C64" w:rsidRPr="0028471B">
        <w:rPr>
          <w:sz w:val="24"/>
          <w:szCs w:val="24"/>
          <w:lang w:eastAsia="en-US"/>
        </w:rPr>
        <w:t>demografinių pokyčių, finansavimo trū</w:t>
      </w:r>
      <w:r w:rsidR="00B44C96" w:rsidRPr="0028471B">
        <w:rPr>
          <w:sz w:val="24"/>
          <w:szCs w:val="24"/>
          <w:lang w:eastAsia="en-US"/>
        </w:rPr>
        <w:t>kumo, pasikeitusios paklausos</w:t>
      </w:r>
      <w:r w:rsidR="000C0C77" w:rsidRPr="0028471B">
        <w:rPr>
          <w:sz w:val="24"/>
          <w:szCs w:val="24"/>
          <w:lang w:eastAsia="en-US"/>
        </w:rPr>
        <w:t xml:space="preserve"> ir situacijos</w:t>
      </w:r>
      <w:r w:rsidR="00B44C96" w:rsidRPr="0028471B">
        <w:rPr>
          <w:sz w:val="24"/>
          <w:szCs w:val="24"/>
          <w:lang w:eastAsia="en-US"/>
        </w:rPr>
        <w:t>.</w:t>
      </w:r>
      <w:r w:rsidR="00757332" w:rsidRPr="0028471B">
        <w:rPr>
          <w:sz w:val="24"/>
          <w:szCs w:val="24"/>
          <w:lang w:eastAsia="en-US"/>
        </w:rPr>
        <w:t xml:space="preserve"> 2021</w:t>
      </w:r>
      <w:r w:rsidRPr="0028471B">
        <w:rPr>
          <w:sz w:val="24"/>
          <w:szCs w:val="24"/>
          <w:lang w:eastAsia="en-US"/>
        </w:rPr>
        <w:t xml:space="preserve"> m. daugiausia </w:t>
      </w:r>
      <w:r w:rsidR="00830185" w:rsidRPr="0028471B">
        <w:rPr>
          <w:sz w:val="24"/>
          <w:szCs w:val="24"/>
          <w:lang w:eastAsia="en-US"/>
        </w:rPr>
        <w:t xml:space="preserve">įgyvendinta Ugdymo proceso ir kokybiškos ugdymosi aplinkos užtikrinimo programos (02) </w:t>
      </w:r>
      <w:r w:rsidRPr="0028471B">
        <w:rPr>
          <w:sz w:val="24"/>
          <w:szCs w:val="24"/>
          <w:lang w:eastAsia="en-US"/>
        </w:rPr>
        <w:t xml:space="preserve">priemonių – </w:t>
      </w:r>
      <w:r w:rsidR="00C92468" w:rsidRPr="0028471B">
        <w:rPr>
          <w:sz w:val="24"/>
          <w:szCs w:val="24"/>
          <w:lang w:eastAsia="en-US"/>
        </w:rPr>
        <w:t>39</w:t>
      </w:r>
      <w:r w:rsidR="000C0C77" w:rsidRPr="0028471B">
        <w:rPr>
          <w:sz w:val="24"/>
          <w:szCs w:val="24"/>
          <w:lang w:eastAsia="en-US"/>
        </w:rPr>
        <w:t>,</w:t>
      </w:r>
      <w:r w:rsidRPr="0028471B">
        <w:rPr>
          <w:sz w:val="24"/>
          <w:szCs w:val="24"/>
          <w:lang w:eastAsia="en-US"/>
        </w:rPr>
        <w:t xml:space="preserve"> </w:t>
      </w:r>
      <w:r w:rsidR="007B5268" w:rsidRPr="0028471B">
        <w:rPr>
          <w:sz w:val="24"/>
          <w:szCs w:val="24"/>
          <w:lang w:eastAsia="en-US"/>
        </w:rPr>
        <w:t>Savivaldybės valdymo programo</w:t>
      </w:r>
      <w:r w:rsidR="00830185" w:rsidRPr="0028471B">
        <w:rPr>
          <w:sz w:val="24"/>
          <w:szCs w:val="24"/>
          <w:lang w:eastAsia="en-US"/>
        </w:rPr>
        <w:t>s</w:t>
      </w:r>
      <w:r w:rsidR="007B5268" w:rsidRPr="0028471B">
        <w:rPr>
          <w:sz w:val="24"/>
          <w:szCs w:val="24"/>
          <w:lang w:eastAsia="en-US"/>
        </w:rPr>
        <w:t xml:space="preserve"> </w:t>
      </w:r>
      <w:r w:rsidR="00F250EB" w:rsidRPr="0028471B">
        <w:rPr>
          <w:sz w:val="24"/>
          <w:szCs w:val="24"/>
          <w:lang w:eastAsia="en-US"/>
        </w:rPr>
        <w:t xml:space="preserve">(01) priemonių </w:t>
      </w:r>
      <w:r w:rsidR="007B5268" w:rsidRPr="0028471B">
        <w:rPr>
          <w:sz w:val="24"/>
          <w:szCs w:val="24"/>
          <w:lang w:eastAsia="en-US"/>
        </w:rPr>
        <w:t xml:space="preserve">– </w:t>
      </w:r>
      <w:r w:rsidR="003A6F2A">
        <w:rPr>
          <w:sz w:val="24"/>
          <w:szCs w:val="24"/>
          <w:lang w:eastAsia="en-US"/>
        </w:rPr>
        <w:t>40</w:t>
      </w:r>
      <w:r w:rsidRPr="0028471B">
        <w:rPr>
          <w:sz w:val="24"/>
          <w:szCs w:val="24"/>
          <w:lang w:eastAsia="en-US"/>
        </w:rPr>
        <w:t xml:space="preserve">, mažiausiai </w:t>
      </w:r>
      <w:r w:rsidR="007B5268" w:rsidRPr="0028471B">
        <w:rPr>
          <w:sz w:val="24"/>
          <w:szCs w:val="24"/>
          <w:lang w:eastAsia="en-US"/>
        </w:rPr>
        <w:t>Aplinkos apsaugos programo</w:t>
      </w:r>
      <w:r w:rsidR="00830185" w:rsidRPr="0028471B">
        <w:rPr>
          <w:sz w:val="24"/>
          <w:szCs w:val="24"/>
          <w:lang w:eastAsia="en-US"/>
        </w:rPr>
        <w:t>s</w:t>
      </w:r>
      <w:r w:rsidR="007B5268" w:rsidRPr="0028471B">
        <w:rPr>
          <w:sz w:val="24"/>
          <w:szCs w:val="24"/>
          <w:lang w:eastAsia="en-US"/>
        </w:rPr>
        <w:t xml:space="preserve"> (07) – </w:t>
      </w:r>
      <w:r w:rsidR="00447C8D" w:rsidRPr="0028471B">
        <w:rPr>
          <w:sz w:val="24"/>
          <w:szCs w:val="24"/>
          <w:lang w:eastAsia="en-US"/>
        </w:rPr>
        <w:t>10</w:t>
      </w:r>
      <w:r w:rsidRPr="0028471B">
        <w:rPr>
          <w:sz w:val="24"/>
          <w:szCs w:val="24"/>
          <w:lang w:eastAsia="en-US"/>
        </w:rPr>
        <w:t xml:space="preserve">, </w:t>
      </w:r>
      <w:r w:rsidR="007B5268" w:rsidRPr="0028471B">
        <w:rPr>
          <w:sz w:val="24"/>
          <w:szCs w:val="24"/>
          <w:lang w:eastAsia="en-US"/>
        </w:rPr>
        <w:t>Sveikatos apsaugos programo</w:t>
      </w:r>
      <w:r w:rsidR="00830185" w:rsidRPr="0028471B">
        <w:rPr>
          <w:sz w:val="24"/>
          <w:szCs w:val="24"/>
          <w:lang w:eastAsia="en-US"/>
        </w:rPr>
        <w:t>s</w:t>
      </w:r>
      <w:r w:rsidR="007B5268" w:rsidRPr="0028471B">
        <w:rPr>
          <w:sz w:val="24"/>
          <w:szCs w:val="24"/>
          <w:lang w:eastAsia="en-US"/>
        </w:rPr>
        <w:t xml:space="preserve"> (06</w:t>
      </w:r>
      <w:r w:rsidRPr="0028471B">
        <w:rPr>
          <w:sz w:val="24"/>
          <w:szCs w:val="24"/>
          <w:lang w:eastAsia="en-US"/>
        </w:rPr>
        <w:t xml:space="preserve">) – </w:t>
      </w:r>
      <w:r w:rsidR="00447C8D" w:rsidRPr="0028471B">
        <w:rPr>
          <w:sz w:val="24"/>
          <w:szCs w:val="24"/>
          <w:lang w:eastAsia="en-US"/>
        </w:rPr>
        <w:t>8</w:t>
      </w:r>
      <w:r w:rsidRPr="0028471B">
        <w:rPr>
          <w:sz w:val="24"/>
          <w:szCs w:val="24"/>
          <w:lang w:eastAsia="en-US"/>
        </w:rPr>
        <w:t xml:space="preserve">, </w:t>
      </w:r>
      <w:r w:rsidR="007B5268" w:rsidRPr="0028471B">
        <w:rPr>
          <w:sz w:val="24"/>
          <w:szCs w:val="24"/>
          <w:lang w:eastAsia="en-US"/>
        </w:rPr>
        <w:t>Ekonominio konkurencingumo didinimo</w:t>
      </w:r>
      <w:r w:rsidRPr="0028471B">
        <w:rPr>
          <w:sz w:val="24"/>
          <w:szCs w:val="24"/>
          <w:lang w:eastAsia="en-US"/>
        </w:rPr>
        <w:t xml:space="preserve"> programo</w:t>
      </w:r>
      <w:r w:rsidR="00830185" w:rsidRPr="0028471B">
        <w:rPr>
          <w:sz w:val="24"/>
          <w:szCs w:val="24"/>
          <w:lang w:eastAsia="en-US"/>
        </w:rPr>
        <w:t>s</w:t>
      </w:r>
      <w:r w:rsidRPr="0028471B">
        <w:rPr>
          <w:sz w:val="24"/>
          <w:szCs w:val="24"/>
          <w:lang w:eastAsia="en-US"/>
        </w:rPr>
        <w:t xml:space="preserve"> (0</w:t>
      </w:r>
      <w:r w:rsidR="005D2C64" w:rsidRPr="0028471B">
        <w:rPr>
          <w:sz w:val="24"/>
          <w:szCs w:val="24"/>
          <w:lang w:eastAsia="en-US"/>
        </w:rPr>
        <w:t xml:space="preserve">8) – </w:t>
      </w:r>
      <w:r w:rsidR="00447C8D" w:rsidRPr="0028471B">
        <w:rPr>
          <w:sz w:val="24"/>
          <w:szCs w:val="24"/>
          <w:lang w:eastAsia="en-US"/>
        </w:rPr>
        <w:t>13</w:t>
      </w:r>
      <w:r w:rsidRPr="0028471B">
        <w:rPr>
          <w:sz w:val="24"/>
          <w:szCs w:val="24"/>
          <w:lang w:eastAsia="en-US"/>
        </w:rPr>
        <w:t>.</w:t>
      </w:r>
    </w:p>
    <w:p w:rsidR="001E2911" w:rsidRPr="0028471B" w:rsidRDefault="001E2911" w:rsidP="00F250EB">
      <w:pPr>
        <w:suppressAutoHyphens w:val="0"/>
        <w:ind w:firstLine="567"/>
        <w:jc w:val="both"/>
        <w:rPr>
          <w:sz w:val="24"/>
          <w:szCs w:val="24"/>
          <w:lang w:eastAsia="en-US"/>
        </w:rPr>
      </w:pPr>
    </w:p>
    <w:p w:rsidR="006816A2" w:rsidRPr="0028471B" w:rsidRDefault="006816A2" w:rsidP="000C6B1E">
      <w:pPr>
        <w:suppressAutoHyphens w:val="0"/>
        <w:ind w:left="-142" w:firstLine="824"/>
        <w:jc w:val="both"/>
        <w:rPr>
          <w:sz w:val="24"/>
          <w:szCs w:val="24"/>
          <w:lang w:eastAsia="en-US"/>
        </w:rPr>
      </w:pPr>
    </w:p>
    <w:p w:rsidR="003350D7" w:rsidRPr="0028471B" w:rsidRDefault="003350D7" w:rsidP="000C6B1E">
      <w:pPr>
        <w:suppressAutoHyphens w:val="0"/>
        <w:ind w:left="-142" w:firstLine="824"/>
        <w:jc w:val="both"/>
        <w:rPr>
          <w:sz w:val="24"/>
          <w:szCs w:val="24"/>
          <w:lang w:eastAsia="en-US"/>
        </w:rPr>
      </w:pPr>
    </w:p>
    <w:p w:rsidR="003D5230" w:rsidRPr="0028471B" w:rsidRDefault="003D5230" w:rsidP="003D5230">
      <w:pPr>
        <w:suppressAutoHyphens w:val="0"/>
        <w:ind w:left="-142" w:firstLine="142"/>
        <w:jc w:val="both"/>
        <w:rPr>
          <w:sz w:val="2"/>
          <w:szCs w:val="24"/>
          <w:lang w:eastAsia="en-US"/>
        </w:rPr>
      </w:pPr>
    </w:p>
    <w:p w:rsidR="003D5230" w:rsidRPr="0028471B" w:rsidRDefault="003D5230" w:rsidP="003D5230">
      <w:pPr>
        <w:suppressAutoHyphens w:val="0"/>
        <w:jc w:val="right"/>
        <w:rPr>
          <w:sz w:val="24"/>
          <w:szCs w:val="24"/>
          <w:lang w:eastAsia="lt-LT"/>
        </w:rPr>
      </w:pPr>
      <w:r w:rsidRPr="0028471B">
        <w:rPr>
          <w:sz w:val="24"/>
          <w:szCs w:val="24"/>
          <w:lang w:eastAsia="lt-LT"/>
        </w:rPr>
        <w:t>2 lentelė</w:t>
      </w:r>
    </w:p>
    <w:p w:rsidR="003D5230" w:rsidRPr="0028471B" w:rsidRDefault="00757332" w:rsidP="003D5230">
      <w:pPr>
        <w:suppressAutoHyphens w:val="0"/>
        <w:ind w:firstLine="62"/>
        <w:jc w:val="center"/>
        <w:rPr>
          <w:b/>
          <w:sz w:val="24"/>
          <w:szCs w:val="24"/>
          <w:lang w:eastAsia="lt-LT"/>
        </w:rPr>
      </w:pPr>
      <w:r w:rsidRPr="0028471B">
        <w:rPr>
          <w:b/>
          <w:sz w:val="24"/>
          <w:szCs w:val="24"/>
          <w:lang w:eastAsia="lt-LT"/>
        </w:rPr>
        <w:t>2021–2023</w:t>
      </w:r>
      <w:r w:rsidR="003D5230" w:rsidRPr="0028471B">
        <w:rPr>
          <w:b/>
          <w:sz w:val="24"/>
          <w:szCs w:val="24"/>
          <w:lang w:eastAsia="lt-LT"/>
        </w:rPr>
        <w:t xml:space="preserve"> m. SVP programų </w:t>
      </w:r>
      <w:r w:rsidRPr="0028471B">
        <w:rPr>
          <w:b/>
          <w:sz w:val="24"/>
          <w:szCs w:val="24"/>
          <w:lang w:eastAsia="lt-LT"/>
        </w:rPr>
        <w:t>priemonių įvykdymas 2021</w:t>
      </w:r>
      <w:r w:rsidR="003D5230" w:rsidRPr="0028471B">
        <w:rPr>
          <w:b/>
          <w:sz w:val="24"/>
          <w:szCs w:val="24"/>
          <w:lang w:eastAsia="lt-LT"/>
        </w:rPr>
        <w:t xml:space="preserve"> m.</w:t>
      </w:r>
    </w:p>
    <w:p w:rsidR="003D5230" w:rsidRPr="0028471B"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05"/>
        <w:gridCol w:w="1417"/>
        <w:gridCol w:w="1276"/>
      </w:tblGrid>
      <w:tr w:rsidR="0030151E" w:rsidRPr="0028471B" w:rsidTr="0030151E">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jc w:val="center"/>
              <w:rPr>
                <w:sz w:val="24"/>
                <w:szCs w:val="24"/>
                <w:lang w:eastAsia="lt-LT"/>
              </w:rPr>
            </w:pPr>
            <w:r w:rsidRPr="0028471B">
              <w:rPr>
                <w:b/>
                <w:sz w:val="24"/>
                <w:szCs w:val="24"/>
                <w:lang w:eastAsia="lt-LT"/>
              </w:rPr>
              <w:t>Programos pavadinimas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108"/>
              <w:jc w:val="center"/>
              <w:rPr>
                <w:sz w:val="24"/>
                <w:szCs w:val="24"/>
                <w:lang w:eastAsia="lt-LT"/>
              </w:rPr>
            </w:pPr>
            <w:r w:rsidRPr="0028471B">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108"/>
              <w:jc w:val="center"/>
              <w:rPr>
                <w:sz w:val="24"/>
                <w:szCs w:val="24"/>
                <w:lang w:eastAsia="lt-LT"/>
              </w:rPr>
            </w:pPr>
            <w:r w:rsidRPr="0028471B">
              <w:rPr>
                <w:b/>
                <w:sz w:val="24"/>
                <w:szCs w:val="24"/>
                <w:lang w:eastAsia="lt-LT"/>
              </w:rPr>
              <w:t>Įvykdyta pagal planą</w:t>
            </w:r>
            <w:r w:rsidR="00992100" w:rsidRPr="0028471B">
              <w:rPr>
                <w:b/>
                <w:sz w:val="24"/>
                <w:szCs w:val="24"/>
                <w:lang w:eastAsia="lt-LT"/>
              </w:rPr>
              <w:t xml:space="preserve"> arba iš dalies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78"/>
              <w:jc w:val="center"/>
              <w:rPr>
                <w:sz w:val="24"/>
                <w:szCs w:val="24"/>
                <w:lang w:eastAsia="lt-LT"/>
              </w:rPr>
            </w:pPr>
            <w:r w:rsidRPr="0028471B">
              <w:rPr>
                <w:b/>
                <w:sz w:val="24"/>
                <w:szCs w:val="24"/>
                <w:lang w:eastAsia="lt-LT"/>
              </w:rPr>
              <w:t>Neįvykdyta</w:t>
            </w:r>
          </w:p>
        </w:tc>
      </w:tr>
      <w:tr w:rsidR="0030151E" w:rsidRPr="0028471B" w:rsidTr="0030151E">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01 </w:t>
            </w:r>
            <w:r w:rsidRPr="0028471B">
              <w:rPr>
                <w:sz w:val="24"/>
                <w:szCs w:val="24"/>
                <w:lang w:eastAsia="en-US"/>
              </w:rPr>
              <w:t>Savivaldybės valdymo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270DAA" w:rsidP="003D5230">
            <w:pPr>
              <w:suppressAutoHyphens w:val="0"/>
              <w:jc w:val="center"/>
              <w:rPr>
                <w:sz w:val="24"/>
                <w:szCs w:val="24"/>
                <w:lang w:eastAsia="lt-LT"/>
              </w:rPr>
            </w:pPr>
            <w:r>
              <w:rPr>
                <w:sz w:val="24"/>
                <w:szCs w:val="24"/>
                <w:lang w:eastAsia="lt-LT"/>
              </w:rPr>
              <w:t>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270DAA" w:rsidP="003D5230">
            <w:pPr>
              <w:suppressAutoHyphens w:val="0"/>
              <w:jc w:val="center"/>
              <w:rPr>
                <w:sz w:val="24"/>
                <w:szCs w:val="24"/>
                <w:lang w:eastAsia="lt-LT"/>
              </w:rPr>
            </w:pPr>
            <w:r>
              <w:rPr>
                <w:sz w:val="24"/>
                <w:szCs w:val="24"/>
                <w:lang w:eastAsia="lt-LT"/>
              </w:rPr>
              <w:t>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2039A" w:rsidP="003D5230">
            <w:pPr>
              <w:suppressAutoHyphens w:val="0"/>
              <w:jc w:val="center"/>
              <w:rPr>
                <w:sz w:val="24"/>
                <w:szCs w:val="24"/>
                <w:lang w:eastAsia="lt-LT"/>
              </w:rPr>
            </w:pPr>
            <w:r w:rsidRPr="0028471B">
              <w:rPr>
                <w:sz w:val="24"/>
                <w:szCs w:val="24"/>
                <w:lang w:eastAsia="lt-LT"/>
              </w:rPr>
              <w:t>0</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02 </w:t>
            </w:r>
            <w:r w:rsidRPr="0028471B">
              <w:rPr>
                <w:sz w:val="24"/>
                <w:szCs w:val="24"/>
                <w:lang w:eastAsia="en-US"/>
              </w:rPr>
              <w:t>Ugdymo proceso ir kokybiškos ugdymosi aplinkos užtikrinimo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EA1019" w:rsidP="003D5230">
            <w:pPr>
              <w:suppressAutoHyphens w:val="0"/>
              <w:jc w:val="center"/>
              <w:rPr>
                <w:sz w:val="24"/>
                <w:szCs w:val="24"/>
                <w:lang w:eastAsia="lt-LT"/>
              </w:rPr>
            </w:pPr>
            <w:r w:rsidRPr="0028471B">
              <w:rPr>
                <w:sz w:val="24"/>
                <w:szCs w:val="24"/>
                <w:lang w:eastAsia="lt-LT"/>
              </w:rPr>
              <w:t>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EA1019" w:rsidP="003D5230">
            <w:pPr>
              <w:suppressAutoHyphens w:val="0"/>
              <w:jc w:val="center"/>
              <w:rPr>
                <w:sz w:val="24"/>
                <w:szCs w:val="24"/>
                <w:lang w:eastAsia="lt-LT"/>
              </w:rPr>
            </w:pPr>
            <w:r w:rsidRPr="0028471B">
              <w:rPr>
                <w:sz w:val="24"/>
                <w:szCs w:val="24"/>
                <w:lang w:eastAsia="lt-LT"/>
              </w:rPr>
              <w:t>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EA1019" w:rsidP="003D5230">
            <w:pPr>
              <w:suppressAutoHyphens w:val="0"/>
              <w:jc w:val="center"/>
              <w:rPr>
                <w:sz w:val="24"/>
                <w:szCs w:val="24"/>
                <w:lang w:eastAsia="lt-LT"/>
              </w:rPr>
            </w:pPr>
            <w:r w:rsidRPr="0028471B">
              <w:rPr>
                <w:sz w:val="24"/>
                <w:szCs w:val="24"/>
                <w:lang w:eastAsia="lt-LT"/>
              </w:rPr>
              <w:t>0</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03 </w:t>
            </w:r>
            <w:r w:rsidRPr="0028471B">
              <w:rPr>
                <w:sz w:val="24"/>
                <w:szCs w:val="24"/>
                <w:lang w:eastAsia="en-US"/>
              </w:rPr>
              <w:t>Aktyvaus bendruomenės gyvenimo skatinimo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DB1495" w:rsidP="003D5230">
            <w:pPr>
              <w:suppressAutoHyphens w:val="0"/>
              <w:jc w:val="center"/>
              <w:rPr>
                <w:sz w:val="24"/>
                <w:szCs w:val="24"/>
                <w:lang w:eastAsia="lt-LT"/>
              </w:rPr>
            </w:pPr>
            <w:r w:rsidRPr="0028471B">
              <w:rPr>
                <w:sz w:val="24"/>
                <w:szCs w:val="24"/>
                <w:lang w:eastAsia="lt-LT"/>
              </w:rPr>
              <w:t>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4F6D0C" w:rsidRDefault="00DB1495" w:rsidP="004F6D0C">
            <w:pPr>
              <w:suppressAutoHyphens w:val="0"/>
              <w:jc w:val="center"/>
              <w:rPr>
                <w:sz w:val="24"/>
                <w:szCs w:val="24"/>
                <w:lang w:val="ru-RU" w:eastAsia="lt-LT"/>
              </w:rPr>
            </w:pPr>
            <w:r w:rsidRPr="0028471B">
              <w:rPr>
                <w:sz w:val="24"/>
                <w:szCs w:val="24"/>
                <w:lang w:eastAsia="lt-LT"/>
              </w:rPr>
              <w:t>3</w:t>
            </w:r>
            <w:r w:rsidR="004F6D0C">
              <w:rPr>
                <w:sz w:val="24"/>
                <w:szCs w:val="24"/>
                <w:lang w:val="ru-RU" w:eastAsia="lt-LT"/>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4F6D0C" w:rsidRDefault="004F6D0C" w:rsidP="003D5230">
            <w:pPr>
              <w:suppressAutoHyphens w:val="0"/>
              <w:jc w:val="center"/>
              <w:rPr>
                <w:sz w:val="24"/>
                <w:szCs w:val="24"/>
                <w:lang w:val="ru-RU" w:eastAsia="lt-LT"/>
              </w:rPr>
            </w:pPr>
            <w:r>
              <w:rPr>
                <w:sz w:val="24"/>
                <w:szCs w:val="24"/>
                <w:lang w:val="ru-RU" w:eastAsia="lt-LT"/>
              </w:rPr>
              <w:t>0</w:t>
            </w:r>
          </w:p>
        </w:tc>
      </w:tr>
      <w:tr w:rsidR="0030151E" w:rsidRPr="0028471B" w:rsidTr="009E4ED6">
        <w:trPr>
          <w:trHeight w:val="625"/>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bCs/>
                <w:sz w:val="24"/>
                <w:szCs w:val="24"/>
                <w:lang w:eastAsia="lt-LT"/>
              </w:rPr>
              <w:t xml:space="preserve">04 </w:t>
            </w:r>
            <w:r w:rsidRPr="0028471B">
              <w:rPr>
                <w:sz w:val="24"/>
                <w:szCs w:val="24"/>
                <w:lang w:eastAsia="en-US"/>
              </w:rPr>
              <w:t>Rajono infrastruktūros priežiūros, modernizavimo ir plėtros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3A6F2A" w:rsidP="00050B42">
            <w:pPr>
              <w:suppressAutoHyphens w:val="0"/>
              <w:jc w:val="center"/>
              <w:rPr>
                <w:sz w:val="24"/>
                <w:szCs w:val="24"/>
                <w:highlight w:val="yellow"/>
                <w:lang w:eastAsia="lt-LT"/>
              </w:rPr>
            </w:pPr>
            <w:r>
              <w:rPr>
                <w:sz w:val="24"/>
                <w:szCs w:val="24"/>
                <w:lang w:eastAsia="lt-LT"/>
              </w:rPr>
              <w:t>31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3A6F2A" w:rsidP="003D5230">
            <w:pPr>
              <w:suppressAutoHyphens w:val="0"/>
              <w:jc w:val="center"/>
              <w:rPr>
                <w:sz w:val="24"/>
                <w:szCs w:val="24"/>
                <w:lang w:eastAsia="lt-LT"/>
              </w:rPr>
            </w:pPr>
            <w:r>
              <w:rPr>
                <w:sz w:val="24"/>
                <w:szCs w:val="24"/>
                <w:lang w:eastAsia="lt-LT"/>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E4ED6" w:rsidP="003D5230">
            <w:pPr>
              <w:suppressAutoHyphens w:val="0"/>
              <w:jc w:val="center"/>
              <w:rPr>
                <w:sz w:val="24"/>
                <w:szCs w:val="24"/>
                <w:lang w:eastAsia="lt-LT"/>
              </w:rPr>
            </w:pPr>
            <w:r w:rsidRPr="0028471B">
              <w:rPr>
                <w:sz w:val="24"/>
                <w:szCs w:val="24"/>
                <w:lang w:eastAsia="lt-LT"/>
              </w:rPr>
              <w:t>1</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bCs/>
                <w:sz w:val="24"/>
                <w:szCs w:val="24"/>
                <w:lang w:eastAsia="lt-LT"/>
              </w:rPr>
              <w:t>05</w:t>
            </w:r>
            <w:r w:rsidRPr="0028471B">
              <w:rPr>
                <w:sz w:val="24"/>
                <w:szCs w:val="24"/>
                <w:lang w:eastAsia="lt-LT"/>
              </w:rPr>
              <w:t xml:space="preserve"> </w:t>
            </w:r>
            <w:r w:rsidRPr="0028471B">
              <w:rPr>
                <w:sz w:val="24"/>
                <w:szCs w:val="24"/>
                <w:lang w:eastAsia="en-US"/>
              </w:rPr>
              <w:t>Socialinės atskirties mažinimo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E4ED6" w:rsidP="003D5230">
            <w:pPr>
              <w:suppressAutoHyphens w:val="0"/>
              <w:jc w:val="center"/>
              <w:rPr>
                <w:sz w:val="24"/>
                <w:szCs w:val="24"/>
                <w:lang w:eastAsia="lt-LT"/>
              </w:rPr>
            </w:pPr>
            <w:r w:rsidRPr="0028471B">
              <w:rPr>
                <w:sz w:val="24"/>
                <w:szCs w:val="24"/>
                <w:lang w:eastAsia="lt-LT"/>
              </w:rPr>
              <w:t>2</w:t>
            </w:r>
            <w:r w:rsidR="003A6F2A">
              <w:rPr>
                <w:sz w:val="24"/>
                <w:szCs w:val="24"/>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E4ED6" w:rsidP="003D5230">
            <w:pPr>
              <w:suppressAutoHyphens w:val="0"/>
              <w:jc w:val="center"/>
              <w:rPr>
                <w:sz w:val="24"/>
                <w:szCs w:val="24"/>
                <w:lang w:eastAsia="lt-LT"/>
              </w:rPr>
            </w:pPr>
            <w:r w:rsidRPr="0028471B">
              <w:rPr>
                <w:sz w:val="24"/>
                <w:szCs w:val="24"/>
                <w:lang w:eastAsia="lt-LT"/>
              </w:rPr>
              <w:t>2</w:t>
            </w:r>
            <w:r w:rsidR="003A6F2A">
              <w:rPr>
                <w:sz w:val="24"/>
                <w:szCs w:val="24"/>
                <w:lang w:eastAsia="lt-LT"/>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E4ED6" w:rsidP="003D5230">
            <w:pPr>
              <w:suppressAutoHyphens w:val="0"/>
              <w:jc w:val="center"/>
              <w:rPr>
                <w:sz w:val="24"/>
                <w:szCs w:val="24"/>
                <w:lang w:eastAsia="lt-LT"/>
              </w:rPr>
            </w:pPr>
            <w:r w:rsidRPr="0028471B">
              <w:rPr>
                <w:sz w:val="24"/>
                <w:szCs w:val="24"/>
                <w:lang w:eastAsia="lt-LT"/>
              </w:rPr>
              <w:t>1</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tabs>
                <w:tab w:val="center" w:pos="1270"/>
              </w:tabs>
              <w:suppressAutoHyphens w:val="0"/>
              <w:rPr>
                <w:sz w:val="24"/>
                <w:szCs w:val="24"/>
                <w:lang w:eastAsia="lt-LT"/>
              </w:rPr>
            </w:pPr>
            <w:r w:rsidRPr="0028471B">
              <w:rPr>
                <w:sz w:val="24"/>
                <w:szCs w:val="24"/>
                <w:lang w:eastAsia="lt-LT"/>
              </w:rPr>
              <w:t xml:space="preserve">06 </w:t>
            </w:r>
            <w:r w:rsidRPr="0028471B">
              <w:rPr>
                <w:sz w:val="24"/>
                <w:szCs w:val="24"/>
                <w:lang w:eastAsia="en-US"/>
              </w:rPr>
              <w:t>Sveikatos apsaugos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0</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07 </w:t>
            </w:r>
            <w:r w:rsidRPr="0028471B">
              <w:rPr>
                <w:sz w:val="24"/>
                <w:szCs w:val="24"/>
                <w:lang w:eastAsia="en-US"/>
              </w:rPr>
              <w:t>Aplinkos apsaugos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F96B1B" w:rsidP="003D5230">
            <w:pPr>
              <w:suppressAutoHyphens w:val="0"/>
              <w:jc w:val="center"/>
              <w:rPr>
                <w:sz w:val="24"/>
                <w:szCs w:val="24"/>
                <w:lang w:eastAsia="lt-LT"/>
              </w:rPr>
            </w:pPr>
            <w:r w:rsidRPr="0028471B">
              <w:rPr>
                <w:sz w:val="24"/>
                <w:szCs w:val="24"/>
                <w:lang w:eastAsia="lt-LT"/>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0</w:t>
            </w:r>
          </w:p>
        </w:tc>
      </w:tr>
      <w:tr w:rsidR="0030151E" w:rsidRPr="0028471B" w:rsidTr="0030151E">
        <w:trPr>
          <w:trHeight w:val="5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tabs>
                <w:tab w:val="left" w:pos="1842"/>
              </w:tabs>
              <w:suppressAutoHyphens w:val="0"/>
              <w:rPr>
                <w:sz w:val="24"/>
                <w:szCs w:val="24"/>
                <w:lang w:eastAsia="lt-LT"/>
              </w:rPr>
            </w:pPr>
            <w:r w:rsidRPr="0028471B">
              <w:rPr>
                <w:sz w:val="24"/>
                <w:szCs w:val="24"/>
                <w:lang w:eastAsia="lt-LT"/>
              </w:rPr>
              <w:t xml:space="preserve">08 </w:t>
            </w:r>
            <w:r w:rsidRPr="0028471B">
              <w:rPr>
                <w:sz w:val="24"/>
                <w:szCs w:val="24"/>
                <w:lang w:eastAsia="en-US"/>
              </w:rPr>
              <w:t>Ekonominio konkurencingumo didinimo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163247" w:rsidP="003D5230">
            <w:pPr>
              <w:suppressAutoHyphens w:val="0"/>
              <w:jc w:val="center"/>
              <w:rPr>
                <w:sz w:val="24"/>
                <w:szCs w:val="24"/>
                <w:lang w:eastAsia="lt-LT"/>
              </w:rPr>
            </w:pPr>
            <w:r w:rsidRPr="0028471B">
              <w:rPr>
                <w:sz w:val="24"/>
                <w:szCs w:val="24"/>
                <w:lang w:eastAsia="lt-LT"/>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163247" w:rsidP="00BC2872">
            <w:pPr>
              <w:suppressAutoHyphens w:val="0"/>
              <w:jc w:val="center"/>
              <w:rPr>
                <w:sz w:val="24"/>
                <w:szCs w:val="24"/>
                <w:lang w:eastAsia="lt-LT"/>
              </w:rPr>
            </w:pPr>
            <w:r w:rsidRPr="0028471B">
              <w:rPr>
                <w:sz w:val="24"/>
                <w:szCs w:val="24"/>
                <w:lang w:eastAsia="lt-LT"/>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163247" w:rsidP="003D5230">
            <w:pPr>
              <w:suppressAutoHyphens w:val="0"/>
              <w:jc w:val="center"/>
              <w:rPr>
                <w:sz w:val="24"/>
                <w:szCs w:val="24"/>
                <w:lang w:eastAsia="lt-LT"/>
              </w:rPr>
            </w:pPr>
            <w:r w:rsidRPr="0028471B">
              <w:rPr>
                <w:sz w:val="24"/>
                <w:szCs w:val="24"/>
                <w:lang w:eastAsia="lt-LT"/>
              </w:rPr>
              <w:t>1</w:t>
            </w:r>
          </w:p>
        </w:tc>
      </w:tr>
      <w:tr w:rsidR="0030151E" w:rsidRPr="0028471B" w:rsidTr="0030151E">
        <w:trPr>
          <w:trHeight w:val="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jc w:val="right"/>
              <w:rPr>
                <w:sz w:val="24"/>
                <w:szCs w:val="24"/>
                <w:lang w:eastAsia="lt-LT"/>
              </w:rPr>
            </w:pPr>
            <w:r w:rsidRPr="0028471B">
              <w:rPr>
                <w:sz w:val="24"/>
                <w:szCs w:val="24"/>
                <w:lang w:eastAsia="lt-LT"/>
              </w:rPr>
              <w:t>Iš viso: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EA1019" w:rsidP="003D5230">
            <w:pPr>
              <w:suppressAutoHyphens w:val="0"/>
              <w:jc w:val="center"/>
              <w:rPr>
                <w:sz w:val="24"/>
                <w:szCs w:val="24"/>
                <w:lang w:eastAsia="lt-LT"/>
              </w:rPr>
            </w:pPr>
            <w:r w:rsidRPr="0028471B">
              <w:rPr>
                <w:sz w:val="24"/>
                <w:szCs w:val="24"/>
                <w:lang w:eastAsia="lt-LT"/>
              </w:rPr>
              <w:t>20</w:t>
            </w:r>
            <w:r w:rsidR="003A6F2A">
              <w:rPr>
                <w:sz w:val="24"/>
                <w:szCs w:val="24"/>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4F6D0C" w:rsidRDefault="004F6D0C" w:rsidP="003D5230">
            <w:pPr>
              <w:suppressAutoHyphens w:val="0"/>
              <w:jc w:val="center"/>
              <w:rPr>
                <w:sz w:val="24"/>
                <w:szCs w:val="24"/>
                <w:lang w:val="ru-RU" w:eastAsia="lt-LT"/>
              </w:rPr>
            </w:pPr>
            <w:r>
              <w:rPr>
                <w:sz w:val="24"/>
                <w:szCs w:val="24"/>
                <w:lang w:val="ru-RU" w:eastAsia="lt-LT"/>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4F6D0C" w:rsidRDefault="004F6D0C" w:rsidP="003D5230">
            <w:pPr>
              <w:suppressAutoHyphens w:val="0"/>
              <w:jc w:val="center"/>
              <w:rPr>
                <w:sz w:val="24"/>
                <w:szCs w:val="24"/>
                <w:lang w:val="ru-RU" w:eastAsia="lt-LT"/>
              </w:rPr>
            </w:pPr>
            <w:r>
              <w:rPr>
                <w:sz w:val="24"/>
                <w:szCs w:val="24"/>
                <w:lang w:val="ru-RU" w:eastAsia="lt-LT"/>
              </w:rPr>
              <w:t>3</w:t>
            </w:r>
          </w:p>
        </w:tc>
      </w:tr>
    </w:tbl>
    <w:p w:rsidR="003D5230" w:rsidRPr="0028471B" w:rsidRDefault="003D5230" w:rsidP="003D5230">
      <w:pPr>
        <w:suppressAutoHyphens w:val="0"/>
        <w:rPr>
          <w:sz w:val="24"/>
          <w:lang w:eastAsia="en-US"/>
        </w:rPr>
      </w:pPr>
    </w:p>
    <w:p w:rsidR="003D5230" w:rsidRPr="0028471B" w:rsidRDefault="00992100" w:rsidP="000C6B1E">
      <w:pPr>
        <w:tabs>
          <w:tab w:val="left" w:pos="993"/>
        </w:tabs>
        <w:suppressAutoHyphens w:val="0"/>
        <w:ind w:firstLine="709"/>
        <w:jc w:val="both"/>
        <w:rPr>
          <w:sz w:val="24"/>
          <w:szCs w:val="24"/>
          <w:lang w:eastAsia="en-US"/>
        </w:rPr>
      </w:pPr>
      <w:r w:rsidRPr="0028471B">
        <w:rPr>
          <w:sz w:val="24"/>
          <w:szCs w:val="24"/>
          <w:lang w:eastAsia="en-US"/>
        </w:rPr>
        <w:t>COVID-19 pandemija, i</w:t>
      </w:r>
      <w:r w:rsidR="001B3501" w:rsidRPr="0028471B">
        <w:rPr>
          <w:sz w:val="24"/>
          <w:szCs w:val="24"/>
          <w:lang w:eastAsia="en-US"/>
        </w:rPr>
        <w:t xml:space="preserve">lgas viešųjų pirkimų procedūrų </w:t>
      </w:r>
      <w:r w:rsidRPr="0028471B">
        <w:rPr>
          <w:sz w:val="24"/>
          <w:szCs w:val="24"/>
          <w:lang w:eastAsia="en-US"/>
        </w:rPr>
        <w:t>vykdymas</w:t>
      </w:r>
      <w:r w:rsidR="001B3501" w:rsidRPr="0028471B">
        <w:rPr>
          <w:sz w:val="24"/>
          <w:szCs w:val="24"/>
          <w:lang w:eastAsia="en-US"/>
        </w:rPr>
        <w:t xml:space="preserve"> bei </w:t>
      </w:r>
      <w:r w:rsidR="00BD0952" w:rsidRPr="0028471B">
        <w:rPr>
          <w:sz w:val="24"/>
          <w:szCs w:val="24"/>
          <w:lang w:eastAsia="en-US"/>
        </w:rPr>
        <w:t xml:space="preserve">nuo </w:t>
      </w:r>
      <w:r w:rsidR="001B3501" w:rsidRPr="0028471B">
        <w:rPr>
          <w:sz w:val="24"/>
          <w:szCs w:val="24"/>
          <w:lang w:eastAsia="en-US"/>
        </w:rPr>
        <w:t xml:space="preserve">rangovų </w:t>
      </w:r>
      <w:r w:rsidR="00BD0952" w:rsidRPr="0028471B">
        <w:rPr>
          <w:sz w:val="24"/>
          <w:szCs w:val="24"/>
          <w:lang w:eastAsia="en-US"/>
        </w:rPr>
        <w:t>priklausančios priežastys</w:t>
      </w:r>
      <w:r w:rsidR="00830185" w:rsidRPr="0028471B">
        <w:rPr>
          <w:sz w:val="24"/>
          <w:szCs w:val="24"/>
          <w:lang w:eastAsia="en-US"/>
        </w:rPr>
        <w:t xml:space="preserve"> turėjo</w:t>
      </w:r>
      <w:r w:rsidR="001B3501" w:rsidRPr="0028471B">
        <w:rPr>
          <w:sz w:val="24"/>
          <w:szCs w:val="24"/>
          <w:lang w:eastAsia="en-US"/>
        </w:rPr>
        <w:t xml:space="preserve"> įtako</w:t>
      </w:r>
      <w:r w:rsidR="00830185" w:rsidRPr="0028471B">
        <w:rPr>
          <w:sz w:val="24"/>
          <w:szCs w:val="24"/>
          <w:lang w:eastAsia="en-US"/>
        </w:rPr>
        <w:t>s</w:t>
      </w:r>
      <w:r w:rsidR="001B3501" w:rsidRPr="0028471B">
        <w:rPr>
          <w:sz w:val="24"/>
          <w:szCs w:val="24"/>
          <w:lang w:eastAsia="en-US"/>
        </w:rPr>
        <w:t xml:space="preserve"> priemonių įgyvendinim</w:t>
      </w:r>
      <w:r w:rsidRPr="0028471B">
        <w:rPr>
          <w:sz w:val="24"/>
          <w:szCs w:val="24"/>
          <w:lang w:eastAsia="en-US"/>
        </w:rPr>
        <w:t>ui</w:t>
      </w:r>
      <w:r w:rsidR="001B3501" w:rsidRPr="0028471B">
        <w:rPr>
          <w:sz w:val="24"/>
          <w:szCs w:val="24"/>
          <w:lang w:eastAsia="en-US"/>
        </w:rPr>
        <w:t xml:space="preserve"> ir lėšų </w:t>
      </w:r>
      <w:r w:rsidR="00830185" w:rsidRPr="0028471B">
        <w:rPr>
          <w:sz w:val="24"/>
          <w:szCs w:val="24"/>
          <w:lang w:eastAsia="en-US"/>
        </w:rPr>
        <w:t>panaudoj</w:t>
      </w:r>
      <w:r w:rsidRPr="0028471B">
        <w:rPr>
          <w:sz w:val="24"/>
          <w:szCs w:val="24"/>
          <w:lang w:eastAsia="en-US"/>
        </w:rPr>
        <w:t>imui</w:t>
      </w:r>
      <w:r w:rsidR="001B3501" w:rsidRPr="0028471B">
        <w:rPr>
          <w:sz w:val="24"/>
          <w:szCs w:val="24"/>
          <w:lang w:eastAsia="en-US"/>
        </w:rPr>
        <w:t xml:space="preserve">. </w:t>
      </w:r>
      <w:r w:rsidRPr="0028471B">
        <w:rPr>
          <w:sz w:val="24"/>
          <w:szCs w:val="24"/>
          <w:lang w:eastAsia="en-US"/>
        </w:rPr>
        <w:t xml:space="preserve">Dėl paskelbtos pandemijos neįvyko dalis planuotų renginių, </w:t>
      </w:r>
      <w:r w:rsidR="0028471B" w:rsidRPr="0028471B">
        <w:rPr>
          <w:sz w:val="24"/>
          <w:szCs w:val="24"/>
          <w:lang w:eastAsia="en-US"/>
        </w:rPr>
        <w:t xml:space="preserve">kurį laiką </w:t>
      </w:r>
      <w:r w:rsidRPr="0028471B">
        <w:rPr>
          <w:sz w:val="24"/>
          <w:szCs w:val="24"/>
          <w:lang w:eastAsia="en-US"/>
        </w:rPr>
        <w:t xml:space="preserve">nebuvo teikiamos pirčių paslaugos. </w:t>
      </w:r>
      <w:r w:rsidR="003D5230" w:rsidRPr="0028471B">
        <w:rPr>
          <w:sz w:val="24"/>
          <w:szCs w:val="24"/>
          <w:lang w:eastAsia="en-US"/>
        </w:rPr>
        <w:t>Siekiant saviv</w:t>
      </w:r>
      <w:r w:rsidR="002A11E0" w:rsidRPr="0028471B">
        <w:rPr>
          <w:sz w:val="24"/>
          <w:szCs w:val="24"/>
          <w:lang w:eastAsia="en-US"/>
        </w:rPr>
        <w:t xml:space="preserve">aldybės strateginių </w:t>
      </w:r>
      <w:r w:rsidR="00963758" w:rsidRPr="0028471B">
        <w:rPr>
          <w:sz w:val="24"/>
          <w:szCs w:val="24"/>
          <w:lang w:eastAsia="en-US"/>
        </w:rPr>
        <w:t>tikslų</w:t>
      </w:r>
      <w:r w:rsidR="001D5D97" w:rsidRPr="0028471B">
        <w:rPr>
          <w:sz w:val="24"/>
          <w:szCs w:val="24"/>
          <w:lang w:eastAsia="en-US"/>
        </w:rPr>
        <w:t>, 2021</w:t>
      </w:r>
      <w:r w:rsidR="003D5230" w:rsidRPr="0028471B">
        <w:rPr>
          <w:sz w:val="24"/>
          <w:szCs w:val="24"/>
          <w:lang w:eastAsia="en-US"/>
        </w:rPr>
        <w:t xml:space="preserve"> m. planuotos, bet ne</w:t>
      </w:r>
      <w:r w:rsidR="00FB057C" w:rsidRPr="0028471B">
        <w:rPr>
          <w:sz w:val="24"/>
          <w:szCs w:val="24"/>
          <w:lang w:eastAsia="en-US"/>
        </w:rPr>
        <w:t>visiškai</w:t>
      </w:r>
      <w:r w:rsidR="00701998" w:rsidRPr="0028471B">
        <w:rPr>
          <w:sz w:val="24"/>
          <w:szCs w:val="24"/>
          <w:lang w:eastAsia="en-US"/>
        </w:rPr>
        <w:t xml:space="preserve"> </w:t>
      </w:r>
      <w:r w:rsidR="003D5230" w:rsidRPr="0028471B">
        <w:rPr>
          <w:sz w:val="24"/>
          <w:szCs w:val="24"/>
          <w:lang w:eastAsia="en-US"/>
        </w:rPr>
        <w:t xml:space="preserve">įgyvendintos priemonės bus </w:t>
      </w:r>
      <w:r w:rsidR="00941D04" w:rsidRPr="0028471B">
        <w:rPr>
          <w:sz w:val="24"/>
          <w:szCs w:val="24"/>
          <w:lang w:eastAsia="en-US"/>
        </w:rPr>
        <w:t>įgyvendinamos</w:t>
      </w:r>
      <w:r w:rsidR="003D5230" w:rsidRPr="0028471B">
        <w:rPr>
          <w:sz w:val="24"/>
          <w:szCs w:val="24"/>
          <w:lang w:eastAsia="en-US"/>
        </w:rPr>
        <w:t xml:space="preserve"> ateityje</w:t>
      </w:r>
      <w:r w:rsidR="00C67278" w:rsidRPr="0028471B">
        <w:rPr>
          <w:sz w:val="24"/>
          <w:szCs w:val="24"/>
          <w:lang w:eastAsia="en-US"/>
        </w:rPr>
        <w:t xml:space="preserve">, </w:t>
      </w:r>
      <w:r w:rsidR="003D5230" w:rsidRPr="0028471B">
        <w:rPr>
          <w:sz w:val="24"/>
          <w:szCs w:val="24"/>
          <w:lang w:eastAsia="en-US"/>
        </w:rPr>
        <w:t xml:space="preserve">atsižvelgiant į jų svarbą, </w:t>
      </w:r>
      <w:r w:rsidR="0028471B" w:rsidRPr="0028471B">
        <w:rPr>
          <w:sz w:val="24"/>
          <w:szCs w:val="24"/>
          <w:lang w:eastAsia="en-US"/>
        </w:rPr>
        <w:t>S</w:t>
      </w:r>
      <w:r w:rsidR="003D5230" w:rsidRPr="0028471B">
        <w:rPr>
          <w:sz w:val="24"/>
          <w:szCs w:val="24"/>
          <w:lang w:eastAsia="en-US"/>
        </w:rPr>
        <w:t xml:space="preserve">avivaldybės tarybos priimamus sprendimus </w:t>
      </w:r>
      <w:r w:rsidR="0028471B" w:rsidRPr="0028471B">
        <w:rPr>
          <w:sz w:val="24"/>
          <w:szCs w:val="24"/>
          <w:lang w:eastAsia="en-US"/>
        </w:rPr>
        <w:t>ir</w:t>
      </w:r>
      <w:r w:rsidR="003D5230" w:rsidRPr="0028471B">
        <w:rPr>
          <w:sz w:val="24"/>
          <w:szCs w:val="24"/>
          <w:lang w:eastAsia="en-US"/>
        </w:rPr>
        <w:t xml:space="preserve"> skiriamą finansavimą.</w:t>
      </w:r>
    </w:p>
    <w:p w:rsidR="003D5230" w:rsidRPr="0028471B" w:rsidRDefault="003D5230" w:rsidP="000C6B1E">
      <w:pPr>
        <w:tabs>
          <w:tab w:val="left" w:pos="993"/>
        </w:tabs>
        <w:suppressAutoHyphens w:val="0"/>
        <w:ind w:firstLine="709"/>
        <w:jc w:val="both"/>
        <w:rPr>
          <w:sz w:val="24"/>
          <w:szCs w:val="24"/>
          <w:lang w:eastAsia="en-US"/>
        </w:rPr>
      </w:pPr>
    </w:p>
    <w:p w:rsidR="003D5230" w:rsidRPr="0028471B" w:rsidRDefault="00B44C96" w:rsidP="000C6B1E">
      <w:pPr>
        <w:tabs>
          <w:tab w:val="left" w:pos="993"/>
        </w:tabs>
        <w:suppressAutoHyphens w:val="0"/>
        <w:ind w:firstLine="709"/>
        <w:jc w:val="both"/>
        <w:rPr>
          <w:sz w:val="24"/>
          <w:szCs w:val="28"/>
          <w:lang w:eastAsia="en-US"/>
        </w:rPr>
      </w:pPr>
      <w:r w:rsidRPr="0028471B">
        <w:rPr>
          <w:sz w:val="24"/>
          <w:szCs w:val="28"/>
          <w:lang w:eastAsia="en-US"/>
        </w:rPr>
        <w:t>Pridedami</w:t>
      </w:r>
      <w:r w:rsidR="003D5230" w:rsidRPr="0028471B">
        <w:rPr>
          <w:sz w:val="24"/>
          <w:szCs w:val="28"/>
          <w:lang w:eastAsia="en-US"/>
        </w:rPr>
        <w:t xml:space="preserve"> </w:t>
      </w:r>
      <w:r w:rsidR="00FA6C31" w:rsidRPr="0028471B">
        <w:rPr>
          <w:sz w:val="24"/>
          <w:szCs w:val="28"/>
          <w:lang w:eastAsia="en-US"/>
        </w:rPr>
        <w:t xml:space="preserve">Panevėžio </w:t>
      </w:r>
      <w:r w:rsidR="00963758" w:rsidRPr="0028471B">
        <w:rPr>
          <w:sz w:val="24"/>
          <w:szCs w:val="28"/>
          <w:lang w:eastAsia="en-US"/>
        </w:rPr>
        <w:t xml:space="preserve">rajono </w:t>
      </w:r>
      <w:r w:rsidR="00757332" w:rsidRPr="0028471B">
        <w:rPr>
          <w:sz w:val="24"/>
          <w:szCs w:val="28"/>
          <w:lang w:eastAsia="en-US"/>
        </w:rPr>
        <w:t>savivaldybės 2021</w:t>
      </w:r>
      <w:r w:rsidR="003D5230" w:rsidRPr="0028471B">
        <w:rPr>
          <w:sz w:val="24"/>
          <w:szCs w:val="28"/>
          <w:lang w:eastAsia="en-US"/>
        </w:rPr>
        <w:t>–20</w:t>
      </w:r>
      <w:r w:rsidR="00757332" w:rsidRPr="0028471B">
        <w:rPr>
          <w:sz w:val="24"/>
          <w:szCs w:val="28"/>
          <w:lang w:eastAsia="en-US"/>
        </w:rPr>
        <w:t>23</w:t>
      </w:r>
      <w:r w:rsidR="003D5230" w:rsidRPr="0028471B">
        <w:rPr>
          <w:sz w:val="24"/>
          <w:szCs w:val="28"/>
          <w:lang w:eastAsia="en-US"/>
        </w:rPr>
        <w:t xml:space="preserve"> metų strategini</w:t>
      </w:r>
      <w:r w:rsidR="00992100" w:rsidRPr="0028471B">
        <w:rPr>
          <w:sz w:val="24"/>
          <w:szCs w:val="28"/>
          <w:lang w:eastAsia="en-US"/>
        </w:rPr>
        <w:t>o</w:t>
      </w:r>
      <w:r w:rsidR="00757332" w:rsidRPr="0028471B">
        <w:rPr>
          <w:sz w:val="24"/>
          <w:szCs w:val="28"/>
          <w:lang w:eastAsia="en-US"/>
        </w:rPr>
        <w:t xml:space="preserve"> veiklos plano įgyvendinimo 2021</w:t>
      </w:r>
      <w:r w:rsidR="003D5230" w:rsidRPr="0028471B">
        <w:rPr>
          <w:sz w:val="24"/>
          <w:szCs w:val="28"/>
          <w:lang w:eastAsia="en-US"/>
        </w:rPr>
        <w:t xml:space="preserve"> metais ataskaitos priedai:</w:t>
      </w:r>
    </w:p>
    <w:p w:rsidR="003D5230" w:rsidRPr="0028471B" w:rsidRDefault="003D5230" w:rsidP="000C6B1E">
      <w:pPr>
        <w:tabs>
          <w:tab w:val="left" w:pos="0"/>
          <w:tab w:val="left" w:pos="426"/>
          <w:tab w:val="left" w:pos="567"/>
          <w:tab w:val="left" w:pos="993"/>
        </w:tabs>
        <w:suppressAutoHyphens w:val="0"/>
        <w:ind w:firstLine="709"/>
        <w:jc w:val="both"/>
        <w:rPr>
          <w:sz w:val="24"/>
          <w:szCs w:val="28"/>
          <w:lang w:eastAsia="en-US"/>
        </w:rPr>
      </w:pPr>
      <w:r w:rsidRPr="0028471B">
        <w:rPr>
          <w:sz w:val="24"/>
          <w:szCs w:val="28"/>
          <w:lang w:eastAsia="en-US"/>
        </w:rPr>
        <w:t>1.</w:t>
      </w:r>
      <w:r w:rsidRPr="0028471B">
        <w:rPr>
          <w:sz w:val="24"/>
          <w:szCs w:val="28"/>
          <w:lang w:eastAsia="en-US"/>
        </w:rPr>
        <w:tab/>
      </w:r>
      <w:r w:rsidR="002D4094" w:rsidRPr="0028471B">
        <w:rPr>
          <w:sz w:val="24"/>
          <w:szCs w:val="24"/>
          <w:lang w:eastAsia="en-US"/>
        </w:rPr>
        <w:t>Sav</w:t>
      </w:r>
      <w:r w:rsidR="00757332" w:rsidRPr="0028471B">
        <w:rPr>
          <w:sz w:val="24"/>
          <w:szCs w:val="24"/>
          <w:lang w:eastAsia="en-US"/>
        </w:rPr>
        <w:t>ivaldybės valdymo programos 2021</w:t>
      </w:r>
      <w:r w:rsidRPr="0028471B">
        <w:rPr>
          <w:sz w:val="24"/>
          <w:szCs w:val="24"/>
          <w:lang w:eastAsia="en-US"/>
        </w:rPr>
        <w:t xml:space="preserve"> metų įgyvendinimo ataskaita;</w:t>
      </w:r>
    </w:p>
    <w:p w:rsidR="002D4094" w:rsidRPr="0028471B" w:rsidRDefault="003D5230"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8"/>
          <w:lang w:eastAsia="en-US"/>
        </w:rPr>
        <w:t>2.</w:t>
      </w:r>
      <w:r w:rsidRPr="0028471B">
        <w:rPr>
          <w:sz w:val="24"/>
          <w:szCs w:val="28"/>
          <w:lang w:eastAsia="en-US"/>
        </w:rPr>
        <w:tab/>
      </w:r>
      <w:r w:rsidR="002D4094" w:rsidRPr="0028471B">
        <w:rPr>
          <w:sz w:val="24"/>
          <w:szCs w:val="24"/>
          <w:lang w:eastAsia="en-US"/>
        </w:rPr>
        <w:t xml:space="preserve">Ugdymo proceso ir kokybiškos ugdymosi aplinkos užtikrinimo </w:t>
      </w:r>
      <w:r w:rsidR="00757332" w:rsidRPr="0028471B">
        <w:rPr>
          <w:sz w:val="24"/>
          <w:szCs w:val="24"/>
          <w:lang w:eastAsia="en-US"/>
        </w:rPr>
        <w:t>programos 2021</w:t>
      </w:r>
      <w:r w:rsidR="00963758" w:rsidRPr="0028471B">
        <w:rPr>
          <w:sz w:val="24"/>
          <w:szCs w:val="24"/>
          <w:lang w:eastAsia="en-US"/>
        </w:rPr>
        <w:t xml:space="preserve"> </w:t>
      </w:r>
      <w:r w:rsidR="00DD7851" w:rsidRPr="0028471B">
        <w:rPr>
          <w:sz w:val="24"/>
          <w:szCs w:val="24"/>
          <w:lang w:eastAsia="en-US"/>
        </w:rPr>
        <w:t>metų įgyvendinimo ataskaita;</w:t>
      </w:r>
    </w:p>
    <w:p w:rsidR="002D4094" w:rsidRPr="0028471B" w:rsidRDefault="002D4094"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3. Aktyvaus bendruomenės gyvenimo skatinimo</w:t>
      </w:r>
      <w:r w:rsidR="00DD7851" w:rsidRPr="0028471B">
        <w:rPr>
          <w:sz w:val="24"/>
          <w:szCs w:val="24"/>
          <w:lang w:eastAsia="en-US"/>
        </w:rPr>
        <w:t xml:space="preserve"> pr</w:t>
      </w:r>
      <w:r w:rsidR="00757332" w:rsidRPr="0028471B">
        <w:rPr>
          <w:sz w:val="24"/>
          <w:szCs w:val="24"/>
          <w:lang w:eastAsia="en-US"/>
        </w:rPr>
        <w:t>ogramos 2021</w:t>
      </w:r>
      <w:r w:rsidR="00DD7851" w:rsidRPr="0028471B">
        <w:rPr>
          <w:sz w:val="24"/>
          <w:szCs w:val="24"/>
          <w:lang w:eastAsia="en-US"/>
        </w:rPr>
        <w:t xml:space="preserve"> metų įgyvendinimo ataskaita;</w:t>
      </w:r>
    </w:p>
    <w:p w:rsidR="002D4094" w:rsidRPr="0028471B" w:rsidRDefault="002D4094"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4. Rajono infrastruktūros priežiūros, modernizavimo ir plėtros</w:t>
      </w:r>
      <w:r w:rsidR="00DD7851" w:rsidRPr="0028471B">
        <w:rPr>
          <w:sz w:val="24"/>
          <w:szCs w:val="24"/>
          <w:lang w:eastAsia="en-US"/>
        </w:rPr>
        <w:t xml:space="preserve"> </w:t>
      </w:r>
      <w:r w:rsidR="00757332" w:rsidRPr="0028471B">
        <w:rPr>
          <w:sz w:val="24"/>
          <w:szCs w:val="24"/>
          <w:lang w:eastAsia="en-US"/>
        </w:rPr>
        <w:t>programos 2021</w:t>
      </w:r>
      <w:r w:rsidR="00DD7851" w:rsidRPr="0028471B">
        <w:rPr>
          <w:sz w:val="24"/>
          <w:szCs w:val="24"/>
          <w:lang w:eastAsia="en-US"/>
        </w:rPr>
        <w:t xml:space="preserve"> metų įgyvendinimo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5. Socialinės atskirties mažinimo</w:t>
      </w:r>
      <w:r w:rsidR="00DD7851" w:rsidRPr="0028471B">
        <w:rPr>
          <w:sz w:val="24"/>
          <w:szCs w:val="24"/>
          <w:lang w:eastAsia="en-US"/>
        </w:rPr>
        <w:t xml:space="preserve"> </w:t>
      </w:r>
      <w:r w:rsidR="00963758" w:rsidRPr="0028471B">
        <w:rPr>
          <w:sz w:val="24"/>
          <w:szCs w:val="24"/>
          <w:lang w:eastAsia="en-US"/>
        </w:rPr>
        <w:t xml:space="preserve">programos </w:t>
      </w:r>
      <w:r w:rsidR="00757332" w:rsidRPr="0028471B">
        <w:rPr>
          <w:sz w:val="24"/>
          <w:szCs w:val="24"/>
          <w:lang w:eastAsia="en-US"/>
        </w:rPr>
        <w:t>2021</w:t>
      </w:r>
      <w:r w:rsidR="00DD7851" w:rsidRPr="0028471B">
        <w:rPr>
          <w:sz w:val="24"/>
          <w:szCs w:val="24"/>
          <w:lang w:eastAsia="en-US"/>
        </w:rPr>
        <w:t xml:space="preserve"> metų įgyvendinimo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6. Sveikatos apsaugos</w:t>
      </w:r>
      <w:r w:rsidR="00DD7851" w:rsidRPr="0028471B">
        <w:rPr>
          <w:sz w:val="24"/>
          <w:szCs w:val="24"/>
          <w:lang w:eastAsia="en-US"/>
        </w:rPr>
        <w:t xml:space="preserve"> </w:t>
      </w:r>
      <w:r w:rsidR="00757332" w:rsidRPr="0028471B">
        <w:rPr>
          <w:sz w:val="24"/>
          <w:szCs w:val="24"/>
          <w:lang w:eastAsia="en-US"/>
        </w:rPr>
        <w:t>programos 2021</w:t>
      </w:r>
      <w:r w:rsidR="00DD7851" w:rsidRPr="0028471B">
        <w:rPr>
          <w:sz w:val="24"/>
          <w:szCs w:val="24"/>
          <w:lang w:eastAsia="en-US"/>
        </w:rPr>
        <w:t xml:space="preserve"> metų įgyvendinimo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7. Aplinkos apsaugos</w:t>
      </w:r>
      <w:r w:rsidR="00DD7851" w:rsidRPr="0028471B">
        <w:rPr>
          <w:sz w:val="24"/>
          <w:szCs w:val="24"/>
          <w:lang w:eastAsia="en-US"/>
        </w:rPr>
        <w:t xml:space="preserve"> </w:t>
      </w:r>
      <w:r w:rsidR="00757332" w:rsidRPr="0028471B">
        <w:rPr>
          <w:sz w:val="24"/>
          <w:szCs w:val="24"/>
          <w:lang w:eastAsia="en-US"/>
        </w:rPr>
        <w:t>programos 2021</w:t>
      </w:r>
      <w:r w:rsidR="00DD7851" w:rsidRPr="0028471B">
        <w:rPr>
          <w:sz w:val="24"/>
          <w:szCs w:val="24"/>
          <w:lang w:eastAsia="en-US"/>
        </w:rPr>
        <w:t xml:space="preserve"> metų įgyvendinimo ataskaita;</w:t>
      </w:r>
    </w:p>
    <w:p w:rsidR="002D4094" w:rsidRPr="0028471B" w:rsidRDefault="00B44C96" w:rsidP="00B44C96">
      <w:pPr>
        <w:tabs>
          <w:tab w:val="left" w:pos="0"/>
          <w:tab w:val="left" w:pos="709"/>
          <w:tab w:val="left" w:pos="993"/>
        </w:tabs>
        <w:suppressAutoHyphens w:val="0"/>
        <w:jc w:val="both"/>
        <w:rPr>
          <w:sz w:val="24"/>
          <w:szCs w:val="24"/>
          <w:lang w:eastAsia="en-US"/>
        </w:rPr>
      </w:pPr>
      <w:r w:rsidRPr="0028471B">
        <w:rPr>
          <w:sz w:val="24"/>
          <w:szCs w:val="24"/>
          <w:lang w:eastAsia="en-US"/>
        </w:rPr>
        <w:tab/>
      </w:r>
      <w:r w:rsidR="00DD7851" w:rsidRPr="0028471B">
        <w:rPr>
          <w:sz w:val="24"/>
          <w:szCs w:val="24"/>
          <w:lang w:eastAsia="en-US"/>
        </w:rPr>
        <w:t xml:space="preserve">8. Ekonominio konkurencingumo didinimo </w:t>
      </w:r>
      <w:r w:rsidR="00757332" w:rsidRPr="0028471B">
        <w:rPr>
          <w:sz w:val="24"/>
          <w:szCs w:val="24"/>
          <w:lang w:eastAsia="en-US"/>
        </w:rPr>
        <w:t>programos 2021</w:t>
      </w:r>
      <w:r w:rsidR="00156D46" w:rsidRPr="0028471B">
        <w:rPr>
          <w:sz w:val="24"/>
          <w:szCs w:val="24"/>
          <w:lang w:eastAsia="en-US"/>
        </w:rPr>
        <w:t xml:space="preserve"> metų įgyvendinimo</w:t>
      </w:r>
      <w:r w:rsidRPr="0028471B">
        <w:rPr>
          <w:sz w:val="24"/>
          <w:szCs w:val="24"/>
          <w:lang w:eastAsia="en-US"/>
        </w:rPr>
        <w:t xml:space="preserve"> </w:t>
      </w:r>
      <w:r w:rsidR="00DD7851" w:rsidRPr="0028471B">
        <w:rPr>
          <w:sz w:val="24"/>
          <w:szCs w:val="24"/>
          <w:lang w:eastAsia="en-US"/>
        </w:rPr>
        <w:t>ataskaita</w:t>
      </w:r>
      <w:r w:rsidR="00AD0445" w:rsidRPr="0028471B">
        <w:rPr>
          <w:sz w:val="24"/>
          <w:szCs w:val="24"/>
          <w:lang w:eastAsia="en-US"/>
        </w:rPr>
        <w:t>.</w:t>
      </w:r>
    </w:p>
    <w:p w:rsidR="003D5230" w:rsidRPr="0028471B" w:rsidRDefault="003D5230" w:rsidP="003D5230">
      <w:pPr>
        <w:suppressAutoHyphens w:val="0"/>
        <w:jc w:val="center"/>
        <w:rPr>
          <w:sz w:val="24"/>
          <w:szCs w:val="24"/>
          <w:lang w:eastAsia="en-US"/>
        </w:rPr>
      </w:pPr>
      <w:r w:rsidRPr="0028471B">
        <w:rPr>
          <w:bCs/>
          <w:sz w:val="24"/>
          <w:szCs w:val="24"/>
          <w:lang w:eastAsia="en-US"/>
        </w:rPr>
        <w:t>__________________________________</w:t>
      </w:r>
    </w:p>
    <w:p w:rsidR="003D5230" w:rsidRPr="0028471B" w:rsidRDefault="003D5230" w:rsidP="00A62C0A">
      <w:pPr>
        <w:jc w:val="both"/>
        <w:rPr>
          <w:sz w:val="24"/>
          <w:szCs w:val="24"/>
        </w:rPr>
      </w:pPr>
    </w:p>
    <w:p w:rsidR="003D5230" w:rsidRPr="0028471B" w:rsidRDefault="003D5230" w:rsidP="00A62C0A">
      <w:pPr>
        <w:jc w:val="both"/>
        <w:rPr>
          <w:b/>
          <w:sz w:val="24"/>
          <w:szCs w:val="24"/>
        </w:rPr>
      </w:pPr>
    </w:p>
    <w:sectPr w:rsidR="003D5230" w:rsidRPr="0028471B"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254" w:rsidRDefault="00D26254">
      <w:r>
        <w:separator/>
      </w:r>
    </w:p>
  </w:endnote>
  <w:endnote w:type="continuationSeparator" w:id="0">
    <w:p w:rsidR="00D26254" w:rsidRDefault="00D2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254" w:rsidRDefault="00D26254">
      <w:r>
        <w:separator/>
      </w:r>
    </w:p>
  </w:footnote>
  <w:footnote w:type="continuationSeparator" w:id="0">
    <w:p w:rsidR="00D26254" w:rsidRDefault="00D26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16797722" r:id="rId2"/>
      </w:object>
    </w:r>
    <w:r>
      <w:t xml:space="preserve">                                                        </w:t>
    </w:r>
    <w:r>
      <w:tab/>
    </w:r>
  </w:p>
  <w:p w:rsidR="00884DB4" w:rsidRDefault="00884DB4" w:rsidP="007C6B64">
    <w:pPr>
      <w:pStyle w:val="Antrats"/>
      <w:jc w:val="right"/>
    </w:pPr>
  </w:p>
  <w:p w:rsidR="00884DB4" w:rsidRDefault="00884DB4" w:rsidP="00E01A4D">
    <w:pPr>
      <w:pStyle w:val="Antrats"/>
      <w:jc w:val="center"/>
      <w:rPr>
        <w:b/>
        <w:sz w:val="28"/>
      </w:rPr>
    </w:pPr>
    <w:r>
      <w:rPr>
        <w:b/>
        <w:sz w:val="28"/>
      </w:rPr>
      <w:t xml:space="preserve">PANEVĖŽIO RAJONO </w:t>
    </w:r>
    <w:proofErr w:type="gramStart"/>
    <w:r>
      <w:rPr>
        <w:b/>
        <w:sz w:val="28"/>
      </w:rPr>
      <w:t>SAVIVALDYBĖS TARYBA</w:t>
    </w:r>
    <w:proofErr w:type="gramEnd"/>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651"/>
    <w:rsid w:val="00017A29"/>
    <w:rsid w:val="00020869"/>
    <w:rsid w:val="00024964"/>
    <w:rsid w:val="000363EE"/>
    <w:rsid w:val="00044EB6"/>
    <w:rsid w:val="00045B33"/>
    <w:rsid w:val="00050B42"/>
    <w:rsid w:val="000515AA"/>
    <w:rsid w:val="00060FB9"/>
    <w:rsid w:val="0006390F"/>
    <w:rsid w:val="00075DAA"/>
    <w:rsid w:val="00082F83"/>
    <w:rsid w:val="00096EA9"/>
    <w:rsid w:val="000A38AC"/>
    <w:rsid w:val="000A4FC2"/>
    <w:rsid w:val="000B7EEC"/>
    <w:rsid w:val="000C08C9"/>
    <w:rsid w:val="000C09BE"/>
    <w:rsid w:val="000C0C77"/>
    <w:rsid w:val="000C5A44"/>
    <w:rsid w:val="000C6B1E"/>
    <w:rsid w:val="000D4BE3"/>
    <w:rsid w:val="000E3F87"/>
    <w:rsid w:val="000F58E1"/>
    <w:rsid w:val="000F6A86"/>
    <w:rsid w:val="00104771"/>
    <w:rsid w:val="00106F3F"/>
    <w:rsid w:val="00111F4D"/>
    <w:rsid w:val="001160E5"/>
    <w:rsid w:val="00120BB0"/>
    <w:rsid w:val="00123AAE"/>
    <w:rsid w:val="001247C1"/>
    <w:rsid w:val="00131C4E"/>
    <w:rsid w:val="00132244"/>
    <w:rsid w:val="0013763D"/>
    <w:rsid w:val="0014036D"/>
    <w:rsid w:val="00140EE3"/>
    <w:rsid w:val="0014309C"/>
    <w:rsid w:val="00145149"/>
    <w:rsid w:val="0015009A"/>
    <w:rsid w:val="0015519C"/>
    <w:rsid w:val="00156D46"/>
    <w:rsid w:val="00163247"/>
    <w:rsid w:val="00163672"/>
    <w:rsid w:val="00190D9F"/>
    <w:rsid w:val="001968B2"/>
    <w:rsid w:val="001A7A44"/>
    <w:rsid w:val="001B0879"/>
    <w:rsid w:val="001B2B7A"/>
    <w:rsid w:val="001B3501"/>
    <w:rsid w:val="001C1A43"/>
    <w:rsid w:val="001C54C5"/>
    <w:rsid w:val="001C66B8"/>
    <w:rsid w:val="001D08B6"/>
    <w:rsid w:val="001D5D97"/>
    <w:rsid w:val="001D7CA3"/>
    <w:rsid w:val="001E2911"/>
    <w:rsid w:val="001E31DE"/>
    <w:rsid w:val="001E68B9"/>
    <w:rsid w:val="001F04DC"/>
    <w:rsid w:val="001F089D"/>
    <w:rsid w:val="001F53B8"/>
    <w:rsid w:val="001F63F1"/>
    <w:rsid w:val="001F727B"/>
    <w:rsid w:val="00200A7A"/>
    <w:rsid w:val="002020AC"/>
    <w:rsid w:val="00204CE0"/>
    <w:rsid w:val="0021711D"/>
    <w:rsid w:val="00217C2D"/>
    <w:rsid w:val="0022688C"/>
    <w:rsid w:val="00232310"/>
    <w:rsid w:val="00235B9D"/>
    <w:rsid w:val="00237C74"/>
    <w:rsid w:val="0024046A"/>
    <w:rsid w:val="0025124B"/>
    <w:rsid w:val="00262A29"/>
    <w:rsid w:val="00270DAA"/>
    <w:rsid w:val="0028471B"/>
    <w:rsid w:val="00290F1E"/>
    <w:rsid w:val="00294052"/>
    <w:rsid w:val="00296942"/>
    <w:rsid w:val="00296C57"/>
    <w:rsid w:val="002A0151"/>
    <w:rsid w:val="002A11E0"/>
    <w:rsid w:val="002B4089"/>
    <w:rsid w:val="002B7A89"/>
    <w:rsid w:val="002D4094"/>
    <w:rsid w:val="002D74B7"/>
    <w:rsid w:val="002E01BC"/>
    <w:rsid w:val="002E1695"/>
    <w:rsid w:val="002F25CA"/>
    <w:rsid w:val="002F6BA3"/>
    <w:rsid w:val="002F7FBC"/>
    <w:rsid w:val="0030151E"/>
    <w:rsid w:val="00305C28"/>
    <w:rsid w:val="003154ED"/>
    <w:rsid w:val="00325DF2"/>
    <w:rsid w:val="00326FB2"/>
    <w:rsid w:val="00330E49"/>
    <w:rsid w:val="00333E4E"/>
    <w:rsid w:val="003350D7"/>
    <w:rsid w:val="003512D0"/>
    <w:rsid w:val="00354399"/>
    <w:rsid w:val="00366F60"/>
    <w:rsid w:val="0037390D"/>
    <w:rsid w:val="00375AD7"/>
    <w:rsid w:val="003810C2"/>
    <w:rsid w:val="00385CD7"/>
    <w:rsid w:val="00394285"/>
    <w:rsid w:val="003A27F3"/>
    <w:rsid w:val="003A4E74"/>
    <w:rsid w:val="003A6F2A"/>
    <w:rsid w:val="003B522E"/>
    <w:rsid w:val="003C45F0"/>
    <w:rsid w:val="003C47B3"/>
    <w:rsid w:val="003C6487"/>
    <w:rsid w:val="003D5230"/>
    <w:rsid w:val="003D5ED9"/>
    <w:rsid w:val="003E0654"/>
    <w:rsid w:val="003E11CD"/>
    <w:rsid w:val="003F2228"/>
    <w:rsid w:val="0040145A"/>
    <w:rsid w:val="00402A9F"/>
    <w:rsid w:val="00411625"/>
    <w:rsid w:val="004119B3"/>
    <w:rsid w:val="00411A80"/>
    <w:rsid w:val="004308A4"/>
    <w:rsid w:val="00436906"/>
    <w:rsid w:val="004428BB"/>
    <w:rsid w:val="004430DD"/>
    <w:rsid w:val="00443833"/>
    <w:rsid w:val="00447C8D"/>
    <w:rsid w:val="00452574"/>
    <w:rsid w:val="00455633"/>
    <w:rsid w:val="004571AB"/>
    <w:rsid w:val="00471DFF"/>
    <w:rsid w:val="00483BCE"/>
    <w:rsid w:val="00490000"/>
    <w:rsid w:val="004908F4"/>
    <w:rsid w:val="0049385F"/>
    <w:rsid w:val="00497BFC"/>
    <w:rsid w:val="004B2D60"/>
    <w:rsid w:val="004B3197"/>
    <w:rsid w:val="004B68DA"/>
    <w:rsid w:val="004C06F9"/>
    <w:rsid w:val="004C46DD"/>
    <w:rsid w:val="004E4F9E"/>
    <w:rsid w:val="004E5AB6"/>
    <w:rsid w:val="004F20E0"/>
    <w:rsid w:val="004F6D0C"/>
    <w:rsid w:val="004F7FAF"/>
    <w:rsid w:val="00512C0E"/>
    <w:rsid w:val="00520EA4"/>
    <w:rsid w:val="005244DE"/>
    <w:rsid w:val="005341D1"/>
    <w:rsid w:val="00556939"/>
    <w:rsid w:val="00560B55"/>
    <w:rsid w:val="00564CFF"/>
    <w:rsid w:val="00566CF5"/>
    <w:rsid w:val="00570441"/>
    <w:rsid w:val="00570BCE"/>
    <w:rsid w:val="0057270A"/>
    <w:rsid w:val="00573CE2"/>
    <w:rsid w:val="005843B9"/>
    <w:rsid w:val="00585AC1"/>
    <w:rsid w:val="0059540C"/>
    <w:rsid w:val="0059587F"/>
    <w:rsid w:val="00595F9A"/>
    <w:rsid w:val="005960A6"/>
    <w:rsid w:val="005A03BB"/>
    <w:rsid w:val="005A7A1E"/>
    <w:rsid w:val="005B1262"/>
    <w:rsid w:val="005B1D18"/>
    <w:rsid w:val="005B4B83"/>
    <w:rsid w:val="005C3CC2"/>
    <w:rsid w:val="005C5C7F"/>
    <w:rsid w:val="005D04C9"/>
    <w:rsid w:val="005D2C64"/>
    <w:rsid w:val="005D7D31"/>
    <w:rsid w:val="005D7FB6"/>
    <w:rsid w:val="005E25A4"/>
    <w:rsid w:val="005E3FC6"/>
    <w:rsid w:val="005E6466"/>
    <w:rsid w:val="005F0EA3"/>
    <w:rsid w:val="005F3477"/>
    <w:rsid w:val="006165DD"/>
    <w:rsid w:val="00624E52"/>
    <w:rsid w:val="00625DA6"/>
    <w:rsid w:val="006311A1"/>
    <w:rsid w:val="00647EC8"/>
    <w:rsid w:val="00650C13"/>
    <w:rsid w:val="00653729"/>
    <w:rsid w:val="006711CF"/>
    <w:rsid w:val="00680621"/>
    <w:rsid w:val="006808A3"/>
    <w:rsid w:val="006816A2"/>
    <w:rsid w:val="00682381"/>
    <w:rsid w:val="0069544B"/>
    <w:rsid w:val="006A3B0E"/>
    <w:rsid w:val="006B01E9"/>
    <w:rsid w:val="006B6116"/>
    <w:rsid w:val="006B6A33"/>
    <w:rsid w:val="006B7F94"/>
    <w:rsid w:val="006D53F0"/>
    <w:rsid w:val="006E0E60"/>
    <w:rsid w:val="006E2C2F"/>
    <w:rsid w:val="006E34B2"/>
    <w:rsid w:val="006F419E"/>
    <w:rsid w:val="006F5814"/>
    <w:rsid w:val="00701998"/>
    <w:rsid w:val="007046D5"/>
    <w:rsid w:val="00714A54"/>
    <w:rsid w:val="007179F0"/>
    <w:rsid w:val="00722672"/>
    <w:rsid w:val="00723C53"/>
    <w:rsid w:val="00727B4D"/>
    <w:rsid w:val="00730298"/>
    <w:rsid w:val="007442DC"/>
    <w:rsid w:val="007519A1"/>
    <w:rsid w:val="00753777"/>
    <w:rsid w:val="00755630"/>
    <w:rsid w:val="00757332"/>
    <w:rsid w:val="00761A09"/>
    <w:rsid w:val="00773AA7"/>
    <w:rsid w:val="007767CF"/>
    <w:rsid w:val="00784D8E"/>
    <w:rsid w:val="007862A6"/>
    <w:rsid w:val="00795D9F"/>
    <w:rsid w:val="007A5F55"/>
    <w:rsid w:val="007B0F2E"/>
    <w:rsid w:val="007B1002"/>
    <w:rsid w:val="007B1F15"/>
    <w:rsid w:val="007B41DF"/>
    <w:rsid w:val="007B5268"/>
    <w:rsid w:val="007B529E"/>
    <w:rsid w:val="007B57CA"/>
    <w:rsid w:val="007C6B64"/>
    <w:rsid w:val="007D6F85"/>
    <w:rsid w:val="007E06B9"/>
    <w:rsid w:val="00806A8E"/>
    <w:rsid w:val="00807E63"/>
    <w:rsid w:val="00820350"/>
    <w:rsid w:val="00830185"/>
    <w:rsid w:val="00851AA1"/>
    <w:rsid w:val="008624F3"/>
    <w:rsid w:val="00874838"/>
    <w:rsid w:val="00882584"/>
    <w:rsid w:val="0088269E"/>
    <w:rsid w:val="00884DB4"/>
    <w:rsid w:val="00890ACF"/>
    <w:rsid w:val="008A2706"/>
    <w:rsid w:val="008A5D46"/>
    <w:rsid w:val="008B4E56"/>
    <w:rsid w:val="008D6DD4"/>
    <w:rsid w:val="008E2BBE"/>
    <w:rsid w:val="008E523A"/>
    <w:rsid w:val="008F622B"/>
    <w:rsid w:val="00900EF9"/>
    <w:rsid w:val="00901145"/>
    <w:rsid w:val="009054B4"/>
    <w:rsid w:val="00915488"/>
    <w:rsid w:val="0092039A"/>
    <w:rsid w:val="00921D50"/>
    <w:rsid w:val="009247F8"/>
    <w:rsid w:val="00925DDD"/>
    <w:rsid w:val="009409DA"/>
    <w:rsid w:val="00940D8B"/>
    <w:rsid w:val="00941D04"/>
    <w:rsid w:val="009429B9"/>
    <w:rsid w:val="00951E7E"/>
    <w:rsid w:val="00952175"/>
    <w:rsid w:val="00956A24"/>
    <w:rsid w:val="00956BDB"/>
    <w:rsid w:val="00963758"/>
    <w:rsid w:val="00992100"/>
    <w:rsid w:val="00993A46"/>
    <w:rsid w:val="009A1ED9"/>
    <w:rsid w:val="009A4975"/>
    <w:rsid w:val="009A498B"/>
    <w:rsid w:val="009C37F8"/>
    <w:rsid w:val="009E4ED6"/>
    <w:rsid w:val="009F3528"/>
    <w:rsid w:val="009F3A86"/>
    <w:rsid w:val="009F4721"/>
    <w:rsid w:val="009F4B2D"/>
    <w:rsid w:val="00A015F5"/>
    <w:rsid w:val="00A020F4"/>
    <w:rsid w:val="00A10C1B"/>
    <w:rsid w:val="00A12A22"/>
    <w:rsid w:val="00A15683"/>
    <w:rsid w:val="00A20792"/>
    <w:rsid w:val="00A27090"/>
    <w:rsid w:val="00A45680"/>
    <w:rsid w:val="00A4654F"/>
    <w:rsid w:val="00A62C0A"/>
    <w:rsid w:val="00A72B1E"/>
    <w:rsid w:val="00A73A81"/>
    <w:rsid w:val="00A835E0"/>
    <w:rsid w:val="00A90084"/>
    <w:rsid w:val="00AA3250"/>
    <w:rsid w:val="00AA6EF5"/>
    <w:rsid w:val="00AB2AF0"/>
    <w:rsid w:val="00AB528A"/>
    <w:rsid w:val="00AD0445"/>
    <w:rsid w:val="00AD6721"/>
    <w:rsid w:val="00AE2FE7"/>
    <w:rsid w:val="00AF0808"/>
    <w:rsid w:val="00AF640E"/>
    <w:rsid w:val="00B04FF1"/>
    <w:rsid w:val="00B07CA1"/>
    <w:rsid w:val="00B24659"/>
    <w:rsid w:val="00B24674"/>
    <w:rsid w:val="00B41294"/>
    <w:rsid w:val="00B44C96"/>
    <w:rsid w:val="00B505F4"/>
    <w:rsid w:val="00B54A45"/>
    <w:rsid w:val="00B553B8"/>
    <w:rsid w:val="00B56034"/>
    <w:rsid w:val="00B60CCC"/>
    <w:rsid w:val="00B83744"/>
    <w:rsid w:val="00B85774"/>
    <w:rsid w:val="00B85F7F"/>
    <w:rsid w:val="00B97836"/>
    <w:rsid w:val="00BA5235"/>
    <w:rsid w:val="00BA739E"/>
    <w:rsid w:val="00BC22DF"/>
    <w:rsid w:val="00BC2872"/>
    <w:rsid w:val="00BD0952"/>
    <w:rsid w:val="00BD7DF6"/>
    <w:rsid w:val="00BE16CE"/>
    <w:rsid w:val="00BF211F"/>
    <w:rsid w:val="00BF4C4D"/>
    <w:rsid w:val="00BF6AB2"/>
    <w:rsid w:val="00BF736C"/>
    <w:rsid w:val="00C0115E"/>
    <w:rsid w:val="00C03F1A"/>
    <w:rsid w:val="00C07C12"/>
    <w:rsid w:val="00C126D3"/>
    <w:rsid w:val="00C1649B"/>
    <w:rsid w:val="00C33C2B"/>
    <w:rsid w:val="00C44233"/>
    <w:rsid w:val="00C47049"/>
    <w:rsid w:val="00C5757B"/>
    <w:rsid w:val="00C62F63"/>
    <w:rsid w:val="00C632E2"/>
    <w:rsid w:val="00C671E5"/>
    <w:rsid w:val="00C67278"/>
    <w:rsid w:val="00C7381B"/>
    <w:rsid w:val="00C7634C"/>
    <w:rsid w:val="00C8213C"/>
    <w:rsid w:val="00C84442"/>
    <w:rsid w:val="00C8630C"/>
    <w:rsid w:val="00C91600"/>
    <w:rsid w:val="00C92099"/>
    <w:rsid w:val="00C92468"/>
    <w:rsid w:val="00C92A79"/>
    <w:rsid w:val="00C963C2"/>
    <w:rsid w:val="00CA17B3"/>
    <w:rsid w:val="00CB1BC6"/>
    <w:rsid w:val="00CB489B"/>
    <w:rsid w:val="00CB5126"/>
    <w:rsid w:val="00CB5F75"/>
    <w:rsid w:val="00CC083B"/>
    <w:rsid w:val="00CD5F69"/>
    <w:rsid w:val="00CF6C43"/>
    <w:rsid w:val="00CF7865"/>
    <w:rsid w:val="00D15BB5"/>
    <w:rsid w:val="00D21D6D"/>
    <w:rsid w:val="00D26254"/>
    <w:rsid w:val="00D326B2"/>
    <w:rsid w:val="00D370FA"/>
    <w:rsid w:val="00D37589"/>
    <w:rsid w:val="00D41141"/>
    <w:rsid w:val="00D41520"/>
    <w:rsid w:val="00D57BC9"/>
    <w:rsid w:val="00D700DA"/>
    <w:rsid w:val="00D758AA"/>
    <w:rsid w:val="00D77489"/>
    <w:rsid w:val="00D8335F"/>
    <w:rsid w:val="00D87A48"/>
    <w:rsid w:val="00D902B9"/>
    <w:rsid w:val="00DA2042"/>
    <w:rsid w:val="00DA5FA2"/>
    <w:rsid w:val="00DB0EBC"/>
    <w:rsid w:val="00DB1495"/>
    <w:rsid w:val="00DB2512"/>
    <w:rsid w:val="00DB256B"/>
    <w:rsid w:val="00DB26B0"/>
    <w:rsid w:val="00DB3118"/>
    <w:rsid w:val="00DB69E5"/>
    <w:rsid w:val="00DB7FDF"/>
    <w:rsid w:val="00DC21F3"/>
    <w:rsid w:val="00DD7851"/>
    <w:rsid w:val="00DF28D3"/>
    <w:rsid w:val="00DF3F43"/>
    <w:rsid w:val="00DF7942"/>
    <w:rsid w:val="00E004A7"/>
    <w:rsid w:val="00E01A4D"/>
    <w:rsid w:val="00E01C0C"/>
    <w:rsid w:val="00E02897"/>
    <w:rsid w:val="00E046FB"/>
    <w:rsid w:val="00E0619E"/>
    <w:rsid w:val="00E11273"/>
    <w:rsid w:val="00E24B7B"/>
    <w:rsid w:val="00E30BF4"/>
    <w:rsid w:val="00E33BF9"/>
    <w:rsid w:val="00E412A2"/>
    <w:rsid w:val="00E44F0B"/>
    <w:rsid w:val="00E4591B"/>
    <w:rsid w:val="00E533BD"/>
    <w:rsid w:val="00E54D51"/>
    <w:rsid w:val="00E568AB"/>
    <w:rsid w:val="00E57862"/>
    <w:rsid w:val="00E63A3D"/>
    <w:rsid w:val="00E70312"/>
    <w:rsid w:val="00E70E00"/>
    <w:rsid w:val="00E8590E"/>
    <w:rsid w:val="00E85D73"/>
    <w:rsid w:val="00E90974"/>
    <w:rsid w:val="00E90EBA"/>
    <w:rsid w:val="00EA1019"/>
    <w:rsid w:val="00EA6DAE"/>
    <w:rsid w:val="00EB42BB"/>
    <w:rsid w:val="00EB4F55"/>
    <w:rsid w:val="00ED6889"/>
    <w:rsid w:val="00EE1084"/>
    <w:rsid w:val="00EE2B2A"/>
    <w:rsid w:val="00EE7A0A"/>
    <w:rsid w:val="00EF7A7E"/>
    <w:rsid w:val="00F02BB9"/>
    <w:rsid w:val="00F03865"/>
    <w:rsid w:val="00F10704"/>
    <w:rsid w:val="00F16B00"/>
    <w:rsid w:val="00F205EF"/>
    <w:rsid w:val="00F22A8B"/>
    <w:rsid w:val="00F22F92"/>
    <w:rsid w:val="00F250EB"/>
    <w:rsid w:val="00F34B64"/>
    <w:rsid w:val="00F451DC"/>
    <w:rsid w:val="00F65138"/>
    <w:rsid w:val="00F80B3B"/>
    <w:rsid w:val="00F85CEB"/>
    <w:rsid w:val="00F96B1B"/>
    <w:rsid w:val="00FA07C4"/>
    <w:rsid w:val="00FA6C31"/>
    <w:rsid w:val="00FB057C"/>
    <w:rsid w:val="00FB1058"/>
    <w:rsid w:val="00FB128B"/>
    <w:rsid w:val="00FB57D4"/>
    <w:rsid w:val="00FC4875"/>
    <w:rsid w:val="00FD0278"/>
    <w:rsid w:val="00FD4EB6"/>
    <w:rsid w:val="00FD5C42"/>
    <w:rsid w:val="00FF4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7E0CC-47A9-4CD4-8C5A-AFDFE671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9662</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4</cp:revision>
  <cp:lastPrinted>2021-06-10T05:01:00Z</cp:lastPrinted>
  <dcterms:created xsi:type="dcterms:W3CDTF">2022-06-15T07:40:00Z</dcterms:created>
  <dcterms:modified xsi:type="dcterms:W3CDTF">2022-06-15T08:29:00Z</dcterms:modified>
</cp:coreProperties>
</file>