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F5275C">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rsidR="001D2619" w:rsidRDefault="001D2619">
      <w:pPr>
        <w:pStyle w:val="Antrats"/>
        <w:jc w:val="center"/>
        <w:rPr>
          <w:b/>
          <w:caps/>
          <w:sz w:val="28"/>
        </w:rPr>
      </w:pPr>
      <w:r>
        <w:rPr>
          <w:b/>
          <w:caps/>
          <w:sz w:val="28"/>
        </w:rPr>
        <w:t>panevėžio rajono savivaldybės taryba</w:t>
      </w:r>
    </w:p>
    <w:p w:rsidR="00662934" w:rsidRDefault="00662934">
      <w:pPr>
        <w:pStyle w:val="Antrats"/>
        <w:jc w:val="center"/>
        <w:rPr>
          <w:b/>
          <w:caps/>
          <w:sz w:val="28"/>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0" w:name="Pavadinimas"/>
      <w:r w:rsidRPr="00A3242D">
        <w:rPr>
          <w:b/>
          <w:bCs/>
          <w:sz w:val="24"/>
          <w:szCs w:val="24"/>
        </w:rPr>
        <w:t xml:space="preserve">DĖL </w:t>
      </w:r>
      <w:bookmarkEnd w:id="0"/>
      <w:r w:rsidR="00DD454E" w:rsidRPr="00A3242D">
        <w:rPr>
          <w:b/>
          <w:bCs/>
          <w:sz w:val="24"/>
          <w:szCs w:val="24"/>
        </w:rPr>
        <w:t>JOTAINIŲ SOCIALINĖS GLOBOS NAMŲ</w:t>
      </w:r>
      <w:r w:rsidR="003A6791" w:rsidRPr="00A3242D">
        <w:rPr>
          <w:b/>
          <w:bCs/>
          <w:sz w:val="24"/>
          <w:szCs w:val="24"/>
        </w:rPr>
        <w:t xml:space="preserve"> </w:t>
      </w:r>
      <w:r w:rsidR="00F860A9">
        <w:rPr>
          <w:b/>
          <w:bCs/>
          <w:sz w:val="24"/>
          <w:szCs w:val="24"/>
        </w:rPr>
        <w:t xml:space="preserve">PERSKAIČIUOTŲ </w:t>
      </w:r>
      <w:r w:rsidR="003A6791" w:rsidRPr="00A3242D">
        <w:rPr>
          <w:b/>
          <w:bCs/>
          <w:sz w:val="24"/>
          <w:szCs w:val="24"/>
        </w:rPr>
        <w:t>GERIAMOJO VANDENS TIEKIMO IR NUOTEKŲ TVARKYMO PASLAUGŲ BAZINIŲ KAINŲ NUSTATYMO</w:t>
      </w:r>
    </w:p>
    <w:p w:rsidR="00A7577B" w:rsidRPr="00D21F98" w:rsidRDefault="00A7577B" w:rsidP="00FC155D">
      <w:pPr>
        <w:pStyle w:val="Betarp"/>
        <w:rPr>
          <w:sz w:val="16"/>
          <w:szCs w:val="16"/>
        </w:rPr>
      </w:pPr>
    </w:p>
    <w:p w:rsidR="001D2619" w:rsidRPr="00296227" w:rsidRDefault="001D2619" w:rsidP="00517C9F">
      <w:pPr>
        <w:jc w:val="center"/>
        <w:rPr>
          <w:sz w:val="24"/>
          <w:szCs w:val="24"/>
          <w:lang w:val="en-US"/>
        </w:rPr>
      </w:pPr>
      <w:r w:rsidRPr="00D10B6E">
        <w:rPr>
          <w:sz w:val="24"/>
          <w:szCs w:val="24"/>
        </w:rPr>
        <w:t>20</w:t>
      </w:r>
      <w:r w:rsidR="00542E69">
        <w:rPr>
          <w:sz w:val="24"/>
          <w:szCs w:val="24"/>
        </w:rPr>
        <w:t>2</w:t>
      </w:r>
      <w:r w:rsidR="00F860A9">
        <w:rPr>
          <w:sz w:val="24"/>
          <w:szCs w:val="24"/>
        </w:rPr>
        <w:t xml:space="preserve">2 m. </w:t>
      </w:r>
      <w:r w:rsidR="00FB6A01">
        <w:rPr>
          <w:sz w:val="24"/>
          <w:szCs w:val="24"/>
        </w:rPr>
        <w:t>gegužės 5</w:t>
      </w:r>
      <w:r w:rsidRPr="00D10B6E">
        <w:rPr>
          <w:sz w:val="24"/>
          <w:szCs w:val="24"/>
        </w:rPr>
        <w:t xml:space="preserve"> d. Nr. T-</w:t>
      </w:r>
      <w:r w:rsidR="003D092B">
        <w:rPr>
          <w:sz w:val="24"/>
          <w:szCs w:val="24"/>
        </w:rPr>
        <w:t>10</w:t>
      </w:r>
      <w:r w:rsidR="00D055C6">
        <w:rPr>
          <w:sz w:val="24"/>
          <w:szCs w:val="24"/>
        </w:rPr>
        <w:t>4</w:t>
      </w:r>
      <w:bookmarkStart w:id="1" w:name="_GoBack"/>
      <w:bookmarkEnd w:id="1"/>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Pr="00D21F98" w:rsidRDefault="003C6EC4" w:rsidP="00110D26">
      <w:pPr>
        <w:ind w:firstLine="432"/>
        <w:jc w:val="both"/>
        <w:rPr>
          <w:sz w:val="16"/>
          <w:szCs w:val="16"/>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 xml:space="preserve">10 straipsnio </w:t>
      </w:r>
      <w:r w:rsidR="0023594F">
        <w:rPr>
          <w:sz w:val="24"/>
          <w:szCs w:val="24"/>
        </w:rPr>
        <w:t>7</w:t>
      </w:r>
      <w:r w:rsidRPr="003C6EC4">
        <w:rPr>
          <w:sz w:val="24"/>
          <w:szCs w:val="24"/>
        </w:rPr>
        <w:t xml:space="preserve"> punktu, 3</w:t>
      </w:r>
      <w:r w:rsidR="00595CF1">
        <w:rPr>
          <w:sz w:val="24"/>
          <w:szCs w:val="24"/>
        </w:rPr>
        <w:t xml:space="preserve">4 straipsnio 2 </w:t>
      </w:r>
      <w:r w:rsidR="001C328F">
        <w:rPr>
          <w:sz w:val="24"/>
          <w:szCs w:val="24"/>
        </w:rPr>
        <w:t>dalimi</w:t>
      </w:r>
      <w:r w:rsidR="00CC34F4" w:rsidRPr="003C6EC4">
        <w:rPr>
          <w:sz w:val="24"/>
          <w:szCs w:val="24"/>
        </w:rPr>
        <w:t>,</w:t>
      </w:r>
      <w:r w:rsidRPr="003C6EC4">
        <w:rPr>
          <w:sz w:val="24"/>
          <w:szCs w:val="24"/>
        </w:rPr>
        <w:t xml:space="preserve"> Valstybinės </w:t>
      </w:r>
      <w:r w:rsidR="00542E69">
        <w:rPr>
          <w:sz w:val="24"/>
          <w:szCs w:val="24"/>
        </w:rPr>
        <w:t>energetikos reguliavimo tarybos</w:t>
      </w:r>
      <w:r w:rsidRPr="003C6EC4">
        <w:rPr>
          <w:sz w:val="24"/>
          <w:szCs w:val="24"/>
        </w:rPr>
        <w:t xml:space="preserve"> 20</w:t>
      </w:r>
      <w:r w:rsidR="00542E69">
        <w:rPr>
          <w:sz w:val="24"/>
          <w:szCs w:val="24"/>
        </w:rPr>
        <w:t>2</w:t>
      </w:r>
      <w:r w:rsidR="0001175D">
        <w:rPr>
          <w:sz w:val="24"/>
          <w:szCs w:val="24"/>
        </w:rPr>
        <w:t>2</w:t>
      </w:r>
      <w:r w:rsidRPr="003C6EC4">
        <w:rPr>
          <w:sz w:val="24"/>
          <w:szCs w:val="24"/>
        </w:rPr>
        <w:t xml:space="preserve"> m. </w:t>
      </w:r>
      <w:r w:rsidR="0001175D">
        <w:rPr>
          <w:sz w:val="24"/>
          <w:szCs w:val="24"/>
        </w:rPr>
        <w:t xml:space="preserve"> kovo 31</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23594F">
        <w:rPr>
          <w:sz w:val="24"/>
          <w:szCs w:val="24"/>
        </w:rPr>
        <w:t>43</w:t>
      </w:r>
      <w:r w:rsidR="0001175D">
        <w:rPr>
          <w:sz w:val="24"/>
          <w:szCs w:val="24"/>
        </w:rPr>
        <w:t>4</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01175D">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w:t>
      </w:r>
      <w:r w:rsidR="0001175D">
        <w:rPr>
          <w:sz w:val="24"/>
          <w:szCs w:val="24"/>
        </w:rPr>
        <w:t>2</w:t>
      </w:r>
      <w:r w:rsidR="0023594F">
        <w:rPr>
          <w:sz w:val="24"/>
          <w:szCs w:val="24"/>
        </w:rPr>
        <w:t xml:space="preserve"> m. balandžio 1 d. </w:t>
      </w:r>
      <w:r w:rsidR="00672946" w:rsidRPr="003C6EC4">
        <w:rPr>
          <w:sz w:val="24"/>
          <w:szCs w:val="24"/>
        </w:rPr>
        <w:t xml:space="preserve">raštą Nr. </w:t>
      </w:r>
      <w:r w:rsidR="00DD454E" w:rsidRPr="003C6EC4">
        <w:rPr>
          <w:sz w:val="24"/>
          <w:szCs w:val="24"/>
        </w:rPr>
        <w:t>(1.1</w:t>
      </w:r>
      <w:r w:rsidR="0001175D">
        <w:rPr>
          <w:sz w:val="24"/>
          <w:szCs w:val="24"/>
        </w:rPr>
        <w:t>7</w:t>
      </w:r>
      <w:r w:rsidR="00DD454E" w:rsidRPr="003C6EC4">
        <w:rPr>
          <w:sz w:val="24"/>
          <w:szCs w:val="24"/>
        </w:rPr>
        <w:t>)</w:t>
      </w:r>
      <w:r w:rsidR="00FE39AB">
        <w:rPr>
          <w:sz w:val="24"/>
          <w:szCs w:val="24"/>
        </w:rPr>
        <w:t xml:space="preserve"> </w:t>
      </w:r>
      <w:r w:rsidR="00DD454E" w:rsidRPr="003C6EC4">
        <w:rPr>
          <w:sz w:val="24"/>
          <w:szCs w:val="24"/>
        </w:rPr>
        <w:t>V14-</w:t>
      </w:r>
      <w:r w:rsidR="0001175D">
        <w:rPr>
          <w:sz w:val="24"/>
          <w:szCs w:val="24"/>
        </w:rPr>
        <w:t>99</w:t>
      </w:r>
      <w:r w:rsidR="00672946" w:rsidRPr="003C6EC4">
        <w:rPr>
          <w:sz w:val="24"/>
          <w:szCs w:val="24"/>
        </w:rPr>
        <w:t xml:space="preserve"> „Dėl </w:t>
      </w:r>
      <w:r w:rsidR="0001175D">
        <w:rPr>
          <w:sz w:val="24"/>
          <w:szCs w:val="24"/>
        </w:rPr>
        <w:t>Jotainių  socialinės globos namų g</w:t>
      </w:r>
      <w:r w:rsidR="0023594F">
        <w:rPr>
          <w:sz w:val="24"/>
          <w:szCs w:val="24"/>
        </w:rPr>
        <w:t xml:space="preserve">eriamojo vandens </w:t>
      </w:r>
      <w:r w:rsidR="0001175D">
        <w:rPr>
          <w:sz w:val="24"/>
          <w:szCs w:val="24"/>
        </w:rPr>
        <w:t xml:space="preserve"> tiekimo ir nuotekų tvarkymo paslaugų bazinių kainų patvirtinimo, pritarimo</w:t>
      </w:r>
      <w:r w:rsidR="0023594F">
        <w:rPr>
          <w:sz w:val="24"/>
          <w:szCs w:val="24"/>
        </w:rPr>
        <w:t>“</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9151B6" w:rsidRPr="0023594F" w:rsidRDefault="00176963" w:rsidP="0023594F">
      <w:pPr>
        <w:pStyle w:val="Default"/>
        <w:ind w:firstLine="432"/>
        <w:jc w:val="both"/>
        <w:rPr>
          <w:lang w:eastAsia="lt-LT"/>
        </w:rPr>
      </w:pPr>
      <w:r>
        <w:rPr>
          <w:lang w:eastAsia="lt-LT"/>
        </w:rPr>
        <w:t xml:space="preserve"> </w:t>
      </w:r>
      <w:r w:rsidR="00AB10B4" w:rsidRPr="0023594F">
        <w:rPr>
          <w:lang w:eastAsia="lt-LT"/>
        </w:rPr>
        <w:t xml:space="preserve">1. </w:t>
      </w:r>
      <w:r w:rsidR="00DD454E" w:rsidRPr="0023594F">
        <w:rPr>
          <w:lang w:eastAsia="lt-LT"/>
        </w:rPr>
        <w:t>Nustatyti</w:t>
      </w:r>
      <w:r w:rsidR="0023594F" w:rsidRPr="0023594F">
        <w:rPr>
          <w:lang w:eastAsia="lt-LT"/>
        </w:rPr>
        <w:t xml:space="preserve"> </w:t>
      </w:r>
      <w:r w:rsidR="009151B6" w:rsidRPr="0023594F">
        <w:rPr>
          <w:iCs/>
          <w:lang w:eastAsia="lt-LT"/>
        </w:rPr>
        <w:t xml:space="preserve">Jotainių socialinės globos namų </w:t>
      </w:r>
      <w:r w:rsidR="0001175D">
        <w:rPr>
          <w:iCs/>
          <w:lang w:eastAsia="lt-LT"/>
        </w:rPr>
        <w:t xml:space="preserve">perskaičiuotas </w:t>
      </w:r>
      <w:r w:rsidR="009151B6" w:rsidRPr="0023594F">
        <w:rPr>
          <w:lang w:eastAsia="lt-LT"/>
        </w:rPr>
        <w:t>geriamojo vandens tiekimo ir nuotekų tvarkymo paslaugų bazines kainas (be pridėtinės vertės mokesčio):</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1.1. geriamojo vandens tiekimo ir nuotekų tvarkymo paslaugų bazinę kainą vartotojams, perkantiems geriamojo vandens tiekimo ir nuotekų tvarkymo paslaugas bute</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 xml:space="preserve">2,01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1.1.1.</w:t>
      </w:r>
      <w:r w:rsidR="00B21E97">
        <w:rPr>
          <w:iCs/>
          <w:position w:val="-6"/>
          <w:sz w:val="24"/>
          <w:szCs w:val="24"/>
          <w:lang w:eastAsia="lt-LT"/>
        </w:rPr>
        <w:t xml:space="preserve"> geriamojo vandens tiekimo – 0,87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 xml:space="preserve">1.1.2. nuotekų tvarkymo – </w:t>
      </w:r>
      <w:r w:rsidR="00B21E97">
        <w:rPr>
          <w:iCs/>
          <w:position w:val="-6"/>
          <w:sz w:val="24"/>
          <w:szCs w:val="24"/>
          <w:lang w:eastAsia="lt-LT"/>
        </w:rPr>
        <w:t xml:space="preserve">1,14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2,01</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1.2.1 geriamojo vandens tiekimo – 0,</w:t>
      </w:r>
      <w:r w:rsidR="00B21E97">
        <w:rPr>
          <w:iCs/>
          <w:position w:val="-6"/>
          <w:sz w:val="24"/>
          <w:szCs w:val="24"/>
          <w:lang w:eastAsia="lt-LT"/>
        </w:rPr>
        <w:t>87</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 xml:space="preserve">1.2.2. nuotekų tvarkymo – </w:t>
      </w:r>
      <w:r w:rsidR="00B21E97">
        <w:rPr>
          <w:iCs/>
          <w:position w:val="-6"/>
          <w:sz w:val="24"/>
          <w:szCs w:val="24"/>
          <w:lang w:eastAsia="lt-LT"/>
        </w:rPr>
        <w:t>1,14</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1.3. geriamojo vandens tiekimo ir nuotekų tvarkymo paslaugų bazinę kainą abonentams, perkantiems geriamąjį vandenį, skirtą patalpoms šildyti ir tiekiamą vartotojams ir abonentams</w:t>
      </w:r>
      <w:r w:rsidR="006E258E">
        <w:rPr>
          <w:iCs/>
          <w:position w:val="-6"/>
          <w:sz w:val="24"/>
          <w:szCs w:val="24"/>
          <w:lang w:eastAsia="lt-LT"/>
        </w:rPr>
        <w:t>,</w:t>
      </w:r>
      <w:r w:rsidRPr="0023594F">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 xml:space="preserve">2,01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1.3.1. geriamojo vandens tiekimo – 0,</w:t>
      </w:r>
      <w:r w:rsidR="00B21E97">
        <w:rPr>
          <w:iCs/>
          <w:position w:val="-6"/>
          <w:sz w:val="24"/>
          <w:szCs w:val="24"/>
          <w:lang w:eastAsia="lt-LT"/>
        </w:rPr>
        <w:t>87</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 xml:space="preserve">1.3.2. nuotekų tvarkymo – </w:t>
      </w:r>
      <w:r w:rsidR="00B21E97">
        <w:rPr>
          <w:iCs/>
          <w:position w:val="-6"/>
          <w:sz w:val="24"/>
          <w:szCs w:val="24"/>
          <w:lang w:eastAsia="lt-LT"/>
        </w:rPr>
        <w:t>1,14</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662934" w:rsidRDefault="00296227" w:rsidP="00FE39AB">
      <w:pPr>
        <w:pStyle w:val="Betarp"/>
        <w:ind w:firstLine="432"/>
        <w:jc w:val="both"/>
        <w:rPr>
          <w:sz w:val="24"/>
          <w:szCs w:val="24"/>
          <w:lang w:eastAsia="lt-LT"/>
        </w:rPr>
      </w:pPr>
      <w:r>
        <w:rPr>
          <w:sz w:val="24"/>
          <w:szCs w:val="24"/>
          <w:lang w:eastAsia="lt-LT"/>
        </w:rPr>
        <w:t xml:space="preserve">  </w:t>
      </w:r>
      <w:r w:rsidR="00B21E97">
        <w:rPr>
          <w:sz w:val="24"/>
          <w:szCs w:val="24"/>
          <w:lang w:eastAsia="lt-LT"/>
        </w:rPr>
        <w:t>2</w:t>
      </w:r>
      <w:r w:rsidR="00B545E4" w:rsidRPr="00A3242D">
        <w:rPr>
          <w:sz w:val="24"/>
          <w:szCs w:val="24"/>
          <w:lang w:eastAsia="lt-LT"/>
        </w:rPr>
        <w:t>. Nustatyti, kad</w:t>
      </w:r>
      <w:r w:rsidR="00662934">
        <w:rPr>
          <w:sz w:val="24"/>
          <w:szCs w:val="24"/>
          <w:lang w:eastAsia="lt-LT"/>
        </w:rPr>
        <w:t>:</w:t>
      </w:r>
    </w:p>
    <w:p w:rsidR="00B545E4" w:rsidRDefault="00662934" w:rsidP="00FE39AB">
      <w:pPr>
        <w:pStyle w:val="Betarp"/>
        <w:ind w:firstLine="432"/>
        <w:jc w:val="both"/>
        <w:rPr>
          <w:sz w:val="24"/>
          <w:szCs w:val="24"/>
          <w:lang w:eastAsia="lt-LT"/>
        </w:rPr>
      </w:pPr>
      <w:r>
        <w:rPr>
          <w:sz w:val="24"/>
          <w:szCs w:val="24"/>
          <w:lang w:eastAsia="lt-LT"/>
        </w:rPr>
        <w:t xml:space="preserve">2.1. </w:t>
      </w:r>
      <w:r w:rsidR="00B545E4" w:rsidRPr="00A3242D">
        <w:rPr>
          <w:sz w:val="24"/>
          <w:szCs w:val="24"/>
          <w:lang w:eastAsia="lt-LT"/>
        </w:rPr>
        <w:t xml:space="preserve"> 1 punkte nurodytos geriamojo vandens tiekimo ir nuotekų tvarkymo paslaugų bazinės kainos galioja 12 mėnesių nu</w:t>
      </w:r>
      <w:r>
        <w:rPr>
          <w:sz w:val="24"/>
          <w:szCs w:val="24"/>
          <w:lang w:eastAsia="lt-LT"/>
        </w:rPr>
        <w:t>o šių kainų įsigaliojimo dienos;</w:t>
      </w:r>
    </w:p>
    <w:p w:rsidR="00662934" w:rsidRPr="00662934" w:rsidRDefault="00662934" w:rsidP="00662934">
      <w:pPr>
        <w:pStyle w:val="Betarp"/>
        <w:ind w:firstLine="432"/>
        <w:jc w:val="both"/>
        <w:rPr>
          <w:sz w:val="24"/>
          <w:szCs w:val="24"/>
          <w:lang w:eastAsia="lt-LT"/>
        </w:rPr>
      </w:pPr>
      <w:r>
        <w:rPr>
          <w:sz w:val="24"/>
          <w:szCs w:val="24"/>
          <w:lang w:eastAsia="lt-LT"/>
        </w:rPr>
        <w:t xml:space="preserve">2.2. </w:t>
      </w:r>
      <w:r w:rsidRPr="00662934">
        <w:rPr>
          <w:rFonts w:eastAsia="Lucida Sans Unicode" w:cs="Tahoma"/>
          <w:iCs/>
          <w:kern w:val="3"/>
          <w:sz w:val="24"/>
          <w:szCs w:val="24"/>
          <w:lang w:eastAsia="lt-LT"/>
        </w:rPr>
        <w:t xml:space="preserve"> 1 punkte nurodytos geriamojo vandens tiekimo ir nuotekų tvarkymo paslaugų bazinės kainos </w:t>
      </w:r>
      <w:r w:rsidRPr="00662934">
        <w:rPr>
          <w:sz w:val="24"/>
          <w:szCs w:val="24"/>
          <w:lang w:eastAsia="lt-LT"/>
        </w:rPr>
        <w:t>įsigalioja ne anksčiau kaip po 30 kalendorinių dienų, kai jas viešai paskelbia</w:t>
      </w:r>
      <w:r>
        <w:rPr>
          <w:sz w:val="24"/>
          <w:szCs w:val="24"/>
          <w:lang w:eastAsia="lt-LT"/>
        </w:rPr>
        <w:t xml:space="preserve"> </w:t>
      </w:r>
      <w:r w:rsidRPr="003C6EC4">
        <w:rPr>
          <w:sz w:val="24"/>
          <w:szCs w:val="24"/>
        </w:rPr>
        <w:t xml:space="preserve">Jotainių socialinės </w:t>
      </w:r>
      <w:r>
        <w:rPr>
          <w:sz w:val="24"/>
          <w:szCs w:val="24"/>
        </w:rPr>
        <w:lastRenderedPageBreak/>
        <w:t>globos namai</w:t>
      </w:r>
      <w:r w:rsidRPr="00662934">
        <w:rPr>
          <w:sz w:val="24"/>
          <w:szCs w:val="24"/>
          <w:lang w:eastAsia="lt-LT"/>
        </w:rPr>
        <w:t>, ir taikomos nuo kito mėnesio (einančio po mėnesio, kai kainos įsigalioja) pirmosios dienos ir galioja 12 mėnesių nuo šių kainų įsigaliojimo dienos.</w:t>
      </w:r>
    </w:p>
    <w:p w:rsidR="00B545E4" w:rsidRDefault="00B545E4" w:rsidP="00D21F98">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662934" w:rsidRDefault="00662934" w:rsidP="00662934">
      <w:pPr>
        <w:rPr>
          <w:sz w:val="24"/>
          <w:szCs w:val="24"/>
        </w:rPr>
      </w:pPr>
    </w:p>
    <w:p w:rsidR="00662934" w:rsidRDefault="00662934" w:rsidP="00662934">
      <w:pPr>
        <w:rPr>
          <w:sz w:val="24"/>
          <w:szCs w:val="24"/>
        </w:rPr>
      </w:pPr>
    </w:p>
    <w:p w:rsidR="00662934" w:rsidRDefault="00662934" w:rsidP="00662934">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sectPr w:rsidR="00662934" w:rsidSect="00A3242D">
      <w:headerReference w:type="default" r:id="rId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5C" w:rsidRDefault="00F5275C" w:rsidP="00A3242D">
      <w:r>
        <w:separator/>
      </w:r>
    </w:p>
  </w:endnote>
  <w:endnote w:type="continuationSeparator" w:id="0">
    <w:p w:rsidR="00F5275C" w:rsidRDefault="00F5275C"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5C" w:rsidRDefault="00F5275C" w:rsidP="00A3242D">
      <w:r>
        <w:separator/>
      </w:r>
    </w:p>
  </w:footnote>
  <w:footnote w:type="continuationSeparator" w:id="0">
    <w:p w:rsidR="00F5275C" w:rsidRDefault="00F5275C"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D055C6">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2AC3D88"/>
    <w:multiLevelType w:val="hybridMultilevel"/>
    <w:tmpl w:val="601698DC"/>
    <w:lvl w:ilvl="0" w:tplc="832839EC">
      <w:numFmt w:val="bullet"/>
      <w:lvlText w:val="–"/>
      <w:lvlJc w:val="left"/>
      <w:pPr>
        <w:ind w:left="1650" w:hanging="360"/>
      </w:pPr>
      <w:rPr>
        <w:rFonts w:ascii="TimesNewRomanPSMT" w:eastAsia="Times New Roman" w:hAnsi="TimesNewRomanPSMT" w:cs="TimesNewRomanPSMT"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1175D"/>
    <w:rsid w:val="000266B2"/>
    <w:rsid w:val="00060329"/>
    <w:rsid w:val="00061400"/>
    <w:rsid w:val="000B68CD"/>
    <w:rsid w:val="00101F42"/>
    <w:rsid w:val="0010397B"/>
    <w:rsid w:val="00110D26"/>
    <w:rsid w:val="00126215"/>
    <w:rsid w:val="00176963"/>
    <w:rsid w:val="001A1BFD"/>
    <w:rsid w:val="001A507E"/>
    <w:rsid w:val="001C328F"/>
    <w:rsid w:val="001D2619"/>
    <w:rsid w:val="001E6B21"/>
    <w:rsid w:val="0023594F"/>
    <w:rsid w:val="0024114F"/>
    <w:rsid w:val="00264982"/>
    <w:rsid w:val="00283EC3"/>
    <w:rsid w:val="00294803"/>
    <w:rsid w:val="00296227"/>
    <w:rsid w:val="002D16F5"/>
    <w:rsid w:val="002F57E9"/>
    <w:rsid w:val="0033141A"/>
    <w:rsid w:val="00332C29"/>
    <w:rsid w:val="00362398"/>
    <w:rsid w:val="003A571E"/>
    <w:rsid w:val="003A6791"/>
    <w:rsid w:val="003B03F1"/>
    <w:rsid w:val="003C6EC4"/>
    <w:rsid w:val="003D092B"/>
    <w:rsid w:val="003D5155"/>
    <w:rsid w:val="003F0897"/>
    <w:rsid w:val="003F53A9"/>
    <w:rsid w:val="00416B70"/>
    <w:rsid w:val="00433623"/>
    <w:rsid w:val="00437316"/>
    <w:rsid w:val="00450F29"/>
    <w:rsid w:val="00491663"/>
    <w:rsid w:val="004A6816"/>
    <w:rsid w:val="004B5AC3"/>
    <w:rsid w:val="004D7308"/>
    <w:rsid w:val="004F3A02"/>
    <w:rsid w:val="00516FB3"/>
    <w:rsid w:val="00517C9F"/>
    <w:rsid w:val="00537F3E"/>
    <w:rsid w:val="00541416"/>
    <w:rsid w:val="00542E69"/>
    <w:rsid w:val="00554B5C"/>
    <w:rsid w:val="00566154"/>
    <w:rsid w:val="005712B4"/>
    <w:rsid w:val="00592A1D"/>
    <w:rsid w:val="00595CF1"/>
    <w:rsid w:val="005D15EC"/>
    <w:rsid w:val="005E656D"/>
    <w:rsid w:val="006042E6"/>
    <w:rsid w:val="00651FB5"/>
    <w:rsid w:val="00652053"/>
    <w:rsid w:val="00662934"/>
    <w:rsid w:val="006637DB"/>
    <w:rsid w:val="00672946"/>
    <w:rsid w:val="00677B2D"/>
    <w:rsid w:val="006A201A"/>
    <w:rsid w:val="006C2D6D"/>
    <w:rsid w:val="006D282A"/>
    <w:rsid w:val="006E258E"/>
    <w:rsid w:val="0071082B"/>
    <w:rsid w:val="00727796"/>
    <w:rsid w:val="0075485E"/>
    <w:rsid w:val="00777C62"/>
    <w:rsid w:val="007C4A3E"/>
    <w:rsid w:val="007F7BFB"/>
    <w:rsid w:val="00803AA6"/>
    <w:rsid w:val="008132D6"/>
    <w:rsid w:val="00842738"/>
    <w:rsid w:val="008570AF"/>
    <w:rsid w:val="0088601D"/>
    <w:rsid w:val="008977C6"/>
    <w:rsid w:val="008A2DC6"/>
    <w:rsid w:val="008C4F12"/>
    <w:rsid w:val="008E263A"/>
    <w:rsid w:val="009069F0"/>
    <w:rsid w:val="009151B6"/>
    <w:rsid w:val="00917046"/>
    <w:rsid w:val="009528B4"/>
    <w:rsid w:val="00953CC3"/>
    <w:rsid w:val="009E62B2"/>
    <w:rsid w:val="00A16D16"/>
    <w:rsid w:val="00A2427A"/>
    <w:rsid w:val="00A27EBD"/>
    <w:rsid w:val="00A3242D"/>
    <w:rsid w:val="00A7577B"/>
    <w:rsid w:val="00A822F4"/>
    <w:rsid w:val="00A9028F"/>
    <w:rsid w:val="00A97706"/>
    <w:rsid w:val="00AB10B4"/>
    <w:rsid w:val="00AC4B19"/>
    <w:rsid w:val="00B21E97"/>
    <w:rsid w:val="00B50EFC"/>
    <w:rsid w:val="00B545E4"/>
    <w:rsid w:val="00B815CF"/>
    <w:rsid w:val="00BA0C62"/>
    <w:rsid w:val="00BC00C5"/>
    <w:rsid w:val="00C10F76"/>
    <w:rsid w:val="00C119BC"/>
    <w:rsid w:val="00C22A77"/>
    <w:rsid w:val="00C336F2"/>
    <w:rsid w:val="00C33EE6"/>
    <w:rsid w:val="00C47DE8"/>
    <w:rsid w:val="00C6531F"/>
    <w:rsid w:val="00CC34F4"/>
    <w:rsid w:val="00CD7D2C"/>
    <w:rsid w:val="00D055C6"/>
    <w:rsid w:val="00D0786F"/>
    <w:rsid w:val="00D10B6E"/>
    <w:rsid w:val="00D16500"/>
    <w:rsid w:val="00D20FA4"/>
    <w:rsid w:val="00D21F98"/>
    <w:rsid w:val="00D301B5"/>
    <w:rsid w:val="00D32F53"/>
    <w:rsid w:val="00D67D2E"/>
    <w:rsid w:val="00DA7710"/>
    <w:rsid w:val="00DB41CF"/>
    <w:rsid w:val="00DD454E"/>
    <w:rsid w:val="00DE43E8"/>
    <w:rsid w:val="00DF7501"/>
    <w:rsid w:val="00E32A45"/>
    <w:rsid w:val="00E3555C"/>
    <w:rsid w:val="00E66995"/>
    <w:rsid w:val="00E73ACE"/>
    <w:rsid w:val="00E9259A"/>
    <w:rsid w:val="00EB0232"/>
    <w:rsid w:val="00EB3798"/>
    <w:rsid w:val="00EC4DC0"/>
    <w:rsid w:val="00EC501F"/>
    <w:rsid w:val="00EC6B6D"/>
    <w:rsid w:val="00EF3574"/>
    <w:rsid w:val="00F00026"/>
    <w:rsid w:val="00F05716"/>
    <w:rsid w:val="00F12321"/>
    <w:rsid w:val="00F14F48"/>
    <w:rsid w:val="00F150E3"/>
    <w:rsid w:val="00F171BF"/>
    <w:rsid w:val="00F269B0"/>
    <w:rsid w:val="00F5275C"/>
    <w:rsid w:val="00F714DA"/>
    <w:rsid w:val="00F8584D"/>
    <w:rsid w:val="00F860A9"/>
    <w:rsid w:val="00FB6A01"/>
    <w:rsid w:val="00FB7923"/>
    <w:rsid w:val="00FC155D"/>
    <w:rsid w:val="00FD170C"/>
    <w:rsid w:val="00FD51AF"/>
    <w:rsid w:val="00FE39AB"/>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 w:type="paragraph" w:styleId="Sraopastraipa">
    <w:name w:val="List Paragraph"/>
    <w:basedOn w:val="prastasis"/>
    <w:uiPriority w:val="34"/>
    <w:qFormat/>
    <w:rsid w:val="00DB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6439-2EA1-4BD1-AD02-8B70DDE5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2082</Words>
  <Characters>1187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4</cp:revision>
  <cp:lastPrinted>2022-05-04T13:14:00Z</cp:lastPrinted>
  <dcterms:created xsi:type="dcterms:W3CDTF">2022-05-04T08:45:00Z</dcterms:created>
  <dcterms:modified xsi:type="dcterms:W3CDTF">2022-05-04T13:14:00Z</dcterms:modified>
</cp:coreProperties>
</file>