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E92" w:rsidRPr="00943E92" w:rsidRDefault="00943E92" w:rsidP="00943E92">
      <w:pPr>
        <w:shd w:val="clear" w:color="auto" w:fill="FFFFFF"/>
        <w:ind w:left="3888" w:firstLine="1296"/>
        <w:rPr>
          <w:rFonts w:ascii="Arial" w:hAnsi="Arial" w:cs="Arial"/>
          <w:color w:val="222222"/>
          <w:szCs w:val="24"/>
          <w:lang w:eastAsia="lt-LT"/>
        </w:rPr>
      </w:pPr>
      <w:r w:rsidRPr="00943E92">
        <w:rPr>
          <w:color w:val="222222"/>
          <w:szCs w:val="24"/>
          <w:lang w:eastAsia="lt-LT"/>
        </w:rPr>
        <w:t>P</w:t>
      </w:r>
      <w:r w:rsidR="007336E3">
        <w:rPr>
          <w:color w:val="222222"/>
          <w:szCs w:val="24"/>
          <w:lang w:eastAsia="lt-LT"/>
        </w:rPr>
        <w:t>RITAR</w:t>
      </w:r>
      <w:r w:rsidRPr="00943E92">
        <w:rPr>
          <w:color w:val="222222"/>
          <w:szCs w:val="24"/>
          <w:lang w:eastAsia="lt-LT"/>
        </w:rPr>
        <w:t>TA</w:t>
      </w:r>
    </w:p>
    <w:p w:rsidR="00943E92" w:rsidRPr="00943E92" w:rsidRDefault="00943E92" w:rsidP="00943E92">
      <w:pPr>
        <w:shd w:val="clear" w:color="auto" w:fill="FFFFFF"/>
        <w:ind w:left="3888" w:firstLine="1296"/>
        <w:rPr>
          <w:rFonts w:ascii="Arial" w:hAnsi="Arial" w:cs="Arial"/>
          <w:color w:val="222222"/>
          <w:szCs w:val="24"/>
          <w:lang w:eastAsia="lt-LT"/>
        </w:rPr>
      </w:pPr>
      <w:r w:rsidRPr="00943E92">
        <w:rPr>
          <w:color w:val="222222"/>
          <w:szCs w:val="24"/>
          <w:lang w:eastAsia="lt-LT"/>
        </w:rPr>
        <w:t>Panevėžio rajono savivaldybės tarybos</w:t>
      </w:r>
    </w:p>
    <w:p w:rsidR="00943E92" w:rsidRPr="00D11574" w:rsidRDefault="00E40F98" w:rsidP="00D11574">
      <w:pPr>
        <w:shd w:val="clear" w:color="auto" w:fill="FFFFFF"/>
        <w:ind w:left="3888" w:firstLine="1296"/>
        <w:rPr>
          <w:rFonts w:ascii="Arial" w:hAnsi="Arial" w:cs="Arial"/>
          <w:color w:val="222222"/>
          <w:szCs w:val="24"/>
          <w:lang w:eastAsia="lt-LT"/>
        </w:rPr>
      </w:pPr>
      <w:r>
        <w:rPr>
          <w:color w:val="222222"/>
          <w:szCs w:val="24"/>
          <w:lang w:eastAsia="lt-LT"/>
        </w:rPr>
        <w:t>2022 m</w:t>
      </w:r>
      <w:r w:rsidR="002F39F1">
        <w:rPr>
          <w:color w:val="222222"/>
          <w:szCs w:val="24"/>
          <w:lang w:eastAsia="lt-LT"/>
        </w:rPr>
        <w:t>.</w:t>
      </w:r>
      <w:r>
        <w:rPr>
          <w:color w:val="222222"/>
          <w:szCs w:val="24"/>
          <w:lang w:eastAsia="lt-LT"/>
        </w:rPr>
        <w:t xml:space="preserve"> gegužės </w:t>
      </w:r>
      <w:r w:rsidR="00943E92" w:rsidRPr="00943E92">
        <w:rPr>
          <w:color w:val="222222"/>
          <w:szCs w:val="24"/>
          <w:lang w:eastAsia="lt-LT"/>
        </w:rPr>
        <w:t>5 d. sprendimu Nr. T-</w:t>
      </w:r>
      <w:r w:rsidR="00101B5C">
        <w:rPr>
          <w:color w:val="222222"/>
          <w:szCs w:val="24"/>
          <w:lang w:eastAsia="lt-LT"/>
        </w:rPr>
        <w:t>112</w:t>
      </w:r>
      <w:bookmarkStart w:id="0" w:name="_GoBack"/>
      <w:bookmarkEnd w:id="0"/>
    </w:p>
    <w:p w:rsidR="00943E92" w:rsidRDefault="00943E92" w:rsidP="00AB767A">
      <w:pPr>
        <w:tabs>
          <w:tab w:val="left" w:pos="14656"/>
        </w:tabs>
        <w:overflowPunct w:val="0"/>
        <w:textAlignment w:val="baseline"/>
        <w:rPr>
          <w:b/>
          <w:szCs w:val="24"/>
          <w:lang w:eastAsia="lt-LT"/>
        </w:rPr>
      </w:pPr>
    </w:p>
    <w:p w:rsidR="0072643C" w:rsidRPr="008C2386" w:rsidRDefault="0072643C" w:rsidP="0072643C">
      <w:pPr>
        <w:tabs>
          <w:tab w:val="left" w:pos="14656"/>
        </w:tabs>
        <w:overflowPunct w:val="0"/>
        <w:jc w:val="center"/>
        <w:textAlignment w:val="baseline"/>
        <w:rPr>
          <w:b/>
          <w:szCs w:val="24"/>
          <w:lang w:eastAsia="lt-LT"/>
        </w:rPr>
      </w:pPr>
      <w:r w:rsidRPr="008C2386">
        <w:rPr>
          <w:b/>
          <w:szCs w:val="24"/>
          <w:lang w:eastAsia="lt-LT"/>
        </w:rPr>
        <w:t>PANEVĖŽIO R. MUZIKOS MOKYKLA</w:t>
      </w:r>
    </w:p>
    <w:p w:rsidR="0072643C" w:rsidRPr="008C2386" w:rsidRDefault="0072643C" w:rsidP="0037734E">
      <w:pPr>
        <w:tabs>
          <w:tab w:val="left" w:pos="14656"/>
        </w:tabs>
        <w:overflowPunct w:val="0"/>
        <w:textAlignment w:val="baseline"/>
        <w:rPr>
          <w:b/>
          <w:szCs w:val="24"/>
          <w:lang w:eastAsia="lt-LT"/>
        </w:rPr>
      </w:pPr>
    </w:p>
    <w:p w:rsidR="0072643C" w:rsidRPr="00C54649" w:rsidRDefault="00415B71" w:rsidP="0072643C">
      <w:pPr>
        <w:jc w:val="center"/>
        <w:rPr>
          <w:b/>
          <w:szCs w:val="24"/>
          <w:lang w:eastAsia="lt-LT"/>
        </w:rPr>
      </w:pPr>
      <w:r>
        <w:rPr>
          <w:b/>
          <w:szCs w:val="24"/>
          <w:lang w:eastAsia="lt-LT"/>
        </w:rPr>
        <w:t>2021 METŲ VEIKLOS ATASKAITA</w:t>
      </w:r>
    </w:p>
    <w:p w:rsidR="0072643C" w:rsidRDefault="0072643C" w:rsidP="0072643C">
      <w:pPr>
        <w:jc w:val="center"/>
        <w:rPr>
          <w:b/>
          <w:szCs w:val="24"/>
          <w:lang w:eastAsia="lt-LT"/>
        </w:rPr>
      </w:pPr>
    </w:p>
    <w:p w:rsidR="0072643C" w:rsidRDefault="0072643C" w:rsidP="0072643C">
      <w:pPr>
        <w:jc w:val="center"/>
        <w:rPr>
          <w:b/>
          <w:szCs w:val="24"/>
          <w:lang w:eastAsia="lt-LT"/>
        </w:rPr>
      </w:pPr>
      <w:r>
        <w:rPr>
          <w:b/>
          <w:szCs w:val="24"/>
          <w:lang w:eastAsia="lt-LT"/>
        </w:rPr>
        <w:t>STRATEGINIO PLANO IR METINIO VEIKLOS PLANO ĮGYVENDINIMAS</w:t>
      </w:r>
    </w:p>
    <w:p w:rsidR="0072643C" w:rsidRDefault="0072643C" w:rsidP="0072643C">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2643C" w:rsidRPr="00BD35E4" w:rsidTr="00780F34">
        <w:tc>
          <w:tcPr>
            <w:tcW w:w="9775" w:type="dxa"/>
          </w:tcPr>
          <w:p w:rsidR="0072643C" w:rsidRPr="00BD35E4" w:rsidRDefault="00B467CD" w:rsidP="00780F34">
            <w:pPr>
              <w:jc w:val="center"/>
              <w:rPr>
                <w:sz w:val="20"/>
                <w:lang w:eastAsia="lt-LT"/>
              </w:rPr>
            </w:pPr>
            <w:r>
              <w:rPr>
                <w:noProof/>
                <w:sz w:val="20"/>
                <w:lang w:eastAsia="lt-LT"/>
              </w:rPr>
              <w:drawing>
                <wp:inline distT="0" distB="0" distL="0" distR="0">
                  <wp:extent cx="6124575" cy="704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4575" cy="704850"/>
                          </a:xfrm>
                          <a:prstGeom prst="rect">
                            <a:avLst/>
                          </a:prstGeom>
                          <a:noFill/>
                          <a:ln>
                            <a:noFill/>
                          </a:ln>
                        </pic:spPr>
                      </pic:pic>
                    </a:graphicData>
                  </a:graphic>
                </wp:inline>
              </w:drawing>
            </w:r>
          </w:p>
          <w:p w:rsidR="0072643C" w:rsidRPr="00BD35E4" w:rsidRDefault="0072643C" w:rsidP="00780F34">
            <w:pPr>
              <w:jc w:val="both"/>
              <w:rPr>
                <w:b/>
                <w:bCs/>
                <w:szCs w:val="24"/>
                <w:lang w:eastAsia="lt-LT"/>
              </w:rPr>
            </w:pPr>
            <w:r w:rsidRPr="00BD35E4">
              <w:rPr>
                <w:b/>
                <w:bCs/>
                <w:szCs w:val="24"/>
                <w:lang w:eastAsia="lt-LT"/>
              </w:rPr>
              <w:t xml:space="preserve">            Veiklos plano įgyvendinimo kryptys ir svariausi rezultatai bei rodikliai.</w:t>
            </w:r>
          </w:p>
          <w:p w:rsidR="0072643C" w:rsidRPr="00BD35E4" w:rsidRDefault="0072643C" w:rsidP="00780F34">
            <w:pPr>
              <w:jc w:val="both"/>
              <w:rPr>
                <w:b/>
                <w:bCs/>
                <w:szCs w:val="24"/>
                <w:lang w:eastAsia="lt-LT"/>
              </w:rPr>
            </w:pPr>
            <w:r w:rsidRPr="00BD35E4">
              <w:rPr>
                <w:szCs w:val="24"/>
                <w:lang w:eastAsia="lt-LT"/>
              </w:rPr>
              <w:t xml:space="preserve">            </w:t>
            </w:r>
            <w:r w:rsidRPr="00BD35E4">
              <w:rPr>
                <w:b/>
                <w:bCs/>
                <w:szCs w:val="24"/>
                <w:lang w:eastAsia="lt-LT"/>
              </w:rPr>
              <w:t xml:space="preserve">Įgyvendinant strateginį uždavinį – užtikrinti ugdymo(si) kokybę ir sėkmingumą.    </w:t>
            </w:r>
          </w:p>
          <w:p w:rsidR="0072643C" w:rsidRPr="00BD35E4" w:rsidRDefault="0072643C" w:rsidP="00780F34">
            <w:pPr>
              <w:jc w:val="both"/>
              <w:rPr>
                <w:iCs/>
                <w:szCs w:val="24"/>
                <w:lang w:eastAsia="lt-LT"/>
              </w:rPr>
            </w:pPr>
            <w:r w:rsidRPr="00BD35E4">
              <w:rPr>
                <w:szCs w:val="24"/>
                <w:lang w:eastAsia="lt-LT"/>
              </w:rPr>
              <w:t xml:space="preserve">            Atliktas tyrimas ,,Koks mano mokymosi stilius“. Tyrimas parodė, kad mokiniai išsiaiškino savo mokymosi stilių ir suprato, kokie mokymosi būdai jiems tinkamiausi ir kokiais būdais mokydamiesi jie galėtų pasiekti geresnių ugdymo(si) rezultatų. Atnaujintos pradinio ir pagrindinio muzikinio formalųjį švietimą papildančio ugdymo</w:t>
            </w:r>
            <w:r w:rsidR="00ED27D3">
              <w:rPr>
                <w:szCs w:val="24"/>
                <w:lang w:eastAsia="lt-LT"/>
              </w:rPr>
              <w:t xml:space="preserve"> programos, papildant nuostata „A</w:t>
            </w:r>
            <w:r w:rsidRPr="00BD35E4">
              <w:rPr>
                <w:szCs w:val="24"/>
                <w:lang w:eastAsia="lt-LT"/>
              </w:rPr>
              <w:t>ktyvūs (įtraukiantys) ugdymo metodai</w:t>
            </w:r>
            <w:r w:rsidR="00ED27D3">
              <w:rPr>
                <w:szCs w:val="24"/>
                <w:lang w:eastAsia="lt-LT"/>
              </w:rPr>
              <w:t>“</w:t>
            </w:r>
            <w:r w:rsidRPr="00BD35E4">
              <w:rPr>
                <w:szCs w:val="24"/>
                <w:lang w:eastAsia="lt-LT"/>
              </w:rPr>
              <w:t xml:space="preserve"> </w:t>
            </w:r>
            <w:r w:rsidRPr="00BD35E4">
              <w:rPr>
                <w:iCs/>
                <w:szCs w:val="24"/>
                <w:lang w:eastAsia="lt-LT"/>
              </w:rPr>
              <w:t>(mokyklos direktoriaus 2021 m. kovo 29 d. įsakymas Nr. V-49).</w:t>
            </w:r>
            <w:r w:rsidRPr="00BD35E4">
              <w:rPr>
                <w:szCs w:val="24"/>
                <w:lang w:eastAsia="lt-LT"/>
              </w:rPr>
              <w:t xml:space="preserve"> Ugdymo procesas organizuojamas taip, kad būtų tikslingai parenkami ir pritaikomi mokymo metodai pamokose</w:t>
            </w:r>
            <w:r w:rsidR="00ED27D3">
              <w:rPr>
                <w:szCs w:val="24"/>
                <w:lang w:eastAsia="lt-LT"/>
              </w:rPr>
              <w:t xml:space="preserve"> </w:t>
            </w:r>
            <w:r w:rsidR="00ED27D3">
              <w:rPr>
                <w:iCs/>
                <w:szCs w:val="24"/>
                <w:lang w:eastAsia="lt-LT"/>
              </w:rPr>
              <w:t>(p</w:t>
            </w:r>
            <w:r w:rsidRPr="00BD35E4">
              <w:rPr>
                <w:iCs/>
                <w:szCs w:val="24"/>
                <w:lang w:eastAsia="lt-LT"/>
              </w:rPr>
              <w:t>amokų stebėjimo 2021-10-12, 2021-10-19, 2021-12-07 protokolai Nr. 1–4).</w:t>
            </w:r>
          </w:p>
          <w:p w:rsidR="0072643C" w:rsidRPr="00BD35E4" w:rsidRDefault="0072643C" w:rsidP="00780F34">
            <w:pPr>
              <w:jc w:val="both"/>
              <w:rPr>
                <w:szCs w:val="24"/>
                <w:lang w:eastAsia="lt-LT"/>
              </w:rPr>
            </w:pPr>
            <w:r w:rsidRPr="00BD35E4">
              <w:rPr>
                <w:szCs w:val="24"/>
                <w:lang w:eastAsia="lt-LT"/>
              </w:rPr>
              <w:t xml:space="preserve">            Mokytoja ekspertė Loreta Venslavičienė parengė pristatymą ,,Aktyvus/įtraukusis ugdymas“. </w:t>
            </w:r>
            <w:r w:rsidRPr="00BD35E4">
              <w:rPr>
                <w:iCs/>
                <w:szCs w:val="24"/>
                <w:lang w:eastAsia="lt-LT"/>
              </w:rPr>
              <w:t>Informacija interneto svetainėje www.muzikosmokyklapr.lt → Veiklos sritys → Ugdymas.</w:t>
            </w:r>
            <w:r w:rsidRPr="00BD35E4">
              <w:rPr>
                <w:szCs w:val="24"/>
                <w:lang w:eastAsia="lt-LT"/>
              </w:rPr>
              <w:t xml:space="preserve"> Atliktas rodiklio ugdymosi tikslų, pasiekimų ir jų vertinimo įsivertinimas. Įsivertinimo pagrindimas – aukštas (2021 m. veiklos kokybės įsivertinimo ataskaita). Surengti mokymai mokytojams: programos „Komandinis darbas ir bendradarbiavimas tenkinant specialiuosius ugdymosi poreiki</w:t>
            </w:r>
            <w:r w:rsidR="00ED27D3">
              <w:rPr>
                <w:szCs w:val="24"/>
                <w:lang w:eastAsia="lt-LT"/>
              </w:rPr>
              <w:t>us“ II modulis „Specialusis ir į</w:t>
            </w:r>
            <w:r w:rsidRPr="00BD35E4">
              <w:rPr>
                <w:szCs w:val="24"/>
                <w:lang w:eastAsia="lt-LT"/>
              </w:rPr>
              <w:t xml:space="preserve">traukusis meninis ugdymas“ </w:t>
            </w:r>
            <w:r w:rsidRPr="00BD35E4">
              <w:rPr>
                <w:iCs/>
                <w:szCs w:val="24"/>
                <w:lang w:eastAsia="lt-LT"/>
              </w:rPr>
              <w:t>(2021-04-27),</w:t>
            </w:r>
            <w:r w:rsidRPr="00BD35E4">
              <w:rPr>
                <w:szCs w:val="24"/>
                <w:lang w:eastAsia="lt-LT"/>
              </w:rPr>
              <w:t xml:space="preserve"> IV modulis ,,Garso ir apšvietimo technologijų įvaldymas ir panaudojimas“ </w:t>
            </w:r>
            <w:r w:rsidRPr="00BD35E4">
              <w:rPr>
                <w:iCs/>
                <w:szCs w:val="24"/>
                <w:lang w:eastAsia="lt-LT"/>
              </w:rPr>
              <w:t>(2021-11-04</w:t>
            </w:r>
            <w:r w:rsidRPr="00BD35E4">
              <w:rPr>
                <w:szCs w:val="24"/>
                <w:lang w:eastAsia="lt-LT"/>
              </w:rPr>
              <w:t xml:space="preserve">). Atnaujinta atsiskaitymų ir egzaminų reikalavimų tvarka </w:t>
            </w:r>
            <w:r w:rsidRPr="00BD35E4">
              <w:rPr>
                <w:iCs/>
                <w:szCs w:val="24"/>
                <w:lang w:eastAsia="lt-LT"/>
              </w:rPr>
              <w:t>(mokyklos direktoriaus 2021 m. gegužės 28 d. įsakymas Nr. V-95).</w:t>
            </w:r>
          </w:p>
          <w:p w:rsidR="0072643C" w:rsidRPr="00BD35E4" w:rsidRDefault="0072643C" w:rsidP="00780F34">
            <w:pPr>
              <w:jc w:val="both"/>
              <w:rPr>
                <w:szCs w:val="24"/>
                <w:lang w:eastAsia="lt-LT"/>
              </w:rPr>
            </w:pPr>
            <w:r w:rsidRPr="00BD35E4">
              <w:rPr>
                <w:szCs w:val="24"/>
                <w:lang w:eastAsia="lt-LT"/>
              </w:rPr>
              <w:t xml:space="preserve">            </w:t>
            </w:r>
            <w:r w:rsidRPr="00BD35E4">
              <w:rPr>
                <w:b/>
                <w:bCs/>
                <w:szCs w:val="24"/>
                <w:lang w:eastAsia="lt-LT"/>
              </w:rPr>
              <w:t>Įgyvendinant strateginį uždavinį – skatinti besimokančios organizacijos plėtrą ir lyderystę</w:t>
            </w:r>
            <w:r w:rsidRPr="00BD35E4">
              <w:rPr>
                <w:szCs w:val="24"/>
                <w:lang w:eastAsia="lt-LT"/>
              </w:rPr>
              <w:t xml:space="preserve">. </w:t>
            </w:r>
          </w:p>
          <w:p w:rsidR="0072643C" w:rsidRPr="00BD35E4" w:rsidRDefault="0072643C" w:rsidP="00780F34">
            <w:pPr>
              <w:jc w:val="both"/>
              <w:rPr>
                <w:szCs w:val="24"/>
                <w:lang w:eastAsia="lt-LT"/>
              </w:rPr>
            </w:pPr>
            <w:r w:rsidRPr="00BD35E4">
              <w:rPr>
                <w:szCs w:val="24"/>
                <w:lang w:eastAsia="lt-LT"/>
              </w:rPr>
              <w:t xml:space="preserve">            Įgyvendinama mokyklų vadovų, jų pavaduotojų ugdymui, ugdymą organizuojančių skyrių vedėjų, mokytojų, pagalbos mokiniui specialistų kvalifikacijos tobulinimo programa. (Programos akreditacijos terminas 2023-05-25). 90 proc. mokytojų pamokose taiko IKT ir įtraukiojo ugdymo strategijas. Mokytojai kryptingai tobulina dalykines kompetencijas – 12 (63 proc.), bendrąsias kompetencijas – 16 (84 proc.), IKT panaudojimo kompetenciją – 18 (95 proc.). Išklausyta 902 val., dalyvavo viešoje nedarbinėje veikloje – 5 (26,31 proc.). Vyko mokytojų patirties sklaidos valandos, kuriose bendruomenės nariai pristatė naujas žinias iš įvairių kvalifikacijos tobulinimosi renginių – 18 (94,7 proc.), 1 mokytojas įgijo mokytojo eksperto kvalifikacinę kategoriją. Stebėjo kolegų pamokas ir dalijosi gerąja patirtimi – 5 (26,3 proc.). Kolegialiai dalijosi patirtimi su šalies muzikos ir meno mokyklomis (skaityti metodiniai pranešimai – 12 (63 proc.), publikuot</w:t>
            </w:r>
            <w:r w:rsidR="00B467CD">
              <w:rPr>
                <w:szCs w:val="24"/>
                <w:lang w:eastAsia="lt-LT"/>
              </w:rPr>
              <w:t>i</w:t>
            </w:r>
            <w:r w:rsidRPr="00BD35E4">
              <w:rPr>
                <w:szCs w:val="24"/>
                <w:lang w:eastAsia="lt-LT"/>
              </w:rPr>
              <w:t xml:space="preserve"> 25 straipsniai, </w:t>
            </w:r>
            <w:r>
              <w:rPr>
                <w:szCs w:val="24"/>
                <w:lang w:eastAsia="lt-LT"/>
              </w:rPr>
              <w:t xml:space="preserve">                    </w:t>
            </w:r>
            <w:r w:rsidRPr="00BD35E4">
              <w:rPr>
                <w:szCs w:val="24"/>
                <w:lang w:eastAsia="lt-LT"/>
              </w:rPr>
              <w:t>3</w:t>
            </w:r>
            <w:r>
              <w:rPr>
                <w:szCs w:val="24"/>
                <w:lang w:eastAsia="lt-LT"/>
              </w:rPr>
              <w:t xml:space="preserve">  </w:t>
            </w:r>
            <w:r w:rsidRPr="00BD35E4">
              <w:rPr>
                <w:szCs w:val="24"/>
                <w:lang w:eastAsia="lt-LT"/>
              </w:rPr>
              <w:t xml:space="preserve">(16 proc.)  mokytojai dalyvavo šalies konkursų vertinimo komisijų darbe.       </w:t>
            </w:r>
          </w:p>
          <w:p w:rsidR="0072643C" w:rsidRPr="00BD35E4" w:rsidRDefault="0072643C" w:rsidP="00780F34">
            <w:pPr>
              <w:jc w:val="both"/>
              <w:rPr>
                <w:szCs w:val="24"/>
                <w:lang w:eastAsia="lt-LT"/>
              </w:rPr>
            </w:pPr>
            <w:r w:rsidRPr="00BD35E4">
              <w:rPr>
                <w:lang w:eastAsia="lt-LT"/>
              </w:rPr>
              <w:t xml:space="preserve">            </w:t>
            </w:r>
            <w:r w:rsidRPr="00BD35E4">
              <w:rPr>
                <w:szCs w:val="24"/>
                <w:lang w:eastAsia="lt-LT"/>
              </w:rPr>
              <w:t>Mokyklos vadovas tobulino vadovavimo sričių kompetencijas: vadovavimo ugdymui ir</w:t>
            </w:r>
            <w:r w:rsidRPr="00BD35E4">
              <w:t xml:space="preserve"> </w:t>
            </w:r>
            <w:r w:rsidRPr="00BD35E4">
              <w:rPr>
                <w:szCs w:val="24"/>
                <w:lang w:eastAsia="lt-LT"/>
              </w:rPr>
              <w:t xml:space="preserve">mokymuisi, strateginio mąstymo ir pokyčių valdymo, švietimo įstaigos struktūros, procesų, išteklių valdymo, įstaigos vadovo lyderystės ir vadybos – 58 val. </w:t>
            </w:r>
          </w:p>
          <w:p w:rsidR="0072643C" w:rsidRPr="00BD35E4" w:rsidRDefault="0072643C" w:rsidP="00780F34">
            <w:pPr>
              <w:jc w:val="both"/>
              <w:rPr>
                <w:szCs w:val="24"/>
                <w:lang w:eastAsia="lt-LT"/>
              </w:rPr>
            </w:pPr>
            <w:r w:rsidRPr="00BD35E4">
              <w:rPr>
                <w:szCs w:val="24"/>
                <w:lang w:eastAsia="lt-LT"/>
              </w:rPr>
              <w:t xml:space="preserve">            Dirbama su informacine sistema ,,Mano dienynas“. Ugdymo apskaita tobulinama.</w:t>
            </w:r>
          </w:p>
          <w:p w:rsidR="0072643C" w:rsidRPr="00BD35E4" w:rsidRDefault="0072643C" w:rsidP="00780F34">
            <w:pPr>
              <w:jc w:val="both"/>
              <w:rPr>
                <w:iCs/>
                <w:szCs w:val="24"/>
                <w:lang w:eastAsia="lt-LT"/>
              </w:rPr>
            </w:pPr>
            <w:r w:rsidRPr="00BD35E4">
              <w:rPr>
                <w:szCs w:val="24"/>
                <w:lang w:eastAsia="lt-LT"/>
              </w:rPr>
              <w:t xml:space="preserve">            Įsivertinimo sistemoje </w:t>
            </w:r>
            <w:r w:rsidR="00B467CD">
              <w:rPr>
                <w:szCs w:val="24"/>
                <w:lang w:eastAsia="lt-LT"/>
              </w:rPr>
              <w:t>„</w:t>
            </w:r>
            <w:r w:rsidRPr="00BD35E4">
              <w:rPr>
                <w:szCs w:val="24"/>
                <w:lang w:eastAsia="lt-LT"/>
              </w:rPr>
              <w:t>IQES online</w:t>
            </w:r>
            <w:r w:rsidR="00B467CD">
              <w:rPr>
                <w:szCs w:val="24"/>
                <w:lang w:eastAsia="lt-LT"/>
              </w:rPr>
              <w:t>“</w:t>
            </w:r>
            <w:r w:rsidRPr="00BD35E4">
              <w:rPr>
                <w:szCs w:val="24"/>
                <w:lang w:eastAsia="lt-LT"/>
              </w:rPr>
              <w:t xml:space="preserve"> 2021 m. gegužės–rugsėjo mėnesiais buvo vykdomos apklausos: mokinių apie mokymosi kompetencijas ir pamokos poveikį, kuri parodė, </w:t>
            </w:r>
            <w:r w:rsidRPr="00BD35E4">
              <w:rPr>
                <w:iCs/>
                <w:szCs w:val="24"/>
                <w:lang w:eastAsia="lt-LT"/>
              </w:rPr>
              <w:t>kad mokiniai gerai sutaria su mokyklos mokytojais, yra jais patenkinti, mokykloje jaučiasi gerai, didžiuojasi savo m</w:t>
            </w:r>
            <w:r w:rsidR="00ED27D3">
              <w:rPr>
                <w:iCs/>
                <w:szCs w:val="24"/>
                <w:lang w:eastAsia="lt-LT"/>
              </w:rPr>
              <w:t>okykla, nebijo prašyti pagalbos.</w:t>
            </w:r>
            <w:r w:rsidRPr="00BD35E4">
              <w:rPr>
                <w:iCs/>
                <w:szCs w:val="24"/>
                <w:lang w:eastAsia="lt-LT"/>
              </w:rPr>
              <w:t xml:space="preserve"> </w:t>
            </w:r>
          </w:p>
          <w:p w:rsidR="0072643C" w:rsidRPr="00BD35E4" w:rsidRDefault="0072643C" w:rsidP="00780F34">
            <w:pPr>
              <w:jc w:val="both"/>
              <w:rPr>
                <w:szCs w:val="24"/>
                <w:lang w:eastAsia="lt-LT"/>
              </w:rPr>
            </w:pPr>
            <w:r w:rsidRPr="00BD35E4">
              <w:rPr>
                <w:szCs w:val="24"/>
                <w:lang w:eastAsia="lt-LT"/>
              </w:rPr>
              <w:lastRenderedPageBreak/>
              <w:t xml:space="preserve">            Tėvų (globėjų, rūpintojų) „Pasiekimai“, kurioje tėveliai aukščiausiais balais įvertino, kad </w:t>
            </w:r>
            <w:r w:rsidRPr="00BD35E4">
              <w:rPr>
                <w:iCs/>
                <w:szCs w:val="24"/>
                <w:lang w:eastAsia="lt-LT"/>
              </w:rPr>
              <w:t>„mokykloje dėmesio pakankamai skiriama mokinių mokymui mokytis; mokykloje dėmesio pakankamai skiriama mokinių kūrybingumo plėtojimui; mokykloje dėmesio pakankamai skiriama mokinių iniciatyvumo, aktyvumo skatinimui; mokykloje dėmesio pakankamai skiriama mokinių pasitikėjimo savo jėgomis skatinimui; mokykloje suteikiamos galimybės drąsiai reikšti savo mintis“.</w:t>
            </w:r>
            <w:r w:rsidRPr="00BD35E4">
              <w:rPr>
                <w:szCs w:val="24"/>
                <w:lang w:eastAsia="lt-LT"/>
              </w:rPr>
              <w:t xml:space="preserve"> </w:t>
            </w:r>
          </w:p>
          <w:p w:rsidR="0072643C" w:rsidRPr="00BD35E4" w:rsidRDefault="0072643C" w:rsidP="00780F34">
            <w:pPr>
              <w:jc w:val="both"/>
              <w:rPr>
                <w:szCs w:val="24"/>
                <w:lang w:eastAsia="lt-LT"/>
              </w:rPr>
            </w:pPr>
            <w:r w:rsidRPr="00BD35E4">
              <w:rPr>
                <w:szCs w:val="24"/>
                <w:lang w:eastAsia="lt-LT"/>
              </w:rPr>
              <w:t xml:space="preserve">            Buvo vertinama darbuotojų praėjusių kalendorinių metų veikla pagal nustatytas užduotis, siektinus rezultatus, jų vertinimo rodiklius ir gebėjimus atlikti pareigybės aprašyme nustatytas funkcijas.     </w:t>
            </w:r>
          </w:p>
          <w:p w:rsidR="0072643C" w:rsidRPr="00BD35E4" w:rsidRDefault="0072643C" w:rsidP="00780F34">
            <w:pPr>
              <w:jc w:val="both"/>
              <w:rPr>
                <w:b/>
                <w:bCs/>
                <w:szCs w:val="24"/>
                <w:lang w:eastAsia="lt-LT"/>
              </w:rPr>
            </w:pPr>
            <w:r w:rsidRPr="00BD35E4">
              <w:rPr>
                <w:b/>
                <w:bCs/>
                <w:szCs w:val="24"/>
                <w:lang w:eastAsia="lt-LT"/>
              </w:rPr>
              <w:t xml:space="preserve">            Įgyvendinant strateginį uždavinį – stiprinti tėvų (globėjų, rūpintojų) įsitraukimą į mokyklos veiklas.</w:t>
            </w:r>
          </w:p>
          <w:p w:rsidR="0072643C" w:rsidRPr="00BD35E4" w:rsidRDefault="0072643C" w:rsidP="00780F34">
            <w:pPr>
              <w:jc w:val="both"/>
              <w:rPr>
                <w:szCs w:val="24"/>
                <w:lang w:eastAsia="lt-LT"/>
              </w:rPr>
            </w:pPr>
            <w:r w:rsidRPr="00BD35E4">
              <w:rPr>
                <w:szCs w:val="24"/>
                <w:lang w:eastAsia="lt-LT"/>
              </w:rPr>
              <w:t xml:space="preserve">            Įvyko 3 mokyklos tarybos susirinkimai </w:t>
            </w:r>
            <w:r w:rsidRPr="00BD35E4">
              <w:rPr>
                <w:iCs/>
                <w:szCs w:val="24"/>
                <w:lang w:eastAsia="lt-LT"/>
              </w:rPr>
              <w:t>(mokyklos tarybos posėdžių protokolai Nr. MT-1–3).</w:t>
            </w:r>
            <w:r w:rsidRPr="00BD35E4">
              <w:rPr>
                <w:szCs w:val="24"/>
                <w:lang w:eastAsia="lt-LT"/>
              </w:rPr>
              <w:t xml:space="preserve"> Susirinkimų metu buvo svarstomi mokyklos vadovo, mokytojų, tėvų (globėjų, rūpintojų) ir mokinių pateikti klausimai, svarstyta ir pritarta mokyklos veiklą reglamentuojantiems dokumentams (tvarkoms). Teikti siūlymai mokyklos administracijai dėl mokykloje vykdomos veiklos tobulinimo, dėl mokinių ugdymo ir darbo sąlygų kūrimo. </w:t>
            </w:r>
          </w:p>
          <w:p w:rsidR="0072643C" w:rsidRPr="00BD35E4" w:rsidRDefault="0072643C" w:rsidP="00780F34">
            <w:pPr>
              <w:jc w:val="both"/>
              <w:rPr>
                <w:iCs/>
                <w:szCs w:val="24"/>
                <w:lang w:eastAsia="lt-LT"/>
              </w:rPr>
            </w:pPr>
            <w:r w:rsidRPr="00BD35E4">
              <w:rPr>
                <w:szCs w:val="24"/>
                <w:lang w:eastAsia="lt-LT"/>
              </w:rPr>
              <w:t xml:space="preserve">            Muzikavimo mokytojai/administracija organizavo mokinių tėvų (globėjų, rūpintojų) atskirus (savo dėstomo dalyko) ir bendrus susirinkimus, kuriuose buvo aptarta mokinių daroma pažanga, mokymosi pasiekimai, lankomumas, koncertinė veikla ir kt. </w:t>
            </w:r>
            <w:r w:rsidRPr="00BD35E4">
              <w:rPr>
                <w:iCs/>
                <w:szCs w:val="24"/>
                <w:lang w:eastAsia="lt-LT"/>
              </w:rPr>
              <w:t>(tėvų (globėjų, rūpintojų) susirinkimų protokolai Nr. MT-1</w:t>
            </w:r>
            <w:r w:rsidR="00B467CD">
              <w:rPr>
                <w:iCs/>
                <w:szCs w:val="24"/>
                <w:lang w:eastAsia="lt-LT"/>
              </w:rPr>
              <w:t>–</w:t>
            </w:r>
            <w:r w:rsidRPr="00BD35E4">
              <w:rPr>
                <w:iCs/>
                <w:szCs w:val="24"/>
                <w:lang w:eastAsia="lt-LT"/>
              </w:rPr>
              <w:t xml:space="preserve">3). </w:t>
            </w:r>
          </w:p>
          <w:p w:rsidR="0072643C" w:rsidRPr="00BD35E4" w:rsidRDefault="0072643C" w:rsidP="00780F34">
            <w:pPr>
              <w:jc w:val="both"/>
              <w:rPr>
                <w:szCs w:val="24"/>
                <w:lang w:eastAsia="lt-LT"/>
              </w:rPr>
            </w:pPr>
            <w:r w:rsidRPr="00BD35E4">
              <w:rPr>
                <w:szCs w:val="24"/>
                <w:lang w:eastAsia="lt-LT"/>
              </w:rPr>
              <w:t xml:space="preserve">           Mokytojai (administracija) vykdė individualią tėvų (globėjų, rūpintojų) informacinę-konsultacinę veiklą. 40 proc. tėvų (globėjų, rūpintojų) ir tiesioginiu ir nuotoliniu būdu dalyvavo mokyklos veiklos planavime ir organizavime, 98 proc. lankėsi mokyklos organizuojamoje veikloje.</w:t>
            </w:r>
          </w:p>
          <w:p w:rsidR="0072643C" w:rsidRPr="00BD35E4" w:rsidRDefault="0072643C" w:rsidP="00780F34">
            <w:pPr>
              <w:jc w:val="both"/>
              <w:rPr>
                <w:b/>
                <w:bCs/>
                <w:szCs w:val="24"/>
                <w:lang w:eastAsia="lt-LT"/>
              </w:rPr>
            </w:pPr>
            <w:r w:rsidRPr="00BD35E4">
              <w:rPr>
                <w:b/>
                <w:bCs/>
                <w:szCs w:val="24"/>
                <w:lang w:eastAsia="lt-LT"/>
              </w:rPr>
              <w:t xml:space="preserve">          Įgyvendinant strateginį uždavinį – stiprinti bendruomeniškumą ir bendradarbiavimo kultūrą.</w:t>
            </w:r>
          </w:p>
          <w:p w:rsidR="0072643C" w:rsidRPr="00BD35E4" w:rsidRDefault="0072643C" w:rsidP="00780F34">
            <w:pPr>
              <w:jc w:val="both"/>
              <w:rPr>
                <w:szCs w:val="24"/>
                <w:lang w:eastAsia="lt-LT"/>
              </w:rPr>
            </w:pPr>
            <w:r w:rsidRPr="00BD35E4">
              <w:rPr>
                <w:szCs w:val="24"/>
                <w:lang w:eastAsia="lt-LT"/>
              </w:rPr>
              <w:t xml:space="preserve">          Organizuoti tradiciniai renginiai: ,,Pjesės konkursas“, virtualus Ramygalos skyriaus mokinių koncertas ,,Muzikinis virusas“ Ramygalos lopšelyje-darželyje ,,Gandriukas“, virtualus </w:t>
            </w:r>
            <w:r>
              <w:rPr>
                <w:szCs w:val="24"/>
                <w:lang w:eastAsia="lt-LT"/>
              </w:rPr>
              <w:t xml:space="preserve">                 </w:t>
            </w:r>
            <w:r w:rsidR="00B467CD">
              <w:rPr>
                <w:szCs w:val="24"/>
                <w:lang w:eastAsia="lt-LT"/>
              </w:rPr>
              <w:t xml:space="preserve">  </w:t>
            </w:r>
            <w:r w:rsidR="00F84DCE">
              <w:rPr>
                <w:szCs w:val="24"/>
                <w:lang w:eastAsia="lt-LT"/>
              </w:rPr>
              <w:t xml:space="preserve">        </w:t>
            </w:r>
            <w:r w:rsidRPr="00BD35E4">
              <w:rPr>
                <w:szCs w:val="24"/>
                <w:lang w:eastAsia="lt-LT"/>
              </w:rPr>
              <w:t>X tarptautinis akordeono muzikos festivalis ,,Pavasario spalvos“, mokinių koncertas Krekenavos Švč. Mergelės Marijos Ėmimo į dangų bazilikoje, virtualus II respublikinis kanklių festivalis</w:t>
            </w:r>
            <w:r w:rsidR="00B467CD">
              <w:rPr>
                <w:szCs w:val="24"/>
                <w:lang w:eastAsia="lt-LT"/>
              </w:rPr>
              <w:t>-</w:t>
            </w:r>
            <w:r w:rsidRPr="00BD35E4">
              <w:rPr>
                <w:szCs w:val="24"/>
                <w:lang w:eastAsia="lt-LT"/>
              </w:rPr>
              <w:t xml:space="preserve"> konkursas „Kankliuokim“, virtualus pianistų koncertas-festivalis ,,Pavasario eskizai“, koncertai pradinių klasių mokiniams „Draugai draugams ir su draugais“, renginys ,,Pirmokų krikštynos“, edukacinė pamoka Krekenavos lopšelio-darželio ,,Sigutė“ auklėtiniams ,,Linksmosios natelės“.</w:t>
            </w:r>
          </w:p>
          <w:p w:rsidR="0072643C" w:rsidRPr="00BD35E4" w:rsidRDefault="0072643C" w:rsidP="00780F34">
            <w:pPr>
              <w:jc w:val="both"/>
              <w:rPr>
                <w:iCs/>
                <w:szCs w:val="24"/>
                <w:lang w:eastAsia="lt-LT"/>
              </w:rPr>
            </w:pPr>
            <w:r w:rsidRPr="00BD35E4">
              <w:rPr>
                <w:szCs w:val="24"/>
                <w:lang w:eastAsia="lt-LT"/>
              </w:rPr>
              <w:t xml:space="preserve">          Vyko solfedžio konkursas-šventė ,,Smuiko raktas“, solfedžio projektas ,,Žinių skrynia“ </w:t>
            </w:r>
            <w:r w:rsidR="00F84DCE">
              <w:rPr>
                <w:szCs w:val="24"/>
                <w:lang w:eastAsia="lt-LT"/>
              </w:rPr>
              <w:t xml:space="preserve">           </w:t>
            </w:r>
            <w:r w:rsidRPr="00BD35E4">
              <w:rPr>
                <w:szCs w:val="24"/>
                <w:lang w:eastAsia="lt-LT"/>
              </w:rPr>
              <w:t xml:space="preserve">6–7 kl. mokiniams, viktorina ,,Muzikos labirintai“ 5–7 kl. mokiniams, </w:t>
            </w:r>
            <w:r w:rsidR="00B467CD">
              <w:rPr>
                <w:szCs w:val="24"/>
                <w:lang w:eastAsia="lt-LT"/>
              </w:rPr>
              <w:t>k</w:t>
            </w:r>
            <w:r w:rsidRPr="00BD35E4">
              <w:rPr>
                <w:szCs w:val="24"/>
                <w:lang w:eastAsia="lt-LT"/>
              </w:rPr>
              <w:t xml:space="preserve">alėdiniai koncertai ,,Kalėdas švęskime kartu“, ,,Muzikinė kalėdinė dėžutė“, ,,Kalėdos tikros“, konkursas ,,Dainų dainelė“. </w:t>
            </w:r>
            <w:r w:rsidRPr="00BD35E4">
              <w:rPr>
                <w:iCs/>
                <w:szCs w:val="24"/>
                <w:lang w:eastAsia="lt-LT"/>
              </w:rPr>
              <w:t>Kai kurios mokyklos 2021 m. veiklos plano priemonės buvo neįgyvendintos dėl susidariusios epideminės COVID</w:t>
            </w:r>
            <w:r w:rsidR="00B467CD">
              <w:rPr>
                <w:iCs/>
                <w:szCs w:val="24"/>
                <w:lang w:eastAsia="lt-LT"/>
              </w:rPr>
              <w:t>-</w:t>
            </w:r>
            <w:r w:rsidRPr="00BD35E4">
              <w:rPr>
                <w:iCs/>
                <w:szCs w:val="24"/>
                <w:lang w:eastAsia="lt-LT"/>
              </w:rPr>
              <w:t>19 situacijos.</w:t>
            </w:r>
          </w:p>
          <w:p w:rsidR="0072643C" w:rsidRPr="00BD35E4" w:rsidRDefault="0072643C" w:rsidP="00780F34">
            <w:pPr>
              <w:jc w:val="both"/>
              <w:rPr>
                <w:szCs w:val="24"/>
                <w:lang w:eastAsia="lt-LT"/>
              </w:rPr>
            </w:pPr>
            <w:r w:rsidRPr="00BD35E4">
              <w:rPr>
                <w:szCs w:val="24"/>
                <w:lang w:eastAsia="lt-LT"/>
              </w:rPr>
              <w:t xml:space="preserve">           Mokiniai aktyviai dalyvavo konkursuose ir užėmė prizines vietas. </w:t>
            </w:r>
            <w:r w:rsidRPr="00BD35E4">
              <w:rPr>
                <w:iCs/>
                <w:szCs w:val="24"/>
                <w:lang w:eastAsia="lt-LT"/>
              </w:rPr>
              <w:t xml:space="preserve">Virtualiame tarptautiniame jaunųjų pianistų konkurse „Piano Forte“ (1 mokinys), tarptautiniame virtualiame vokalinės-instrumentinės muzikos konkurse ,,International Music Astana“ (1 mokinys), II respublikiniame jaunųjų atlikėjų konkurse ,,Karališkasis barokas – 2021“ (4 mokiniai), Lietuvos jaunųjų atlikėjų konkurse „Linksmoji polkutė </w:t>
            </w:r>
            <w:r w:rsidR="00B467CD">
              <w:rPr>
                <w:iCs/>
                <w:szCs w:val="24"/>
                <w:lang w:eastAsia="lt-LT"/>
              </w:rPr>
              <w:t>-</w:t>
            </w:r>
            <w:r w:rsidRPr="00BD35E4">
              <w:rPr>
                <w:iCs/>
                <w:szCs w:val="24"/>
                <w:lang w:eastAsia="lt-LT"/>
              </w:rPr>
              <w:t xml:space="preserve"> 2021“ (2 mokiniai), tarptautiniame konkurse „Astana Folk Music“ (1 mokinys), respublikiniame virtualiame jaunųjų atlikėjų konkurse „Naujieji atradimai“ </w:t>
            </w:r>
            <w:r>
              <w:rPr>
                <w:iCs/>
                <w:szCs w:val="24"/>
                <w:lang w:eastAsia="lt-LT"/>
              </w:rPr>
              <w:t xml:space="preserve">                            </w:t>
            </w:r>
            <w:r w:rsidRPr="00BD35E4">
              <w:rPr>
                <w:iCs/>
                <w:szCs w:val="24"/>
                <w:lang w:eastAsia="lt-LT"/>
              </w:rPr>
              <w:t xml:space="preserve">(2 mokiniai ir 1 ansamblis), tarptautiniame virtualiame konkurse „Digi-talenty Zima 2021“ </w:t>
            </w:r>
            <w:r>
              <w:rPr>
                <w:iCs/>
                <w:szCs w:val="24"/>
                <w:lang w:eastAsia="lt-LT"/>
              </w:rPr>
              <w:t xml:space="preserve">                           </w:t>
            </w:r>
            <w:r w:rsidRPr="00BD35E4">
              <w:rPr>
                <w:iCs/>
                <w:szCs w:val="24"/>
                <w:lang w:eastAsia="lt-LT"/>
              </w:rPr>
              <w:t xml:space="preserve">(1 mokinys), tarptautiniame virtualiame jaunųjų muzikantų konkurse ,,Grande Mozart“ </w:t>
            </w:r>
            <w:r>
              <w:rPr>
                <w:iCs/>
                <w:szCs w:val="24"/>
                <w:lang w:eastAsia="lt-LT"/>
              </w:rPr>
              <w:t xml:space="preserve">                               </w:t>
            </w:r>
            <w:r w:rsidRPr="00BD35E4">
              <w:rPr>
                <w:iCs/>
                <w:szCs w:val="24"/>
                <w:lang w:eastAsia="lt-LT"/>
              </w:rPr>
              <w:t>(1 mokinys),</w:t>
            </w:r>
            <w:r w:rsidRPr="00BD35E4">
              <w:rPr>
                <w:szCs w:val="24"/>
                <w:lang w:eastAsia="lt-LT"/>
              </w:rPr>
              <w:t xml:space="preserve"> </w:t>
            </w:r>
            <w:r w:rsidRPr="00BD35E4">
              <w:rPr>
                <w:iCs/>
                <w:szCs w:val="24"/>
                <w:lang w:eastAsia="lt-LT"/>
              </w:rPr>
              <w:t xml:space="preserve">tarptautiniame įvairių žanrų konkurse ,,Golden talents of Madrid 2021“ (7 mokiniai), X tarptautiniame multi-distancinio festivalyje-menų konkurse „Talentų šventė“ (1 mokinys), šokio ir muzikos atlikėjų festivalyje-konkurse ,,Idėjų mugė“ (1 ansamblis), Panevėžio regiono virtualiame  akordeonininkų  festivalyje-konkurse „Aš – artistas!“ (6 mokiniai), I respublikiniame  klarnetininkų solistų konkurse „Clarinetto Virtuoso“ (5 mokiniai), tarptautiniame virtualiame muzikos atlikėjų konkurse „Praha Spring symphony“ (2 mokiniai), I atlikėjų-solistų konkurse „Tautiniai atspindžiai“ (6 mokiniai), I tarptautiniame instrumentinės ir vokalinės muzikos konkurse ,,Astana Vision Contest“ (1 mokinys), I respublikiniame papildomo instrumento (fortepijono) konkurse ,,ATACCA“ </w:t>
            </w:r>
            <w:r w:rsidRPr="00BD35E4">
              <w:rPr>
                <w:iCs/>
                <w:szCs w:val="24"/>
                <w:lang w:eastAsia="lt-LT"/>
              </w:rPr>
              <w:lastRenderedPageBreak/>
              <w:t xml:space="preserve">(1 mokinys), IX tarptautiniame tautinių instrumentų atlikėjų konkurse „Art-Dominanta“ (1 mokinys), X respublikiniame ansamblinio muzikavimo konkurse ,,Lietuva, aš už muziką“ (1 ansamblis), II respublikiniame  I–IV klasių kanklininkų konkurse „Dainuojančios kanklės-2021“ (3 mokiniai), I respublikiniame tautinių muzikos instrumentų atlikėjų konkurse „Skambėkime-2021“ (2 mokiniai), III tarptautiniame Algirdo Ločerio akordeonininkų </w:t>
            </w:r>
            <w:r w:rsidR="00B467CD">
              <w:rPr>
                <w:iCs/>
                <w:szCs w:val="24"/>
                <w:lang w:eastAsia="lt-LT"/>
              </w:rPr>
              <w:t xml:space="preserve">        </w:t>
            </w:r>
            <w:r w:rsidRPr="00BD35E4">
              <w:rPr>
                <w:iCs/>
                <w:szCs w:val="24"/>
                <w:lang w:eastAsia="lt-LT"/>
              </w:rPr>
              <w:t>konkurse (1 mokinys), respublikiniame tautinių instrumentų jaunųjų atlikėjų konkurse „Tautiniai gaidų raštai“ (2 mokiniai), II tarptautiniame konkurse „Amicitia sonans“ (2 mokiniai), II respublikiniame jaunųjų muzikantų konkurse ,,Muzika - @“ (1 mokinys), respublikiniame jaunųjų atlikėjų konkurse ,,Viva musica“ (1 mokinys), tarptautiniame konkurse ,,Digi-Talenty“ (1 mokinys), respublikiniame liaudies instrumentų festivalyje-konkurse „Kanklių giesmė 2021“ (3 mokiniai).</w:t>
            </w:r>
          </w:p>
          <w:p w:rsidR="0072643C" w:rsidRPr="00BD35E4" w:rsidRDefault="0072643C" w:rsidP="00780F34">
            <w:pPr>
              <w:jc w:val="both"/>
              <w:rPr>
                <w:szCs w:val="24"/>
                <w:lang w:eastAsia="lt-LT"/>
              </w:rPr>
            </w:pPr>
            <w:r w:rsidRPr="00BD35E4">
              <w:rPr>
                <w:szCs w:val="24"/>
                <w:lang w:eastAsia="lt-LT"/>
              </w:rPr>
              <w:t xml:space="preserve">          Iš viso užimta prizinių vietų: regiono – 12 vietų, šalies – 29 vietos, tarptautiniuose – </w:t>
            </w:r>
            <w:r>
              <w:rPr>
                <w:szCs w:val="24"/>
                <w:lang w:eastAsia="lt-LT"/>
              </w:rPr>
              <w:t xml:space="preserve">                         </w:t>
            </w:r>
            <w:r w:rsidRPr="00BD35E4">
              <w:rPr>
                <w:szCs w:val="24"/>
                <w:lang w:eastAsia="lt-LT"/>
              </w:rPr>
              <w:t xml:space="preserve">22 vietos. Mokinių pasiekimai ir pastangos pripažįstami ir skatinami. </w:t>
            </w:r>
            <w:r w:rsidRPr="00BD35E4">
              <w:rPr>
                <w:iCs/>
                <w:szCs w:val="24"/>
                <w:lang w:eastAsia="lt-LT"/>
              </w:rPr>
              <w:t>Informacija interneto svetainėje www.muzikosmokyklapr.lt → Veiklos sritys → Ugdymas → Pasiekimai.</w:t>
            </w:r>
          </w:p>
          <w:p w:rsidR="0072643C" w:rsidRPr="00BD35E4" w:rsidRDefault="0072643C" w:rsidP="00780F34">
            <w:pPr>
              <w:jc w:val="both"/>
              <w:rPr>
                <w:szCs w:val="24"/>
                <w:lang w:eastAsia="lt-LT"/>
              </w:rPr>
            </w:pPr>
            <w:r w:rsidRPr="00BD35E4">
              <w:rPr>
                <w:szCs w:val="24"/>
                <w:lang w:eastAsia="lt-LT"/>
              </w:rPr>
              <w:t xml:space="preserve">          Sudaryta bendradarbiavimo sutartis su kultūros centro Panevėžio bendruomenių rūmais dėl XV respublikinio vaikų ir jaunimo liaudiškų šokių festivalio ,,Saula ridualėla“ (Kultūros centro Panevėžio bendruomenių rūmų vaikų ir jaunimo liaudiškų šokių ansamblio ,,Grandinėlė“ projekto ,,Laiko tėkmėj“ programos) įgyvendinimo. Pasirašyti sutikimai dėl bendradarbiavimo projektuose su Pasvalio muzikos mokykla (,,Akordeonistų šėlsmas 2022“), Kauno miesto muziejumi </w:t>
            </w:r>
            <w:r>
              <w:rPr>
                <w:szCs w:val="24"/>
                <w:lang w:eastAsia="lt-LT"/>
              </w:rPr>
              <w:t xml:space="preserve">                          </w:t>
            </w:r>
            <w:r w:rsidRPr="00BD35E4">
              <w:rPr>
                <w:szCs w:val="24"/>
                <w:lang w:eastAsia="lt-LT"/>
              </w:rPr>
              <w:t>(VII festivalis ,,Kanklės mano rankose“), Panevėžio muzikiniu teatru (festivalis ,,Jazz Panevėžys 2022“).</w:t>
            </w:r>
          </w:p>
          <w:p w:rsidR="0072643C" w:rsidRPr="00BD35E4" w:rsidRDefault="0072643C" w:rsidP="00780F34">
            <w:pPr>
              <w:jc w:val="both"/>
              <w:rPr>
                <w:b/>
                <w:bCs/>
                <w:szCs w:val="24"/>
                <w:lang w:eastAsia="lt-LT"/>
              </w:rPr>
            </w:pPr>
            <w:r w:rsidRPr="00BD35E4">
              <w:rPr>
                <w:b/>
                <w:bCs/>
                <w:szCs w:val="24"/>
                <w:lang w:eastAsia="lt-LT"/>
              </w:rPr>
              <w:t xml:space="preserve">          Įgyvendinant strateginį uždavinį – mokymo priemonių bazės turtinimas. </w:t>
            </w:r>
          </w:p>
          <w:p w:rsidR="0072643C" w:rsidRPr="00BD35E4" w:rsidRDefault="0072643C" w:rsidP="00780F34">
            <w:pPr>
              <w:jc w:val="both"/>
              <w:rPr>
                <w:szCs w:val="24"/>
                <w:lang w:eastAsia="lt-LT"/>
              </w:rPr>
            </w:pPr>
            <w:r w:rsidRPr="00BD35E4">
              <w:rPr>
                <w:szCs w:val="24"/>
                <w:lang w:eastAsia="lt-LT"/>
              </w:rPr>
              <w:t xml:space="preserve">          Papildyti mokymo priemonių ištekliai, atsižvelgiant į mokytojų poreikius. Įsigyta muzikos instrumentų: akordeonas </w:t>
            </w:r>
            <w:r w:rsidR="00B467CD">
              <w:rPr>
                <w:szCs w:val="24"/>
                <w:lang w:eastAsia="lt-LT"/>
              </w:rPr>
              <w:t>„</w:t>
            </w:r>
            <w:r w:rsidRPr="00BD35E4">
              <w:rPr>
                <w:szCs w:val="24"/>
                <w:lang w:eastAsia="lt-LT"/>
              </w:rPr>
              <w:t>Kratt Basson</w:t>
            </w:r>
            <w:r w:rsidR="00B467CD">
              <w:rPr>
                <w:szCs w:val="24"/>
                <w:lang w:eastAsia="lt-LT"/>
              </w:rPr>
              <w:t>“</w:t>
            </w:r>
            <w:r w:rsidRPr="00BD35E4">
              <w:rPr>
                <w:szCs w:val="24"/>
                <w:lang w:eastAsia="lt-LT"/>
              </w:rPr>
              <w:t xml:space="preserve">, 1 tenorinė birbynė, klavišinis instrumentas </w:t>
            </w:r>
            <w:r w:rsidR="00B467CD">
              <w:rPr>
                <w:szCs w:val="24"/>
                <w:lang w:eastAsia="lt-LT"/>
              </w:rPr>
              <w:t>„K</w:t>
            </w:r>
            <w:r w:rsidRPr="00BD35E4">
              <w:rPr>
                <w:szCs w:val="24"/>
                <w:lang w:eastAsia="lt-LT"/>
              </w:rPr>
              <w:t>urzweil KP100</w:t>
            </w:r>
            <w:r w:rsidR="00B467CD">
              <w:rPr>
                <w:szCs w:val="24"/>
                <w:lang w:eastAsia="lt-LT"/>
              </w:rPr>
              <w:t>“</w:t>
            </w:r>
            <w:r w:rsidRPr="00BD35E4">
              <w:rPr>
                <w:szCs w:val="24"/>
                <w:lang w:eastAsia="lt-LT"/>
              </w:rPr>
              <w:t>, elektroninė gitara. Suremontuoti ir suderinti muzikos instrumentai. Atnaujinta IT bazė – nupirktas kompiuteris. Ramygalos skyriuje išdažytos koridoriaus sienos.</w:t>
            </w:r>
          </w:p>
        </w:tc>
      </w:tr>
    </w:tbl>
    <w:p w:rsidR="0072643C" w:rsidRPr="00BD35E4" w:rsidRDefault="0072643C" w:rsidP="0072643C">
      <w:pPr>
        <w:jc w:val="center"/>
        <w:rPr>
          <w:b/>
          <w:lang w:eastAsia="lt-LT"/>
        </w:rPr>
      </w:pPr>
    </w:p>
    <w:p w:rsidR="00176646" w:rsidRDefault="00176646" w:rsidP="00176646">
      <w:pPr>
        <w:rPr>
          <w:noProof/>
          <w:szCs w:val="24"/>
        </w:rPr>
      </w:pPr>
      <w:r w:rsidRPr="00B46F75">
        <w:rPr>
          <w:szCs w:val="24"/>
        </w:rPr>
        <w:t xml:space="preserve">Ataskaitą parengė </w:t>
      </w:r>
      <w:r>
        <w:rPr>
          <w:szCs w:val="24"/>
        </w:rPr>
        <w:t xml:space="preserve">direktorė </w:t>
      </w:r>
      <w:r>
        <w:rPr>
          <w:noProof/>
          <w:szCs w:val="24"/>
        </w:rPr>
        <w:t>Laima Plančiūnienė</w:t>
      </w:r>
    </w:p>
    <w:p w:rsidR="00176646" w:rsidRPr="00184C55" w:rsidRDefault="00176646" w:rsidP="00176646">
      <w:pPr>
        <w:jc w:val="center"/>
        <w:rPr>
          <w:szCs w:val="24"/>
        </w:rPr>
      </w:pPr>
      <w:r>
        <w:rPr>
          <w:szCs w:val="24"/>
        </w:rPr>
        <w:softHyphen/>
      </w:r>
      <w:r>
        <w:rPr>
          <w:szCs w:val="24"/>
        </w:rPr>
        <w:softHyphen/>
      </w:r>
      <w:r>
        <w:t>________________</w:t>
      </w:r>
    </w:p>
    <w:p w:rsidR="00A235B8" w:rsidRDefault="00A235B8"/>
    <w:sectPr w:rsidR="00A235B8" w:rsidSect="005D5E3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57C" w:rsidRDefault="00F2657C" w:rsidP="005D5E36">
      <w:r>
        <w:separator/>
      </w:r>
    </w:p>
  </w:endnote>
  <w:endnote w:type="continuationSeparator" w:id="0">
    <w:p w:rsidR="00F2657C" w:rsidRDefault="00F2657C" w:rsidP="005D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57C" w:rsidRDefault="00F2657C" w:rsidP="005D5E36">
      <w:r>
        <w:separator/>
      </w:r>
    </w:p>
  </w:footnote>
  <w:footnote w:type="continuationSeparator" w:id="0">
    <w:p w:rsidR="00F2657C" w:rsidRDefault="00F2657C" w:rsidP="005D5E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E36" w:rsidRDefault="005D5E36">
    <w:pPr>
      <w:pStyle w:val="Antrats"/>
      <w:jc w:val="center"/>
    </w:pPr>
    <w:r>
      <w:fldChar w:fldCharType="begin"/>
    </w:r>
    <w:r>
      <w:instrText>PAGE   \* MERGEFORMAT</w:instrText>
    </w:r>
    <w:r>
      <w:fldChar w:fldCharType="separate"/>
    </w:r>
    <w:r w:rsidR="00101B5C">
      <w:rPr>
        <w:noProof/>
      </w:rPr>
      <w:t>2</w:t>
    </w:r>
    <w:r>
      <w:fldChar w:fldCharType="end"/>
    </w:r>
  </w:p>
  <w:p w:rsidR="005D5E36" w:rsidRDefault="005D5E3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87"/>
    <w:rsid w:val="00101B5C"/>
    <w:rsid w:val="00115812"/>
    <w:rsid w:val="00176646"/>
    <w:rsid w:val="00274CD1"/>
    <w:rsid w:val="002F39F1"/>
    <w:rsid w:val="0037734E"/>
    <w:rsid w:val="00415B71"/>
    <w:rsid w:val="00485208"/>
    <w:rsid w:val="004B384B"/>
    <w:rsid w:val="004C499B"/>
    <w:rsid w:val="005D5E36"/>
    <w:rsid w:val="00605833"/>
    <w:rsid w:val="00714F8C"/>
    <w:rsid w:val="0072643C"/>
    <w:rsid w:val="007336E3"/>
    <w:rsid w:val="00780F34"/>
    <w:rsid w:val="00792A39"/>
    <w:rsid w:val="007C5BF4"/>
    <w:rsid w:val="00863E6A"/>
    <w:rsid w:val="00943E92"/>
    <w:rsid w:val="00965287"/>
    <w:rsid w:val="00A235B8"/>
    <w:rsid w:val="00AB767A"/>
    <w:rsid w:val="00AF5782"/>
    <w:rsid w:val="00B2028D"/>
    <w:rsid w:val="00B467CD"/>
    <w:rsid w:val="00C54649"/>
    <w:rsid w:val="00C7025A"/>
    <w:rsid w:val="00D11574"/>
    <w:rsid w:val="00DE110F"/>
    <w:rsid w:val="00E40F98"/>
    <w:rsid w:val="00ED27D3"/>
    <w:rsid w:val="00F2657C"/>
    <w:rsid w:val="00F84DCE"/>
    <w:rsid w:val="00FC7359"/>
    <w:rsid w:val="00FD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E4B00-32A4-443A-BB33-4A603F79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643C"/>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D5E36"/>
    <w:pPr>
      <w:tabs>
        <w:tab w:val="center" w:pos="4819"/>
        <w:tab w:val="right" w:pos="9638"/>
      </w:tabs>
    </w:pPr>
  </w:style>
  <w:style w:type="character" w:customStyle="1" w:styleId="AntratsDiagrama">
    <w:name w:val="Antraštės Diagrama"/>
    <w:link w:val="Antrats"/>
    <w:uiPriority w:val="99"/>
    <w:rsid w:val="005D5E3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D5E36"/>
    <w:pPr>
      <w:tabs>
        <w:tab w:val="center" w:pos="4819"/>
        <w:tab w:val="right" w:pos="9638"/>
      </w:tabs>
    </w:pPr>
  </w:style>
  <w:style w:type="character" w:customStyle="1" w:styleId="PoratDiagrama">
    <w:name w:val="Poraštė Diagrama"/>
    <w:link w:val="Porat"/>
    <w:uiPriority w:val="99"/>
    <w:rsid w:val="005D5E3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37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6749</Words>
  <Characters>3847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Zukauskiene</cp:lastModifiedBy>
  <cp:revision>6</cp:revision>
  <dcterms:created xsi:type="dcterms:W3CDTF">2022-04-14T16:52:00Z</dcterms:created>
  <dcterms:modified xsi:type="dcterms:W3CDTF">2022-05-04T13:16:00Z</dcterms:modified>
</cp:coreProperties>
</file>