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3C9" w:rsidRPr="00C80028" w:rsidRDefault="008463C9" w:rsidP="008463C9">
      <w:pPr>
        <w:ind w:left="5184"/>
        <w:jc w:val="both"/>
        <w:rPr>
          <w:bCs/>
          <w:sz w:val="24"/>
          <w:szCs w:val="24"/>
        </w:rPr>
      </w:pPr>
      <w:r w:rsidRPr="00C80028">
        <w:rPr>
          <w:bCs/>
          <w:sz w:val="24"/>
          <w:szCs w:val="24"/>
        </w:rPr>
        <w:t>PRITARTA</w:t>
      </w:r>
    </w:p>
    <w:p w:rsidR="008463C9" w:rsidRPr="00C80028" w:rsidRDefault="008463C9" w:rsidP="008463C9">
      <w:pPr>
        <w:autoSpaceDE w:val="0"/>
        <w:ind w:left="3888" w:firstLine="1296"/>
        <w:jc w:val="both"/>
        <w:rPr>
          <w:bCs/>
          <w:sz w:val="24"/>
          <w:szCs w:val="24"/>
        </w:rPr>
      </w:pPr>
      <w:r w:rsidRPr="00C80028">
        <w:rPr>
          <w:bCs/>
          <w:sz w:val="24"/>
          <w:szCs w:val="24"/>
        </w:rPr>
        <w:t>Panevėžio rajono savivaldybės tarybos</w:t>
      </w:r>
    </w:p>
    <w:p w:rsidR="000704DB" w:rsidRDefault="000704DB" w:rsidP="000704DB">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r w:rsidR="00181B16">
        <w:rPr>
          <w:color w:val="000000"/>
          <w:sz w:val="24"/>
          <w:szCs w:val="24"/>
        </w:rPr>
        <w:t>138</w:t>
      </w:r>
    </w:p>
    <w:p w:rsidR="007E0ECF" w:rsidRPr="00C80028" w:rsidRDefault="007E0ECF" w:rsidP="00102952">
      <w:pPr>
        <w:pStyle w:val="Standard"/>
        <w:jc w:val="both"/>
        <w:rPr>
          <w:rStyle w:val="Numatytasispastraiposriftas1"/>
          <w:color w:val="auto"/>
          <w:lang w:val="lt-LT"/>
        </w:rPr>
      </w:pPr>
    </w:p>
    <w:p w:rsidR="00CE7148" w:rsidRPr="00C80028" w:rsidRDefault="00CE7148" w:rsidP="00102952">
      <w:pPr>
        <w:pStyle w:val="Standard"/>
        <w:jc w:val="both"/>
        <w:rPr>
          <w:rStyle w:val="Numatytasispastraiposriftas1"/>
          <w:color w:val="000000" w:themeColor="text1"/>
          <w:lang w:val="lt-LT"/>
        </w:rPr>
      </w:pPr>
    </w:p>
    <w:p w:rsidR="00C7470C" w:rsidRPr="00C80028" w:rsidRDefault="00C7470C" w:rsidP="00C7470C">
      <w:pPr>
        <w:jc w:val="center"/>
        <w:rPr>
          <w:rStyle w:val="Numatytasispastraiposriftas1"/>
          <w:b/>
          <w:color w:val="000000" w:themeColor="text1"/>
        </w:rPr>
      </w:pPr>
      <w:r w:rsidRPr="00C80028">
        <w:rPr>
          <w:rStyle w:val="Numatytasispastraiposriftas1"/>
          <w:b/>
          <w:color w:val="000000" w:themeColor="text1"/>
        </w:rPr>
        <w:t>(Panevėžio rajono kultūros centro metinės veiklos ataskaitos forma)</w:t>
      </w:r>
    </w:p>
    <w:p w:rsidR="002837D1" w:rsidRPr="00C80028" w:rsidRDefault="002837D1" w:rsidP="000B10EB">
      <w:pPr>
        <w:pStyle w:val="Standard"/>
        <w:jc w:val="both"/>
        <w:rPr>
          <w:bCs/>
          <w:color w:val="000000" w:themeColor="text1"/>
          <w:lang w:val="lt-LT"/>
        </w:rPr>
      </w:pPr>
    </w:p>
    <w:p w:rsidR="00427A6C" w:rsidRDefault="00C7470C" w:rsidP="006B7407">
      <w:pPr>
        <w:jc w:val="center"/>
        <w:rPr>
          <w:b/>
          <w:color w:val="000000" w:themeColor="text1"/>
          <w:sz w:val="24"/>
          <w:szCs w:val="24"/>
        </w:rPr>
      </w:pPr>
      <w:r w:rsidRPr="00C80028">
        <w:rPr>
          <w:b/>
          <w:color w:val="000000" w:themeColor="text1"/>
          <w:sz w:val="24"/>
          <w:szCs w:val="24"/>
        </w:rPr>
        <w:t>PANEVĖŽ</w:t>
      </w:r>
      <w:r w:rsidR="00AB5924" w:rsidRPr="00C80028">
        <w:rPr>
          <w:b/>
          <w:color w:val="000000" w:themeColor="text1"/>
          <w:sz w:val="24"/>
          <w:szCs w:val="24"/>
        </w:rPr>
        <w:t>IO RAJONO SMILGIŲ KULTŪROS CENTRO</w:t>
      </w:r>
    </w:p>
    <w:p w:rsidR="00C7470C" w:rsidRPr="00C80028" w:rsidRDefault="00AB5924" w:rsidP="006B7407">
      <w:pPr>
        <w:jc w:val="center"/>
        <w:rPr>
          <w:b/>
          <w:color w:val="000000" w:themeColor="text1"/>
          <w:sz w:val="24"/>
          <w:szCs w:val="24"/>
        </w:rPr>
      </w:pPr>
      <w:r w:rsidRPr="00C80028">
        <w:rPr>
          <w:b/>
          <w:color w:val="000000" w:themeColor="text1"/>
          <w:sz w:val="24"/>
          <w:szCs w:val="24"/>
        </w:rPr>
        <w:t xml:space="preserve"> 2020</w:t>
      </w:r>
      <w:r w:rsidR="00C7470C" w:rsidRPr="00C80028">
        <w:rPr>
          <w:b/>
          <w:color w:val="000000" w:themeColor="text1"/>
          <w:sz w:val="24"/>
          <w:szCs w:val="24"/>
        </w:rPr>
        <w:t xml:space="preserve"> METŲ VEIKLOS ATASKAITA</w:t>
      </w:r>
    </w:p>
    <w:p w:rsidR="00C7470C" w:rsidRPr="00C80028" w:rsidRDefault="00C7470C" w:rsidP="00C7470C">
      <w:pPr>
        <w:ind w:left="360"/>
        <w:jc w:val="center"/>
        <w:rPr>
          <w:color w:val="000000" w:themeColor="text1"/>
          <w:sz w:val="24"/>
          <w:szCs w:val="24"/>
        </w:rPr>
      </w:pPr>
    </w:p>
    <w:p w:rsidR="003B2A28" w:rsidRPr="00C80028" w:rsidRDefault="003B2A28" w:rsidP="006B7407">
      <w:pPr>
        <w:jc w:val="center"/>
        <w:rPr>
          <w:color w:val="000000" w:themeColor="text1"/>
          <w:sz w:val="24"/>
          <w:szCs w:val="24"/>
        </w:rPr>
      </w:pPr>
      <w:r w:rsidRPr="00C80028">
        <w:rPr>
          <w:b/>
          <w:color w:val="000000" w:themeColor="text1"/>
          <w:sz w:val="24"/>
          <w:szCs w:val="24"/>
        </w:rPr>
        <w:t xml:space="preserve">I. PANEVĖŽIO RAJONO SAVIVALDYBĖS AKTYVAUS BENDRUOMENĖS GYVENIMO SKATINIMO PROGRAMOS (Nr. 3) 01 UŽDAVINYS – </w:t>
      </w:r>
      <w:r w:rsidRPr="00C80028">
        <w:rPr>
          <w:b/>
          <w:caps/>
          <w:color w:val="000000" w:themeColor="text1"/>
          <w:sz w:val="24"/>
          <w:szCs w:val="24"/>
        </w:rPr>
        <w:t>Sudaryti sąlygas gauti aukštos kokybės kultūrines paslaugas</w:t>
      </w:r>
    </w:p>
    <w:p w:rsidR="003B2A28" w:rsidRPr="00C80028" w:rsidRDefault="003B2A28" w:rsidP="003B2A28">
      <w:pPr>
        <w:pStyle w:val="Header"/>
        <w:jc w:val="both"/>
        <w:rPr>
          <w:b/>
          <w:color w:val="000000" w:themeColor="text1"/>
          <w:sz w:val="24"/>
          <w:szCs w:val="24"/>
        </w:rPr>
      </w:pPr>
    </w:p>
    <w:p w:rsidR="006B7407" w:rsidRPr="00C80028" w:rsidRDefault="003B2A28" w:rsidP="006B7407">
      <w:pPr>
        <w:ind w:firstLine="720"/>
        <w:jc w:val="both"/>
        <w:rPr>
          <w:color w:val="000000" w:themeColor="text1"/>
          <w:sz w:val="24"/>
          <w:szCs w:val="24"/>
        </w:rPr>
      </w:pPr>
      <w:r w:rsidRPr="00C80028">
        <w:rPr>
          <w:color w:val="000000" w:themeColor="text1"/>
          <w:sz w:val="24"/>
          <w:szCs w:val="24"/>
        </w:rPr>
        <w:t>1.1. Aprašymas (kultūros centro tikslai, uždaviniai ir funkcijos (pagal nuostatus ir savivaldybės strateginį</w:t>
      </w:r>
      <w:r w:rsidR="00AB5924" w:rsidRPr="00C80028">
        <w:rPr>
          <w:color w:val="000000" w:themeColor="text1"/>
          <w:sz w:val="24"/>
          <w:szCs w:val="24"/>
        </w:rPr>
        <w:t xml:space="preserve"> veiklos planą). Didžiausi 2020</w:t>
      </w:r>
      <w:r w:rsidRPr="00C80028">
        <w:rPr>
          <w:color w:val="000000" w:themeColor="text1"/>
          <w:sz w:val="24"/>
          <w:szCs w:val="24"/>
        </w:rPr>
        <w:t xml:space="preserve"> m. pasiekimai ir įgyvendinti projektai.</w:t>
      </w:r>
    </w:p>
    <w:p w:rsidR="00DA33DF" w:rsidRPr="00C80028" w:rsidRDefault="00DA33DF" w:rsidP="00B1750E">
      <w:pPr>
        <w:pStyle w:val="ListParagraph"/>
        <w:ind w:left="0" w:firstLine="626"/>
        <w:jc w:val="both"/>
        <w:rPr>
          <w:rFonts w:ascii="Times New Roman" w:hAnsi="Times New Roman"/>
          <w:sz w:val="24"/>
          <w:szCs w:val="24"/>
          <w:lang w:val="lt-LT"/>
        </w:rPr>
      </w:pPr>
      <w:r w:rsidRPr="00C80028">
        <w:rPr>
          <w:rFonts w:ascii="Times New Roman" w:hAnsi="Times New Roman"/>
          <w:sz w:val="24"/>
          <w:szCs w:val="24"/>
          <w:lang w:val="lt-LT"/>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DA33DF" w:rsidRPr="00C80028" w:rsidRDefault="00DA33DF" w:rsidP="00B1750E">
      <w:pPr>
        <w:pStyle w:val="ListParagraph"/>
        <w:ind w:left="0" w:firstLine="626"/>
        <w:jc w:val="both"/>
        <w:rPr>
          <w:rFonts w:ascii="Times New Roman" w:hAnsi="Times New Roman"/>
          <w:sz w:val="24"/>
          <w:szCs w:val="24"/>
          <w:lang w:val="lt-LT"/>
        </w:rPr>
      </w:pPr>
      <w:r w:rsidRPr="00C80028">
        <w:rPr>
          <w:rFonts w:ascii="Times New Roman" w:hAnsi="Times New Roman"/>
          <w:sz w:val="24"/>
          <w:szCs w:val="24"/>
          <w:lang w:val="lt-LT"/>
        </w:rPr>
        <w:t>Pagrindiniai uždaviniai: organizuoti mėgėjų meno kolektyvų, studijų, būrelių veiklą, rūpintis meno mėgėjų kolektyvų parengimu, organizuoti pramoginius, laisvalaikio, poilsio, edukacinius renginius ir parodas, valstybinių švenčių ir atmintinų datų minėjimus, rūpin</w:t>
      </w:r>
      <w:r w:rsidR="00C80028">
        <w:rPr>
          <w:rFonts w:ascii="Times New Roman" w:hAnsi="Times New Roman"/>
          <w:sz w:val="24"/>
          <w:szCs w:val="24"/>
          <w:lang w:val="lt-LT"/>
        </w:rPr>
        <w:t>tis</w:t>
      </w:r>
      <w:r w:rsidRPr="00C80028">
        <w:rPr>
          <w:rFonts w:ascii="Times New Roman" w:hAnsi="Times New Roman"/>
          <w:sz w:val="24"/>
          <w:szCs w:val="24"/>
          <w:lang w:val="lt-LT"/>
        </w:rPr>
        <w:t xml:space="preserve"> vaikų ir jaunimo užimtumu, užtikrin</w:t>
      </w:r>
      <w:r w:rsidR="00C80028">
        <w:rPr>
          <w:rFonts w:ascii="Times New Roman" w:hAnsi="Times New Roman"/>
          <w:sz w:val="24"/>
          <w:szCs w:val="24"/>
          <w:lang w:val="lt-LT"/>
        </w:rPr>
        <w:t>ti</w:t>
      </w:r>
      <w:r w:rsidRPr="00C80028">
        <w:rPr>
          <w:rFonts w:ascii="Times New Roman" w:hAnsi="Times New Roman"/>
          <w:sz w:val="24"/>
          <w:szCs w:val="24"/>
          <w:lang w:val="lt-LT"/>
        </w:rPr>
        <w:t xml:space="preserve"> etninės kultūros tęstinumą.</w:t>
      </w:r>
    </w:p>
    <w:p w:rsidR="00DA33DF" w:rsidRPr="00C80028" w:rsidRDefault="006B0FED" w:rsidP="00B1750E">
      <w:pPr>
        <w:pStyle w:val="ListParagraph"/>
        <w:ind w:left="0" w:firstLine="626"/>
        <w:jc w:val="both"/>
        <w:rPr>
          <w:sz w:val="24"/>
          <w:szCs w:val="24"/>
          <w:lang w:val="lt-LT"/>
        </w:rPr>
      </w:pPr>
      <w:r w:rsidRPr="00C80028">
        <w:rPr>
          <w:rFonts w:ascii="Times New Roman" w:hAnsi="Times New Roman"/>
          <w:sz w:val="24"/>
          <w:szCs w:val="24"/>
          <w:lang w:val="lt-LT"/>
        </w:rPr>
        <w:t>Aktyvaus bendruomenės gyvenimo skatinimo uždavinys</w:t>
      </w:r>
      <w:r w:rsidRPr="00C80028">
        <w:rPr>
          <w:sz w:val="24"/>
          <w:szCs w:val="24"/>
          <w:lang w:val="lt-LT"/>
        </w:rPr>
        <w:t xml:space="preserve"> </w:t>
      </w:r>
      <w:r w:rsidR="00C80028">
        <w:rPr>
          <w:sz w:val="24"/>
          <w:szCs w:val="24"/>
          <w:lang w:val="lt-LT"/>
        </w:rPr>
        <w:t>–</w:t>
      </w:r>
      <w:r w:rsidR="00DA33DF" w:rsidRPr="00C80028">
        <w:rPr>
          <w:rFonts w:ascii="Times New Roman" w:hAnsi="Times New Roman"/>
          <w:sz w:val="24"/>
          <w:szCs w:val="24"/>
          <w:lang w:val="lt-LT"/>
        </w:rPr>
        <w:t xml:space="preserve"> kurti geriausiai gyventojų poreikius atitinkantį kultūros produktą, puoselėti ir išsaugoti Smilgių krašto kultūros paveldą, gausinti kultūrinį turtą, jį saugoti, užtikrinti tęstinumą. Siekti, kad kultūros centras turėtų darbui ir šventėms rengti tinkamas patalpas. Kelti kolektyvų meninį lygį, dalyvauti rajono, regiono ir šalies renginiuose. Įvairiapusei veiklai įprasminti skatinti kultūros centro padalinių kultūrinį potencialą, ugdant gyventojų socialini</w:t>
      </w:r>
      <w:r w:rsidR="00251728" w:rsidRPr="00C80028">
        <w:rPr>
          <w:rFonts w:ascii="Times New Roman" w:hAnsi="Times New Roman"/>
          <w:sz w:val="24"/>
          <w:szCs w:val="24"/>
          <w:lang w:val="lt-LT"/>
        </w:rPr>
        <w:t xml:space="preserve">us </w:t>
      </w:r>
      <w:r w:rsidR="00C80028" w:rsidRPr="00C80028">
        <w:rPr>
          <w:rFonts w:ascii="Times New Roman" w:hAnsi="Times New Roman"/>
          <w:sz w:val="24"/>
          <w:szCs w:val="24"/>
          <w:lang w:val="lt-LT"/>
        </w:rPr>
        <w:t>kultūr</w:t>
      </w:r>
      <w:r w:rsidR="00C80028">
        <w:rPr>
          <w:rFonts w:ascii="Times New Roman" w:hAnsi="Times New Roman"/>
          <w:sz w:val="24"/>
          <w:szCs w:val="24"/>
          <w:lang w:val="lt-LT"/>
        </w:rPr>
        <w:t>os</w:t>
      </w:r>
      <w:r w:rsidR="00C80028" w:rsidRPr="00C80028">
        <w:rPr>
          <w:rFonts w:ascii="Times New Roman" w:hAnsi="Times New Roman"/>
          <w:sz w:val="24"/>
          <w:szCs w:val="24"/>
          <w:lang w:val="lt-LT"/>
        </w:rPr>
        <w:t xml:space="preserve"> </w:t>
      </w:r>
      <w:r w:rsidR="00251728" w:rsidRPr="00C80028">
        <w:rPr>
          <w:rFonts w:ascii="Times New Roman" w:hAnsi="Times New Roman"/>
          <w:sz w:val="24"/>
          <w:szCs w:val="24"/>
          <w:lang w:val="lt-LT"/>
        </w:rPr>
        <w:t>poreikius. Vykdyti 4</w:t>
      </w:r>
      <w:r w:rsidR="00DA33DF" w:rsidRPr="00C80028">
        <w:rPr>
          <w:rFonts w:ascii="Times New Roman" w:hAnsi="Times New Roman"/>
          <w:sz w:val="24"/>
          <w:szCs w:val="24"/>
          <w:lang w:val="lt-LT"/>
        </w:rPr>
        <w:t xml:space="preserve"> neformaliojo vaikų švietimo grupių veiklą, taip skatinant vaikų ir jaunimo užimtumą. Aktyvinti kultūros centro veiklą, išnaudojant Smilgių etnografinės sodybos patalpas: rengti šalies vaikų ir moksleivių folkloro festivalį „Sekminės“, klojimo teatrų festivalį „Po Bitės sparnu“, tarptautinę liaudiškų šokių šventę „Šokis kaip vaivorykštė: kiekvienas jį supranta savaip“, edukacinę stovyklą vaikams ir jaunimui „Etnosmilga“, etninių renginių ciklą „Etnografinės sodybos takais“, sukurti ir pristatyti lankytojams naujas edukacines programas. Kultūros centre ir padaliniuose skatinti savanorystę, stiprinti bendradarbiavimą su bendruomenėmis, įstaigomis, šalies kultūros centrais ir religinėmis bendruomenėmis. </w:t>
      </w:r>
    </w:p>
    <w:p w:rsidR="00B1750E" w:rsidRDefault="00251728" w:rsidP="00B1750E">
      <w:pPr>
        <w:pStyle w:val="ListParagraph"/>
        <w:spacing w:line="240" w:lineRule="auto"/>
        <w:ind w:left="0" w:firstLine="624"/>
        <w:jc w:val="both"/>
        <w:rPr>
          <w:rFonts w:ascii="Times New Roman" w:hAnsi="Times New Roman"/>
          <w:sz w:val="24"/>
          <w:szCs w:val="24"/>
          <w:lang w:val="lt-LT"/>
        </w:rPr>
      </w:pPr>
      <w:r w:rsidRPr="00C80028">
        <w:rPr>
          <w:rFonts w:ascii="Times New Roman" w:hAnsi="Times New Roman"/>
          <w:sz w:val="24"/>
          <w:szCs w:val="24"/>
          <w:lang w:val="lt-LT"/>
        </w:rPr>
        <w:t xml:space="preserve">2020 m. kultūros centras pirmą kartą dalyvavo ir pristatė pagrindinius renginius Knygų mugėje Vilniuje. Įvairiems finansavimo fondams buvo pateikti 5 kultūriniai projektai, iš kurių </w:t>
      </w:r>
      <w:r w:rsidR="00C80028">
        <w:rPr>
          <w:rFonts w:ascii="Times New Roman" w:hAnsi="Times New Roman"/>
          <w:sz w:val="24"/>
          <w:szCs w:val="24"/>
          <w:lang w:val="lt-LT"/>
        </w:rPr>
        <w:t>finansuo</w:t>
      </w:r>
      <w:r w:rsidRPr="00C80028">
        <w:rPr>
          <w:rFonts w:ascii="Times New Roman" w:hAnsi="Times New Roman"/>
          <w:sz w:val="24"/>
          <w:szCs w:val="24"/>
          <w:lang w:val="lt-LT"/>
        </w:rPr>
        <w:t>ti 3: A</w:t>
      </w:r>
      <w:r w:rsidR="00F664FD" w:rsidRPr="00C80028">
        <w:rPr>
          <w:rFonts w:ascii="Times New Roman" w:hAnsi="Times New Roman"/>
          <w:sz w:val="24"/>
          <w:szCs w:val="24"/>
          <w:lang w:val="lt-LT"/>
        </w:rPr>
        <w:t>ukštaitijos regiono</w:t>
      </w:r>
      <w:r w:rsidR="00DC2CF5" w:rsidRPr="00C80028">
        <w:rPr>
          <w:rFonts w:ascii="Times New Roman" w:hAnsi="Times New Roman"/>
          <w:sz w:val="24"/>
          <w:szCs w:val="24"/>
          <w:lang w:val="lt-LT"/>
        </w:rPr>
        <w:t xml:space="preserve"> etnokultūrinė</w:t>
      </w:r>
      <w:r w:rsidRPr="00C80028">
        <w:rPr>
          <w:rFonts w:ascii="Times New Roman" w:hAnsi="Times New Roman"/>
          <w:sz w:val="24"/>
          <w:szCs w:val="24"/>
          <w:lang w:val="lt-LT"/>
        </w:rPr>
        <w:t xml:space="preserve"> stovyklai „Etnosmilga-2020</w:t>
      </w:r>
      <w:r w:rsidR="00C80028">
        <w:rPr>
          <w:rFonts w:ascii="Times New Roman" w:hAnsi="Times New Roman"/>
          <w:sz w:val="24"/>
          <w:szCs w:val="24"/>
          <w:lang w:val="lt-LT"/>
        </w:rPr>
        <w:t>“</w:t>
      </w:r>
      <w:r w:rsidRPr="00C80028">
        <w:rPr>
          <w:rFonts w:ascii="Times New Roman" w:hAnsi="Times New Roman"/>
          <w:sz w:val="24"/>
          <w:szCs w:val="24"/>
          <w:lang w:val="lt-LT"/>
        </w:rPr>
        <w:t>, Aukštaitijos region</w:t>
      </w:r>
      <w:r w:rsidR="00946740" w:rsidRPr="00C80028">
        <w:rPr>
          <w:rFonts w:ascii="Times New Roman" w:hAnsi="Times New Roman"/>
          <w:sz w:val="24"/>
          <w:szCs w:val="24"/>
          <w:lang w:val="lt-LT"/>
        </w:rPr>
        <w:t>o</w:t>
      </w:r>
      <w:r w:rsidR="00DC2CF5" w:rsidRPr="00C80028">
        <w:rPr>
          <w:rFonts w:ascii="Times New Roman" w:hAnsi="Times New Roman"/>
          <w:sz w:val="24"/>
          <w:szCs w:val="24"/>
          <w:lang w:val="lt-LT"/>
        </w:rPr>
        <w:t xml:space="preserve"> klojimo teatro festivalis</w:t>
      </w:r>
      <w:r w:rsidRPr="00C80028">
        <w:rPr>
          <w:rFonts w:ascii="Times New Roman" w:hAnsi="Times New Roman"/>
          <w:sz w:val="24"/>
          <w:szCs w:val="24"/>
          <w:lang w:val="lt-LT"/>
        </w:rPr>
        <w:t xml:space="preserve"> „</w:t>
      </w:r>
      <w:r w:rsidR="00DC2CF5" w:rsidRPr="00C80028">
        <w:rPr>
          <w:rFonts w:ascii="Times New Roman" w:hAnsi="Times New Roman"/>
          <w:sz w:val="24"/>
          <w:szCs w:val="24"/>
          <w:lang w:val="lt-LT"/>
        </w:rPr>
        <w:t>Po Bitės sparnu</w:t>
      </w:r>
      <w:r w:rsidR="00C80028">
        <w:rPr>
          <w:rFonts w:ascii="Times New Roman" w:hAnsi="Times New Roman"/>
          <w:sz w:val="24"/>
          <w:szCs w:val="24"/>
          <w:lang w:val="lt-LT"/>
        </w:rPr>
        <w:t>“</w:t>
      </w:r>
      <w:r w:rsidR="00DC2CF5" w:rsidRPr="00C80028">
        <w:rPr>
          <w:rFonts w:ascii="Times New Roman" w:hAnsi="Times New Roman"/>
          <w:sz w:val="24"/>
          <w:szCs w:val="24"/>
          <w:lang w:val="lt-LT"/>
        </w:rPr>
        <w:t>, prevencinė patyčių ir smurto programa</w:t>
      </w:r>
      <w:r w:rsidRPr="00C80028">
        <w:rPr>
          <w:rFonts w:ascii="Times New Roman" w:hAnsi="Times New Roman"/>
          <w:sz w:val="24"/>
          <w:szCs w:val="24"/>
          <w:lang w:val="lt-LT"/>
        </w:rPr>
        <w:t xml:space="preserve"> „Draugiška vasara</w:t>
      </w:r>
      <w:r w:rsidR="00DC2CF5" w:rsidRPr="00C80028">
        <w:rPr>
          <w:rFonts w:ascii="Times New Roman" w:hAnsi="Times New Roman"/>
          <w:sz w:val="24"/>
          <w:szCs w:val="24"/>
          <w:lang w:val="lt-LT"/>
        </w:rPr>
        <w:t xml:space="preserve"> 2020</w:t>
      </w:r>
      <w:r w:rsidR="00C80028">
        <w:rPr>
          <w:rFonts w:ascii="Times New Roman" w:hAnsi="Times New Roman"/>
          <w:sz w:val="24"/>
          <w:szCs w:val="24"/>
          <w:lang w:val="lt-LT"/>
        </w:rPr>
        <w:t>“</w:t>
      </w:r>
      <w:r w:rsidRPr="00C80028">
        <w:rPr>
          <w:rFonts w:ascii="Times New Roman" w:hAnsi="Times New Roman"/>
          <w:sz w:val="24"/>
          <w:szCs w:val="24"/>
          <w:lang w:val="lt-LT"/>
        </w:rPr>
        <w:t>. Buvo pradėta vykdyti nauja NVŠ programa „Menų dirbtuvėlės</w:t>
      </w:r>
      <w:r w:rsidR="00C80028">
        <w:rPr>
          <w:rFonts w:ascii="Times New Roman" w:hAnsi="Times New Roman"/>
          <w:sz w:val="24"/>
          <w:szCs w:val="24"/>
          <w:lang w:val="lt-LT"/>
        </w:rPr>
        <w:t>“</w:t>
      </w:r>
      <w:r w:rsidRPr="00C80028">
        <w:rPr>
          <w:rFonts w:ascii="Times New Roman" w:hAnsi="Times New Roman"/>
          <w:sz w:val="24"/>
          <w:szCs w:val="24"/>
          <w:lang w:val="lt-LT"/>
        </w:rPr>
        <w:t xml:space="preserve"> Perekšlių padalinyje. K</w:t>
      </w:r>
      <w:r w:rsidR="00F664FD" w:rsidRPr="00C80028">
        <w:rPr>
          <w:rFonts w:ascii="Times New Roman" w:hAnsi="Times New Roman"/>
          <w:sz w:val="24"/>
          <w:szCs w:val="24"/>
          <w:lang w:val="lt-LT"/>
        </w:rPr>
        <w:t>ultūros centras 5</w:t>
      </w:r>
      <w:r w:rsidRPr="00C80028">
        <w:rPr>
          <w:rFonts w:ascii="Times New Roman" w:hAnsi="Times New Roman"/>
          <w:sz w:val="24"/>
          <w:szCs w:val="24"/>
          <w:lang w:val="lt-LT"/>
        </w:rPr>
        <w:t xml:space="preserve"> NVŠ programose 2020 m. pirmąjį pusmetį užėmė</w:t>
      </w:r>
      <w:r w:rsidR="00C80028">
        <w:rPr>
          <w:rFonts w:ascii="Times New Roman" w:hAnsi="Times New Roman"/>
          <w:sz w:val="24"/>
          <w:szCs w:val="24"/>
          <w:lang w:val="lt-LT"/>
        </w:rPr>
        <w:t xml:space="preserve">     </w:t>
      </w:r>
      <w:r w:rsidRPr="00C80028">
        <w:rPr>
          <w:rFonts w:ascii="Times New Roman" w:hAnsi="Times New Roman"/>
          <w:sz w:val="24"/>
          <w:szCs w:val="24"/>
          <w:lang w:val="lt-LT"/>
        </w:rPr>
        <w:t xml:space="preserve"> 66 vaikus</w:t>
      </w:r>
      <w:r w:rsidR="00CE025F" w:rsidRPr="00C80028">
        <w:rPr>
          <w:rFonts w:ascii="Times New Roman" w:hAnsi="Times New Roman"/>
          <w:sz w:val="24"/>
          <w:szCs w:val="24"/>
          <w:lang w:val="lt-LT"/>
        </w:rPr>
        <w:t>, antrąjį – 64.</w:t>
      </w:r>
      <w:r w:rsidR="00946740" w:rsidRPr="00C80028">
        <w:rPr>
          <w:rFonts w:ascii="Times New Roman" w:hAnsi="Times New Roman"/>
          <w:sz w:val="24"/>
          <w:szCs w:val="24"/>
          <w:lang w:val="lt-LT"/>
        </w:rPr>
        <w:t xml:space="preserve">  Kultūros ministerijai buvo pateikta ir </w:t>
      </w:r>
      <w:r w:rsidR="00C80028">
        <w:rPr>
          <w:rFonts w:ascii="Times New Roman" w:hAnsi="Times New Roman"/>
          <w:sz w:val="24"/>
          <w:szCs w:val="24"/>
          <w:lang w:val="lt-LT"/>
        </w:rPr>
        <w:t>finansuo</w:t>
      </w:r>
      <w:r w:rsidR="00946740" w:rsidRPr="00C80028">
        <w:rPr>
          <w:rFonts w:ascii="Times New Roman" w:hAnsi="Times New Roman"/>
          <w:sz w:val="24"/>
          <w:szCs w:val="24"/>
          <w:lang w:val="lt-LT"/>
        </w:rPr>
        <w:t xml:space="preserve">ta dar viena </w:t>
      </w:r>
      <w:r w:rsidR="00C80028">
        <w:rPr>
          <w:rFonts w:ascii="Times New Roman" w:hAnsi="Times New Roman"/>
          <w:sz w:val="24"/>
          <w:szCs w:val="24"/>
          <w:lang w:val="lt-LT"/>
        </w:rPr>
        <w:t>K</w:t>
      </w:r>
      <w:r w:rsidR="00946740" w:rsidRPr="00C80028">
        <w:rPr>
          <w:rFonts w:ascii="Times New Roman" w:hAnsi="Times New Roman"/>
          <w:sz w:val="24"/>
          <w:szCs w:val="24"/>
          <w:lang w:val="lt-LT"/>
        </w:rPr>
        <w:t>ultūros paso programa „</w:t>
      </w:r>
      <w:r w:rsidR="00F664FD" w:rsidRPr="00C80028">
        <w:rPr>
          <w:rFonts w:ascii="Times New Roman" w:hAnsi="Times New Roman"/>
          <w:sz w:val="24"/>
          <w:szCs w:val="24"/>
          <w:lang w:val="lt-LT"/>
        </w:rPr>
        <w:t>Knygnešystė</w:t>
      </w:r>
      <w:r w:rsidR="006E1528" w:rsidRPr="00C80028">
        <w:rPr>
          <w:rFonts w:ascii="Times New Roman" w:hAnsi="Times New Roman"/>
          <w:sz w:val="24"/>
          <w:szCs w:val="24"/>
          <w:lang w:val="lt-LT"/>
        </w:rPr>
        <w:t>s paslaptys</w:t>
      </w:r>
      <w:r w:rsidR="00F664FD" w:rsidRPr="00C80028">
        <w:rPr>
          <w:rFonts w:ascii="Times New Roman" w:hAnsi="Times New Roman"/>
          <w:sz w:val="24"/>
          <w:szCs w:val="24"/>
          <w:lang w:val="lt-LT"/>
        </w:rPr>
        <w:t>. Antano Bataičio žygdarbių takais</w:t>
      </w:r>
      <w:r w:rsidR="00C80028">
        <w:rPr>
          <w:rFonts w:ascii="Times New Roman" w:hAnsi="Times New Roman"/>
          <w:sz w:val="24"/>
          <w:szCs w:val="24"/>
          <w:lang w:val="lt-LT"/>
        </w:rPr>
        <w:t>“</w:t>
      </w:r>
      <w:r w:rsidR="00F664FD" w:rsidRPr="00C80028">
        <w:rPr>
          <w:rFonts w:ascii="Times New Roman" w:hAnsi="Times New Roman"/>
          <w:sz w:val="24"/>
          <w:szCs w:val="24"/>
          <w:lang w:val="lt-LT"/>
        </w:rPr>
        <w:t xml:space="preserve">. </w:t>
      </w:r>
      <w:r w:rsidR="005C2906" w:rsidRPr="00C80028">
        <w:rPr>
          <w:rFonts w:ascii="Times New Roman" w:hAnsi="Times New Roman"/>
          <w:sz w:val="24"/>
          <w:szCs w:val="24"/>
          <w:lang w:val="lt-LT"/>
        </w:rPr>
        <w:t>Sujetų padalinyje suburtas nauja vaikų popgrupė.</w:t>
      </w:r>
    </w:p>
    <w:p w:rsidR="003B2A28" w:rsidRPr="00B1750E" w:rsidRDefault="003B2A28" w:rsidP="00B1750E">
      <w:pPr>
        <w:pStyle w:val="ListParagraph"/>
        <w:spacing w:line="240" w:lineRule="auto"/>
        <w:ind w:left="0" w:firstLine="624"/>
        <w:jc w:val="both"/>
        <w:rPr>
          <w:rFonts w:ascii="Times New Roman" w:hAnsi="Times New Roman"/>
          <w:color w:val="000000" w:themeColor="text1"/>
          <w:sz w:val="24"/>
          <w:szCs w:val="24"/>
        </w:rPr>
      </w:pPr>
      <w:r w:rsidRPr="00B1750E">
        <w:rPr>
          <w:rFonts w:ascii="Times New Roman" w:hAnsi="Times New Roman"/>
          <w:color w:val="000000" w:themeColor="text1"/>
          <w:sz w:val="24"/>
          <w:szCs w:val="24"/>
        </w:rPr>
        <w:t xml:space="preserve">1.2. </w:t>
      </w:r>
      <w:proofErr w:type="spellStart"/>
      <w:r w:rsidRPr="00B1750E">
        <w:rPr>
          <w:rFonts w:ascii="Times New Roman" w:hAnsi="Times New Roman"/>
          <w:color w:val="000000" w:themeColor="text1"/>
          <w:sz w:val="24"/>
          <w:szCs w:val="24"/>
        </w:rPr>
        <w:t>Rezultatai</w:t>
      </w:r>
      <w:proofErr w:type="spellEnd"/>
      <w:r w:rsidRPr="00B1750E">
        <w:rPr>
          <w:rFonts w:ascii="Times New Roman" w:hAnsi="Times New Roman"/>
          <w:color w:val="000000" w:themeColor="text1"/>
          <w:sz w:val="24"/>
          <w:szCs w:val="24"/>
        </w:rPr>
        <w:t xml:space="preserve"> </w:t>
      </w:r>
      <w:r w:rsidR="00AB5924" w:rsidRPr="00B1750E">
        <w:rPr>
          <w:rFonts w:ascii="Times New Roman" w:hAnsi="Times New Roman"/>
          <w:color w:val="000000" w:themeColor="text1"/>
          <w:sz w:val="24"/>
          <w:szCs w:val="24"/>
        </w:rPr>
        <w:t>(</w:t>
      </w:r>
      <w:proofErr w:type="spellStart"/>
      <w:r w:rsidR="00AB5924" w:rsidRPr="00B1750E">
        <w:rPr>
          <w:rFonts w:ascii="Times New Roman" w:hAnsi="Times New Roman"/>
          <w:color w:val="000000" w:themeColor="text1"/>
          <w:sz w:val="24"/>
          <w:szCs w:val="24"/>
        </w:rPr>
        <w:t>kultūros</w:t>
      </w:r>
      <w:proofErr w:type="spellEnd"/>
      <w:r w:rsidR="00AB5924" w:rsidRPr="00B1750E">
        <w:rPr>
          <w:rFonts w:ascii="Times New Roman" w:hAnsi="Times New Roman"/>
          <w:color w:val="000000" w:themeColor="text1"/>
          <w:sz w:val="24"/>
          <w:szCs w:val="24"/>
        </w:rPr>
        <w:t xml:space="preserve"> </w:t>
      </w:r>
      <w:proofErr w:type="spellStart"/>
      <w:r w:rsidR="00AB5924" w:rsidRPr="00B1750E">
        <w:rPr>
          <w:rFonts w:ascii="Times New Roman" w:hAnsi="Times New Roman"/>
          <w:color w:val="000000" w:themeColor="text1"/>
          <w:sz w:val="24"/>
          <w:szCs w:val="24"/>
        </w:rPr>
        <w:t>centro</w:t>
      </w:r>
      <w:proofErr w:type="spellEnd"/>
      <w:r w:rsidR="00AB5924" w:rsidRPr="00B1750E">
        <w:rPr>
          <w:rFonts w:ascii="Times New Roman" w:hAnsi="Times New Roman"/>
          <w:color w:val="000000" w:themeColor="text1"/>
          <w:sz w:val="24"/>
          <w:szCs w:val="24"/>
        </w:rPr>
        <w:t xml:space="preserve"> </w:t>
      </w:r>
      <w:proofErr w:type="spellStart"/>
      <w:r w:rsidR="00AB5924" w:rsidRPr="00B1750E">
        <w:rPr>
          <w:rFonts w:ascii="Times New Roman" w:hAnsi="Times New Roman"/>
          <w:color w:val="000000" w:themeColor="text1"/>
          <w:sz w:val="24"/>
          <w:szCs w:val="24"/>
        </w:rPr>
        <w:t>problemos</w:t>
      </w:r>
      <w:proofErr w:type="spellEnd"/>
      <w:r w:rsidR="00AB5924" w:rsidRPr="00B1750E">
        <w:rPr>
          <w:rFonts w:ascii="Times New Roman" w:hAnsi="Times New Roman"/>
          <w:color w:val="000000" w:themeColor="text1"/>
          <w:sz w:val="24"/>
          <w:szCs w:val="24"/>
        </w:rPr>
        <w:t xml:space="preserve"> 2020</w:t>
      </w:r>
      <w:r w:rsidRPr="00B1750E">
        <w:rPr>
          <w:rFonts w:ascii="Times New Roman" w:hAnsi="Times New Roman"/>
          <w:color w:val="000000" w:themeColor="text1"/>
          <w:sz w:val="24"/>
          <w:szCs w:val="24"/>
        </w:rPr>
        <w:t xml:space="preserve"> m., </w:t>
      </w:r>
      <w:proofErr w:type="spellStart"/>
      <w:r w:rsidRPr="00B1750E">
        <w:rPr>
          <w:rFonts w:ascii="Times New Roman" w:hAnsi="Times New Roman"/>
          <w:color w:val="000000" w:themeColor="text1"/>
          <w:sz w:val="24"/>
          <w:szCs w:val="24"/>
        </w:rPr>
        <w:t>patirtos</w:t>
      </w:r>
      <w:proofErr w:type="spellEnd"/>
      <w:r w:rsidRPr="00B1750E">
        <w:rPr>
          <w:rFonts w:ascii="Times New Roman" w:hAnsi="Times New Roman"/>
          <w:color w:val="000000" w:themeColor="text1"/>
          <w:sz w:val="24"/>
          <w:szCs w:val="24"/>
        </w:rPr>
        <w:t xml:space="preserve"> </w:t>
      </w:r>
      <w:proofErr w:type="spellStart"/>
      <w:r w:rsidRPr="00B1750E">
        <w:rPr>
          <w:rFonts w:ascii="Times New Roman" w:hAnsi="Times New Roman"/>
          <w:color w:val="000000" w:themeColor="text1"/>
          <w:sz w:val="24"/>
          <w:szCs w:val="24"/>
        </w:rPr>
        <w:t>finansinės</w:t>
      </w:r>
      <w:proofErr w:type="spellEnd"/>
      <w:r w:rsidRPr="00B1750E">
        <w:rPr>
          <w:rFonts w:ascii="Times New Roman" w:hAnsi="Times New Roman"/>
          <w:color w:val="000000" w:themeColor="text1"/>
          <w:sz w:val="24"/>
          <w:szCs w:val="24"/>
        </w:rPr>
        <w:t xml:space="preserve"> </w:t>
      </w:r>
      <w:proofErr w:type="spellStart"/>
      <w:r w:rsidRPr="00B1750E">
        <w:rPr>
          <w:rFonts w:ascii="Times New Roman" w:hAnsi="Times New Roman"/>
          <w:color w:val="000000" w:themeColor="text1"/>
          <w:sz w:val="24"/>
          <w:szCs w:val="24"/>
        </w:rPr>
        <w:t>ir</w:t>
      </w:r>
      <w:proofErr w:type="spellEnd"/>
      <w:r w:rsidRPr="00B1750E">
        <w:rPr>
          <w:rFonts w:ascii="Times New Roman" w:hAnsi="Times New Roman"/>
          <w:color w:val="000000" w:themeColor="text1"/>
          <w:sz w:val="24"/>
          <w:szCs w:val="24"/>
        </w:rPr>
        <w:t xml:space="preserve"> kt. </w:t>
      </w:r>
      <w:proofErr w:type="spellStart"/>
      <w:r w:rsidRPr="00B1750E">
        <w:rPr>
          <w:rFonts w:ascii="Times New Roman" w:hAnsi="Times New Roman"/>
          <w:color w:val="000000" w:themeColor="text1"/>
          <w:sz w:val="24"/>
          <w:szCs w:val="24"/>
        </w:rPr>
        <w:t>nesėkmės</w:t>
      </w:r>
      <w:proofErr w:type="spellEnd"/>
      <w:r w:rsidRPr="00B1750E">
        <w:rPr>
          <w:rFonts w:ascii="Times New Roman" w:hAnsi="Times New Roman"/>
          <w:color w:val="000000" w:themeColor="text1"/>
          <w:sz w:val="24"/>
          <w:szCs w:val="24"/>
        </w:rPr>
        <w:t>).</w:t>
      </w:r>
    </w:p>
    <w:p w:rsidR="00B24649" w:rsidRPr="00C80028" w:rsidRDefault="00B24649" w:rsidP="00187902">
      <w:pPr>
        <w:pStyle w:val="ListParagraph"/>
        <w:spacing w:after="0"/>
        <w:ind w:left="0"/>
        <w:jc w:val="both"/>
        <w:rPr>
          <w:rFonts w:ascii="Times New Roman" w:hAnsi="Times New Roman"/>
          <w:sz w:val="24"/>
          <w:szCs w:val="24"/>
          <w:lang w:val="lt-LT"/>
        </w:rPr>
      </w:pPr>
      <w:r w:rsidRPr="00C80028">
        <w:rPr>
          <w:rFonts w:ascii="Times New Roman" w:hAnsi="Times New Roman"/>
          <w:sz w:val="24"/>
          <w:szCs w:val="24"/>
          <w:lang w:val="lt-LT"/>
        </w:rPr>
        <w:lastRenderedPageBreak/>
        <w:t xml:space="preserve">          Lietuvos kultūros ministerijai panaikinus nemažai finansavimo programų ir palikus tik vieną</w:t>
      </w:r>
      <w:r w:rsidR="00C80028">
        <w:rPr>
          <w:rFonts w:ascii="Times New Roman" w:hAnsi="Times New Roman"/>
          <w:sz w:val="24"/>
          <w:szCs w:val="24"/>
          <w:lang w:val="lt-LT"/>
        </w:rPr>
        <w:t xml:space="preserve"> –</w:t>
      </w:r>
      <w:r w:rsidRPr="00C80028">
        <w:rPr>
          <w:rFonts w:ascii="Times New Roman" w:hAnsi="Times New Roman"/>
          <w:sz w:val="24"/>
          <w:szCs w:val="24"/>
          <w:lang w:val="lt-LT"/>
        </w:rPr>
        <w:t xml:space="preserve"> Lietuvos kultūros tarybą, sunku gauti papildomų lėšų kultūriniams projektams. </w:t>
      </w:r>
    </w:p>
    <w:p w:rsidR="00B24649" w:rsidRPr="00C80028" w:rsidRDefault="00B24649" w:rsidP="00B1750E">
      <w:pPr>
        <w:pStyle w:val="ListParagraph"/>
        <w:ind w:left="0"/>
        <w:jc w:val="both"/>
        <w:rPr>
          <w:rFonts w:ascii="Times New Roman" w:hAnsi="Times New Roman"/>
          <w:sz w:val="24"/>
          <w:szCs w:val="24"/>
          <w:lang w:val="lt-LT"/>
        </w:rPr>
      </w:pPr>
      <w:r w:rsidRPr="00C80028">
        <w:rPr>
          <w:rFonts w:ascii="Times New Roman" w:hAnsi="Times New Roman"/>
          <w:sz w:val="24"/>
          <w:szCs w:val="24"/>
          <w:lang w:val="lt-LT"/>
        </w:rPr>
        <w:tab/>
        <w:t xml:space="preserve">     Kadangi kultūros centras turi 6 reprezentacinius kolektyvus, kurie daug koncertuoja, aktuali transporto problema.</w:t>
      </w:r>
    </w:p>
    <w:p w:rsidR="00B1750E" w:rsidRDefault="00B24649" w:rsidP="00B1750E">
      <w:pPr>
        <w:pStyle w:val="ListParagraph"/>
        <w:ind w:left="0"/>
        <w:jc w:val="both"/>
        <w:rPr>
          <w:rFonts w:ascii="Times New Roman" w:hAnsi="Times New Roman"/>
          <w:sz w:val="24"/>
          <w:szCs w:val="24"/>
          <w:lang w:val="lt-LT"/>
        </w:rPr>
      </w:pPr>
      <w:r w:rsidRPr="00C80028">
        <w:rPr>
          <w:rFonts w:ascii="Times New Roman" w:hAnsi="Times New Roman"/>
          <w:sz w:val="24"/>
          <w:szCs w:val="24"/>
          <w:lang w:val="lt-LT"/>
        </w:rPr>
        <w:tab/>
        <w:t xml:space="preserve">     Dėl 2020 m. paskelbto karantino kultūros centras įvykdė ne visus planuotus renginius, surinko mažiau spec. lėšų, kolektyvai mažiau koncertavo, turėjo maž</w:t>
      </w:r>
      <w:r w:rsidR="00C80028">
        <w:rPr>
          <w:rFonts w:ascii="Times New Roman" w:hAnsi="Times New Roman"/>
          <w:sz w:val="24"/>
          <w:szCs w:val="24"/>
          <w:lang w:val="lt-LT"/>
        </w:rPr>
        <w:t>iau</w:t>
      </w:r>
      <w:r w:rsidRPr="00C80028">
        <w:rPr>
          <w:rFonts w:ascii="Times New Roman" w:hAnsi="Times New Roman"/>
          <w:sz w:val="24"/>
          <w:szCs w:val="24"/>
          <w:lang w:val="lt-LT"/>
        </w:rPr>
        <w:t xml:space="preserve"> galimyb</w:t>
      </w:r>
      <w:r w:rsidR="00C80028">
        <w:rPr>
          <w:rFonts w:ascii="Times New Roman" w:hAnsi="Times New Roman"/>
          <w:sz w:val="24"/>
          <w:szCs w:val="24"/>
          <w:lang w:val="lt-LT"/>
        </w:rPr>
        <w:t>ių</w:t>
      </w:r>
      <w:r w:rsidRPr="00C80028">
        <w:rPr>
          <w:rFonts w:ascii="Times New Roman" w:hAnsi="Times New Roman"/>
          <w:sz w:val="24"/>
          <w:szCs w:val="24"/>
          <w:lang w:val="lt-LT"/>
        </w:rPr>
        <w:t xml:space="preserve"> dalyvauti konkursuose.</w:t>
      </w:r>
    </w:p>
    <w:p w:rsidR="00B1750E" w:rsidRDefault="00B1750E" w:rsidP="00B1750E">
      <w:pPr>
        <w:pStyle w:val="ListParagraph"/>
        <w:ind w:left="0"/>
        <w:jc w:val="both"/>
        <w:rPr>
          <w:rFonts w:ascii="Times New Roman" w:hAnsi="Times New Roman"/>
          <w:sz w:val="24"/>
          <w:szCs w:val="24"/>
          <w:lang w:val="lt-LT"/>
        </w:rPr>
      </w:pPr>
    </w:p>
    <w:p w:rsidR="00CE7148" w:rsidRDefault="003B2A28" w:rsidP="00B1750E">
      <w:pPr>
        <w:pStyle w:val="ListParagraph"/>
        <w:spacing w:after="0" w:line="240" w:lineRule="auto"/>
        <w:ind w:left="0"/>
        <w:jc w:val="center"/>
        <w:rPr>
          <w:rFonts w:ascii="Times New Roman" w:hAnsi="Times New Roman"/>
          <w:b/>
          <w:color w:val="000000" w:themeColor="text1"/>
          <w:sz w:val="24"/>
          <w:szCs w:val="24"/>
        </w:rPr>
      </w:pPr>
      <w:r w:rsidRPr="00B1750E">
        <w:rPr>
          <w:rFonts w:ascii="Times New Roman" w:hAnsi="Times New Roman"/>
          <w:b/>
          <w:color w:val="000000" w:themeColor="text1"/>
          <w:sz w:val="24"/>
          <w:szCs w:val="24"/>
        </w:rPr>
        <w:t>II. KULTŪROS CENTRO STRUKTŪRA</w:t>
      </w:r>
    </w:p>
    <w:p w:rsidR="00944320" w:rsidRPr="00B1750E" w:rsidRDefault="00944320" w:rsidP="00B1750E">
      <w:pPr>
        <w:pStyle w:val="ListParagraph"/>
        <w:spacing w:after="0" w:line="240" w:lineRule="auto"/>
        <w:ind w:left="0"/>
        <w:jc w:val="center"/>
        <w:rPr>
          <w:rFonts w:ascii="Times New Roman" w:hAnsi="Times New Roman"/>
          <w:b/>
          <w:color w:val="000000" w:themeColor="text1"/>
          <w:sz w:val="24"/>
          <w:szCs w:val="24"/>
        </w:rPr>
      </w:pPr>
      <w:bookmarkStart w:id="0" w:name="_GoBack"/>
      <w:bookmarkEnd w:id="0"/>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9"/>
        <w:gridCol w:w="528"/>
        <w:gridCol w:w="739"/>
        <w:gridCol w:w="528"/>
        <w:gridCol w:w="742"/>
        <w:gridCol w:w="609"/>
        <w:gridCol w:w="796"/>
        <w:gridCol w:w="576"/>
        <w:gridCol w:w="742"/>
        <w:gridCol w:w="530"/>
        <w:gridCol w:w="739"/>
        <w:gridCol w:w="528"/>
        <w:gridCol w:w="814"/>
      </w:tblGrid>
      <w:tr w:rsidR="00CE7148" w:rsidRPr="00C80028"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 darbuotojų išsilavinimas</w:t>
            </w:r>
          </w:p>
          <w:p w:rsidR="00CE7148" w:rsidRPr="00C80028" w:rsidRDefault="00CE7148" w:rsidP="00B7010F">
            <w:pPr>
              <w:jc w:val="center"/>
              <w:rPr>
                <w:color w:val="000000" w:themeColor="text1"/>
              </w:rPr>
            </w:pPr>
            <w:r w:rsidRPr="00C80028">
              <w:rPr>
                <w:color w:val="000000" w:themeColor="text1"/>
              </w:rPr>
              <w:t>(pagal turimus diplomus)</w:t>
            </w:r>
          </w:p>
        </w:tc>
      </w:tr>
      <w:tr w:rsidR="00CE7148" w:rsidRPr="00C80028"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Vidu-rinis</w:t>
            </w:r>
          </w:p>
        </w:tc>
      </w:tr>
      <w:tr w:rsidR="00CE7148" w:rsidRPr="00C80028" w:rsidTr="00B7010F">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rStyle w:val="Strong"/>
                <w:b w:val="0"/>
                <w:color w:val="000000" w:themeColor="text1"/>
              </w:rPr>
            </w:pPr>
            <w:r w:rsidRPr="00C80028">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rStyle w:val="Strong"/>
                <w:b w:val="0"/>
                <w:color w:val="000000" w:themeColor="text1"/>
              </w:rPr>
            </w:pPr>
            <w:r w:rsidRPr="00C80028">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13</w:t>
            </w:r>
          </w:p>
        </w:tc>
      </w:tr>
      <w:tr w:rsidR="00CE7148" w:rsidRPr="00C80028" w:rsidTr="00B7010F">
        <w:trPr>
          <w:trHeight w:val="697"/>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FA170D" w:rsidP="00B7010F">
            <w:pPr>
              <w:rPr>
                <w:color w:val="000000" w:themeColor="text1"/>
              </w:rPr>
            </w:pPr>
            <w:r w:rsidRPr="00C80028">
              <w:rPr>
                <w:color w:val="000000" w:themeColor="text1"/>
              </w:rPr>
              <w:t>Smilgių</w:t>
            </w:r>
          </w:p>
          <w:p w:rsidR="00CE7148" w:rsidRPr="00C80028" w:rsidRDefault="00CE7148" w:rsidP="00B7010F">
            <w:pPr>
              <w:rPr>
                <w:color w:val="000000" w:themeColor="text1"/>
              </w:rPr>
            </w:pPr>
            <w:r w:rsidRPr="00C80028">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FA170D" w:rsidP="00B7010F">
            <w:pPr>
              <w:rPr>
                <w:color w:val="000000" w:themeColor="text1"/>
              </w:rPr>
            </w:pPr>
            <w:r w:rsidRPr="00C80028">
              <w:rPr>
                <w:color w:val="000000" w:themeColor="text1"/>
              </w:rPr>
              <w:t>Perekšlių</w:t>
            </w:r>
          </w:p>
          <w:p w:rsidR="00CE7148" w:rsidRPr="00C80028" w:rsidRDefault="00CE7148" w:rsidP="00B7010F">
            <w:pPr>
              <w:rPr>
                <w:color w:val="000000" w:themeColor="text1"/>
              </w:rPr>
            </w:pPr>
            <w:r w:rsidRPr="00C80028">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FA170D" w:rsidP="00B7010F">
            <w:pPr>
              <w:rPr>
                <w:color w:val="000000" w:themeColor="text1"/>
              </w:rPr>
            </w:pPr>
            <w:r w:rsidRPr="00C80028">
              <w:rPr>
                <w:color w:val="000000" w:themeColor="text1"/>
              </w:rPr>
              <w:t>Sujetų</w:t>
            </w:r>
          </w:p>
          <w:p w:rsidR="00CE7148" w:rsidRPr="00C80028" w:rsidRDefault="00CE7148" w:rsidP="00B7010F">
            <w:pPr>
              <w:rPr>
                <w:color w:val="000000" w:themeColor="text1"/>
              </w:rPr>
            </w:pPr>
            <w:r w:rsidRPr="00C80028">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0,5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390"/>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rPr>
                <w:color w:val="000000" w:themeColor="text1"/>
              </w:rPr>
            </w:pPr>
            <w:r w:rsidRPr="00C80028">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3</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5,5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4</w:t>
            </w: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0</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0</w:t>
            </w:r>
          </w:p>
        </w:tc>
      </w:tr>
    </w:tbl>
    <w:p w:rsidR="00CE7148" w:rsidRPr="00C80028" w:rsidRDefault="003B2A28" w:rsidP="006B7407">
      <w:pPr>
        <w:ind w:firstLine="720"/>
        <w:rPr>
          <w:color w:val="000000" w:themeColor="text1"/>
          <w:sz w:val="24"/>
          <w:szCs w:val="24"/>
        </w:rPr>
      </w:pPr>
      <w:r w:rsidRPr="00C80028">
        <w:rPr>
          <w:color w:val="000000" w:themeColor="text1"/>
          <w:sz w:val="24"/>
          <w:szCs w:val="24"/>
        </w:rPr>
        <w:t>2.1. Darbuotojai:</w:t>
      </w:r>
    </w:p>
    <w:p w:rsidR="00CE7148" w:rsidRPr="00C80028" w:rsidRDefault="00CE7148" w:rsidP="003B2A28">
      <w:pPr>
        <w:ind w:left="720"/>
        <w:rPr>
          <w:color w:val="000000" w:themeColor="text1"/>
          <w:sz w:val="24"/>
          <w:szCs w:val="24"/>
        </w:rPr>
      </w:pPr>
    </w:p>
    <w:p w:rsidR="008463C9" w:rsidRPr="00C80028" w:rsidRDefault="00B1750E" w:rsidP="00B1750E">
      <w:pPr>
        <w:ind w:firstLine="720"/>
        <w:rPr>
          <w:color w:val="000000" w:themeColor="text1"/>
          <w:sz w:val="24"/>
          <w:szCs w:val="24"/>
        </w:rPr>
      </w:pPr>
      <w:r w:rsidRPr="00C80028">
        <w:rPr>
          <w:color w:val="000000" w:themeColor="text1"/>
          <w:sz w:val="24"/>
          <w:szCs w:val="24"/>
        </w:rPr>
        <w:t>2.2. Kvalifikacija:</w:t>
      </w: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C80028"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C80028"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Kėlė kvalifikaciją</w:t>
            </w:r>
          </w:p>
          <w:p w:rsidR="00CE7148" w:rsidRPr="00C80028" w:rsidRDefault="00CE7148" w:rsidP="00CE7148">
            <w:pPr>
              <w:jc w:val="center"/>
              <w:rPr>
                <w:color w:val="000000" w:themeColor="text1"/>
              </w:rPr>
            </w:pPr>
            <w:r w:rsidRPr="00C80028">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Laisvų pareigybių</w:t>
            </w:r>
          </w:p>
          <w:p w:rsidR="00CE7148" w:rsidRPr="00C80028" w:rsidRDefault="00CE7148" w:rsidP="00CE7148">
            <w:pPr>
              <w:jc w:val="center"/>
              <w:rPr>
                <w:color w:val="000000" w:themeColor="text1"/>
              </w:rPr>
            </w:pPr>
            <w:r w:rsidRPr="00C80028">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C80028" w:rsidRDefault="00CE7148" w:rsidP="00CE7148">
            <w:pPr>
              <w:jc w:val="center"/>
              <w:rPr>
                <w:color w:val="000000" w:themeColor="text1"/>
              </w:rPr>
            </w:pPr>
            <w:r w:rsidRPr="00C80028">
              <w:rPr>
                <w:color w:val="000000" w:themeColor="text1"/>
              </w:rPr>
              <w:t>Kultūros ir meno specialistų</w:t>
            </w:r>
          </w:p>
          <w:p w:rsidR="00CE7148" w:rsidRPr="00C80028" w:rsidRDefault="00CE7148" w:rsidP="00CE7148">
            <w:pPr>
              <w:jc w:val="center"/>
              <w:rPr>
                <w:color w:val="000000" w:themeColor="text1"/>
              </w:rPr>
            </w:pPr>
            <w:r w:rsidRPr="00C80028">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Perkvalifika-</w:t>
            </w:r>
          </w:p>
          <w:p w:rsidR="00CE7148" w:rsidRPr="00C80028" w:rsidRDefault="00CE7148" w:rsidP="00CE7148">
            <w:pPr>
              <w:jc w:val="center"/>
              <w:rPr>
                <w:color w:val="000000" w:themeColor="text1"/>
              </w:rPr>
            </w:pPr>
            <w:r w:rsidRPr="00C80028">
              <w:rPr>
                <w:color w:val="000000" w:themeColor="text1"/>
              </w:rPr>
              <w:t>vimo</w:t>
            </w:r>
          </w:p>
          <w:p w:rsidR="00CE7148" w:rsidRPr="00C80028" w:rsidRDefault="00CE7148" w:rsidP="00CE7148">
            <w:pPr>
              <w:jc w:val="center"/>
              <w:rPr>
                <w:color w:val="000000" w:themeColor="text1"/>
              </w:rPr>
            </w:pPr>
            <w:r w:rsidRPr="00C80028">
              <w:rPr>
                <w:color w:val="000000" w:themeColor="text1"/>
              </w:rPr>
              <w:t>poreikis</w:t>
            </w:r>
          </w:p>
        </w:tc>
      </w:tr>
      <w:tr w:rsidR="00CE7148" w:rsidRPr="00C80028"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C80028" w:rsidRDefault="00B64AE8" w:rsidP="00CE7148">
            <w:pPr>
              <w:rPr>
                <w:color w:val="000000" w:themeColor="text1"/>
              </w:rPr>
            </w:pPr>
            <w:r w:rsidRPr="00C80028">
              <w:rPr>
                <w:color w:val="000000" w:themeColor="text1"/>
              </w:rPr>
              <w:t>Smilgių</w:t>
            </w:r>
            <w:r w:rsidR="00CE7148" w:rsidRPr="00C80028">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rsidR="00CE7148" w:rsidRPr="00C80028" w:rsidRDefault="0073226E" w:rsidP="00CE7148">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CE7148" w:rsidRPr="00C80028" w:rsidRDefault="00DE2F01" w:rsidP="00CE7148">
            <w:pPr>
              <w:rPr>
                <w:color w:val="000000" w:themeColor="text1"/>
              </w:rPr>
            </w:pPr>
            <w:r w:rsidRPr="00C80028">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CE7148" w:rsidRPr="00C80028" w:rsidRDefault="0073226E" w:rsidP="00CE7148">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CE7148" w:rsidRPr="00C80028" w:rsidRDefault="00C576D1" w:rsidP="00CE7148">
            <w:pPr>
              <w:rPr>
                <w:color w:val="000000" w:themeColor="text1"/>
              </w:rPr>
            </w:pPr>
            <w:r w:rsidRPr="00C80028">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CE7148" w:rsidRPr="00C80028" w:rsidRDefault="00057902" w:rsidP="00CE7148">
            <w:pPr>
              <w:rPr>
                <w:color w:val="000000" w:themeColor="text1"/>
              </w:rPr>
            </w:pPr>
            <w:r w:rsidRPr="00C80028">
              <w:rPr>
                <w:color w:val="000000" w:themeColor="text1"/>
              </w:rPr>
              <w:t>-</w:t>
            </w:r>
          </w:p>
        </w:tc>
      </w:tr>
      <w:tr w:rsidR="00D65415" w:rsidRPr="00C80028"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C80028" w:rsidRDefault="00B64AE8" w:rsidP="00D65415">
            <w:pPr>
              <w:rPr>
                <w:color w:val="000000" w:themeColor="text1"/>
              </w:rPr>
            </w:pPr>
            <w:r w:rsidRPr="00C80028">
              <w:rPr>
                <w:color w:val="000000" w:themeColor="text1"/>
              </w:rPr>
              <w:t>Perekšlių</w:t>
            </w:r>
            <w:r w:rsidR="00D65415" w:rsidRPr="00C80028">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4,5</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c>
          <w:tcPr>
            <w:tcW w:w="1344"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r>
      <w:tr w:rsidR="00D65415" w:rsidRPr="00C80028"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C80028" w:rsidRDefault="00B64AE8" w:rsidP="00D65415">
            <w:pPr>
              <w:rPr>
                <w:color w:val="000000" w:themeColor="text1"/>
              </w:rPr>
            </w:pPr>
            <w:r w:rsidRPr="00C80028">
              <w:rPr>
                <w:color w:val="000000" w:themeColor="text1"/>
              </w:rPr>
              <w:t>Sujetų</w:t>
            </w:r>
            <w:r w:rsidR="00D65415" w:rsidRPr="00C80028">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1,5</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c>
          <w:tcPr>
            <w:tcW w:w="1344"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r>
      <w:tr w:rsidR="00D65415" w:rsidRPr="00C80028"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C80028" w:rsidRDefault="00D65415" w:rsidP="00D65415">
            <w:pPr>
              <w:rPr>
                <w:color w:val="000000" w:themeColor="text1"/>
              </w:rPr>
            </w:pPr>
            <w:r w:rsidRPr="00C80028">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9</w:t>
            </w:r>
          </w:p>
        </w:tc>
        <w:tc>
          <w:tcPr>
            <w:tcW w:w="1275"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C576D1" w:rsidP="00D65415">
            <w:pPr>
              <w:rPr>
                <w:color w:val="000000" w:themeColor="text1"/>
              </w:rPr>
            </w:pPr>
            <w:r w:rsidRPr="00C80028">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r>
    </w:tbl>
    <w:p w:rsidR="00235ADE" w:rsidRPr="00C80028" w:rsidRDefault="00235ADE" w:rsidP="003B2A28">
      <w:pPr>
        <w:ind w:left="720"/>
        <w:rPr>
          <w:color w:val="000000" w:themeColor="text1"/>
          <w:sz w:val="24"/>
          <w:szCs w:val="24"/>
        </w:rPr>
      </w:pPr>
    </w:p>
    <w:p w:rsidR="00944320" w:rsidRDefault="00944320" w:rsidP="00CE7148">
      <w:pPr>
        <w:jc w:val="center"/>
        <w:rPr>
          <w:b/>
          <w:color w:val="000000" w:themeColor="text1"/>
          <w:sz w:val="24"/>
          <w:szCs w:val="24"/>
        </w:rPr>
      </w:pPr>
    </w:p>
    <w:p w:rsidR="003B2A28" w:rsidRDefault="003B2A28" w:rsidP="00CE7148">
      <w:pPr>
        <w:jc w:val="center"/>
        <w:rPr>
          <w:b/>
          <w:color w:val="000000" w:themeColor="text1"/>
          <w:sz w:val="24"/>
          <w:szCs w:val="24"/>
        </w:rPr>
      </w:pPr>
      <w:r w:rsidRPr="00C80028">
        <w:rPr>
          <w:b/>
          <w:color w:val="000000" w:themeColor="text1"/>
          <w:sz w:val="24"/>
          <w:szCs w:val="24"/>
        </w:rPr>
        <w:t>III. VEIKLA</w:t>
      </w:r>
    </w:p>
    <w:p w:rsidR="00944320" w:rsidRPr="00C80028" w:rsidRDefault="00944320" w:rsidP="00CE7148">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C80028"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jc w:val="center"/>
              <w:rPr>
                <w:color w:val="000000" w:themeColor="text1"/>
              </w:rPr>
            </w:pPr>
            <w:r w:rsidRPr="00C80028">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jc w:val="center"/>
              <w:rPr>
                <w:color w:val="000000" w:themeColor="text1"/>
              </w:rPr>
            </w:pPr>
            <w:r w:rsidRPr="00C80028">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79577C" w:rsidP="005E0192">
            <w:pPr>
              <w:jc w:val="center"/>
            </w:pPr>
            <w:r w:rsidRPr="00C80028">
              <w:t>2020</w:t>
            </w:r>
            <w:r w:rsidR="00D43608" w:rsidRPr="00C80028">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C80028" w:rsidRDefault="0079577C" w:rsidP="0079577C">
            <w:r w:rsidRPr="00C80028">
              <w:t xml:space="preserve">2020 </w:t>
            </w:r>
            <w:r w:rsidR="00D43608" w:rsidRPr="00C80028">
              <w:t>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79577C" w:rsidP="005E0192">
            <w:pPr>
              <w:jc w:val="center"/>
            </w:pPr>
            <w:r w:rsidRPr="00C80028">
              <w:t>2021</w:t>
            </w:r>
            <w:r w:rsidR="00D43608" w:rsidRPr="00C80028">
              <w:t xml:space="preserve"> m.</w:t>
            </w:r>
            <w:r w:rsidR="005E0192" w:rsidRPr="00C80028">
              <w:t xml:space="preserve"> </w:t>
            </w:r>
            <w:r w:rsidR="00D43608" w:rsidRPr="00C80028">
              <w:t>planuojama</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rsidP="0070109E">
            <w:pPr>
              <w:rPr>
                <w:color w:val="000000" w:themeColor="text1"/>
              </w:rPr>
            </w:pPr>
            <w:r w:rsidRPr="00C80028">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BF6FA0" w:rsidP="005E0192">
            <w:pPr>
              <w:jc w:val="center"/>
              <w:rPr>
                <w:color w:val="000000" w:themeColor="text1"/>
              </w:rPr>
            </w:pPr>
            <w:r w:rsidRPr="00C80028">
              <w:rPr>
                <w:color w:val="000000" w:themeColor="text1"/>
              </w:rPr>
              <w:t>8000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BF6FA0" w:rsidP="005E0192">
            <w:pPr>
              <w:jc w:val="center"/>
              <w:rPr>
                <w:color w:val="000000" w:themeColor="text1"/>
              </w:rPr>
            </w:pPr>
            <w:r w:rsidRPr="00C80028">
              <w:rPr>
                <w:color w:val="000000" w:themeColor="text1"/>
              </w:rPr>
              <w:t>8179</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9000</w:t>
            </w:r>
          </w:p>
        </w:tc>
      </w:tr>
      <w:tr w:rsidR="00D43608" w:rsidRPr="00C80028" w:rsidTr="00424B66">
        <w:tc>
          <w:tcPr>
            <w:tcW w:w="709" w:type="dxa"/>
            <w:tcBorders>
              <w:top w:val="single" w:sz="4" w:space="0" w:color="auto"/>
              <w:left w:val="single" w:sz="4" w:space="0" w:color="auto"/>
              <w:bottom w:val="single" w:sz="4" w:space="0" w:color="auto"/>
              <w:right w:val="single" w:sz="4" w:space="0" w:color="auto"/>
            </w:tcBorders>
            <w:vAlign w:val="center"/>
          </w:tcPr>
          <w:p w:rsidR="00D43608" w:rsidRPr="00C80028" w:rsidRDefault="00D43608" w:rsidP="00E347FF">
            <w:pPr>
              <w:rPr>
                <w:color w:val="000000" w:themeColor="text1"/>
              </w:rPr>
            </w:pPr>
            <w:r w:rsidRPr="00C80028">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D43608" w:rsidRPr="00C80028" w:rsidRDefault="00D43608" w:rsidP="00264B1B">
            <w:pPr>
              <w:rPr>
                <w:color w:val="000000" w:themeColor="text1"/>
              </w:rPr>
            </w:pPr>
            <w:r w:rsidRPr="00C80028">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C80028" w:rsidRDefault="00424B66" w:rsidP="005E0192">
            <w:pPr>
              <w:jc w:val="center"/>
            </w:pPr>
            <w:r w:rsidRPr="00C80028">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5E0192">
            <w:pPr>
              <w:jc w:val="center"/>
              <w:rPr>
                <w:color w:val="000000" w:themeColor="text1"/>
              </w:rPr>
            </w:pPr>
            <w:r w:rsidRPr="00C80028">
              <w:rPr>
                <w:color w:val="000000" w:themeColor="text1"/>
              </w:rPr>
              <w:t>2774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424B66" w:rsidP="005E0192">
            <w:pPr>
              <w:jc w:val="center"/>
              <w:rPr>
                <w:color w:val="000000" w:themeColor="text1"/>
              </w:rPr>
            </w:pPr>
            <w:r w:rsidRPr="00C80028">
              <w:rPr>
                <w:color w:val="000000" w:themeColor="text1"/>
              </w:rPr>
              <w:t>–</w:t>
            </w:r>
          </w:p>
        </w:tc>
      </w:tr>
      <w:tr w:rsidR="00D43608" w:rsidRPr="00C80028"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424B66">
            <w:pPr>
              <w:jc w:val="center"/>
              <w:rPr>
                <w:color w:val="000000" w:themeColor="text1"/>
              </w:rPr>
            </w:pPr>
            <w:r w:rsidRPr="00C80028">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5E0192">
            <w:pPr>
              <w:jc w:val="cente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5E0192">
            <w:pPr>
              <w:jc w:val="center"/>
              <w:rPr>
                <w:color w:val="000000" w:themeColor="text1"/>
              </w:rPr>
            </w:pPr>
            <w:r w:rsidRPr="00C80028">
              <w:rPr>
                <w:color w:val="000000" w:themeColor="text1"/>
              </w:rPr>
              <w:t>300</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244</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244</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244</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176</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176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176</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68</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68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68</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4</w:t>
            </w:r>
            <w:r w:rsidR="00F14E87" w:rsidRPr="00C80028">
              <w:rPr>
                <w:color w:val="000000" w:themeColor="text1"/>
              </w:rPr>
              <w:t>.</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rsidP="00A87FCB">
            <w:pPr>
              <w:rPr>
                <w:color w:val="000000" w:themeColor="text1"/>
              </w:rPr>
            </w:pPr>
            <w:r w:rsidRPr="00C80028">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8463C9" w:rsidRPr="00C80028" w:rsidRDefault="00114941" w:rsidP="004B706F">
            <w:pPr>
              <w:jc w:val="center"/>
            </w:pPr>
            <w:r w:rsidRPr="00C80028">
              <w:t>5</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pPr>
            <w:r w:rsidRPr="00C80028">
              <w:t>4</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lastRenderedPageBreak/>
              <w:t>5.</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vAlign w:val="center"/>
          </w:tcPr>
          <w:p w:rsidR="008463C9" w:rsidRPr="00C80028" w:rsidRDefault="006C6428" w:rsidP="004B706F">
            <w:pPr>
              <w:jc w:val="center"/>
            </w:pPr>
            <w:r w:rsidRPr="00C80028">
              <w:t>16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pPr>
            <w:r w:rsidRPr="00C80028">
              <w:t>10</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 xml:space="preserve">Laimėjimai konkursuose: pagrindinis prizas, I, II, III vietos (rajono, regiono, šalies </w:t>
            </w:r>
            <w:r w:rsidR="00415B32" w:rsidRPr="00C80028">
              <w:rPr>
                <w:color w:val="000000" w:themeColor="text1"/>
              </w:rPr>
              <w:t>ir</w:t>
            </w:r>
            <w:r w:rsidRPr="00C80028">
              <w:rPr>
                <w:color w:val="000000" w:themeColor="text1"/>
              </w:rPr>
              <w:t xml:space="preserve">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8463C9" w:rsidRPr="00C80028" w:rsidRDefault="00114941" w:rsidP="004B706F">
            <w:pPr>
              <w:jc w:val="center"/>
            </w:pPr>
            <w:r w:rsidRPr="00C80028">
              <w:t>1</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pPr>
            <w:r w:rsidRPr="00C80028">
              <w:t>3</w:t>
            </w:r>
          </w:p>
        </w:tc>
      </w:tr>
    </w:tbl>
    <w:p w:rsidR="003B2A28" w:rsidRPr="00C80028" w:rsidRDefault="003B2A28" w:rsidP="00C660EA">
      <w:pPr>
        <w:jc w:val="center"/>
        <w:rPr>
          <w:b/>
          <w:color w:val="000000" w:themeColor="text1"/>
          <w:sz w:val="24"/>
          <w:szCs w:val="24"/>
        </w:rPr>
      </w:pPr>
    </w:p>
    <w:p w:rsidR="00B52BD3" w:rsidRDefault="00B52BD3" w:rsidP="00B52BD3">
      <w:pPr>
        <w:jc w:val="center"/>
        <w:rPr>
          <w:b/>
          <w:color w:val="000000" w:themeColor="text1"/>
          <w:sz w:val="24"/>
          <w:szCs w:val="24"/>
        </w:rPr>
      </w:pPr>
      <w:r w:rsidRPr="00C80028">
        <w:rPr>
          <w:b/>
          <w:color w:val="000000" w:themeColor="text1"/>
          <w:sz w:val="24"/>
          <w:szCs w:val="24"/>
        </w:rPr>
        <w:t>IV. RENGINIAI</w:t>
      </w:r>
    </w:p>
    <w:p w:rsidR="00944320" w:rsidRPr="00C80028" w:rsidRDefault="00944320" w:rsidP="00B52BD3">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15"/>
        <w:gridCol w:w="971"/>
        <w:gridCol w:w="18"/>
        <w:gridCol w:w="962"/>
        <w:gridCol w:w="20"/>
        <w:gridCol w:w="1112"/>
        <w:gridCol w:w="22"/>
        <w:gridCol w:w="1247"/>
      </w:tblGrid>
      <w:tr w:rsidR="00B52BD3" w:rsidRPr="00C80028" w:rsidTr="00B1750E">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C80028" w:rsidRDefault="00B52BD3" w:rsidP="00D83E69">
            <w:pPr>
              <w:jc w:val="center"/>
              <w:rPr>
                <w:color w:val="000000" w:themeColor="text1"/>
              </w:rPr>
            </w:pPr>
            <w:r w:rsidRPr="00C80028">
              <w:rPr>
                <w:color w:val="000000" w:themeColor="text1"/>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C80028" w:rsidRDefault="00B52BD3" w:rsidP="00D83E69">
            <w:pPr>
              <w:jc w:val="center"/>
              <w:rPr>
                <w:color w:val="000000" w:themeColor="text1"/>
              </w:rPr>
            </w:pPr>
            <w:r w:rsidRPr="00C80028">
              <w:rPr>
                <w:color w:val="000000" w:themeColor="text1"/>
              </w:rPr>
              <w:t>Renginio pobūdis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pPr>
            <w:r w:rsidRPr="00C80028">
              <w:t>2020 m. planuota</w:t>
            </w:r>
          </w:p>
        </w:tc>
        <w:tc>
          <w:tcPr>
            <w:tcW w:w="2112" w:type="dxa"/>
            <w:gridSpan w:val="4"/>
            <w:tcBorders>
              <w:top w:val="single" w:sz="4" w:space="0" w:color="auto"/>
              <w:left w:val="single" w:sz="4" w:space="0" w:color="auto"/>
              <w:bottom w:val="single" w:sz="4" w:space="0" w:color="auto"/>
              <w:right w:val="single" w:sz="4" w:space="0" w:color="auto"/>
            </w:tcBorders>
            <w:vAlign w:val="center"/>
            <w:hideMark/>
          </w:tcPr>
          <w:p w:rsidR="00B52BD3" w:rsidRPr="00C80028" w:rsidRDefault="00B52BD3" w:rsidP="00D83E69">
            <w:pPr>
              <w:jc w:val="center"/>
            </w:pPr>
            <w:r w:rsidRPr="00C80028">
              <w:t>2020 m. įvykdyta</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pPr>
            <w:r w:rsidRPr="00C80028">
              <w:t>2021 m. planuojama</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rPr>
                <w:color w:val="000000" w:themeColor="text1"/>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r w:rsidRPr="00C80028">
              <w:rPr>
                <w:color w:val="000000" w:themeColor="text1"/>
              </w:rPr>
              <w:t>Visi</w:t>
            </w:r>
          </w:p>
          <w:p w:rsidR="00B52BD3" w:rsidRPr="00C80028" w:rsidRDefault="00B52BD3" w:rsidP="00D83E69">
            <w:pPr>
              <w:jc w:val="center"/>
              <w:rPr>
                <w:color w:val="000000" w:themeColor="text1"/>
              </w:rPr>
            </w:pPr>
            <w:r w:rsidRPr="00C80028">
              <w:rPr>
                <w:color w:val="000000" w:themeColor="text1"/>
              </w:rPr>
              <w:t>renginiai</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r w:rsidRPr="00C80028">
              <w:rPr>
                <w:color w:val="000000" w:themeColor="text1"/>
              </w:rPr>
              <w:t>Iš jų nuotoliniai</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Renginiai, iš viso (1 + 2)</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FB4A1B" w:rsidP="00D83E69">
            <w:pPr>
              <w:rPr>
                <w:color w:val="000000" w:themeColor="text1"/>
              </w:rPr>
            </w:pPr>
            <w:r w:rsidRPr="00C80028">
              <w:rPr>
                <w:color w:val="000000" w:themeColor="text1"/>
              </w:rPr>
              <w:t>75</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85</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19</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182CEF" w:rsidP="00D83E69">
            <w:pPr>
              <w:rPr>
                <w:color w:val="000000" w:themeColor="text1"/>
              </w:rPr>
            </w:pPr>
            <w:r>
              <w:rPr>
                <w:color w:val="000000" w:themeColor="text1"/>
              </w:rPr>
              <w:t>70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1.</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 xml:space="preserve">Renginiai vietoje, iš viso </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40</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8F61FE" w:rsidP="00D83E69">
            <w:pPr>
              <w:rPr>
                <w:color w:val="000000" w:themeColor="text1"/>
              </w:rPr>
            </w:pPr>
            <w:r w:rsidRPr="00C80028">
              <w:rPr>
                <w:color w:val="000000" w:themeColor="text1"/>
              </w:rPr>
              <w:t>62</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suppressAutoHyphens w:val="0"/>
              <w:rPr>
                <w:color w:val="000000" w:themeColor="text1"/>
              </w:rPr>
            </w:pPr>
            <w:r w:rsidRPr="00C80028">
              <w:rPr>
                <w:color w:val="000000" w:themeColor="text1"/>
              </w:rPr>
              <w:t>1.1.</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renginiai lauke</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25</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1.2.</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renginiai uždarose patalpose</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8F61FE" w:rsidP="00D83E69">
            <w:pPr>
              <w:rPr>
                <w:color w:val="000000" w:themeColor="text1"/>
              </w:rPr>
            </w:pPr>
            <w:r w:rsidRPr="00C80028">
              <w:rPr>
                <w:color w:val="000000" w:themeColor="text1"/>
              </w:rPr>
              <w:t>37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30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2.</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 xml:space="preserve">Renginiai išvykose, iš viso </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35</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23</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2.1.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Panevėžio rajono savivaldybėje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682E5B" w:rsidP="00D83E69">
            <w:pPr>
              <w:rPr>
                <w:color w:val="000000" w:themeColor="text1"/>
              </w:rPr>
            </w:pPr>
            <w:r w:rsidRPr="00C80028">
              <w:rPr>
                <w:color w:val="000000" w:themeColor="text1"/>
              </w:rPr>
              <w:t>14</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682E5B" w:rsidP="00D83E69">
            <w:pPr>
              <w:rPr>
                <w:color w:val="000000" w:themeColor="text1"/>
              </w:rPr>
            </w:pPr>
            <w:r w:rsidRPr="00C80028">
              <w:rPr>
                <w:color w:val="000000" w:themeColor="text1"/>
              </w:rPr>
              <w:t>8</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2.2.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šalyje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18</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8</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9</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2.3.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tarptautiniuose renginiuose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Etniniai renginiai (visi)</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8</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Dalyvavimas konkursuose, iš viso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8</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Panevėžio rajono savivaldybės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3</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šalies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6</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tarptautiniuose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Parodos, iš viso (profesionaliojo meno, tautodailės ir kt.)</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30</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6</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profesionaliojo meno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tautodailės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6</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kitos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23</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14</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6.</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Meno profesionalų sklaidos renginiai, iš viso (išskyrus parodas)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6.1.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akademinio žanro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6.2.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kiti (džiazo, lengvosios muzikos ir kt.)</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Kiti renginiai, iš viso (edukacijos, bendri įvairių žanrų kolektyvų projektai)</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19</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7.1.</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edukaciniai</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18</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19</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490AF1" w:rsidP="00D83E69">
            <w:pPr>
              <w:rPr>
                <w:color w:val="000000" w:themeColor="text1"/>
              </w:rPr>
            </w:pPr>
            <w:r w:rsidRPr="00C80028">
              <w:rPr>
                <w:color w:val="000000" w:themeColor="text1"/>
              </w:rPr>
              <w:t>5</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7.2.</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tarpsritiniai</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7.3.</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kvalifikacijos kėlimo</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8.</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Kiti laisvalaikio renginiai (šokių vakarai, vakaronės ir kt.)</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4</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9</w:t>
            </w:r>
          </w:p>
        </w:tc>
      </w:tr>
    </w:tbl>
    <w:p w:rsidR="00B1750E" w:rsidRPr="00C80028" w:rsidRDefault="00B1750E" w:rsidP="003B2A28">
      <w:pPr>
        <w:jc w:val="both"/>
        <w:rPr>
          <w:color w:val="000000" w:themeColor="text1"/>
        </w:rPr>
      </w:pPr>
    </w:p>
    <w:p w:rsidR="003B2A28" w:rsidRDefault="003B2A28" w:rsidP="00CE7148">
      <w:pPr>
        <w:jc w:val="center"/>
        <w:rPr>
          <w:b/>
          <w:color w:val="000000" w:themeColor="text1"/>
          <w:sz w:val="24"/>
          <w:szCs w:val="24"/>
        </w:rPr>
      </w:pPr>
      <w:r w:rsidRPr="00C80028">
        <w:rPr>
          <w:b/>
          <w:color w:val="000000" w:themeColor="text1"/>
          <w:sz w:val="24"/>
          <w:szCs w:val="24"/>
        </w:rPr>
        <w:t>V. MENO KOLEKTYVAI</w:t>
      </w:r>
    </w:p>
    <w:p w:rsidR="00944320" w:rsidRPr="00C80028" w:rsidRDefault="00944320" w:rsidP="00CE7148">
      <w:pPr>
        <w:jc w:val="center"/>
        <w:rPr>
          <w:b/>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C80028" w:rsidRDefault="00D65415" w:rsidP="00E347FF">
            <w:pPr>
              <w:jc w:val="center"/>
              <w:rPr>
                <w:color w:val="000000" w:themeColor="text1"/>
              </w:rPr>
            </w:pPr>
            <w:r w:rsidRPr="00C80028">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C80028" w:rsidRDefault="00D65415" w:rsidP="00E347FF">
            <w:pPr>
              <w:jc w:val="center"/>
              <w:rPr>
                <w:color w:val="000000" w:themeColor="text1"/>
              </w:rPr>
            </w:pPr>
            <w:r w:rsidRPr="00C80028">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C80028" w:rsidRDefault="008F487E" w:rsidP="00235ADE">
            <w:pPr>
              <w:jc w:val="center"/>
            </w:pPr>
            <w:r w:rsidRPr="00C80028">
              <w:t>2020</w:t>
            </w:r>
            <w:r w:rsidR="00D65415" w:rsidRPr="00C80028">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C80028" w:rsidRDefault="008F487E" w:rsidP="00235ADE">
            <w:pPr>
              <w:jc w:val="center"/>
            </w:pPr>
            <w:r w:rsidRPr="00C80028">
              <w:t>2020</w:t>
            </w:r>
            <w:r w:rsidR="00D65415" w:rsidRPr="00C80028">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C80028" w:rsidRDefault="008F487E" w:rsidP="00235ADE">
            <w:pPr>
              <w:jc w:val="center"/>
            </w:pPr>
            <w:r w:rsidRPr="00C80028">
              <w:t xml:space="preserve">2021 </w:t>
            </w:r>
            <w:r w:rsidR="00D65415" w:rsidRPr="00C80028">
              <w:t>m. planuojama</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C80028"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13</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rsidP="00F53D45">
            <w:pPr>
              <w:rPr>
                <w:color w:val="000000" w:themeColor="text1"/>
              </w:rPr>
            </w:pPr>
            <w:r w:rsidRPr="00C80028">
              <w:rPr>
                <w:color w:val="000000" w:themeColor="text1"/>
              </w:rPr>
              <w:t xml:space="preserve">Kolektyvai pagal Lietuvos nacionalinio kultūros centro parengtą ir patvirtintą mėgėjų </w:t>
            </w:r>
            <w:r w:rsidR="00F53D45" w:rsidRPr="00C80028">
              <w:rPr>
                <w:color w:val="000000" w:themeColor="text1"/>
              </w:rPr>
              <w:t xml:space="preserve">meno </w:t>
            </w:r>
            <w:r w:rsidRPr="00C80028">
              <w:rPr>
                <w:color w:val="000000" w:themeColor="text1"/>
              </w:rPr>
              <w:t>kolektyvų klasifikaciją</w:t>
            </w:r>
            <w:r w:rsidR="00025E00" w:rsidRPr="00C80028">
              <w:rPr>
                <w:color w:val="000000" w:themeColor="text1"/>
              </w:rPr>
              <w:t>;</w:t>
            </w:r>
          </w:p>
          <w:p w:rsidR="00025E00" w:rsidRPr="00C80028" w:rsidRDefault="00025E00" w:rsidP="00AF4F9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10</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muzik</w:t>
            </w:r>
            <w:r w:rsidR="00E70C5D" w:rsidRPr="00C80028">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BE5DF9">
            <w:pPr>
              <w:rPr>
                <w:color w:val="000000" w:themeColor="text1"/>
              </w:rPr>
            </w:pPr>
            <w:r w:rsidRPr="00C80028">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BE5DF9">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BE5DF9">
            <w:pPr>
              <w:rPr>
                <w:color w:val="000000" w:themeColor="text1"/>
              </w:rPr>
            </w:pPr>
            <w:r w:rsidRPr="00C80028">
              <w:rPr>
                <w:color w:val="000000" w:themeColor="text1"/>
              </w:rPr>
              <w:t>4</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choreografi</w:t>
            </w:r>
            <w:r w:rsidR="00A82D57" w:rsidRPr="00C80028">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4</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teatr</w:t>
            </w:r>
            <w:r w:rsidR="00A82D57" w:rsidRPr="00C80028">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14090">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14090">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14090">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A82D57">
            <w:pPr>
              <w:rPr>
                <w:color w:val="000000" w:themeColor="text1"/>
              </w:rPr>
            </w:pPr>
            <w:r w:rsidRPr="00C80028">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47135E">
            <w:pPr>
              <w:rPr>
                <w:color w:val="000000" w:themeColor="text1"/>
              </w:rPr>
            </w:pPr>
            <w:r w:rsidRPr="00C80028">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47135E">
            <w:pP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47135E">
            <w:pPr>
              <w:rPr>
                <w:color w:val="000000" w:themeColor="text1"/>
              </w:rPr>
            </w:pPr>
            <w:r w:rsidRPr="00C80028">
              <w:rPr>
                <w:color w:val="000000" w:themeColor="text1"/>
              </w:rPr>
              <w:t>-</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Studijos, būreliai, klubai ir kiti kolektyvai</w:t>
            </w:r>
            <w:r w:rsidR="00AD00B0" w:rsidRPr="00C80028">
              <w:rPr>
                <w:color w:val="000000" w:themeColor="text1"/>
              </w:rPr>
              <w:t>:</w:t>
            </w:r>
          </w:p>
          <w:p w:rsidR="00AD00B0" w:rsidRPr="00C80028" w:rsidRDefault="00AD00B0" w:rsidP="00497A54">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3</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 xml:space="preserve">Iš viso Dainų švenčių tradicijos tęstinumo programoje </w:t>
            </w:r>
            <w:r w:rsidRPr="00C80028">
              <w:rPr>
                <w:color w:val="000000" w:themeColor="text1"/>
              </w:rPr>
              <w:lastRenderedPageBreak/>
              <w:t>dalyvaujančių kolektyvų skaičius (dalyvavimas dainų</w:t>
            </w:r>
            <w:r w:rsidR="00D65415" w:rsidRPr="00C80028">
              <w:rPr>
                <w:color w:val="000000" w:themeColor="text1"/>
              </w:rPr>
              <w:t xml:space="preserve"> švenčių atrankose, šventėse – </w:t>
            </w:r>
            <w:r w:rsidRPr="00C80028">
              <w:rPr>
                <w:color w:val="000000" w:themeColor="text1"/>
              </w:rPr>
              <w:t>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lastRenderedPageBreak/>
              <w:t>6</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6</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lastRenderedPageBreak/>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muzik</w:t>
            </w:r>
            <w:r w:rsidR="00A82D57" w:rsidRPr="00C80028">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3</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choreografi</w:t>
            </w:r>
            <w:r w:rsidR="00A82D57" w:rsidRPr="00C80028">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teatr</w:t>
            </w:r>
            <w:r w:rsidR="00A82D57" w:rsidRPr="00C80028">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A82D57">
            <w:pPr>
              <w:rPr>
                <w:color w:val="000000" w:themeColor="text1"/>
              </w:rPr>
            </w:pPr>
            <w:r w:rsidRPr="00C80028">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r>
    </w:tbl>
    <w:p w:rsidR="003B2A28" w:rsidRPr="00C80028" w:rsidRDefault="003B2A28" w:rsidP="00CE7148">
      <w:pPr>
        <w:jc w:val="center"/>
        <w:rPr>
          <w:b/>
          <w:color w:val="000000" w:themeColor="text1"/>
          <w:sz w:val="24"/>
          <w:szCs w:val="24"/>
        </w:rPr>
      </w:pPr>
    </w:p>
    <w:p w:rsidR="00F801F0" w:rsidRDefault="00F801F0" w:rsidP="00F801F0">
      <w:pPr>
        <w:jc w:val="center"/>
        <w:rPr>
          <w:b/>
          <w:color w:val="000000" w:themeColor="text1"/>
          <w:sz w:val="24"/>
          <w:szCs w:val="24"/>
        </w:rPr>
      </w:pPr>
      <w:r w:rsidRPr="00C80028">
        <w:rPr>
          <w:b/>
          <w:color w:val="000000" w:themeColor="text1"/>
          <w:sz w:val="24"/>
          <w:szCs w:val="24"/>
        </w:rPr>
        <w:t>VI. FINANSAVIMO ŠALTINIAI</w:t>
      </w:r>
    </w:p>
    <w:p w:rsidR="00944320" w:rsidRPr="00C80028" w:rsidRDefault="00944320" w:rsidP="00F801F0">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F801F0" w:rsidRPr="00C80028" w:rsidTr="00187902">
        <w:tc>
          <w:tcPr>
            <w:tcW w:w="709" w:type="dxa"/>
            <w:tcBorders>
              <w:top w:val="single" w:sz="4" w:space="0" w:color="auto"/>
              <w:left w:val="single" w:sz="4" w:space="0" w:color="auto"/>
              <w:bottom w:val="single" w:sz="4" w:space="0" w:color="auto"/>
              <w:right w:val="single" w:sz="4" w:space="0" w:color="auto"/>
            </w:tcBorders>
            <w:vAlign w:val="center"/>
            <w:hideMark/>
          </w:tcPr>
          <w:p w:rsidR="00F801F0" w:rsidRPr="00C80028" w:rsidRDefault="00F801F0" w:rsidP="00187902">
            <w:pPr>
              <w:jc w:val="center"/>
              <w:rPr>
                <w:color w:val="000000" w:themeColor="text1"/>
              </w:rPr>
            </w:pPr>
            <w:r w:rsidRPr="00C80028">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F801F0" w:rsidRPr="00C80028" w:rsidRDefault="00F801F0" w:rsidP="00187902">
            <w:pPr>
              <w:ind w:left="-93"/>
              <w:jc w:val="center"/>
              <w:rPr>
                <w:color w:val="000000" w:themeColor="text1"/>
              </w:rPr>
            </w:pPr>
            <w:r w:rsidRPr="00C80028">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F801F0" w:rsidRPr="00C80028" w:rsidRDefault="00F801F0" w:rsidP="00187902">
            <w:pPr>
              <w:jc w:val="center"/>
            </w:pPr>
            <w:r w:rsidRPr="00C80028">
              <w:t>2020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01F0" w:rsidRPr="00C80028" w:rsidRDefault="00F801F0" w:rsidP="00187902">
            <w:pPr>
              <w:jc w:val="center"/>
            </w:pPr>
            <w:r w:rsidRPr="00C80028">
              <w:t>2020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F801F0" w:rsidRPr="00C80028" w:rsidRDefault="00F801F0" w:rsidP="00187902">
            <w:pPr>
              <w:jc w:val="center"/>
            </w:pPr>
            <w:r w:rsidRPr="00C80028">
              <w:t>2021 m. planuojama (Eur)</w:t>
            </w:r>
          </w:p>
        </w:tc>
      </w:tr>
      <w:tr w:rsidR="002B58AA" w:rsidRPr="00C80028" w:rsidTr="0044179C">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58AA" w:rsidRPr="00906301" w:rsidRDefault="002B58AA" w:rsidP="0020713C">
            <w:r>
              <w:t>162 300,00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58AA" w:rsidRPr="00906301" w:rsidRDefault="002B58AA" w:rsidP="0020713C">
            <w:r>
              <w:t>154 130,13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58AA" w:rsidRPr="00906301" w:rsidRDefault="002B58AA" w:rsidP="0020713C">
            <w:r>
              <w:t>160 450,00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145</w:t>
            </w:r>
            <w:r>
              <w:t xml:space="preserve"> </w:t>
            </w:r>
            <w:r w:rsidRPr="00906301">
              <w:t>000,00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138</w:t>
            </w:r>
            <w:r>
              <w:t xml:space="preserve"> </w:t>
            </w:r>
            <w:r w:rsidRPr="00906301">
              <w:t>020,42</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150</w:t>
            </w:r>
            <w:r>
              <w:t xml:space="preserve"> </w:t>
            </w:r>
            <w:r w:rsidRPr="00906301">
              <w:t>300,00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116</w:t>
            </w:r>
            <w:r>
              <w:t xml:space="preserve"> </w:t>
            </w:r>
            <w:r w:rsidRPr="00906301">
              <w:t>900,00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116</w:t>
            </w:r>
            <w:r>
              <w:t xml:space="preserve"> </w:t>
            </w:r>
            <w:r w:rsidRPr="00906301">
              <w:t>900,00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116</w:t>
            </w:r>
            <w:r>
              <w:t xml:space="preserve"> </w:t>
            </w:r>
            <w:r w:rsidRPr="00906301">
              <w:t>800,00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w:t>
            </w:r>
            <w:r>
              <w:t xml:space="preserve"> </w:t>
            </w:r>
            <w:r w:rsidRPr="00906301">
              <w:t>200,00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w:t>
            </w:r>
            <w:r>
              <w:t xml:space="preserve"> </w:t>
            </w:r>
            <w:r w:rsidRPr="00906301">
              <w:t>129,05</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w:t>
            </w:r>
            <w:r>
              <w:t xml:space="preserve"> </w:t>
            </w:r>
            <w:r w:rsidRPr="00906301">
              <w:t>200,00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600,00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600,00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4</w:t>
            </w:r>
            <w:r>
              <w:t xml:space="preserve"> </w:t>
            </w:r>
            <w:r w:rsidRPr="00906301">
              <w:t>300,00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15</w:t>
            </w:r>
            <w:r>
              <w:t xml:space="preserve"> </w:t>
            </w:r>
            <w:r w:rsidRPr="00906301">
              <w:t>500,00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w:t>
            </w:r>
            <w:r>
              <w:t xml:space="preserve"> </w:t>
            </w:r>
            <w:r w:rsidRPr="00906301">
              <w:t>999,48</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19</w:t>
            </w:r>
            <w:r>
              <w:t xml:space="preserve"> </w:t>
            </w:r>
            <w:r w:rsidRPr="00906301">
              <w:t>600,00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391,89</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17</w:t>
            </w:r>
            <w:r>
              <w:t xml:space="preserve"> </w:t>
            </w:r>
            <w:r w:rsidRPr="00906301">
              <w:t>300,00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16</w:t>
            </w:r>
            <w:r>
              <w:t xml:space="preserve"> </w:t>
            </w:r>
            <w:r w:rsidRPr="00906301">
              <w:t>109,71</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10</w:t>
            </w:r>
            <w:r>
              <w:t xml:space="preserve"> </w:t>
            </w:r>
            <w:r w:rsidRPr="00906301">
              <w:t>150,00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4</w:t>
            </w:r>
            <w:r>
              <w:t xml:space="preserve"> </w:t>
            </w:r>
            <w:r w:rsidRPr="00906301">
              <w:t>000,00</w:t>
            </w:r>
          </w:p>
        </w:tc>
        <w:tc>
          <w:tcPr>
            <w:tcW w:w="1276" w:type="dxa"/>
            <w:tcBorders>
              <w:top w:val="single" w:sz="4" w:space="0" w:color="auto"/>
              <w:left w:val="single" w:sz="4" w:space="0" w:color="auto"/>
              <w:bottom w:val="single" w:sz="4" w:space="0" w:color="auto"/>
              <w:right w:val="single" w:sz="4" w:space="0" w:color="auto"/>
            </w:tcBorders>
            <w:hideMark/>
          </w:tcPr>
          <w:p w:rsidR="002B58AA" w:rsidRPr="00906301" w:rsidRDefault="002B58AA" w:rsidP="0020713C">
            <w:r w:rsidRPr="00906301">
              <w:t>5</w:t>
            </w:r>
            <w:r>
              <w:t xml:space="preserve"> </w:t>
            </w:r>
            <w:r w:rsidRPr="00906301">
              <w:t>100,00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7</w:t>
            </w:r>
            <w:r>
              <w:t xml:space="preserve"> </w:t>
            </w:r>
            <w:r w:rsidRPr="00906301">
              <w:t>050,00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500,00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330,00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500,00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10</w:t>
            </w:r>
            <w:r>
              <w:t xml:space="preserve"> </w:t>
            </w:r>
            <w:r w:rsidRPr="00906301">
              <w:t>400,00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9</w:t>
            </w:r>
            <w:r>
              <w:t xml:space="preserve"> </w:t>
            </w:r>
            <w:r w:rsidRPr="00906301">
              <w:t>592,00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200,00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2</w:t>
            </w:r>
            <w:r>
              <w:t xml:space="preserve"> </w:t>
            </w:r>
            <w:r w:rsidRPr="00906301">
              <w:t>400,00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429,71</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000,00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456,50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600,00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973,21</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5" w:type="dxa"/>
            <w:tcBorders>
              <w:top w:val="single" w:sz="4" w:space="0" w:color="auto"/>
              <w:left w:val="single" w:sz="4" w:space="0" w:color="auto"/>
              <w:bottom w:val="single" w:sz="4" w:space="0" w:color="auto"/>
              <w:right w:val="single" w:sz="4" w:space="0" w:color="auto"/>
            </w:tcBorders>
          </w:tcPr>
          <w:p w:rsidR="002B58AA" w:rsidRDefault="002B58AA" w:rsidP="0020713C"/>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r>
    </w:tbl>
    <w:p w:rsidR="003B2A28" w:rsidRPr="00C80028" w:rsidRDefault="003B2A28" w:rsidP="003B2A28">
      <w:pPr>
        <w:jc w:val="both"/>
        <w:rPr>
          <w:color w:val="000000" w:themeColor="text1"/>
          <w:sz w:val="24"/>
        </w:rPr>
      </w:pPr>
    </w:p>
    <w:p w:rsidR="003B2A28" w:rsidRPr="00C80028" w:rsidRDefault="003B2A28" w:rsidP="003B2A28">
      <w:pPr>
        <w:jc w:val="center"/>
        <w:rPr>
          <w:b/>
          <w:color w:val="000000" w:themeColor="text1"/>
          <w:sz w:val="24"/>
          <w:szCs w:val="24"/>
        </w:rPr>
      </w:pPr>
      <w:r w:rsidRPr="00C80028">
        <w:rPr>
          <w:b/>
          <w:color w:val="000000" w:themeColor="text1"/>
          <w:sz w:val="24"/>
          <w:szCs w:val="24"/>
        </w:rPr>
        <w:t>VII. MATERIALINIAI IR TECHNINIAI IŠTEKLIAI</w:t>
      </w:r>
    </w:p>
    <w:p w:rsidR="003B2A28" w:rsidRPr="00C80028" w:rsidRDefault="003B2A28" w:rsidP="003B2A28">
      <w:pPr>
        <w:ind w:firstLine="720"/>
        <w:rPr>
          <w:color w:val="000000" w:themeColor="text1"/>
          <w:sz w:val="24"/>
          <w:szCs w:val="24"/>
        </w:rPr>
      </w:pPr>
    </w:p>
    <w:p w:rsidR="00183366" w:rsidRPr="00C80028" w:rsidRDefault="003B2A28" w:rsidP="00183366">
      <w:pPr>
        <w:ind w:firstLine="720"/>
        <w:rPr>
          <w:color w:val="000000" w:themeColor="text1"/>
          <w:sz w:val="24"/>
          <w:szCs w:val="24"/>
        </w:rPr>
      </w:pPr>
      <w:r w:rsidRPr="00C80028">
        <w:rPr>
          <w:color w:val="000000" w:themeColor="text1"/>
          <w:sz w:val="24"/>
          <w:szCs w:val="24"/>
        </w:rPr>
        <w:t xml:space="preserve">7.1. </w:t>
      </w:r>
      <w:r w:rsidR="0044179C" w:rsidRPr="00C80028">
        <w:rPr>
          <w:color w:val="000000" w:themeColor="text1"/>
          <w:sz w:val="24"/>
          <w:szCs w:val="24"/>
        </w:rPr>
        <w:t>Į</w:t>
      </w:r>
      <w:r w:rsidRPr="00C80028">
        <w:rPr>
          <w:color w:val="000000" w:themeColor="text1"/>
          <w:sz w:val="24"/>
          <w:szCs w:val="24"/>
        </w:rPr>
        <w:t>staigos remonto darbai</w:t>
      </w:r>
      <w:r w:rsidR="0044179C" w:rsidRPr="00C80028">
        <w:rPr>
          <w:color w:val="000000" w:themeColor="text1"/>
          <w:sz w:val="24"/>
          <w:szCs w:val="24"/>
        </w:rPr>
        <w:t xml:space="preserve"> n</w:t>
      </w:r>
      <w:r w:rsidR="002636E8" w:rsidRPr="00C80028">
        <w:rPr>
          <w:color w:val="000000" w:themeColor="text1"/>
          <w:sz w:val="24"/>
          <w:szCs w:val="24"/>
        </w:rPr>
        <w:t>ebuvo vykdyti.</w:t>
      </w:r>
    </w:p>
    <w:p w:rsidR="00183366" w:rsidRPr="00C80028" w:rsidRDefault="00AC5A1C" w:rsidP="00183366">
      <w:pPr>
        <w:ind w:firstLine="720"/>
        <w:rPr>
          <w:color w:val="000000" w:themeColor="text1"/>
          <w:sz w:val="24"/>
          <w:szCs w:val="24"/>
        </w:rPr>
      </w:pPr>
      <w:r w:rsidRPr="00C80028">
        <w:rPr>
          <w:color w:val="000000" w:themeColor="text1"/>
          <w:sz w:val="24"/>
          <w:szCs w:val="24"/>
        </w:rPr>
        <w:t xml:space="preserve">7.2. </w:t>
      </w:r>
      <w:r w:rsidR="003B2A28" w:rsidRPr="00C80028">
        <w:rPr>
          <w:color w:val="000000" w:themeColor="text1"/>
          <w:sz w:val="24"/>
          <w:szCs w:val="24"/>
        </w:rPr>
        <w:t>Atnaujinti techn</w:t>
      </w:r>
      <w:r w:rsidR="00AA7721" w:rsidRPr="00C80028">
        <w:rPr>
          <w:color w:val="000000" w:themeColor="text1"/>
          <w:sz w:val="24"/>
          <w:szCs w:val="24"/>
        </w:rPr>
        <w:t>iniai ištekliai. Nupirktas nešiojamas kompiuteris – 600</w:t>
      </w:r>
      <w:r w:rsidR="0044179C" w:rsidRPr="00C80028">
        <w:rPr>
          <w:color w:val="000000" w:themeColor="text1"/>
          <w:sz w:val="24"/>
          <w:szCs w:val="24"/>
        </w:rPr>
        <w:t xml:space="preserve"> </w:t>
      </w:r>
      <w:r w:rsidR="00AA7721" w:rsidRPr="00C80028">
        <w:rPr>
          <w:color w:val="000000" w:themeColor="text1"/>
          <w:sz w:val="24"/>
          <w:szCs w:val="24"/>
        </w:rPr>
        <w:t xml:space="preserve"> Eur.</w:t>
      </w:r>
    </w:p>
    <w:p w:rsidR="00183366" w:rsidRPr="00C80028" w:rsidRDefault="00AC5A1C" w:rsidP="00183366">
      <w:pPr>
        <w:ind w:firstLine="720"/>
        <w:jc w:val="both"/>
        <w:rPr>
          <w:color w:val="000000" w:themeColor="text1"/>
          <w:sz w:val="24"/>
          <w:szCs w:val="24"/>
        </w:rPr>
      </w:pPr>
      <w:r w:rsidRPr="00C80028">
        <w:rPr>
          <w:color w:val="000000" w:themeColor="text1"/>
          <w:sz w:val="24"/>
          <w:szCs w:val="24"/>
        </w:rPr>
        <w:t xml:space="preserve">7.3. </w:t>
      </w:r>
      <w:r w:rsidR="003B2A28" w:rsidRPr="00C80028">
        <w:rPr>
          <w:color w:val="000000" w:themeColor="text1"/>
          <w:sz w:val="24"/>
          <w:szCs w:val="24"/>
        </w:rPr>
        <w:t>Įsigyti koncertiniai drabužiai (sceniniai, tautiniai kostiumai, j</w:t>
      </w:r>
      <w:r w:rsidR="00183366" w:rsidRPr="00C80028">
        <w:rPr>
          <w:color w:val="000000" w:themeColor="text1"/>
          <w:sz w:val="24"/>
          <w:szCs w:val="24"/>
        </w:rPr>
        <w:t xml:space="preserve">ų dalys) (vnt.). </w:t>
      </w:r>
      <w:r w:rsidR="00AA7721" w:rsidRPr="00C80028">
        <w:rPr>
          <w:color w:val="000000" w:themeColor="text1"/>
          <w:sz w:val="24"/>
          <w:szCs w:val="24"/>
        </w:rPr>
        <w:t>Įsigyta</w:t>
      </w:r>
      <w:r w:rsidR="00C80028">
        <w:rPr>
          <w:color w:val="000000" w:themeColor="text1"/>
          <w:sz w:val="24"/>
          <w:szCs w:val="24"/>
        </w:rPr>
        <w:t xml:space="preserve">     </w:t>
      </w:r>
      <w:r w:rsidR="00310E24">
        <w:rPr>
          <w:color w:val="000000" w:themeColor="text1"/>
          <w:sz w:val="24"/>
          <w:szCs w:val="24"/>
        </w:rPr>
        <w:t xml:space="preserve">     </w:t>
      </w:r>
      <w:r w:rsidR="00AA7721" w:rsidRPr="00C80028">
        <w:rPr>
          <w:color w:val="000000" w:themeColor="text1"/>
          <w:sz w:val="24"/>
          <w:szCs w:val="24"/>
        </w:rPr>
        <w:t>15 vnt. koncertinių kostiumų</w:t>
      </w:r>
      <w:r w:rsidR="00C80028">
        <w:rPr>
          <w:color w:val="000000" w:themeColor="text1"/>
          <w:sz w:val="24"/>
          <w:szCs w:val="24"/>
        </w:rPr>
        <w:t>.</w:t>
      </w:r>
      <w:r w:rsidR="00AA7721" w:rsidRPr="00C80028">
        <w:rPr>
          <w:color w:val="000000" w:themeColor="text1"/>
          <w:sz w:val="24"/>
          <w:szCs w:val="24"/>
        </w:rPr>
        <w:t xml:space="preserve"> </w:t>
      </w:r>
      <w:r w:rsidR="00183366" w:rsidRPr="00C80028">
        <w:rPr>
          <w:color w:val="000000" w:themeColor="text1"/>
          <w:sz w:val="24"/>
          <w:szCs w:val="24"/>
        </w:rPr>
        <w:t>Jų vertė</w:t>
      </w:r>
      <w:r w:rsidR="00AA7721" w:rsidRPr="00C80028">
        <w:rPr>
          <w:color w:val="000000" w:themeColor="text1"/>
          <w:sz w:val="24"/>
          <w:szCs w:val="24"/>
        </w:rPr>
        <w:t xml:space="preserve"> 520</w:t>
      </w:r>
      <w:r w:rsidR="0044179C" w:rsidRPr="00C80028">
        <w:rPr>
          <w:color w:val="000000" w:themeColor="text1"/>
          <w:sz w:val="24"/>
          <w:szCs w:val="24"/>
        </w:rPr>
        <w:t xml:space="preserve"> </w:t>
      </w:r>
      <w:r w:rsidR="00183366" w:rsidRPr="00C80028">
        <w:rPr>
          <w:color w:val="000000" w:themeColor="text1"/>
          <w:sz w:val="24"/>
          <w:szCs w:val="24"/>
        </w:rPr>
        <w:t>Eur.</w:t>
      </w:r>
    </w:p>
    <w:p w:rsidR="0044179C" w:rsidRPr="00C80028" w:rsidRDefault="00AC5A1C" w:rsidP="00183366">
      <w:pPr>
        <w:ind w:firstLine="720"/>
        <w:rPr>
          <w:color w:val="000000" w:themeColor="text1"/>
          <w:sz w:val="24"/>
          <w:szCs w:val="24"/>
        </w:rPr>
      </w:pPr>
      <w:r w:rsidRPr="00C80028">
        <w:rPr>
          <w:color w:val="000000" w:themeColor="text1"/>
          <w:sz w:val="24"/>
          <w:szCs w:val="24"/>
        </w:rPr>
        <w:t>7.4.</w:t>
      </w:r>
      <w:r w:rsidR="00183366" w:rsidRPr="00C80028">
        <w:rPr>
          <w:color w:val="000000" w:themeColor="text1"/>
          <w:sz w:val="24"/>
          <w:szCs w:val="24"/>
        </w:rPr>
        <w:t xml:space="preserve"> </w:t>
      </w:r>
      <w:r w:rsidR="003B2A28" w:rsidRPr="00C80028">
        <w:rPr>
          <w:color w:val="000000" w:themeColor="text1"/>
          <w:sz w:val="24"/>
          <w:szCs w:val="24"/>
        </w:rPr>
        <w:t>Įsigyt</w:t>
      </w:r>
      <w:r w:rsidR="00310E24">
        <w:rPr>
          <w:color w:val="000000" w:themeColor="text1"/>
          <w:sz w:val="24"/>
          <w:szCs w:val="24"/>
        </w:rPr>
        <w:t>a</w:t>
      </w:r>
      <w:r w:rsidR="003B2A28" w:rsidRPr="00C80028">
        <w:rPr>
          <w:color w:val="000000" w:themeColor="text1"/>
          <w:sz w:val="24"/>
          <w:szCs w:val="24"/>
        </w:rPr>
        <w:t xml:space="preserve"> instrumen</w:t>
      </w:r>
      <w:r w:rsidR="00A012C5" w:rsidRPr="00C80028">
        <w:rPr>
          <w:color w:val="000000" w:themeColor="text1"/>
          <w:sz w:val="24"/>
          <w:szCs w:val="24"/>
        </w:rPr>
        <w:t>t</w:t>
      </w:r>
      <w:r w:rsidR="00310E24">
        <w:rPr>
          <w:color w:val="000000" w:themeColor="text1"/>
          <w:sz w:val="24"/>
          <w:szCs w:val="24"/>
        </w:rPr>
        <w:t>ų,</w:t>
      </w:r>
      <w:r w:rsidR="00A012C5" w:rsidRPr="00C80028">
        <w:rPr>
          <w:color w:val="000000" w:themeColor="text1"/>
          <w:sz w:val="24"/>
          <w:szCs w:val="24"/>
        </w:rPr>
        <w:t xml:space="preserve"> 5 vnt.: trimitas, baritonas, eufonija, kornetas, tūba.</w:t>
      </w:r>
      <w:r w:rsidR="003B2A28" w:rsidRPr="00C80028">
        <w:rPr>
          <w:color w:val="000000" w:themeColor="text1"/>
          <w:sz w:val="24"/>
          <w:szCs w:val="24"/>
        </w:rPr>
        <w:t xml:space="preserve"> Jų vertė</w:t>
      </w:r>
      <w:r w:rsidR="00935AD6" w:rsidRPr="00C80028">
        <w:rPr>
          <w:color w:val="000000" w:themeColor="text1"/>
          <w:sz w:val="24"/>
          <w:szCs w:val="24"/>
        </w:rPr>
        <w:t xml:space="preserve"> </w:t>
      </w:r>
    </w:p>
    <w:p w:rsidR="003B2A28" w:rsidRPr="00C80028" w:rsidRDefault="00935AD6" w:rsidP="0044179C">
      <w:pPr>
        <w:rPr>
          <w:color w:val="000000" w:themeColor="text1"/>
          <w:sz w:val="24"/>
          <w:szCs w:val="24"/>
        </w:rPr>
      </w:pPr>
      <w:r w:rsidRPr="00C80028">
        <w:rPr>
          <w:color w:val="000000" w:themeColor="text1"/>
          <w:sz w:val="24"/>
          <w:szCs w:val="24"/>
        </w:rPr>
        <w:t>3</w:t>
      </w:r>
      <w:r w:rsidR="005F4925">
        <w:rPr>
          <w:color w:val="000000" w:themeColor="text1"/>
          <w:sz w:val="24"/>
          <w:szCs w:val="24"/>
        </w:rPr>
        <w:t> </w:t>
      </w:r>
      <w:r w:rsidRPr="00C80028">
        <w:rPr>
          <w:color w:val="000000" w:themeColor="text1"/>
          <w:sz w:val="24"/>
          <w:szCs w:val="24"/>
        </w:rPr>
        <w:t>311</w:t>
      </w:r>
      <w:r w:rsidR="005F4925">
        <w:rPr>
          <w:color w:val="000000" w:themeColor="text1"/>
          <w:sz w:val="24"/>
          <w:szCs w:val="24"/>
        </w:rPr>
        <w:t xml:space="preserve"> </w:t>
      </w:r>
      <w:r w:rsidR="003B2A28" w:rsidRPr="00C80028">
        <w:rPr>
          <w:color w:val="000000" w:themeColor="text1"/>
          <w:sz w:val="24"/>
          <w:szCs w:val="24"/>
        </w:rPr>
        <w:t>Eur.</w:t>
      </w:r>
    </w:p>
    <w:p w:rsidR="003B2A28" w:rsidRPr="00C80028" w:rsidRDefault="003B2A28" w:rsidP="003B2A28">
      <w:pPr>
        <w:pStyle w:val="Standard"/>
        <w:tabs>
          <w:tab w:val="left" w:pos="1338"/>
        </w:tabs>
        <w:rPr>
          <w:color w:val="000000" w:themeColor="text1"/>
          <w:lang w:val="lt-LT"/>
        </w:rPr>
      </w:pPr>
    </w:p>
    <w:p w:rsidR="00181B16" w:rsidRDefault="00181B16" w:rsidP="00181B16">
      <w:pPr>
        <w:keepLines/>
        <w:autoSpaceDN w:val="0"/>
        <w:jc w:val="center"/>
        <w:rPr>
          <w:kern w:val="3"/>
          <w:sz w:val="24"/>
          <w:szCs w:val="24"/>
          <w:lang w:eastAsia="zh-CN"/>
        </w:rPr>
      </w:pPr>
      <w:r>
        <w:rPr>
          <w:kern w:val="3"/>
          <w:sz w:val="24"/>
          <w:szCs w:val="24"/>
          <w:lang w:eastAsia="zh-CN"/>
        </w:rPr>
        <w:t>_____________________________</w:t>
      </w:r>
    </w:p>
    <w:p w:rsidR="00A96EDB" w:rsidRPr="00C80028" w:rsidRDefault="00A96EDB" w:rsidP="00181B16">
      <w:pPr>
        <w:pStyle w:val="Standard"/>
        <w:tabs>
          <w:tab w:val="left" w:pos="1338"/>
        </w:tabs>
        <w:rPr>
          <w:color w:val="000000" w:themeColor="text1"/>
        </w:rPr>
      </w:pPr>
    </w:p>
    <w:sectPr w:rsidR="00A96EDB" w:rsidRPr="00C80028" w:rsidSect="00DB3EDE">
      <w:headerReference w:type="default" r:id="rId9"/>
      <w:headerReference w:type="first" r:id="rId10"/>
      <w:pgSz w:w="11906"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012" w:rsidRDefault="00D44012">
      <w:r>
        <w:separator/>
      </w:r>
    </w:p>
  </w:endnote>
  <w:endnote w:type="continuationSeparator" w:id="0">
    <w:p w:rsidR="00D44012" w:rsidRDefault="00D4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012" w:rsidRDefault="00D44012">
      <w:r>
        <w:separator/>
      </w:r>
    </w:p>
  </w:footnote>
  <w:footnote w:type="continuationSeparator" w:id="0">
    <w:p w:rsidR="00D44012" w:rsidRDefault="00D44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187902" w:rsidRPr="004A1BBB" w:rsidRDefault="00187902">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944320">
          <w:rPr>
            <w:noProof/>
            <w:sz w:val="24"/>
          </w:rPr>
          <w:t>4</w:t>
        </w:r>
        <w:r w:rsidRPr="004A1BBB">
          <w:rPr>
            <w:noProof/>
            <w:sz w:val="24"/>
          </w:rPr>
          <w:fldChar w:fldCharType="end"/>
        </w:r>
      </w:p>
    </w:sdtContent>
  </w:sdt>
  <w:p w:rsidR="00187902" w:rsidRDefault="00187902">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02" w:rsidRPr="00AC6EF1" w:rsidRDefault="00187902" w:rsidP="00AC6E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2368E"/>
    <w:rsid w:val="00025E00"/>
    <w:rsid w:val="000350B3"/>
    <w:rsid w:val="0004598F"/>
    <w:rsid w:val="00052F2B"/>
    <w:rsid w:val="00057902"/>
    <w:rsid w:val="00057C9F"/>
    <w:rsid w:val="00060DD5"/>
    <w:rsid w:val="000704DB"/>
    <w:rsid w:val="00080344"/>
    <w:rsid w:val="000808D2"/>
    <w:rsid w:val="00081BF4"/>
    <w:rsid w:val="0008268F"/>
    <w:rsid w:val="00093072"/>
    <w:rsid w:val="000B10EB"/>
    <w:rsid w:val="000D6D9A"/>
    <w:rsid w:val="000E04DC"/>
    <w:rsid w:val="000E537C"/>
    <w:rsid w:val="000E7812"/>
    <w:rsid w:val="000F15E5"/>
    <w:rsid w:val="000F5B81"/>
    <w:rsid w:val="000F625E"/>
    <w:rsid w:val="000F7B55"/>
    <w:rsid w:val="00102952"/>
    <w:rsid w:val="00114941"/>
    <w:rsid w:val="0012008F"/>
    <w:rsid w:val="001233E4"/>
    <w:rsid w:val="00126A00"/>
    <w:rsid w:val="00136F63"/>
    <w:rsid w:val="00154DE1"/>
    <w:rsid w:val="00156881"/>
    <w:rsid w:val="00171970"/>
    <w:rsid w:val="00172774"/>
    <w:rsid w:val="00181B16"/>
    <w:rsid w:val="001829AA"/>
    <w:rsid w:val="00182CEF"/>
    <w:rsid w:val="00183366"/>
    <w:rsid w:val="00187902"/>
    <w:rsid w:val="001A0AAC"/>
    <w:rsid w:val="001A2336"/>
    <w:rsid w:val="001A2740"/>
    <w:rsid w:val="001A485D"/>
    <w:rsid w:val="001A6912"/>
    <w:rsid w:val="001B1C93"/>
    <w:rsid w:val="001E2CB1"/>
    <w:rsid w:val="00214090"/>
    <w:rsid w:val="00222756"/>
    <w:rsid w:val="00235ADE"/>
    <w:rsid w:val="002415F0"/>
    <w:rsid w:val="00241C91"/>
    <w:rsid w:val="00243EE4"/>
    <w:rsid w:val="002467A6"/>
    <w:rsid w:val="002502A6"/>
    <w:rsid w:val="002505B2"/>
    <w:rsid w:val="00251728"/>
    <w:rsid w:val="00253A49"/>
    <w:rsid w:val="002636E8"/>
    <w:rsid w:val="00264B1B"/>
    <w:rsid w:val="00267257"/>
    <w:rsid w:val="00280EF0"/>
    <w:rsid w:val="002837D1"/>
    <w:rsid w:val="002B2E61"/>
    <w:rsid w:val="002B57B9"/>
    <w:rsid w:val="002B58AA"/>
    <w:rsid w:val="002C78C2"/>
    <w:rsid w:val="002D11CB"/>
    <w:rsid w:val="002D25AD"/>
    <w:rsid w:val="002F3C2B"/>
    <w:rsid w:val="002F75FA"/>
    <w:rsid w:val="002F7B9C"/>
    <w:rsid w:val="003020AB"/>
    <w:rsid w:val="00310E24"/>
    <w:rsid w:val="00312091"/>
    <w:rsid w:val="00324553"/>
    <w:rsid w:val="003266AB"/>
    <w:rsid w:val="00340F5F"/>
    <w:rsid w:val="003541CA"/>
    <w:rsid w:val="00360983"/>
    <w:rsid w:val="00362315"/>
    <w:rsid w:val="00377810"/>
    <w:rsid w:val="003805BE"/>
    <w:rsid w:val="003829CE"/>
    <w:rsid w:val="0038646B"/>
    <w:rsid w:val="003A256D"/>
    <w:rsid w:val="003A41B0"/>
    <w:rsid w:val="003A6850"/>
    <w:rsid w:val="003A68F6"/>
    <w:rsid w:val="003A7F91"/>
    <w:rsid w:val="003B0156"/>
    <w:rsid w:val="003B2A28"/>
    <w:rsid w:val="003E35D2"/>
    <w:rsid w:val="003F7D15"/>
    <w:rsid w:val="004010DA"/>
    <w:rsid w:val="00415B32"/>
    <w:rsid w:val="00424B66"/>
    <w:rsid w:val="004271D9"/>
    <w:rsid w:val="00427A6C"/>
    <w:rsid w:val="004345D8"/>
    <w:rsid w:val="00434D45"/>
    <w:rsid w:val="004366B6"/>
    <w:rsid w:val="00440CB1"/>
    <w:rsid w:val="0044179C"/>
    <w:rsid w:val="004501E1"/>
    <w:rsid w:val="004612B3"/>
    <w:rsid w:val="00461767"/>
    <w:rsid w:val="004662AD"/>
    <w:rsid w:val="0047135E"/>
    <w:rsid w:val="00472EB2"/>
    <w:rsid w:val="00474402"/>
    <w:rsid w:val="00476D47"/>
    <w:rsid w:val="00477F09"/>
    <w:rsid w:val="00490AF1"/>
    <w:rsid w:val="00495101"/>
    <w:rsid w:val="00497A54"/>
    <w:rsid w:val="004A0A45"/>
    <w:rsid w:val="004A1BBB"/>
    <w:rsid w:val="004A6E88"/>
    <w:rsid w:val="004B706F"/>
    <w:rsid w:val="004E2633"/>
    <w:rsid w:val="004E2750"/>
    <w:rsid w:val="00504343"/>
    <w:rsid w:val="00512880"/>
    <w:rsid w:val="005174C0"/>
    <w:rsid w:val="00521904"/>
    <w:rsid w:val="00521D30"/>
    <w:rsid w:val="00541BF9"/>
    <w:rsid w:val="00545FB9"/>
    <w:rsid w:val="00571ACB"/>
    <w:rsid w:val="00574F36"/>
    <w:rsid w:val="00576B29"/>
    <w:rsid w:val="0057706E"/>
    <w:rsid w:val="00597D38"/>
    <w:rsid w:val="005A14DF"/>
    <w:rsid w:val="005A4785"/>
    <w:rsid w:val="005A49F5"/>
    <w:rsid w:val="005B4C0D"/>
    <w:rsid w:val="005B5C1A"/>
    <w:rsid w:val="005C2906"/>
    <w:rsid w:val="005C46BE"/>
    <w:rsid w:val="005E0192"/>
    <w:rsid w:val="005E01DC"/>
    <w:rsid w:val="005E3A95"/>
    <w:rsid w:val="005F01E1"/>
    <w:rsid w:val="005F215A"/>
    <w:rsid w:val="005F4925"/>
    <w:rsid w:val="00602DAA"/>
    <w:rsid w:val="0060449C"/>
    <w:rsid w:val="00610E06"/>
    <w:rsid w:val="00612F9A"/>
    <w:rsid w:val="00617759"/>
    <w:rsid w:val="0063091A"/>
    <w:rsid w:val="006419CC"/>
    <w:rsid w:val="00642CF5"/>
    <w:rsid w:val="00646750"/>
    <w:rsid w:val="00667B3D"/>
    <w:rsid w:val="00667F2D"/>
    <w:rsid w:val="00675B17"/>
    <w:rsid w:val="006760A5"/>
    <w:rsid w:val="00682E5B"/>
    <w:rsid w:val="006A3FCB"/>
    <w:rsid w:val="006A4DF8"/>
    <w:rsid w:val="006B0FED"/>
    <w:rsid w:val="006B7407"/>
    <w:rsid w:val="006C171C"/>
    <w:rsid w:val="006C33CD"/>
    <w:rsid w:val="006C6428"/>
    <w:rsid w:val="006D60CA"/>
    <w:rsid w:val="006D7927"/>
    <w:rsid w:val="006E1528"/>
    <w:rsid w:val="006E3048"/>
    <w:rsid w:val="007008DD"/>
    <w:rsid w:val="0070109E"/>
    <w:rsid w:val="00705EB5"/>
    <w:rsid w:val="007157A1"/>
    <w:rsid w:val="00717571"/>
    <w:rsid w:val="00726723"/>
    <w:rsid w:val="007275F3"/>
    <w:rsid w:val="0073226E"/>
    <w:rsid w:val="00734C5C"/>
    <w:rsid w:val="00743123"/>
    <w:rsid w:val="00747485"/>
    <w:rsid w:val="00757171"/>
    <w:rsid w:val="00781A6A"/>
    <w:rsid w:val="0078330C"/>
    <w:rsid w:val="007939BF"/>
    <w:rsid w:val="0079577C"/>
    <w:rsid w:val="00795970"/>
    <w:rsid w:val="007A254B"/>
    <w:rsid w:val="007A78C5"/>
    <w:rsid w:val="007B2D29"/>
    <w:rsid w:val="007C54EB"/>
    <w:rsid w:val="007E0ECF"/>
    <w:rsid w:val="007E78BD"/>
    <w:rsid w:val="00811F2E"/>
    <w:rsid w:val="00812D77"/>
    <w:rsid w:val="00831648"/>
    <w:rsid w:val="00844DCF"/>
    <w:rsid w:val="0084525C"/>
    <w:rsid w:val="008463C9"/>
    <w:rsid w:val="008533B1"/>
    <w:rsid w:val="00861D8C"/>
    <w:rsid w:val="00884718"/>
    <w:rsid w:val="008856D6"/>
    <w:rsid w:val="00894BAA"/>
    <w:rsid w:val="0089508F"/>
    <w:rsid w:val="008977D3"/>
    <w:rsid w:val="008C090A"/>
    <w:rsid w:val="008D0390"/>
    <w:rsid w:val="008D1333"/>
    <w:rsid w:val="008D1D01"/>
    <w:rsid w:val="008D1ECA"/>
    <w:rsid w:val="008D78AD"/>
    <w:rsid w:val="008E08C1"/>
    <w:rsid w:val="008E1939"/>
    <w:rsid w:val="008E6DEC"/>
    <w:rsid w:val="008E7EAB"/>
    <w:rsid w:val="008F1719"/>
    <w:rsid w:val="008F487E"/>
    <w:rsid w:val="008F61FE"/>
    <w:rsid w:val="00900099"/>
    <w:rsid w:val="0091193C"/>
    <w:rsid w:val="00914FF6"/>
    <w:rsid w:val="0091516C"/>
    <w:rsid w:val="00931BA5"/>
    <w:rsid w:val="00935A22"/>
    <w:rsid w:val="00935AD6"/>
    <w:rsid w:val="00935CAA"/>
    <w:rsid w:val="00943576"/>
    <w:rsid w:val="00944320"/>
    <w:rsid w:val="00944B1F"/>
    <w:rsid w:val="00946740"/>
    <w:rsid w:val="00947D6B"/>
    <w:rsid w:val="00956304"/>
    <w:rsid w:val="009629FB"/>
    <w:rsid w:val="00964FDD"/>
    <w:rsid w:val="0097007B"/>
    <w:rsid w:val="00971449"/>
    <w:rsid w:val="009754BF"/>
    <w:rsid w:val="009771AA"/>
    <w:rsid w:val="00981667"/>
    <w:rsid w:val="009A7559"/>
    <w:rsid w:val="009B0416"/>
    <w:rsid w:val="009B18BA"/>
    <w:rsid w:val="009B355A"/>
    <w:rsid w:val="009B7E18"/>
    <w:rsid w:val="009C3D4D"/>
    <w:rsid w:val="009D68B0"/>
    <w:rsid w:val="009D7370"/>
    <w:rsid w:val="009E714E"/>
    <w:rsid w:val="009E79EB"/>
    <w:rsid w:val="009F0861"/>
    <w:rsid w:val="00A012C5"/>
    <w:rsid w:val="00A03646"/>
    <w:rsid w:val="00A06BCA"/>
    <w:rsid w:val="00A112AD"/>
    <w:rsid w:val="00A141C6"/>
    <w:rsid w:val="00A148CE"/>
    <w:rsid w:val="00A20867"/>
    <w:rsid w:val="00A22961"/>
    <w:rsid w:val="00A31E3A"/>
    <w:rsid w:val="00A510BF"/>
    <w:rsid w:val="00A55E76"/>
    <w:rsid w:val="00A564B6"/>
    <w:rsid w:val="00A62281"/>
    <w:rsid w:val="00A626FE"/>
    <w:rsid w:val="00A628D9"/>
    <w:rsid w:val="00A679F4"/>
    <w:rsid w:val="00A73012"/>
    <w:rsid w:val="00A74AED"/>
    <w:rsid w:val="00A82D57"/>
    <w:rsid w:val="00A83902"/>
    <w:rsid w:val="00A87FCB"/>
    <w:rsid w:val="00A96EDB"/>
    <w:rsid w:val="00AA2A30"/>
    <w:rsid w:val="00AA7721"/>
    <w:rsid w:val="00AB5924"/>
    <w:rsid w:val="00AC5A1C"/>
    <w:rsid w:val="00AC6EF1"/>
    <w:rsid w:val="00AD00B0"/>
    <w:rsid w:val="00AD0267"/>
    <w:rsid w:val="00AD7BBB"/>
    <w:rsid w:val="00AE25A4"/>
    <w:rsid w:val="00AE3270"/>
    <w:rsid w:val="00AF1569"/>
    <w:rsid w:val="00AF49F0"/>
    <w:rsid w:val="00AF4F9D"/>
    <w:rsid w:val="00AF57B1"/>
    <w:rsid w:val="00B00DB1"/>
    <w:rsid w:val="00B00E23"/>
    <w:rsid w:val="00B1750E"/>
    <w:rsid w:val="00B21B8E"/>
    <w:rsid w:val="00B24649"/>
    <w:rsid w:val="00B37538"/>
    <w:rsid w:val="00B46BF8"/>
    <w:rsid w:val="00B52BD3"/>
    <w:rsid w:val="00B63B6A"/>
    <w:rsid w:val="00B640C8"/>
    <w:rsid w:val="00B6455B"/>
    <w:rsid w:val="00B64AE8"/>
    <w:rsid w:val="00B7010F"/>
    <w:rsid w:val="00B76208"/>
    <w:rsid w:val="00B86D0F"/>
    <w:rsid w:val="00BA0A7A"/>
    <w:rsid w:val="00BA25F2"/>
    <w:rsid w:val="00BA3BFE"/>
    <w:rsid w:val="00BB71C2"/>
    <w:rsid w:val="00BC649A"/>
    <w:rsid w:val="00BC75FE"/>
    <w:rsid w:val="00BD201A"/>
    <w:rsid w:val="00BD420B"/>
    <w:rsid w:val="00BD471C"/>
    <w:rsid w:val="00BD4BBC"/>
    <w:rsid w:val="00BD5D44"/>
    <w:rsid w:val="00BE5DF9"/>
    <w:rsid w:val="00BE6B71"/>
    <w:rsid w:val="00BF6FA0"/>
    <w:rsid w:val="00C02306"/>
    <w:rsid w:val="00C140EF"/>
    <w:rsid w:val="00C16DAB"/>
    <w:rsid w:val="00C24DBB"/>
    <w:rsid w:val="00C47B9A"/>
    <w:rsid w:val="00C503E1"/>
    <w:rsid w:val="00C56B1B"/>
    <w:rsid w:val="00C576D1"/>
    <w:rsid w:val="00C65953"/>
    <w:rsid w:val="00C660EA"/>
    <w:rsid w:val="00C664BA"/>
    <w:rsid w:val="00C72451"/>
    <w:rsid w:val="00C7470C"/>
    <w:rsid w:val="00C778FE"/>
    <w:rsid w:val="00C80028"/>
    <w:rsid w:val="00C80276"/>
    <w:rsid w:val="00C8254D"/>
    <w:rsid w:val="00C9093E"/>
    <w:rsid w:val="00C93EA9"/>
    <w:rsid w:val="00CA20DA"/>
    <w:rsid w:val="00CB40AA"/>
    <w:rsid w:val="00CC1ED9"/>
    <w:rsid w:val="00CC7603"/>
    <w:rsid w:val="00CD682D"/>
    <w:rsid w:val="00CE025F"/>
    <w:rsid w:val="00CE7148"/>
    <w:rsid w:val="00CF1C0A"/>
    <w:rsid w:val="00CF6B1E"/>
    <w:rsid w:val="00D042F6"/>
    <w:rsid w:val="00D069CC"/>
    <w:rsid w:val="00D10CE4"/>
    <w:rsid w:val="00D33B6A"/>
    <w:rsid w:val="00D43608"/>
    <w:rsid w:val="00D44012"/>
    <w:rsid w:val="00D44F2E"/>
    <w:rsid w:val="00D524E5"/>
    <w:rsid w:val="00D57981"/>
    <w:rsid w:val="00D648EC"/>
    <w:rsid w:val="00D65415"/>
    <w:rsid w:val="00D665A6"/>
    <w:rsid w:val="00D672E4"/>
    <w:rsid w:val="00D8260A"/>
    <w:rsid w:val="00D83E69"/>
    <w:rsid w:val="00D87E75"/>
    <w:rsid w:val="00D911E4"/>
    <w:rsid w:val="00DA33DF"/>
    <w:rsid w:val="00DB06A1"/>
    <w:rsid w:val="00DB17E5"/>
    <w:rsid w:val="00DB3EDE"/>
    <w:rsid w:val="00DC2CF5"/>
    <w:rsid w:val="00DC5988"/>
    <w:rsid w:val="00DD31A9"/>
    <w:rsid w:val="00DE2F01"/>
    <w:rsid w:val="00DF3121"/>
    <w:rsid w:val="00E03DAF"/>
    <w:rsid w:val="00E14606"/>
    <w:rsid w:val="00E31435"/>
    <w:rsid w:val="00E347FF"/>
    <w:rsid w:val="00E41158"/>
    <w:rsid w:val="00E41A76"/>
    <w:rsid w:val="00E43E80"/>
    <w:rsid w:val="00E51C9E"/>
    <w:rsid w:val="00E57347"/>
    <w:rsid w:val="00E65198"/>
    <w:rsid w:val="00E70C5D"/>
    <w:rsid w:val="00E72405"/>
    <w:rsid w:val="00E901DC"/>
    <w:rsid w:val="00E916CD"/>
    <w:rsid w:val="00EA744E"/>
    <w:rsid w:val="00EC79E8"/>
    <w:rsid w:val="00ED26CE"/>
    <w:rsid w:val="00ED5C80"/>
    <w:rsid w:val="00EE0393"/>
    <w:rsid w:val="00EE0721"/>
    <w:rsid w:val="00EF3103"/>
    <w:rsid w:val="00EF3D4C"/>
    <w:rsid w:val="00EF447B"/>
    <w:rsid w:val="00EF4CDB"/>
    <w:rsid w:val="00F039B1"/>
    <w:rsid w:val="00F03C56"/>
    <w:rsid w:val="00F11F48"/>
    <w:rsid w:val="00F14E87"/>
    <w:rsid w:val="00F158C8"/>
    <w:rsid w:val="00F30A5D"/>
    <w:rsid w:val="00F340E5"/>
    <w:rsid w:val="00F34E17"/>
    <w:rsid w:val="00F53D45"/>
    <w:rsid w:val="00F664FD"/>
    <w:rsid w:val="00F801F0"/>
    <w:rsid w:val="00F8347D"/>
    <w:rsid w:val="00F85504"/>
    <w:rsid w:val="00F85BE8"/>
    <w:rsid w:val="00F93E4E"/>
    <w:rsid w:val="00F97BD6"/>
    <w:rsid w:val="00FA170D"/>
    <w:rsid w:val="00FA444A"/>
    <w:rsid w:val="00FA6D4E"/>
    <w:rsid w:val="00FB4A1B"/>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60">
      <w:bodyDiv w:val="1"/>
      <w:marLeft w:val="0"/>
      <w:marRight w:val="0"/>
      <w:marTop w:val="0"/>
      <w:marBottom w:val="0"/>
      <w:divBdr>
        <w:top w:val="none" w:sz="0" w:space="0" w:color="auto"/>
        <w:left w:val="none" w:sz="0" w:space="0" w:color="auto"/>
        <w:bottom w:val="none" w:sz="0" w:space="0" w:color="auto"/>
        <w:right w:val="none" w:sz="0" w:space="0" w:color="auto"/>
      </w:divBdr>
    </w:div>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803734944">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D937-8B02-49CC-9F56-7A7FA825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7652</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4</cp:revision>
  <cp:lastPrinted>2021-02-24T10:50:00Z</cp:lastPrinted>
  <dcterms:created xsi:type="dcterms:W3CDTF">2021-06-10T07:48:00Z</dcterms:created>
  <dcterms:modified xsi:type="dcterms:W3CDTF">2021-06-29T08:06:00Z</dcterms:modified>
</cp:coreProperties>
</file>