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CA" w:rsidRPr="00415B32" w:rsidRDefault="00A06BCA" w:rsidP="00A06BCA">
      <w:pPr>
        <w:ind w:left="5184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PATVIRTINTA</w:t>
      </w:r>
    </w:p>
    <w:p w:rsidR="00A06BCA" w:rsidRPr="00415B32" w:rsidRDefault="00A06BCA" w:rsidP="00A06BCA">
      <w:pPr>
        <w:autoSpaceDE w:val="0"/>
        <w:ind w:left="3888" w:firstLine="1296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Panevėžio rajono savivaldybės tarybos</w:t>
      </w:r>
    </w:p>
    <w:p w:rsidR="001711EA" w:rsidRDefault="001711EA" w:rsidP="001711EA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2021 m. birželio 29</w:t>
      </w:r>
      <w:r>
        <w:rPr>
          <w:color w:val="000000"/>
          <w:sz w:val="24"/>
          <w:szCs w:val="24"/>
        </w:rPr>
        <w:t xml:space="preserve"> d. sprendimu Nr. T-</w:t>
      </w:r>
      <w:r w:rsidR="00792ED3">
        <w:rPr>
          <w:color w:val="000000"/>
          <w:sz w:val="24"/>
          <w:szCs w:val="24"/>
        </w:rPr>
        <w:t>138</w:t>
      </w:r>
    </w:p>
    <w:p w:rsidR="007E0ECF" w:rsidRPr="00415B32" w:rsidRDefault="007E0ECF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:rsidR="00CE7148" w:rsidRPr="00415B32" w:rsidRDefault="00CE7148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:rsidR="00C7470C" w:rsidRPr="00415B32" w:rsidRDefault="00C7470C" w:rsidP="00C7470C">
      <w:pPr>
        <w:jc w:val="center"/>
        <w:rPr>
          <w:rStyle w:val="Numatytasispastraiposriftas1"/>
          <w:b/>
          <w:color w:val="000000" w:themeColor="text1"/>
        </w:rPr>
      </w:pPr>
      <w:r w:rsidRPr="00415B32">
        <w:rPr>
          <w:rStyle w:val="Numatytasispastraiposriftas1"/>
          <w:b/>
          <w:color w:val="000000" w:themeColor="text1"/>
        </w:rPr>
        <w:t>(Panevėžio rajono kultūros centro metinės veiklos ataskaitos forma)</w:t>
      </w:r>
    </w:p>
    <w:p w:rsidR="002837D1" w:rsidRPr="00415B32" w:rsidRDefault="002837D1" w:rsidP="000B10EB">
      <w:pPr>
        <w:pStyle w:val="Standard"/>
        <w:jc w:val="both"/>
        <w:rPr>
          <w:bCs/>
          <w:color w:val="000000" w:themeColor="text1"/>
          <w:lang w:val="lt-LT"/>
        </w:rPr>
      </w:pPr>
    </w:p>
    <w:p w:rsidR="00C7470C" w:rsidRPr="00415B32" w:rsidRDefault="00C7470C" w:rsidP="006B740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PANEVĖŽIO RAJONO</w:t>
      </w:r>
      <w:r w:rsidR="00E93F4D">
        <w:rPr>
          <w:b/>
          <w:color w:val="000000" w:themeColor="text1"/>
          <w:sz w:val="24"/>
          <w:szCs w:val="24"/>
        </w:rPr>
        <w:t xml:space="preserve"> NAUJAMIESČIO</w:t>
      </w:r>
      <w:r w:rsidRPr="00415B32">
        <w:rPr>
          <w:b/>
          <w:color w:val="000000" w:themeColor="text1"/>
          <w:sz w:val="24"/>
          <w:szCs w:val="24"/>
        </w:rPr>
        <w:t xml:space="preserve"> KULTŪROS CENTRO</w:t>
      </w:r>
      <w:r w:rsidR="00E93F4D">
        <w:rPr>
          <w:b/>
          <w:color w:val="000000" w:themeColor="text1"/>
          <w:sz w:val="24"/>
          <w:szCs w:val="24"/>
        </w:rPr>
        <w:t>-DAILĖS GALERIJOS</w:t>
      </w:r>
      <w:r w:rsidRPr="00415B32">
        <w:rPr>
          <w:b/>
          <w:color w:val="000000" w:themeColor="text1"/>
          <w:sz w:val="24"/>
          <w:szCs w:val="24"/>
        </w:rPr>
        <w:t xml:space="preserve"> </w:t>
      </w:r>
      <w:r w:rsidR="00E93F4D">
        <w:rPr>
          <w:b/>
          <w:color w:val="000000" w:themeColor="text1"/>
          <w:sz w:val="24"/>
          <w:szCs w:val="24"/>
        </w:rPr>
        <w:t>2020</w:t>
      </w:r>
      <w:r w:rsidRPr="00415B32">
        <w:rPr>
          <w:b/>
          <w:color w:val="000000" w:themeColor="text1"/>
          <w:sz w:val="24"/>
          <w:szCs w:val="24"/>
        </w:rPr>
        <w:t xml:space="preserve"> METŲ VEIKLOS ATASKAITA</w:t>
      </w:r>
    </w:p>
    <w:p w:rsidR="00C7470C" w:rsidRPr="00415B32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:rsidR="003B2A28" w:rsidRPr="00415B32" w:rsidRDefault="003B2A28" w:rsidP="006B7407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:rsidR="003B2A28" w:rsidRPr="00415B32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:rsidR="006B740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Didžiausi </w:t>
      </w:r>
      <w:r w:rsidR="00E93F4D">
        <w:rPr>
          <w:color w:val="000000" w:themeColor="text1"/>
          <w:sz w:val="24"/>
          <w:szCs w:val="24"/>
        </w:rPr>
        <w:t>2020</w:t>
      </w:r>
      <w:r w:rsidRPr="00415B32">
        <w:rPr>
          <w:color w:val="000000" w:themeColor="text1"/>
          <w:sz w:val="24"/>
          <w:szCs w:val="24"/>
        </w:rPr>
        <w:t xml:space="preserve"> m. pasiekimai ir įgyvendinti projektai.</w:t>
      </w:r>
    </w:p>
    <w:p w:rsidR="0057756C" w:rsidRDefault="0057756C" w:rsidP="00DC2FA5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Kultūros centras-dailės galerija</w:t>
      </w:r>
      <w:r w:rsidR="00DC2FA5" w:rsidRPr="003A4A28">
        <w:rPr>
          <w:color w:val="000000" w:themeColor="text1"/>
          <w:sz w:val="24"/>
          <w:szCs w:val="24"/>
        </w:rPr>
        <w:t xml:space="preserve"> savo veikla puoselėja etninę kultūrą, mėgėjų meną, kuria menines programas, plėtoja šviečiamąją veiklą (edukacinę), pramoginę veiklą, tenkina visuomenės kultūrinius poreikius ir organizuoja profesionalaus meno sklaidą. </w:t>
      </w:r>
      <w:r w:rsidR="004707FC" w:rsidRPr="003A4A28">
        <w:rPr>
          <w:color w:val="000000" w:themeColor="text1"/>
          <w:sz w:val="24"/>
          <w:szCs w:val="24"/>
        </w:rPr>
        <w:t>Penkiolikti</w:t>
      </w:r>
      <w:r w:rsidR="00DC2FA5" w:rsidRPr="003A4A28">
        <w:rPr>
          <w:color w:val="000000" w:themeColor="text1"/>
          <w:sz w:val="24"/>
          <w:szCs w:val="24"/>
        </w:rPr>
        <w:t xml:space="preserve"> metai vykdomas šiaudinių skulptūrų pleneras „Aukščiau žolės, žemiau dangaus“, kurį aplanko nuo 2</w:t>
      </w:r>
      <w:r w:rsidR="00730106">
        <w:rPr>
          <w:color w:val="000000" w:themeColor="text1"/>
          <w:sz w:val="24"/>
          <w:szCs w:val="24"/>
        </w:rPr>
        <w:t xml:space="preserve"> </w:t>
      </w:r>
      <w:r w:rsidR="00DC2FA5" w:rsidRPr="003A4A28">
        <w:rPr>
          <w:color w:val="000000" w:themeColor="text1"/>
          <w:sz w:val="24"/>
          <w:szCs w:val="24"/>
        </w:rPr>
        <w:t>000 iki 4</w:t>
      </w:r>
      <w:r w:rsidR="00730106">
        <w:rPr>
          <w:color w:val="000000" w:themeColor="text1"/>
          <w:sz w:val="24"/>
          <w:szCs w:val="24"/>
        </w:rPr>
        <w:t xml:space="preserve"> </w:t>
      </w:r>
      <w:r w:rsidR="00DC2FA5" w:rsidRPr="003A4A28">
        <w:rPr>
          <w:color w:val="000000" w:themeColor="text1"/>
          <w:sz w:val="24"/>
          <w:szCs w:val="24"/>
        </w:rPr>
        <w:t>000 žiūrovų ne tik iš Lietuvos</w:t>
      </w:r>
      <w:r w:rsidR="00730106">
        <w:rPr>
          <w:color w:val="000000" w:themeColor="text1"/>
          <w:sz w:val="24"/>
          <w:szCs w:val="24"/>
        </w:rPr>
        <w:t>,</w:t>
      </w:r>
      <w:r w:rsidR="00DC2FA5" w:rsidRPr="003A4A28">
        <w:rPr>
          <w:color w:val="000000" w:themeColor="text1"/>
          <w:sz w:val="24"/>
          <w:szCs w:val="24"/>
        </w:rPr>
        <w:t xml:space="preserve"> bet ir užsienio. Vyko edukacinės programos „Šiaudų šviesos istorija“ ir </w:t>
      </w:r>
      <w:r w:rsidR="00840B6B" w:rsidRPr="003A4A28">
        <w:rPr>
          <w:color w:val="000000" w:themeColor="text1"/>
          <w:sz w:val="24"/>
          <w:szCs w:val="24"/>
        </w:rPr>
        <w:t>buvo pa</w:t>
      </w:r>
      <w:r w:rsidR="00DC2FA5" w:rsidRPr="003A4A28">
        <w:rPr>
          <w:color w:val="000000" w:themeColor="text1"/>
          <w:sz w:val="24"/>
          <w:szCs w:val="24"/>
        </w:rPr>
        <w:t>ruoš</w:t>
      </w:r>
      <w:r w:rsidR="00840B6B" w:rsidRPr="003A4A28">
        <w:rPr>
          <w:color w:val="000000" w:themeColor="text1"/>
          <w:sz w:val="24"/>
          <w:szCs w:val="24"/>
        </w:rPr>
        <w:t>t</w:t>
      </w:r>
      <w:r w:rsidR="00DC2FA5" w:rsidRPr="003A4A28">
        <w:rPr>
          <w:color w:val="000000" w:themeColor="text1"/>
          <w:sz w:val="24"/>
          <w:szCs w:val="24"/>
        </w:rPr>
        <w:t xml:space="preserve">a </w:t>
      </w:r>
      <w:r w:rsidR="00730106">
        <w:rPr>
          <w:color w:val="000000" w:themeColor="text1"/>
          <w:sz w:val="24"/>
          <w:szCs w:val="24"/>
        </w:rPr>
        <w:t>nuotraukų</w:t>
      </w:r>
      <w:r w:rsidR="00DC2FA5" w:rsidRPr="003A4A28">
        <w:rPr>
          <w:color w:val="000000" w:themeColor="text1"/>
          <w:sz w:val="24"/>
          <w:szCs w:val="24"/>
        </w:rPr>
        <w:t xml:space="preserve"> paroda</w:t>
      </w:r>
      <w:r>
        <w:rPr>
          <w:color w:val="000000" w:themeColor="text1"/>
          <w:sz w:val="24"/>
          <w:szCs w:val="24"/>
        </w:rPr>
        <w:t>.</w:t>
      </w:r>
      <w:r w:rsidR="00DC2FA5" w:rsidRPr="003A4A28">
        <w:rPr>
          <w:color w:val="000000" w:themeColor="text1"/>
          <w:sz w:val="24"/>
          <w:szCs w:val="24"/>
        </w:rPr>
        <w:t xml:space="preserve"> Jaunimo vario dūdų orkestras „Aukštyn“ kasmet dalyvauja </w:t>
      </w:r>
      <w:r>
        <w:rPr>
          <w:color w:val="000000" w:themeColor="text1"/>
          <w:sz w:val="24"/>
          <w:szCs w:val="24"/>
        </w:rPr>
        <w:t xml:space="preserve">Lietuvos ir </w:t>
      </w:r>
      <w:r w:rsidR="00DC2FA5" w:rsidRPr="003A4A28">
        <w:rPr>
          <w:color w:val="000000" w:themeColor="text1"/>
          <w:sz w:val="24"/>
          <w:szCs w:val="24"/>
        </w:rPr>
        <w:t>Europos pučiamųjų instrumentų orkestrų čempionatuose</w:t>
      </w:r>
      <w:r>
        <w:rPr>
          <w:color w:val="000000" w:themeColor="text1"/>
          <w:sz w:val="24"/>
          <w:szCs w:val="24"/>
        </w:rPr>
        <w:t xml:space="preserve">. </w:t>
      </w:r>
      <w:r w:rsidR="00C05797">
        <w:rPr>
          <w:color w:val="000000" w:themeColor="text1"/>
          <w:sz w:val="24"/>
          <w:szCs w:val="24"/>
        </w:rPr>
        <w:t>XX Lietuvos pučiamųjų orkestrų čempionate orkestro „Aukštyn“ jaunučiai užėmė III vietą.</w:t>
      </w:r>
    </w:p>
    <w:p w:rsidR="0057756C" w:rsidRDefault="00DC2FA5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>Centre vykdomi tarptautiniai mokymai</w:t>
      </w:r>
      <w:r w:rsidR="0057756C">
        <w:rPr>
          <w:color w:val="000000" w:themeColor="text1"/>
          <w:sz w:val="24"/>
          <w:szCs w:val="24"/>
        </w:rPr>
        <w:t xml:space="preserve">: „Nyderlandų pučiamųjų orkestrų patirtis“, „Mokymo metodika pradedantiesiems groti pučiamaisiais instrumentais“. </w:t>
      </w:r>
    </w:p>
    <w:p w:rsidR="006374D2" w:rsidRDefault="0057756C" w:rsidP="006374D2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</w:t>
      </w:r>
      <w:r w:rsidR="00BB4DC9">
        <w:rPr>
          <w:color w:val="000000" w:themeColor="text1"/>
          <w:sz w:val="24"/>
          <w:szCs w:val="24"/>
        </w:rPr>
        <w:t>ngiamos įvairaus žanro ir stiliaus</w:t>
      </w:r>
      <w:r>
        <w:rPr>
          <w:color w:val="000000" w:themeColor="text1"/>
          <w:sz w:val="24"/>
          <w:szCs w:val="24"/>
        </w:rPr>
        <w:t xml:space="preserve"> dailės parodos: </w:t>
      </w:r>
      <w:r w:rsidR="006374D2">
        <w:rPr>
          <w:color w:val="000000" w:themeColor="text1"/>
          <w:sz w:val="24"/>
          <w:szCs w:val="24"/>
        </w:rPr>
        <w:t>Amerikoje gyvenančio Edžio Jurčio fotoparoda, Raimondo Navakausko ikonų paroda, IV tarptautinio meninio stiklo simpoziumo „Gl</w:t>
      </w:r>
      <w:r w:rsidR="00235546">
        <w:rPr>
          <w:color w:val="000000" w:themeColor="text1"/>
          <w:sz w:val="24"/>
          <w:szCs w:val="24"/>
        </w:rPr>
        <w:t>a</w:t>
      </w:r>
      <w:r w:rsidR="006374D2">
        <w:rPr>
          <w:color w:val="000000" w:themeColor="text1"/>
          <w:sz w:val="24"/>
          <w:szCs w:val="24"/>
        </w:rPr>
        <w:t>ssJazz'20“</w:t>
      </w:r>
      <w:r w:rsidR="00235546">
        <w:rPr>
          <w:color w:val="000000" w:themeColor="text1"/>
          <w:sz w:val="24"/>
          <w:szCs w:val="24"/>
        </w:rPr>
        <w:t xml:space="preserve"> kūrybos paroda</w:t>
      </w:r>
      <w:r w:rsidR="006374D2">
        <w:rPr>
          <w:color w:val="000000" w:themeColor="text1"/>
          <w:sz w:val="24"/>
          <w:szCs w:val="24"/>
        </w:rPr>
        <w:t xml:space="preserve"> ir kt. </w:t>
      </w:r>
    </w:p>
    <w:p w:rsidR="00BA217A" w:rsidRDefault="006374D2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>Į</w:t>
      </w:r>
      <w:r>
        <w:rPr>
          <w:color w:val="000000" w:themeColor="text1"/>
          <w:sz w:val="24"/>
          <w:szCs w:val="24"/>
        </w:rPr>
        <w:t>kurtos</w:t>
      </w:r>
      <w:r w:rsidRPr="003A4A28">
        <w:rPr>
          <w:color w:val="000000" w:themeColor="text1"/>
          <w:sz w:val="24"/>
          <w:szCs w:val="24"/>
        </w:rPr>
        <w:t xml:space="preserve"> ir veikia nuolatinė</w:t>
      </w:r>
      <w:r>
        <w:rPr>
          <w:color w:val="000000" w:themeColor="text1"/>
          <w:sz w:val="24"/>
          <w:szCs w:val="24"/>
        </w:rPr>
        <w:t>s ekspozicijos:</w:t>
      </w:r>
      <w:r w:rsidRPr="003A4A28">
        <w:rPr>
          <w:color w:val="000000" w:themeColor="text1"/>
          <w:sz w:val="24"/>
          <w:szCs w:val="24"/>
        </w:rPr>
        <w:t xml:space="preserve"> „Lietuvos Nepriklausomybės kelias. Bažnyčios kronika“,</w:t>
      </w:r>
      <w:r>
        <w:rPr>
          <w:color w:val="000000" w:themeColor="text1"/>
          <w:sz w:val="24"/>
          <w:szCs w:val="24"/>
        </w:rPr>
        <w:t xml:space="preserve"> „Kunigo atminties kambarys“, </w:t>
      </w:r>
      <w:r w:rsidRPr="003A4A28">
        <w:rPr>
          <w:color w:val="000000" w:themeColor="text1"/>
          <w:sz w:val="24"/>
          <w:szCs w:val="24"/>
        </w:rPr>
        <w:t xml:space="preserve"> „Nepažinta Lietuvos karaimų istorija – regioninės istorijos paslaptys“.  </w:t>
      </w:r>
    </w:p>
    <w:p w:rsidR="006374D2" w:rsidRDefault="006374D2" w:rsidP="00DC2FA5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Vykdomi p</w:t>
      </w:r>
      <w:r w:rsidR="00DC2FA5" w:rsidRPr="003A4A28">
        <w:rPr>
          <w:color w:val="000000" w:themeColor="text1"/>
          <w:sz w:val="24"/>
          <w:szCs w:val="24"/>
        </w:rPr>
        <w:t>rojektai:</w:t>
      </w:r>
      <w:r w:rsidR="00235546" w:rsidRPr="00235546">
        <w:rPr>
          <w:color w:val="000000" w:themeColor="text1"/>
          <w:sz w:val="24"/>
          <w:szCs w:val="24"/>
        </w:rPr>
        <w:t xml:space="preserve"> </w:t>
      </w:r>
      <w:r w:rsidR="00235546">
        <w:rPr>
          <w:color w:val="000000" w:themeColor="text1"/>
          <w:sz w:val="24"/>
          <w:szCs w:val="24"/>
        </w:rPr>
        <w:t xml:space="preserve">„Brass vasara“, „Brass virusas“, </w:t>
      </w:r>
      <w:r w:rsidR="00B60ECE">
        <w:rPr>
          <w:color w:val="000000" w:themeColor="text1"/>
          <w:sz w:val="24"/>
          <w:szCs w:val="24"/>
        </w:rPr>
        <w:t>„</w:t>
      </w:r>
      <w:r w:rsidR="00DC2FA5" w:rsidRPr="003A4A28">
        <w:rPr>
          <w:color w:val="000000" w:themeColor="text1"/>
          <w:sz w:val="24"/>
          <w:szCs w:val="24"/>
        </w:rPr>
        <w:t xml:space="preserve">Profesionaliuoju menu prusinkime </w:t>
      </w:r>
      <w:r w:rsidR="00730106">
        <w:rPr>
          <w:color w:val="000000" w:themeColor="text1"/>
          <w:sz w:val="24"/>
          <w:szCs w:val="24"/>
        </w:rPr>
        <w:t>k</w:t>
      </w:r>
      <w:r w:rsidR="00DC2FA5" w:rsidRPr="003A4A28">
        <w:rPr>
          <w:color w:val="000000" w:themeColor="text1"/>
          <w:sz w:val="24"/>
          <w:szCs w:val="24"/>
        </w:rPr>
        <w:t xml:space="preserve">aimo žmogų...“, „Buvę </w:t>
      </w:r>
      <w:r w:rsidR="00730106">
        <w:rPr>
          <w:color w:val="000000" w:themeColor="text1"/>
          <w:sz w:val="24"/>
          <w:szCs w:val="24"/>
        </w:rPr>
        <w:t>n</w:t>
      </w:r>
      <w:r w:rsidR="00DC2FA5" w:rsidRPr="003A4A28">
        <w:rPr>
          <w:color w:val="000000" w:themeColor="text1"/>
          <w:sz w:val="24"/>
          <w:szCs w:val="24"/>
        </w:rPr>
        <w:t>aujamiestiečiai grįžta su meno dovanomis“, „Galerijos galia maža</w:t>
      </w:r>
      <w:r w:rsidR="00840B6B" w:rsidRPr="003A4A28">
        <w:rPr>
          <w:color w:val="000000" w:themeColor="text1"/>
          <w:sz w:val="24"/>
          <w:szCs w:val="24"/>
        </w:rPr>
        <w:t>ja</w:t>
      </w:r>
      <w:r w:rsidR="00DC2FA5" w:rsidRPr="003A4A28">
        <w:rPr>
          <w:color w:val="000000" w:themeColor="text1"/>
          <w:sz w:val="24"/>
          <w:szCs w:val="24"/>
        </w:rPr>
        <w:t>me miestelyje“,</w:t>
      </w:r>
      <w:r w:rsidR="00BB4DC9">
        <w:rPr>
          <w:color w:val="000000" w:themeColor="text1"/>
          <w:sz w:val="24"/>
          <w:szCs w:val="24"/>
        </w:rPr>
        <w:t xml:space="preserve"> </w:t>
      </w:r>
      <w:r w:rsidR="00730106">
        <w:rPr>
          <w:color w:val="000000" w:themeColor="text1"/>
          <w:sz w:val="24"/>
          <w:szCs w:val="24"/>
        </w:rPr>
        <w:t>„</w:t>
      </w:r>
      <w:r w:rsidR="00840B6B" w:rsidRPr="003A4A28">
        <w:rPr>
          <w:color w:val="000000" w:themeColor="text1"/>
          <w:sz w:val="24"/>
          <w:szCs w:val="24"/>
        </w:rPr>
        <w:t>Menininko iš Nyderlandų karalystės rezidencija“,</w:t>
      </w:r>
      <w:r w:rsidR="00235546">
        <w:rPr>
          <w:color w:val="000000" w:themeColor="text1"/>
          <w:sz w:val="24"/>
          <w:szCs w:val="24"/>
        </w:rPr>
        <w:t xml:space="preserve"> </w:t>
      </w:r>
      <w:r w:rsidR="00730106">
        <w:rPr>
          <w:color w:val="000000" w:themeColor="text1"/>
          <w:sz w:val="24"/>
          <w:szCs w:val="24"/>
        </w:rPr>
        <w:t>V</w:t>
      </w:r>
      <w:r w:rsidR="00840B6B" w:rsidRPr="003A4A28">
        <w:rPr>
          <w:color w:val="000000" w:themeColor="text1"/>
          <w:sz w:val="24"/>
          <w:szCs w:val="24"/>
        </w:rPr>
        <w:t>isuomenės sveikatos rėmino specialiosios programos projektai</w:t>
      </w:r>
      <w:r w:rsidR="00FB49ED" w:rsidRPr="003A4A28">
        <w:rPr>
          <w:color w:val="000000" w:themeColor="text1"/>
          <w:sz w:val="24"/>
          <w:szCs w:val="24"/>
        </w:rPr>
        <w:t xml:space="preserve"> „Sveikata – gyvenimo darna“</w:t>
      </w:r>
      <w:r>
        <w:rPr>
          <w:color w:val="000000" w:themeColor="text1"/>
          <w:sz w:val="24"/>
          <w:szCs w:val="24"/>
        </w:rPr>
        <w:t>.</w:t>
      </w:r>
    </w:p>
    <w:p w:rsidR="006374D2" w:rsidRDefault="006374D2" w:rsidP="00BA217A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>Kapelos „Sanžyla“ ir „Sudramala“ dalyva</w:t>
      </w:r>
      <w:r w:rsidR="00BB4DC9">
        <w:rPr>
          <w:color w:val="000000" w:themeColor="text1"/>
          <w:sz w:val="24"/>
          <w:szCs w:val="24"/>
        </w:rPr>
        <w:t>vo</w:t>
      </w:r>
      <w:r w:rsidRPr="003A4A28">
        <w:rPr>
          <w:color w:val="000000" w:themeColor="text1"/>
          <w:sz w:val="24"/>
          <w:szCs w:val="24"/>
        </w:rPr>
        <w:t xml:space="preserve"> Aukštaitijos regiono kapelų šventėje-varžytuvėse, folkloro ansamblis „</w:t>
      </w:r>
      <w:r w:rsidR="00BB4DC9">
        <w:rPr>
          <w:color w:val="000000" w:themeColor="text1"/>
          <w:sz w:val="24"/>
          <w:szCs w:val="24"/>
        </w:rPr>
        <w:t>Sedula“ paruošė programą</w:t>
      </w:r>
      <w:r w:rsidRPr="003A4A28">
        <w:rPr>
          <w:color w:val="000000" w:themeColor="text1"/>
          <w:sz w:val="24"/>
          <w:szCs w:val="24"/>
        </w:rPr>
        <w:t xml:space="preserve"> festival</w:t>
      </w:r>
      <w:r w:rsidR="00BB4DC9">
        <w:rPr>
          <w:color w:val="000000" w:themeColor="text1"/>
          <w:sz w:val="24"/>
          <w:szCs w:val="24"/>
        </w:rPr>
        <w:t>iui</w:t>
      </w:r>
      <w:r w:rsidRPr="003A4A28">
        <w:rPr>
          <w:color w:val="000000" w:themeColor="text1"/>
          <w:sz w:val="24"/>
          <w:szCs w:val="24"/>
        </w:rPr>
        <w:t xml:space="preserve"> „Par šilalį jojo“.</w:t>
      </w:r>
    </w:p>
    <w:p w:rsidR="006374D2" w:rsidRDefault="00840B6B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 xml:space="preserve"> </w:t>
      </w:r>
      <w:r w:rsidR="00DC2FA5" w:rsidRPr="003A4A28">
        <w:rPr>
          <w:color w:val="000000" w:themeColor="text1"/>
          <w:sz w:val="24"/>
          <w:szCs w:val="24"/>
        </w:rPr>
        <w:t xml:space="preserve"> </w:t>
      </w:r>
      <w:r w:rsidR="006374D2">
        <w:rPr>
          <w:color w:val="000000" w:themeColor="text1"/>
          <w:sz w:val="24"/>
          <w:szCs w:val="24"/>
        </w:rPr>
        <w:t>Mišrus vokalinis ansamblis „Acapella“ dalyva</w:t>
      </w:r>
      <w:r w:rsidR="00BB4DC9">
        <w:rPr>
          <w:color w:val="000000" w:themeColor="text1"/>
          <w:sz w:val="24"/>
          <w:szCs w:val="24"/>
        </w:rPr>
        <w:t>vo</w:t>
      </w:r>
      <w:r w:rsidR="00DC2FA5" w:rsidRPr="003A4A28">
        <w:rPr>
          <w:color w:val="000000" w:themeColor="text1"/>
          <w:sz w:val="24"/>
          <w:szCs w:val="24"/>
        </w:rPr>
        <w:t xml:space="preserve"> </w:t>
      </w:r>
      <w:r w:rsidR="00A91EC5" w:rsidRPr="003A4A28">
        <w:rPr>
          <w:color w:val="000000" w:themeColor="text1"/>
          <w:sz w:val="24"/>
          <w:szCs w:val="24"/>
        </w:rPr>
        <w:t>Panevėžio rajono vokalinių ansamblių konkurs</w:t>
      </w:r>
      <w:r w:rsidR="00A91EC5">
        <w:rPr>
          <w:color w:val="000000" w:themeColor="text1"/>
          <w:sz w:val="24"/>
          <w:szCs w:val="24"/>
        </w:rPr>
        <w:t>e</w:t>
      </w:r>
      <w:r w:rsidR="00A91EC5" w:rsidRPr="003A4A28">
        <w:rPr>
          <w:color w:val="000000" w:themeColor="text1"/>
          <w:sz w:val="24"/>
          <w:szCs w:val="24"/>
        </w:rPr>
        <w:t xml:space="preserve"> „Dainuok, širdie</w:t>
      </w:r>
      <w:r w:rsidR="00730106">
        <w:rPr>
          <w:color w:val="000000" w:themeColor="text1"/>
          <w:sz w:val="24"/>
          <w:szCs w:val="24"/>
        </w:rPr>
        <w:t>,</w:t>
      </w:r>
      <w:r w:rsidR="00A91EC5">
        <w:rPr>
          <w:color w:val="000000" w:themeColor="text1"/>
          <w:sz w:val="24"/>
          <w:szCs w:val="24"/>
        </w:rPr>
        <w:t xml:space="preserve"> 2020</w:t>
      </w:r>
      <w:r w:rsidR="00A91EC5" w:rsidRPr="003A4A28">
        <w:rPr>
          <w:color w:val="000000" w:themeColor="text1"/>
          <w:sz w:val="24"/>
          <w:szCs w:val="24"/>
        </w:rPr>
        <w:t>“</w:t>
      </w:r>
      <w:r w:rsidR="00A91EC5">
        <w:rPr>
          <w:color w:val="000000" w:themeColor="text1"/>
          <w:sz w:val="24"/>
          <w:szCs w:val="24"/>
        </w:rPr>
        <w:t xml:space="preserve"> ir atrankiniame ture </w:t>
      </w:r>
      <w:r w:rsidR="00BB4DC9">
        <w:rPr>
          <w:color w:val="000000" w:themeColor="text1"/>
          <w:sz w:val="24"/>
          <w:szCs w:val="24"/>
        </w:rPr>
        <w:t>Lietuvos solistų ir vokalinių ansambl</w:t>
      </w:r>
      <w:r w:rsidR="00A91EC5">
        <w:rPr>
          <w:color w:val="000000" w:themeColor="text1"/>
          <w:sz w:val="24"/>
          <w:szCs w:val="24"/>
        </w:rPr>
        <w:t>ių konkurse „Sidabriniai balsai</w:t>
      </w:r>
      <w:r w:rsidR="00BB4DC9">
        <w:rPr>
          <w:color w:val="000000" w:themeColor="text1"/>
          <w:sz w:val="24"/>
          <w:szCs w:val="24"/>
        </w:rPr>
        <w:t>“</w:t>
      </w:r>
      <w:r w:rsidR="00A91EC5">
        <w:rPr>
          <w:color w:val="000000" w:themeColor="text1"/>
          <w:sz w:val="24"/>
          <w:szCs w:val="24"/>
        </w:rPr>
        <w:t xml:space="preserve"> ir gavo III laipsnio diplomą.</w:t>
      </w:r>
      <w:r w:rsidR="00BB4DC9">
        <w:rPr>
          <w:color w:val="000000" w:themeColor="text1"/>
          <w:sz w:val="24"/>
          <w:szCs w:val="24"/>
        </w:rPr>
        <w:t xml:space="preserve"> </w:t>
      </w:r>
    </w:p>
    <w:p w:rsidR="00BA217A" w:rsidRDefault="006374D2" w:rsidP="00DC2FA5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Šokių grupės dalyvauja čempionatuose, konkursuose: merginų šokių grupė „Don't stop“ tarptautiniam</w:t>
      </w:r>
      <w:r w:rsidR="00235546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 festivalyje „Šokių virusas-2020“ užėmė I vietą.</w:t>
      </w:r>
    </w:p>
    <w:p w:rsidR="008A16BB" w:rsidRDefault="00BE1495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730106">
        <w:rPr>
          <w:i/>
          <w:color w:val="000000" w:themeColor="text1"/>
          <w:sz w:val="24"/>
          <w:szCs w:val="24"/>
        </w:rPr>
        <w:t>Galerijos</w:t>
      </w:r>
      <w:r w:rsidRPr="006374D2">
        <w:rPr>
          <w:color w:val="000000" w:themeColor="text1"/>
          <w:sz w:val="24"/>
          <w:szCs w:val="24"/>
        </w:rPr>
        <w:t xml:space="preserve"> </w:t>
      </w:r>
      <w:r w:rsidRPr="003A4A28">
        <w:rPr>
          <w:color w:val="000000" w:themeColor="text1"/>
          <w:sz w:val="24"/>
          <w:szCs w:val="24"/>
        </w:rPr>
        <w:t xml:space="preserve">teatras </w:t>
      </w:r>
      <w:r w:rsidR="008A16BB">
        <w:rPr>
          <w:color w:val="000000" w:themeColor="text1"/>
          <w:sz w:val="24"/>
          <w:szCs w:val="24"/>
        </w:rPr>
        <w:t>dalyvavo</w:t>
      </w:r>
      <w:r w:rsidRPr="003A4A28">
        <w:rPr>
          <w:color w:val="000000" w:themeColor="text1"/>
          <w:sz w:val="24"/>
          <w:szCs w:val="24"/>
        </w:rPr>
        <w:t xml:space="preserve"> XV Lietuvos </w:t>
      </w:r>
      <w:r w:rsidR="008A16BB">
        <w:rPr>
          <w:color w:val="000000" w:themeColor="text1"/>
          <w:sz w:val="24"/>
          <w:szCs w:val="24"/>
        </w:rPr>
        <w:t xml:space="preserve">suaugusiųjų </w:t>
      </w:r>
      <w:r w:rsidRPr="003A4A28">
        <w:rPr>
          <w:color w:val="000000" w:themeColor="text1"/>
          <w:sz w:val="24"/>
          <w:szCs w:val="24"/>
        </w:rPr>
        <w:t>mėgėjų teatr</w:t>
      </w:r>
      <w:r w:rsidR="008A16BB">
        <w:rPr>
          <w:color w:val="000000" w:themeColor="text1"/>
          <w:sz w:val="24"/>
          <w:szCs w:val="24"/>
        </w:rPr>
        <w:t>ų</w:t>
      </w:r>
      <w:r w:rsidRPr="003A4A28">
        <w:rPr>
          <w:color w:val="000000" w:themeColor="text1"/>
          <w:sz w:val="24"/>
          <w:szCs w:val="24"/>
        </w:rPr>
        <w:t xml:space="preserve"> </w:t>
      </w:r>
      <w:r w:rsidR="008A16BB">
        <w:rPr>
          <w:color w:val="000000" w:themeColor="text1"/>
          <w:sz w:val="24"/>
          <w:szCs w:val="24"/>
        </w:rPr>
        <w:t xml:space="preserve">apžiūroje-šventėje „Atspindžiai“ ir pristatė spektaklį „Kalvio pasaka“, surinko 88 balus </w:t>
      </w:r>
      <w:r w:rsidR="008A16BB" w:rsidRPr="003A4A28">
        <w:rPr>
          <w:color w:val="000000" w:themeColor="text1"/>
          <w:sz w:val="24"/>
          <w:szCs w:val="24"/>
        </w:rPr>
        <w:t>ir gavo dvi nominacijas: „Ryškiausias vyro vaidmuo“ ir „Ryškiausias debiutas“</w:t>
      </w:r>
      <w:r w:rsidR="008A16BB">
        <w:rPr>
          <w:color w:val="000000" w:themeColor="text1"/>
          <w:sz w:val="24"/>
          <w:szCs w:val="24"/>
        </w:rPr>
        <w:t>.</w:t>
      </w:r>
    </w:p>
    <w:p w:rsidR="00BE1495" w:rsidRPr="003A4A28" w:rsidRDefault="00F875BE" w:rsidP="00DC2FA5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Kultūros centre-dailės galerijoje v</w:t>
      </w:r>
      <w:r w:rsidR="008A16BB">
        <w:rPr>
          <w:color w:val="000000" w:themeColor="text1"/>
          <w:sz w:val="24"/>
          <w:szCs w:val="24"/>
        </w:rPr>
        <w:t>yksta k</w:t>
      </w:r>
      <w:r w:rsidR="008A16BB" w:rsidRPr="003A4A28">
        <w:rPr>
          <w:color w:val="000000" w:themeColor="text1"/>
          <w:sz w:val="24"/>
          <w:szCs w:val="24"/>
        </w:rPr>
        <w:t>ūrybinės dirbtuvės</w:t>
      </w:r>
      <w:r w:rsidR="008A16BB">
        <w:rPr>
          <w:color w:val="000000" w:themeColor="text1"/>
          <w:sz w:val="24"/>
          <w:szCs w:val="24"/>
        </w:rPr>
        <w:t>, meistriškumo pamokos</w:t>
      </w:r>
      <w:r w:rsidR="008A16BB" w:rsidRPr="003A4A28">
        <w:rPr>
          <w:color w:val="000000" w:themeColor="text1"/>
          <w:sz w:val="24"/>
          <w:szCs w:val="24"/>
        </w:rPr>
        <w:t>, performans</w:t>
      </w:r>
      <w:r w:rsidR="008A16BB">
        <w:rPr>
          <w:color w:val="000000" w:themeColor="text1"/>
          <w:sz w:val="24"/>
          <w:szCs w:val="24"/>
        </w:rPr>
        <w:t>ai</w:t>
      </w:r>
      <w:r w:rsidR="008A16BB" w:rsidRPr="003A4A28">
        <w:rPr>
          <w:color w:val="000000" w:themeColor="text1"/>
          <w:sz w:val="24"/>
          <w:szCs w:val="24"/>
        </w:rPr>
        <w:t>, meninės akcijos.</w:t>
      </w:r>
    </w:p>
    <w:p w:rsidR="00DC2FA5" w:rsidRDefault="00DC2FA5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 xml:space="preserve">Naujamiesčio kultūros centras-dailės galerija teikia </w:t>
      </w:r>
      <w:r w:rsidR="003A4A28" w:rsidRPr="003A4A28">
        <w:rPr>
          <w:color w:val="000000" w:themeColor="text1"/>
          <w:sz w:val="24"/>
          <w:szCs w:val="24"/>
        </w:rPr>
        <w:t xml:space="preserve">kultūrines </w:t>
      </w:r>
      <w:r w:rsidRPr="003A4A28">
        <w:rPr>
          <w:color w:val="000000" w:themeColor="text1"/>
          <w:sz w:val="24"/>
          <w:szCs w:val="24"/>
        </w:rPr>
        <w:t xml:space="preserve">paslaugas </w:t>
      </w:r>
      <w:r w:rsidR="003A4A28">
        <w:rPr>
          <w:color w:val="000000" w:themeColor="text1"/>
          <w:sz w:val="24"/>
          <w:szCs w:val="24"/>
        </w:rPr>
        <w:t xml:space="preserve">Naujamiesčio seniūnijoje esančioms </w:t>
      </w:r>
      <w:r w:rsidRPr="003A4A28">
        <w:rPr>
          <w:color w:val="000000" w:themeColor="text1"/>
          <w:sz w:val="24"/>
          <w:szCs w:val="24"/>
        </w:rPr>
        <w:t>bendruomenėms.</w:t>
      </w:r>
    </w:p>
    <w:p w:rsidR="003B2A28" w:rsidRPr="00415B32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1.2. Rezultatai (kultūros centro problemos </w:t>
      </w:r>
      <w:r w:rsidR="00652155">
        <w:rPr>
          <w:color w:val="000000" w:themeColor="text1"/>
          <w:sz w:val="24"/>
          <w:szCs w:val="24"/>
        </w:rPr>
        <w:t>2020</w:t>
      </w:r>
      <w:r w:rsidRPr="00415B32">
        <w:rPr>
          <w:color w:val="000000" w:themeColor="text1"/>
          <w:sz w:val="24"/>
          <w:szCs w:val="24"/>
        </w:rPr>
        <w:t xml:space="preserve"> m., patirtos finansinės ir kt. nesėkmės).</w:t>
      </w:r>
    </w:p>
    <w:p w:rsidR="008A16BB" w:rsidRDefault="00BA217A" w:rsidP="004707FC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</w:t>
      </w:r>
      <w:r w:rsidR="008A16BB">
        <w:rPr>
          <w:color w:val="000000" w:themeColor="text1"/>
          <w:sz w:val="24"/>
          <w:szCs w:val="24"/>
        </w:rPr>
        <w:t xml:space="preserve">Dėl COVID-19 galiojančios ekstremalios padėties neįvyko dalis planuotų renginių, kai kurie projektai buvo </w:t>
      </w:r>
      <w:r w:rsidR="00730106">
        <w:rPr>
          <w:color w:val="000000" w:themeColor="text1"/>
          <w:sz w:val="24"/>
          <w:szCs w:val="24"/>
        </w:rPr>
        <w:t xml:space="preserve">iš </w:t>
      </w:r>
      <w:r w:rsidR="008A16BB">
        <w:rPr>
          <w:color w:val="000000" w:themeColor="text1"/>
          <w:sz w:val="24"/>
          <w:szCs w:val="24"/>
        </w:rPr>
        <w:t>dali</w:t>
      </w:r>
      <w:r w:rsidR="00730106">
        <w:rPr>
          <w:color w:val="000000" w:themeColor="text1"/>
          <w:sz w:val="24"/>
          <w:szCs w:val="24"/>
        </w:rPr>
        <w:t>es</w:t>
      </w:r>
      <w:r w:rsidR="008A16BB">
        <w:rPr>
          <w:color w:val="000000" w:themeColor="text1"/>
          <w:sz w:val="24"/>
          <w:szCs w:val="24"/>
        </w:rPr>
        <w:t xml:space="preserve"> įvykdyti, negautas pilnas numatytas finansavimas.</w:t>
      </w:r>
    </w:p>
    <w:p w:rsidR="004707FC" w:rsidRPr="003A4A28" w:rsidRDefault="00BA217A" w:rsidP="004707FC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BD5726">
        <w:rPr>
          <w:color w:val="000000" w:themeColor="text1"/>
          <w:sz w:val="24"/>
          <w:szCs w:val="24"/>
        </w:rPr>
        <w:t>Reikalinga a</w:t>
      </w:r>
      <w:r w:rsidR="004707FC" w:rsidRPr="003A4A28">
        <w:rPr>
          <w:color w:val="000000" w:themeColor="text1"/>
          <w:sz w:val="24"/>
          <w:szCs w:val="24"/>
        </w:rPr>
        <w:t>tnaujinti ekspozicijos įrang</w:t>
      </w:r>
      <w:r w:rsidR="00BD5726">
        <w:rPr>
          <w:color w:val="000000" w:themeColor="text1"/>
          <w:sz w:val="24"/>
          <w:szCs w:val="24"/>
        </w:rPr>
        <w:t>ą</w:t>
      </w:r>
      <w:r w:rsidR="004707FC" w:rsidRPr="003A4A28">
        <w:rPr>
          <w:color w:val="000000" w:themeColor="text1"/>
          <w:sz w:val="24"/>
          <w:szCs w:val="24"/>
        </w:rPr>
        <w:t>, biuro baldus, įsigyti naujų instrumentų, sceninių kostiumų, atnaujinti santechnikos įrangą, elektros instaliaciją, atlikti renovaciją pagalbinėse patalpose, didžiojoje žiūrovų salėje įrengti sceninį apšvietimą.</w:t>
      </w:r>
    </w:p>
    <w:p w:rsidR="004707FC" w:rsidRPr="00415B32" w:rsidRDefault="004707FC" w:rsidP="003B2A28">
      <w:pPr>
        <w:ind w:firstLine="626"/>
        <w:jc w:val="both"/>
        <w:rPr>
          <w:color w:val="000000" w:themeColor="text1"/>
          <w:sz w:val="24"/>
          <w:szCs w:val="24"/>
        </w:rPr>
      </w:pPr>
    </w:p>
    <w:p w:rsidR="00CE7148" w:rsidRPr="00415B32" w:rsidRDefault="003B2A28" w:rsidP="00AC5A1C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KULTŪROS CENTRO STRUKTŪRA</w:t>
      </w:r>
    </w:p>
    <w:tbl>
      <w:tblPr>
        <w:tblpPr w:leftFromText="180" w:rightFromText="180" w:vertAnchor="text" w:horzAnchor="margin" w:tblpX="108" w:tblpY="279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739"/>
        <w:gridCol w:w="528"/>
        <w:gridCol w:w="739"/>
        <w:gridCol w:w="566"/>
        <w:gridCol w:w="743"/>
        <w:gridCol w:w="607"/>
        <w:gridCol w:w="796"/>
        <w:gridCol w:w="576"/>
        <w:gridCol w:w="742"/>
        <w:gridCol w:w="530"/>
        <w:gridCol w:w="739"/>
        <w:gridCol w:w="528"/>
        <w:gridCol w:w="683"/>
      </w:tblGrid>
      <w:tr w:rsidR="00CE7148" w:rsidRPr="00081BF4" w:rsidTr="00E93F4D">
        <w:trPr>
          <w:trHeight w:val="381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Darbuotojai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Pareigybės</w:t>
            </w:r>
          </w:p>
        </w:tc>
        <w:tc>
          <w:tcPr>
            <w:tcW w:w="3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darbuotojų išsilavinimas</w:t>
            </w:r>
          </w:p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(pagal turimus diplomus)</w:t>
            </w:r>
          </w:p>
        </w:tc>
      </w:tr>
      <w:tr w:rsidR="00CE7148" w:rsidRPr="00081BF4" w:rsidTr="00E93F4D">
        <w:trPr>
          <w:trHeight w:val="146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universitetinis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neuniversiteti-nis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Specialusis vidurinis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Vidu-rinis</w:t>
            </w:r>
          </w:p>
        </w:tc>
      </w:tr>
      <w:tr w:rsidR="00CE7148" w:rsidRPr="00081BF4" w:rsidTr="00E93F4D">
        <w:trPr>
          <w:trHeight w:val="461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</w:tr>
      <w:tr w:rsidR="00CE7148" w:rsidRPr="00081BF4" w:rsidTr="00E93F4D">
        <w:trPr>
          <w:trHeight w:val="282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13</w:t>
            </w:r>
          </w:p>
        </w:tc>
      </w:tr>
      <w:tr w:rsidR="00CE7148" w:rsidRPr="00081BF4" w:rsidTr="00E93F4D">
        <w:trPr>
          <w:trHeight w:val="6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Naujamiesčio</w:t>
            </w:r>
          </w:p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centras</w:t>
            </w:r>
            <w:r w:rsidR="00E93F4D">
              <w:rPr>
                <w:color w:val="000000" w:themeColor="text1"/>
              </w:rPr>
              <w:t>-dailės galerija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CE7148" w:rsidRPr="00081BF4" w:rsidTr="00E93F4D">
        <w:trPr>
          <w:trHeight w:val="39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CE714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2.1. Darbuotojai:</w:t>
      </w:r>
    </w:p>
    <w:p w:rsidR="00CE7148" w:rsidRPr="00415B32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344"/>
      </w:tblGrid>
      <w:tr w:rsidR="00CE7148" w:rsidRPr="00081BF4" w:rsidTr="00081BF4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Kėlė kvalifikaciją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Laisvų pareigybių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specialistų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Perkvalifika-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vimo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</w:tr>
      <w:tr w:rsidR="00CE7148" w:rsidRPr="00081BF4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362AAD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Naujamiesčio </w:t>
            </w:r>
            <w:r w:rsidR="00CE7148" w:rsidRPr="00081BF4">
              <w:rPr>
                <w:color w:val="000000" w:themeColor="text1"/>
              </w:rPr>
              <w:t>kultūros centras</w:t>
            </w:r>
            <w:r>
              <w:rPr>
                <w:color w:val="000000" w:themeColor="text1"/>
              </w:rPr>
              <w:t>-dailės galerija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1B46A1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CE7148">
            <w:pPr>
              <w:rPr>
                <w:color w:val="000000" w:themeColor="text1"/>
              </w:rPr>
            </w:pPr>
            <w:r w:rsidRPr="001B46A1">
              <w:rPr>
                <w:color w:val="0D0D0D" w:themeColor="text1" w:themeTint="F2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1B46A1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65415" w:rsidRPr="00081BF4" w:rsidTr="00081BF4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1B46A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1B46A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F875BE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1B46A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F875BE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3B2A2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2.2. Kvalifikacija:</w:t>
      </w:r>
    </w:p>
    <w:p w:rsidR="00235ADE" w:rsidRPr="00415B32" w:rsidRDefault="00235ADE" w:rsidP="003B2A28">
      <w:pPr>
        <w:ind w:left="720"/>
        <w:rPr>
          <w:color w:val="000000" w:themeColor="text1"/>
          <w:sz w:val="24"/>
          <w:szCs w:val="24"/>
        </w:rPr>
      </w:pPr>
    </w:p>
    <w:p w:rsidR="003B2A28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VEIKLA</w:t>
      </w:r>
    </w:p>
    <w:p w:rsidR="00C01AD3" w:rsidRPr="00415B32" w:rsidRDefault="00C01AD3" w:rsidP="00CE7148">
      <w:pPr>
        <w:jc w:val="center"/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275"/>
      </w:tblGrid>
      <w:tr w:rsidR="00D43608" w:rsidRPr="00415B32" w:rsidTr="005E0192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362AAD" w:rsidP="005E0192">
            <w:pPr>
              <w:jc w:val="center"/>
            </w:pPr>
            <w:r>
              <w:t>2020</w:t>
            </w:r>
            <w:r w:rsidR="00D43608" w:rsidRPr="00415B32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87" w:rsidRPr="00415B32" w:rsidRDefault="00362AAD" w:rsidP="005E0192">
            <w:pPr>
              <w:jc w:val="center"/>
            </w:pPr>
            <w:r>
              <w:t>2020</w:t>
            </w:r>
            <w:r w:rsidR="00D43608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362AAD" w:rsidP="00066F8E">
            <w:pPr>
              <w:jc w:val="center"/>
            </w:pPr>
            <w:r>
              <w:t>202</w:t>
            </w:r>
            <w:r w:rsidR="00066F8E">
              <w:t>1</w:t>
            </w:r>
            <w:r w:rsidR="00D43608" w:rsidRPr="00415B32">
              <w:t xml:space="preserve"> m.</w:t>
            </w:r>
            <w:r w:rsidR="005E0192" w:rsidRPr="00415B32">
              <w:t xml:space="preserve"> </w:t>
            </w:r>
            <w:r w:rsidR="00D43608" w:rsidRPr="00415B32">
              <w:t>planuojama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70109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660E1D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4304A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15 438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660E1D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16 000</w:t>
            </w:r>
          </w:p>
        </w:tc>
      </w:tr>
      <w:tr w:rsidR="00D43608" w:rsidRPr="00415B32" w:rsidTr="00424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 w:rsidP="00264B1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192" w:rsidRPr="003A6850" w:rsidRDefault="00424B66" w:rsidP="005E0192">
            <w:pPr>
              <w:jc w:val="center"/>
            </w:pPr>
            <w:r w:rsidRPr="00424B66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06C" w:rsidRPr="00415B32" w:rsidRDefault="0004304A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9 417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660E1D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10 000</w:t>
            </w:r>
          </w:p>
        </w:tc>
      </w:tr>
      <w:tr w:rsidR="00D43608" w:rsidRPr="00415B32" w:rsidTr="00424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012191" w:rsidP="00424B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660E1D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E20EC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E20EC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E20E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20EC1">
              <w:rPr>
                <w:color w:val="000000" w:themeColor="text1"/>
              </w:rPr>
              <w:t>45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1B5417" w:rsidP="005E0192">
            <w:pPr>
              <w:jc w:val="center"/>
              <w:rPr>
                <w:color w:val="000000" w:themeColor="text1"/>
              </w:rPr>
            </w:pPr>
            <w:r w:rsidRPr="00012191">
              <w:rPr>
                <w:color w:val="000000" w:themeColor="text1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</w:t>
            </w:r>
            <w:r w:rsidR="00F14E87" w:rsidRPr="00415B32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A87FC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8C5C2B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6D2BF4" w:rsidP="00A535D4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8C5C2B" w:rsidP="005E0192">
            <w:pPr>
              <w:jc w:val="center"/>
            </w:pPr>
            <w:r>
              <w:t>10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1B5417" w:rsidP="005E0192">
            <w:pPr>
              <w:jc w:val="center"/>
              <w:rPr>
                <w:color w:val="000000" w:themeColor="text1"/>
              </w:rPr>
            </w:pPr>
            <w:r w:rsidRPr="00EA5089">
              <w:rPr>
                <w:color w:val="000000" w:themeColor="text1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010283" w:rsidRDefault="001B46A1" w:rsidP="00A53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EA5089" w:rsidP="005E0192">
            <w:pPr>
              <w:jc w:val="center"/>
            </w:pPr>
            <w:r>
              <w:t>75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415B32">
              <w:rPr>
                <w:color w:val="000000" w:themeColor="text1"/>
              </w:rPr>
              <w:t>ir</w:t>
            </w:r>
            <w:r w:rsidRPr="00415B32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1B5417" w:rsidP="005E0192">
            <w:pPr>
              <w:jc w:val="center"/>
              <w:rPr>
                <w:color w:val="000000" w:themeColor="text1"/>
              </w:rPr>
            </w:pPr>
            <w:r w:rsidRPr="00EA5089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1B46A1" w:rsidRDefault="00A91EC5" w:rsidP="00A535D4">
            <w:pPr>
              <w:jc w:val="center"/>
              <w:rPr>
                <w:sz w:val="14"/>
                <w:szCs w:val="14"/>
              </w:rPr>
            </w:pPr>
            <w:r>
              <w:t>5</w:t>
            </w:r>
            <w:r w:rsidR="00776A12" w:rsidRPr="00776A12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776A12" w:rsidP="005E0192">
            <w:pPr>
              <w:jc w:val="center"/>
            </w:pPr>
            <w:r>
              <w:t>3</w:t>
            </w:r>
          </w:p>
        </w:tc>
      </w:tr>
    </w:tbl>
    <w:p w:rsidR="00C01AD3" w:rsidRDefault="00C01AD3" w:rsidP="00C213B9">
      <w:pPr>
        <w:rPr>
          <w:b/>
          <w:color w:val="000000" w:themeColor="text1"/>
          <w:sz w:val="24"/>
          <w:szCs w:val="24"/>
        </w:rPr>
      </w:pPr>
    </w:p>
    <w:p w:rsidR="003B2A28" w:rsidRDefault="003B2A28" w:rsidP="00C660EA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IV. RENGINIAI</w:t>
      </w:r>
    </w:p>
    <w:p w:rsidR="00235546" w:rsidRPr="00C01AD3" w:rsidRDefault="00235546" w:rsidP="00C660EA">
      <w:pPr>
        <w:jc w:val="center"/>
        <w:rPr>
          <w:color w:val="000000" w:themeColor="text1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697"/>
        <w:gridCol w:w="989"/>
        <w:gridCol w:w="982"/>
        <w:gridCol w:w="1134"/>
        <w:gridCol w:w="1150"/>
      </w:tblGrid>
      <w:tr w:rsidR="005E0192" w:rsidRPr="00415B32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9E161B" w:rsidP="00235ADE">
            <w:pPr>
              <w:jc w:val="center"/>
            </w:pPr>
            <w:r>
              <w:t>2020</w:t>
            </w:r>
            <w:r w:rsidR="005E0192" w:rsidRPr="00415B32">
              <w:t xml:space="preserve"> m. 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9E161B" w:rsidP="00235ADE">
            <w:pPr>
              <w:jc w:val="center"/>
            </w:pPr>
            <w:r>
              <w:t>2020</w:t>
            </w:r>
            <w:r w:rsidR="005E0192" w:rsidRPr="00415B32">
              <w:t xml:space="preserve">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9E161B" w:rsidP="00066F8E">
            <w:pPr>
              <w:jc w:val="center"/>
            </w:pPr>
            <w:r>
              <w:t>202</w:t>
            </w:r>
            <w:r w:rsidR="00066F8E">
              <w:t>1</w:t>
            </w:r>
            <w:r w:rsidR="005E0192" w:rsidRPr="00415B32">
              <w:t xml:space="preserve"> m. planuojama</w:t>
            </w:r>
          </w:p>
        </w:tc>
      </w:tr>
      <w:tr w:rsidR="00D43608" w:rsidRPr="00415B32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1B541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190</w:t>
            </w:r>
            <w:r w:rsidR="00F8677F" w:rsidRPr="001A26C5">
              <w:rPr>
                <w:color w:val="000000" w:themeColor="text1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16</w:t>
            </w:r>
            <w:r w:rsidR="00010283" w:rsidRPr="001A26C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 w:rsidP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190</w:t>
            </w:r>
            <w:r w:rsidR="00D76CDD" w:rsidRPr="001A26C5">
              <w:rPr>
                <w:color w:val="000000" w:themeColor="text1"/>
              </w:rPr>
              <w:t xml:space="preserve"> 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 w:rsidP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  <w:r w:rsidR="00D75DA8" w:rsidRPr="001A26C5">
              <w:rPr>
                <w:color w:val="000000" w:themeColor="text1"/>
              </w:rPr>
              <w:t>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01028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14</w:t>
            </w:r>
            <w:r w:rsidR="003501D6" w:rsidRPr="001A26C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6CD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6CDD" w:rsidP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16</w:t>
            </w:r>
            <w:r w:rsidR="0051273D" w:rsidRPr="001A26C5">
              <w:rPr>
                <w:color w:val="000000" w:themeColor="text1"/>
              </w:rPr>
              <w:t>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 w:rsidP="00E347FF">
            <w:pPr>
              <w:suppressAutoHyphens w:val="0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 w:rsidP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14</w:t>
            </w:r>
            <w:r w:rsidR="00D75DA8" w:rsidRPr="001A26C5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 w:rsidP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  <w:r w:rsidR="0051273D" w:rsidRPr="001A26C5">
              <w:rPr>
                <w:color w:val="000000" w:themeColor="text1"/>
              </w:rPr>
              <w:t>45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30</w:t>
            </w:r>
            <w:r w:rsidR="00F8677F" w:rsidRPr="001A26C5">
              <w:rPr>
                <w:color w:val="000000" w:themeColor="text1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01028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6CD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F8677F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7350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 w:rsidP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A33B79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01028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30</w:t>
            </w:r>
            <w:r w:rsidR="00D76CDD" w:rsidRPr="001A26C5">
              <w:rPr>
                <w:color w:val="000000" w:themeColor="text1"/>
              </w:rPr>
              <w:t xml:space="preserve"> 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8E7EA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51B5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C33F1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51B5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C33F1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A33B79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C33F1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C33F1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 w:rsidP="00E7608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  <w:r w:rsidR="00E7608E">
              <w:rPr>
                <w:color w:val="000000" w:themeColor="text1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7350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51B5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 w:rsidP="00A33B79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  <w:r w:rsidR="00C7350E" w:rsidRPr="001A26C5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7350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7350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51B5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</w:tr>
    </w:tbl>
    <w:p w:rsidR="00235546" w:rsidRDefault="00235546" w:rsidP="00CE7148">
      <w:pPr>
        <w:jc w:val="center"/>
        <w:rPr>
          <w:b/>
          <w:color w:val="000000" w:themeColor="text1"/>
          <w:sz w:val="24"/>
          <w:szCs w:val="24"/>
        </w:rPr>
      </w:pPr>
    </w:p>
    <w:p w:rsidR="003B2A28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p w:rsidR="00F875BE" w:rsidRPr="00415B32" w:rsidRDefault="00F875BE" w:rsidP="00CE7148">
      <w:pPr>
        <w:jc w:val="center"/>
        <w:rPr>
          <w:b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D65415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9E161B" w:rsidP="00235ADE">
            <w:pPr>
              <w:jc w:val="center"/>
            </w:pPr>
            <w:r>
              <w:t>2020</w:t>
            </w:r>
            <w:r w:rsidR="00D65415" w:rsidRPr="00415B32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9E161B" w:rsidP="00235ADE">
            <w:pPr>
              <w:jc w:val="center"/>
            </w:pPr>
            <w:r>
              <w:t>2020</w:t>
            </w:r>
            <w:r w:rsidR="00D65415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9E161B" w:rsidP="00066F8E">
            <w:pPr>
              <w:jc w:val="center"/>
            </w:pPr>
            <w:r>
              <w:t>202</w:t>
            </w:r>
            <w:r w:rsidR="00066F8E">
              <w:t>1</w:t>
            </w:r>
            <w:r w:rsidR="00D65415" w:rsidRPr="00415B32">
              <w:t xml:space="preserve"> m. planuojama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1B5417" w:rsidRDefault="00CC7AF5">
            <w:pPr>
              <w:rPr>
                <w:color w:val="FF0000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F53D4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>
              <w:rPr>
                <w:color w:val="000000" w:themeColor="text1"/>
              </w:rPr>
              <w:t xml:space="preserve">meno </w:t>
            </w:r>
            <w:r w:rsidRPr="00415B32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E70C5D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0102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A82D57">
            <w:pPr>
              <w:rPr>
                <w:color w:val="000000" w:themeColor="text1"/>
              </w:rPr>
            </w:pPr>
            <w:r w:rsidRPr="00A82D5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Dainų švenčių tradicijos tęstinumo programoje dalyvaujančių kolektyvų skaičius (dalyvavimas dainų</w:t>
            </w:r>
            <w:r w:rsidR="00D65415" w:rsidRPr="00415B32">
              <w:rPr>
                <w:color w:val="000000" w:themeColor="text1"/>
              </w:rPr>
              <w:t xml:space="preserve"> švenčių atrankose, šventėse – </w:t>
            </w:r>
            <w:r w:rsidRPr="00415B32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A82D57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A82D57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C213B9" w:rsidRDefault="00C213B9" w:rsidP="00840B6B">
      <w:pPr>
        <w:jc w:val="center"/>
        <w:rPr>
          <w:b/>
          <w:color w:val="000000" w:themeColor="text1"/>
          <w:sz w:val="24"/>
          <w:szCs w:val="24"/>
        </w:rPr>
      </w:pPr>
    </w:p>
    <w:p w:rsidR="00C213B9" w:rsidRDefault="00C213B9" w:rsidP="00840B6B">
      <w:pPr>
        <w:jc w:val="center"/>
        <w:rPr>
          <w:b/>
          <w:color w:val="000000" w:themeColor="text1"/>
          <w:sz w:val="24"/>
          <w:szCs w:val="24"/>
        </w:rPr>
      </w:pPr>
    </w:p>
    <w:p w:rsidR="00C213B9" w:rsidRDefault="00C213B9" w:rsidP="00840B6B">
      <w:pPr>
        <w:jc w:val="center"/>
        <w:rPr>
          <w:b/>
          <w:color w:val="000000" w:themeColor="text1"/>
          <w:sz w:val="24"/>
          <w:szCs w:val="24"/>
        </w:rPr>
      </w:pPr>
    </w:p>
    <w:p w:rsidR="00840B6B" w:rsidRDefault="00840B6B" w:rsidP="00840B6B">
      <w:pPr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color w:val="000000" w:themeColor="text1"/>
          <w:sz w:val="24"/>
          <w:szCs w:val="24"/>
        </w:rPr>
        <w:lastRenderedPageBreak/>
        <w:t>VI. FINANSAVIMO ŠALTINIAI</w:t>
      </w:r>
    </w:p>
    <w:p w:rsidR="00C01AD3" w:rsidRDefault="00C01AD3" w:rsidP="00840B6B">
      <w:pPr>
        <w:jc w:val="center"/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840B6B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ind w:left="-9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jc w:val="center"/>
            </w:pPr>
            <w:r>
              <w:t>2020 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jc w:val="center"/>
            </w:pPr>
            <w:r>
              <w:t>2020 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jc w:val="center"/>
            </w:pPr>
            <w:r>
              <w:t>2021 m. planuojama (Eur)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Default="0091690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011B6F" w:rsidP="00B6704F">
            <w:r>
              <w:t>159 700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011B6F" w:rsidP="00B6704F">
            <w:r>
              <w:t>184 605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011B6F" w:rsidP="00B6704F">
            <w:r>
              <w:t>160 900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lėšų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157</w:t>
            </w:r>
            <w:r w:rsidR="00011B6F">
              <w:t xml:space="preserve"> </w:t>
            </w:r>
            <w:r w:rsidRPr="00A75FF2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153</w:t>
            </w:r>
            <w:r w:rsidR="00011B6F">
              <w:t xml:space="preserve"> </w:t>
            </w:r>
            <w:r w:rsidRPr="00A75FF2">
              <w:t>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160</w:t>
            </w:r>
            <w:r w:rsidR="00011B6F">
              <w:t xml:space="preserve"> </w:t>
            </w:r>
            <w:r w:rsidRPr="00A75FF2">
              <w:t>900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118</w:t>
            </w:r>
            <w:r w:rsidR="00011B6F">
              <w:t xml:space="preserve"> </w:t>
            </w:r>
            <w:r w:rsidRPr="00A75FF2"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118</w:t>
            </w:r>
            <w:r w:rsidR="00011B6F">
              <w:t xml:space="preserve"> </w:t>
            </w:r>
            <w:r w:rsidRPr="00A75FF2"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120</w:t>
            </w:r>
            <w:r w:rsidR="00011B6F">
              <w:t xml:space="preserve"> </w:t>
            </w:r>
            <w:r w:rsidRPr="00A75FF2">
              <w:t>000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7</w:t>
            </w:r>
            <w:r w:rsidR="00011B6F">
              <w:t xml:space="preserve"> </w:t>
            </w:r>
            <w:r w:rsidRPr="00A75FF2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6</w:t>
            </w:r>
            <w:r w:rsidR="00011B6F">
              <w:t xml:space="preserve"> </w:t>
            </w:r>
            <w:r w:rsidRPr="00A75FF2">
              <w:t>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7</w:t>
            </w:r>
            <w:r w:rsidR="00011B6F">
              <w:t xml:space="preserve"> </w:t>
            </w:r>
            <w:r w:rsidRPr="00A75FF2">
              <w:t>500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</w:t>
            </w:r>
            <w:r w:rsidR="00011B6F">
              <w:t xml:space="preserve"> </w:t>
            </w:r>
            <w:r w:rsidRPr="00A75FF2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</w:t>
            </w:r>
            <w:r w:rsidR="00011B6F">
              <w:t xml:space="preserve"> </w:t>
            </w:r>
            <w:r w:rsidRPr="00A75FF2"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/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27</w:t>
            </w:r>
            <w:r w:rsidR="00011B6F">
              <w:t xml:space="preserve"> </w:t>
            </w:r>
            <w:r w:rsidRPr="00A75FF2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25</w:t>
            </w:r>
            <w:r w:rsidR="00011B6F">
              <w:t xml:space="preserve"> </w:t>
            </w:r>
            <w:r w:rsidRPr="00A75FF2">
              <w:t>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30</w:t>
            </w:r>
            <w:r w:rsidR="00011B6F">
              <w:t xml:space="preserve"> </w:t>
            </w:r>
            <w:r w:rsidRPr="00A75FF2">
              <w:t>400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</w:t>
            </w:r>
            <w:r w:rsidR="00011B6F">
              <w:t xml:space="preserve"> </w:t>
            </w:r>
            <w:r w:rsidRPr="00A75FF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</w:t>
            </w:r>
            <w:r w:rsidR="00011B6F">
              <w:t xml:space="preserve"> </w:t>
            </w:r>
            <w:r w:rsidRPr="00A75FF2">
              <w:t>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3</w:t>
            </w:r>
            <w:r w:rsidR="00011B6F">
              <w:t xml:space="preserve"> </w:t>
            </w:r>
            <w:r w:rsidRPr="00A75FF2">
              <w:t>000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30</w:t>
            </w:r>
            <w:r w:rsidR="00011B6F">
              <w:t xml:space="preserve"> </w:t>
            </w:r>
            <w:r w:rsidRPr="00A75FF2">
              <w:t>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25</w:t>
            </w:r>
            <w:r w:rsidR="00011B6F">
              <w:t xml:space="preserve"> </w:t>
            </w:r>
            <w:r w:rsidRPr="00A75FF2"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</w:t>
            </w:r>
            <w:r w:rsidR="00011B6F">
              <w:t xml:space="preserve"> </w:t>
            </w:r>
            <w:r w:rsidRPr="00A75FF2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</w:t>
            </w:r>
            <w:r w:rsidR="00011B6F">
              <w:t xml:space="preserve"> </w:t>
            </w:r>
            <w:r w:rsidRPr="00A75FF2">
              <w:t>925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5</w:t>
            </w:r>
            <w:r w:rsidR="00011B6F">
              <w:t xml:space="preserve"> </w:t>
            </w:r>
            <w:r w:rsidRPr="00A75FF2">
              <w:t>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</w:t>
            </w:r>
            <w:r w:rsidR="00011B6F">
              <w:t xml:space="preserve"> </w:t>
            </w:r>
            <w:r w:rsidRPr="00A75FF2"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4</w:t>
            </w:r>
            <w:r w:rsidR="00011B6F">
              <w:t xml:space="preserve"> </w:t>
            </w:r>
            <w:r w:rsidRPr="00A75FF2">
              <w:t>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 w:rsidP="00B6704F">
            <w:r w:rsidRPr="00A75FF2">
              <w:t>x</w:t>
            </w:r>
          </w:p>
        </w:tc>
      </w:tr>
    </w:tbl>
    <w:p w:rsidR="00840B6B" w:rsidRDefault="00840B6B" w:rsidP="00840B6B">
      <w:pPr>
        <w:jc w:val="both"/>
        <w:rPr>
          <w:color w:val="000000" w:themeColor="text1"/>
          <w:sz w:val="24"/>
        </w:rPr>
      </w:pPr>
    </w:p>
    <w:p w:rsidR="00840B6B" w:rsidRDefault="00840B6B" w:rsidP="00840B6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VII. MATERIALINIAI IR TECHNINIAI IŠTEKLIAI</w:t>
      </w:r>
    </w:p>
    <w:p w:rsidR="00840B6B" w:rsidRDefault="00840B6B" w:rsidP="00840B6B">
      <w:pPr>
        <w:ind w:firstLine="720"/>
        <w:rPr>
          <w:color w:val="000000" w:themeColor="text1"/>
          <w:sz w:val="24"/>
          <w:szCs w:val="24"/>
        </w:rPr>
      </w:pPr>
    </w:p>
    <w:p w:rsidR="00840B6B" w:rsidRDefault="00840B6B" w:rsidP="00840B6B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7.1. Atlikti įstaigos remonto darbai. 2020 metais remonto darbų atlikta nebuvo.</w:t>
      </w:r>
    </w:p>
    <w:p w:rsidR="00840B6B" w:rsidRDefault="00840B6B" w:rsidP="00840B6B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 Atnaujinti techniniai ištekliai (1 vnt.). Nupirktas 1 nešiojamas kompiuteris su visomis naujausiom</w:t>
      </w:r>
      <w:r w:rsidR="00235546">
        <w:rPr>
          <w:color w:val="000000" w:themeColor="text1"/>
          <w:sz w:val="24"/>
          <w:szCs w:val="24"/>
        </w:rPr>
        <w:t>is programomis Jo vertė 800</w:t>
      </w:r>
      <w:r w:rsidR="00730106">
        <w:rPr>
          <w:color w:val="000000" w:themeColor="text1"/>
          <w:sz w:val="24"/>
          <w:szCs w:val="24"/>
        </w:rPr>
        <w:t xml:space="preserve"> E</w:t>
      </w:r>
      <w:r>
        <w:rPr>
          <w:color w:val="000000" w:themeColor="text1"/>
          <w:sz w:val="24"/>
          <w:szCs w:val="24"/>
        </w:rPr>
        <w:t>ur.</w:t>
      </w:r>
    </w:p>
    <w:p w:rsidR="00840B6B" w:rsidRDefault="00840B6B" w:rsidP="00840B6B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7.3. Įsigyti koncertiniai drabužiai (sceniniai, tautiniai</w:t>
      </w:r>
      <w:r w:rsidR="00F875BE">
        <w:rPr>
          <w:color w:val="000000" w:themeColor="text1"/>
          <w:sz w:val="24"/>
          <w:szCs w:val="24"/>
        </w:rPr>
        <w:t xml:space="preserve"> kostiumai, jų dalys):</w:t>
      </w:r>
    </w:p>
    <w:p w:rsidR="00D007BF" w:rsidRPr="00730106" w:rsidRDefault="00D007BF" w:rsidP="00D007BF">
      <w:pPr>
        <w:suppressAutoHyphens w:val="0"/>
        <w:rPr>
          <w:color w:val="222222"/>
          <w:sz w:val="24"/>
          <w:szCs w:val="24"/>
          <w:shd w:val="clear" w:color="auto" w:fill="FFFFFF"/>
          <w:lang w:eastAsia="lt-LT"/>
        </w:rPr>
      </w:pPr>
      <w:r>
        <w:rPr>
          <w:color w:val="222222"/>
          <w:sz w:val="24"/>
          <w:szCs w:val="24"/>
          <w:shd w:val="clear" w:color="auto" w:fill="FFFFFF"/>
          <w:lang w:eastAsia="lt-LT"/>
        </w:rPr>
        <w:t xml:space="preserve">            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m</w:t>
      </w:r>
      <w:r w:rsidRPr="00D007BF">
        <w:rPr>
          <w:color w:val="222222"/>
          <w:sz w:val="24"/>
          <w:szCs w:val="24"/>
          <w:shd w:val="clear" w:color="auto" w:fill="FFFFFF"/>
          <w:lang w:eastAsia="lt-LT"/>
        </w:rPr>
        <w:t xml:space="preserve">oteriškos kelnės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shd w:val="clear" w:color="auto" w:fill="FFFFFF"/>
          <w:lang w:eastAsia="lt-LT"/>
        </w:rPr>
        <w:t xml:space="preserve"> </w:t>
      </w:r>
      <w:r w:rsidRPr="00D007BF">
        <w:rPr>
          <w:color w:val="222222"/>
          <w:sz w:val="24"/>
          <w:szCs w:val="24"/>
          <w:shd w:val="clear" w:color="auto" w:fill="FFFFFF"/>
          <w:lang w:eastAsia="lt-LT"/>
        </w:rPr>
        <w:t>8 vnt</w:t>
      </w:r>
      <w:r w:rsidR="00F875BE">
        <w:rPr>
          <w:color w:val="222222"/>
          <w:sz w:val="24"/>
          <w:szCs w:val="24"/>
          <w:shd w:val="clear" w:color="auto" w:fill="FFFFFF"/>
          <w:lang w:eastAsia="lt-LT"/>
        </w:rPr>
        <w:t xml:space="preserve">, </w:t>
      </w:r>
      <w:r w:rsidR="00235546">
        <w:rPr>
          <w:color w:val="222222"/>
          <w:sz w:val="24"/>
          <w:szCs w:val="24"/>
          <w:shd w:val="clear" w:color="auto" w:fill="FFFFFF"/>
          <w:lang w:eastAsia="lt-LT"/>
        </w:rPr>
        <w:t xml:space="preserve">103,92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E</w:t>
      </w:r>
      <w:r w:rsidR="00235546">
        <w:rPr>
          <w:color w:val="222222"/>
          <w:sz w:val="24"/>
          <w:szCs w:val="24"/>
          <w:shd w:val="clear" w:color="auto" w:fill="FFFFFF"/>
          <w:lang w:eastAsia="lt-LT"/>
        </w:rPr>
        <w:t>ur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;</w:t>
      </w:r>
      <w:r w:rsidRPr="00D007BF">
        <w:rPr>
          <w:color w:val="222222"/>
          <w:sz w:val="24"/>
          <w:szCs w:val="24"/>
          <w:shd w:val="clear" w:color="auto" w:fill="FFFFFF"/>
          <w:lang w:eastAsia="lt-LT"/>
        </w:rPr>
        <w:t> 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  </w:t>
      </w:r>
      <w:r w:rsidR="00D007BF">
        <w:rPr>
          <w:color w:val="222222"/>
          <w:sz w:val="24"/>
          <w:szCs w:val="24"/>
          <w:lang w:eastAsia="lt-LT"/>
        </w:rPr>
        <w:t xml:space="preserve"> </w:t>
      </w:r>
      <w:r w:rsidR="00730106">
        <w:rPr>
          <w:color w:val="222222"/>
          <w:sz w:val="24"/>
          <w:szCs w:val="24"/>
          <w:lang w:eastAsia="lt-LT"/>
        </w:rPr>
        <w:t>k</w:t>
      </w:r>
      <w:r w:rsidR="00D007BF" w:rsidRPr="00D007BF">
        <w:rPr>
          <w:color w:val="222222"/>
          <w:sz w:val="24"/>
          <w:szCs w:val="24"/>
          <w:lang w:eastAsia="lt-LT"/>
        </w:rPr>
        <w:t xml:space="preserve">oncertiniai rūbai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>16 vnt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D007BF" w:rsidRPr="00D007BF">
        <w:rPr>
          <w:color w:val="222222"/>
          <w:sz w:val="24"/>
          <w:szCs w:val="24"/>
          <w:lang w:eastAsia="lt-LT"/>
        </w:rPr>
        <w:t xml:space="preserve"> 560 </w:t>
      </w:r>
      <w:r w:rsidR="00730106">
        <w:rPr>
          <w:color w:val="222222"/>
          <w:sz w:val="24"/>
          <w:szCs w:val="24"/>
          <w:lang w:eastAsia="lt-LT"/>
        </w:rPr>
        <w:t>E</w:t>
      </w:r>
      <w:r w:rsidR="00D007BF" w:rsidRPr="00D007BF">
        <w:rPr>
          <w:color w:val="222222"/>
          <w:sz w:val="24"/>
          <w:szCs w:val="24"/>
          <w:lang w:eastAsia="lt-LT"/>
        </w:rPr>
        <w:t>ur</w:t>
      </w:r>
      <w:r w:rsidR="00730106">
        <w:rPr>
          <w:color w:val="222222"/>
          <w:sz w:val="24"/>
          <w:szCs w:val="24"/>
          <w:lang w:eastAsia="lt-LT"/>
        </w:rPr>
        <w:t>;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</w:t>
      </w:r>
      <w:r w:rsidR="00D007BF">
        <w:rPr>
          <w:color w:val="222222"/>
          <w:sz w:val="24"/>
          <w:szCs w:val="24"/>
          <w:lang w:eastAsia="lt-LT"/>
        </w:rPr>
        <w:t xml:space="preserve"> </w:t>
      </w:r>
      <w:r>
        <w:rPr>
          <w:color w:val="222222"/>
          <w:sz w:val="24"/>
          <w:szCs w:val="24"/>
          <w:lang w:eastAsia="lt-LT"/>
        </w:rPr>
        <w:t xml:space="preserve"> </w:t>
      </w:r>
      <w:r w:rsidR="00D007BF">
        <w:rPr>
          <w:color w:val="222222"/>
          <w:sz w:val="24"/>
          <w:szCs w:val="24"/>
          <w:lang w:eastAsia="lt-LT"/>
        </w:rPr>
        <w:t xml:space="preserve"> </w:t>
      </w:r>
      <w:r w:rsidR="00730106">
        <w:rPr>
          <w:color w:val="222222"/>
          <w:sz w:val="24"/>
          <w:szCs w:val="24"/>
          <w:lang w:eastAsia="lt-LT"/>
        </w:rPr>
        <w:t>m</w:t>
      </w:r>
      <w:r w:rsidR="00D007BF" w:rsidRPr="00D007BF">
        <w:rPr>
          <w:color w:val="222222"/>
          <w:sz w:val="24"/>
          <w:szCs w:val="24"/>
          <w:lang w:eastAsia="lt-LT"/>
        </w:rPr>
        <w:t xml:space="preserve">oteriški batai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>8 poros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D007BF" w:rsidRPr="00D007BF">
        <w:rPr>
          <w:color w:val="222222"/>
          <w:sz w:val="24"/>
          <w:szCs w:val="24"/>
          <w:lang w:eastAsia="lt-LT"/>
        </w:rPr>
        <w:t xml:space="preserve"> 103,92 </w:t>
      </w:r>
      <w:r w:rsidR="00730106">
        <w:rPr>
          <w:color w:val="222222"/>
          <w:sz w:val="24"/>
          <w:szCs w:val="24"/>
          <w:lang w:eastAsia="lt-LT"/>
        </w:rPr>
        <w:t>E</w:t>
      </w:r>
      <w:r w:rsidR="00D007BF" w:rsidRPr="00D007BF">
        <w:rPr>
          <w:color w:val="222222"/>
          <w:sz w:val="24"/>
          <w:szCs w:val="24"/>
          <w:lang w:eastAsia="lt-LT"/>
        </w:rPr>
        <w:t>ur</w:t>
      </w:r>
      <w:r w:rsidR="00730106">
        <w:rPr>
          <w:color w:val="222222"/>
          <w:sz w:val="24"/>
          <w:szCs w:val="24"/>
          <w:lang w:eastAsia="lt-LT"/>
        </w:rPr>
        <w:t>;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</w:t>
      </w:r>
      <w:r w:rsidR="00D007BF">
        <w:rPr>
          <w:color w:val="222222"/>
          <w:sz w:val="24"/>
          <w:szCs w:val="24"/>
          <w:lang w:eastAsia="lt-LT"/>
        </w:rPr>
        <w:t xml:space="preserve"> </w:t>
      </w:r>
      <w:r>
        <w:rPr>
          <w:color w:val="222222"/>
          <w:sz w:val="24"/>
          <w:szCs w:val="24"/>
          <w:lang w:eastAsia="lt-LT"/>
        </w:rPr>
        <w:t xml:space="preserve"> </w:t>
      </w:r>
      <w:r w:rsidR="00D007BF">
        <w:rPr>
          <w:color w:val="222222"/>
          <w:sz w:val="24"/>
          <w:szCs w:val="24"/>
          <w:lang w:eastAsia="lt-LT"/>
        </w:rPr>
        <w:t xml:space="preserve">  </w:t>
      </w:r>
      <w:r w:rsidR="00730106">
        <w:rPr>
          <w:color w:val="222222"/>
          <w:sz w:val="24"/>
          <w:szCs w:val="24"/>
          <w:lang w:eastAsia="lt-LT"/>
        </w:rPr>
        <w:t>m</w:t>
      </w:r>
      <w:r w:rsidR="00D007BF" w:rsidRPr="00D007BF">
        <w:rPr>
          <w:color w:val="222222"/>
          <w:sz w:val="24"/>
          <w:szCs w:val="24"/>
          <w:lang w:eastAsia="lt-LT"/>
        </w:rPr>
        <w:t xml:space="preserve">oteriški marškinėliai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>16 vnt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D007BF" w:rsidRPr="00D007BF">
        <w:rPr>
          <w:color w:val="222222"/>
          <w:sz w:val="24"/>
          <w:szCs w:val="24"/>
          <w:lang w:eastAsia="lt-LT"/>
        </w:rPr>
        <w:t xml:space="preserve"> 47,84 </w:t>
      </w:r>
      <w:r w:rsidR="00C50CEE">
        <w:rPr>
          <w:color w:val="222222"/>
          <w:sz w:val="24"/>
          <w:szCs w:val="24"/>
          <w:lang w:eastAsia="lt-LT"/>
        </w:rPr>
        <w:t>E</w:t>
      </w:r>
      <w:r w:rsidR="00D007BF" w:rsidRPr="00D007BF">
        <w:rPr>
          <w:color w:val="222222"/>
          <w:sz w:val="24"/>
          <w:szCs w:val="24"/>
          <w:lang w:eastAsia="lt-LT"/>
        </w:rPr>
        <w:t>ur</w:t>
      </w:r>
      <w:r w:rsidR="00730106">
        <w:rPr>
          <w:color w:val="222222"/>
          <w:sz w:val="24"/>
          <w:szCs w:val="24"/>
          <w:lang w:eastAsia="lt-LT"/>
        </w:rPr>
        <w:t>;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</w:t>
      </w:r>
      <w:r w:rsidR="00D007BF">
        <w:rPr>
          <w:color w:val="222222"/>
          <w:sz w:val="24"/>
          <w:szCs w:val="24"/>
          <w:lang w:eastAsia="lt-LT"/>
        </w:rPr>
        <w:t xml:space="preserve">  </w:t>
      </w:r>
      <w:r>
        <w:rPr>
          <w:color w:val="222222"/>
          <w:sz w:val="24"/>
          <w:szCs w:val="24"/>
          <w:lang w:eastAsia="lt-LT"/>
        </w:rPr>
        <w:t xml:space="preserve"> </w:t>
      </w:r>
      <w:r w:rsidR="00D007BF">
        <w:rPr>
          <w:color w:val="222222"/>
          <w:sz w:val="24"/>
          <w:szCs w:val="24"/>
          <w:lang w:eastAsia="lt-LT"/>
        </w:rPr>
        <w:t xml:space="preserve">  </w:t>
      </w:r>
      <w:r w:rsidR="00730106">
        <w:rPr>
          <w:color w:val="222222"/>
          <w:sz w:val="24"/>
          <w:szCs w:val="24"/>
          <w:lang w:eastAsia="lt-LT"/>
        </w:rPr>
        <w:t>m</w:t>
      </w:r>
      <w:r w:rsidR="00D007BF" w:rsidRPr="00D007BF">
        <w:rPr>
          <w:color w:val="222222"/>
          <w:sz w:val="24"/>
          <w:szCs w:val="24"/>
          <w:lang w:eastAsia="lt-LT"/>
        </w:rPr>
        <w:t xml:space="preserve">oteriškos palaidinės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>8 vnt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235546">
        <w:rPr>
          <w:color w:val="222222"/>
          <w:sz w:val="24"/>
          <w:szCs w:val="24"/>
          <w:lang w:eastAsia="lt-LT"/>
        </w:rPr>
        <w:t xml:space="preserve"> 119,92 </w:t>
      </w:r>
      <w:r w:rsidR="00730106">
        <w:rPr>
          <w:color w:val="222222"/>
          <w:sz w:val="24"/>
          <w:szCs w:val="24"/>
          <w:lang w:eastAsia="lt-LT"/>
        </w:rPr>
        <w:t>E</w:t>
      </w:r>
      <w:r w:rsidR="00235546">
        <w:rPr>
          <w:color w:val="222222"/>
          <w:sz w:val="24"/>
          <w:szCs w:val="24"/>
          <w:lang w:eastAsia="lt-LT"/>
        </w:rPr>
        <w:t>ur</w:t>
      </w:r>
      <w:r w:rsidR="00730106">
        <w:rPr>
          <w:color w:val="222222"/>
          <w:sz w:val="24"/>
          <w:szCs w:val="24"/>
          <w:lang w:eastAsia="lt-LT"/>
        </w:rPr>
        <w:t>;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</w:t>
      </w:r>
      <w:r w:rsidR="00D007BF">
        <w:rPr>
          <w:color w:val="222222"/>
          <w:sz w:val="24"/>
          <w:szCs w:val="24"/>
          <w:lang w:eastAsia="lt-LT"/>
        </w:rPr>
        <w:t xml:space="preserve">     </w:t>
      </w:r>
      <w:r>
        <w:rPr>
          <w:color w:val="222222"/>
          <w:sz w:val="24"/>
          <w:szCs w:val="24"/>
          <w:lang w:eastAsia="lt-LT"/>
        </w:rPr>
        <w:t xml:space="preserve"> </w:t>
      </w:r>
      <w:r w:rsidR="00730106">
        <w:rPr>
          <w:color w:val="222222"/>
          <w:sz w:val="24"/>
          <w:szCs w:val="24"/>
          <w:lang w:eastAsia="lt-LT"/>
        </w:rPr>
        <w:t>m</w:t>
      </w:r>
      <w:r w:rsidR="00D007BF" w:rsidRPr="00D007BF">
        <w:rPr>
          <w:color w:val="222222"/>
          <w:sz w:val="24"/>
          <w:szCs w:val="24"/>
          <w:lang w:eastAsia="lt-LT"/>
        </w:rPr>
        <w:t>arškinėliai su logotipu</w:t>
      </w:r>
      <w:r w:rsidR="00F875BE">
        <w:rPr>
          <w:color w:val="222222"/>
          <w:sz w:val="24"/>
          <w:szCs w:val="24"/>
          <w:lang w:eastAsia="lt-LT"/>
        </w:rPr>
        <w:t xml:space="preserve"> -</w:t>
      </w:r>
      <w:r w:rsidR="00D007BF" w:rsidRPr="00D007BF">
        <w:rPr>
          <w:color w:val="222222"/>
          <w:sz w:val="24"/>
          <w:szCs w:val="24"/>
          <w:lang w:eastAsia="lt-LT"/>
        </w:rPr>
        <w:t xml:space="preserve"> 16 vnt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235546">
        <w:rPr>
          <w:color w:val="222222"/>
          <w:sz w:val="24"/>
          <w:szCs w:val="24"/>
          <w:lang w:eastAsia="lt-LT"/>
        </w:rPr>
        <w:t xml:space="preserve"> 349,14 </w:t>
      </w:r>
      <w:r w:rsidR="00730106">
        <w:rPr>
          <w:color w:val="222222"/>
          <w:sz w:val="24"/>
          <w:szCs w:val="24"/>
          <w:lang w:eastAsia="lt-LT"/>
        </w:rPr>
        <w:t>E</w:t>
      </w:r>
      <w:r w:rsidR="00235546">
        <w:rPr>
          <w:color w:val="222222"/>
          <w:sz w:val="24"/>
          <w:szCs w:val="24"/>
          <w:lang w:eastAsia="lt-LT"/>
        </w:rPr>
        <w:t>ur</w:t>
      </w:r>
      <w:r w:rsidR="00C50CEE">
        <w:rPr>
          <w:color w:val="222222"/>
          <w:sz w:val="24"/>
          <w:szCs w:val="24"/>
          <w:lang w:eastAsia="lt-LT"/>
        </w:rPr>
        <w:t>.</w:t>
      </w:r>
    </w:p>
    <w:p w:rsidR="00F875BE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</w:t>
      </w:r>
      <w:r w:rsidR="00D007BF">
        <w:rPr>
          <w:color w:val="222222"/>
          <w:sz w:val="24"/>
          <w:szCs w:val="24"/>
          <w:lang w:eastAsia="lt-LT"/>
        </w:rPr>
        <w:t xml:space="preserve">    </w:t>
      </w:r>
      <w:r>
        <w:rPr>
          <w:color w:val="222222"/>
          <w:sz w:val="24"/>
          <w:szCs w:val="24"/>
          <w:lang w:eastAsia="lt-LT"/>
        </w:rPr>
        <w:t xml:space="preserve"> </w:t>
      </w:r>
      <w:r w:rsidR="00D007BF">
        <w:rPr>
          <w:color w:val="222222"/>
          <w:sz w:val="24"/>
          <w:szCs w:val="24"/>
          <w:lang w:eastAsia="lt-LT"/>
        </w:rPr>
        <w:t xml:space="preserve">  </w:t>
      </w:r>
      <w:r w:rsidR="00730106">
        <w:rPr>
          <w:color w:val="222222"/>
          <w:sz w:val="24"/>
          <w:szCs w:val="24"/>
          <w:lang w:eastAsia="lt-LT"/>
        </w:rPr>
        <w:t>Iš v</w:t>
      </w:r>
      <w:r w:rsidR="00F875BE">
        <w:rPr>
          <w:color w:val="222222"/>
          <w:sz w:val="24"/>
          <w:szCs w:val="24"/>
          <w:lang w:eastAsia="lt-LT"/>
        </w:rPr>
        <w:t>iso: 72 vnt.</w:t>
      </w:r>
    </w:p>
    <w:p w:rsidR="00D007BF" w:rsidRPr="00D007BF" w:rsidRDefault="00F875BE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   Jų vertė :</w:t>
      </w:r>
      <w:r w:rsidR="00D007BF" w:rsidRPr="00D007BF">
        <w:rPr>
          <w:color w:val="222222"/>
          <w:sz w:val="24"/>
          <w:szCs w:val="24"/>
          <w:lang w:eastAsia="lt-LT"/>
        </w:rPr>
        <w:t xml:space="preserve"> 1</w:t>
      </w:r>
      <w:r w:rsidR="00C50CE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 xml:space="preserve">284,74 </w:t>
      </w:r>
      <w:r w:rsidR="00730106">
        <w:rPr>
          <w:color w:val="222222"/>
          <w:sz w:val="24"/>
          <w:szCs w:val="24"/>
          <w:lang w:eastAsia="lt-LT"/>
        </w:rPr>
        <w:t>E</w:t>
      </w:r>
      <w:r w:rsidR="00D007BF" w:rsidRPr="00D007BF">
        <w:rPr>
          <w:color w:val="222222"/>
          <w:sz w:val="24"/>
          <w:szCs w:val="24"/>
          <w:lang w:eastAsia="lt-LT"/>
        </w:rPr>
        <w:t>ur.</w:t>
      </w:r>
    </w:p>
    <w:p w:rsidR="00840B6B" w:rsidRDefault="00840B6B" w:rsidP="00840B6B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7.4. Įsigyti instrumentai</w:t>
      </w:r>
      <w:r w:rsidR="00F875BE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 </w:t>
      </w:r>
    </w:p>
    <w:p w:rsidR="00F875BE" w:rsidRDefault="00C50CEE" w:rsidP="00840B6B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235546">
        <w:rPr>
          <w:color w:val="000000" w:themeColor="text1"/>
          <w:sz w:val="24"/>
          <w:szCs w:val="24"/>
        </w:rPr>
        <w:t>ibrafonas</w:t>
      </w:r>
      <w:r w:rsidR="00730106">
        <w:rPr>
          <w:color w:val="000000" w:themeColor="text1"/>
          <w:sz w:val="24"/>
          <w:szCs w:val="24"/>
        </w:rPr>
        <w:t>,</w:t>
      </w:r>
      <w:r w:rsidR="00235546">
        <w:rPr>
          <w:color w:val="000000" w:themeColor="text1"/>
          <w:sz w:val="24"/>
          <w:szCs w:val="24"/>
        </w:rPr>
        <w:t xml:space="preserve"> 1 vnt., 8500 </w:t>
      </w:r>
      <w:r w:rsidR="00730106">
        <w:rPr>
          <w:color w:val="000000" w:themeColor="text1"/>
          <w:sz w:val="24"/>
          <w:szCs w:val="24"/>
        </w:rPr>
        <w:t>E</w:t>
      </w:r>
      <w:r w:rsidR="00235546">
        <w:rPr>
          <w:color w:val="000000" w:themeColor="text1"/>
          <w:sz w:val="24"/>
          <w:szCs w:val="24"/>
        </w:rPr>
        <w:t>ur</w:t>
      </w:r>
      <w:r w:rsidR="00730106">
        <w:rPr>
          <w:color w:val="000000" w:themeColor="text1"/>
          <w:sz w:val="24"/>
          <w:szCs w:val="24"/>
        </w:rPr>
        <w:t>.</w:t>
      </w:r>
    </w:p>
    <w:p w:rsidR="001B5417" w:rsidRDefault="001B5417" w:rsidP="00CE7148">
      <w:pPr>
        <w:jc w:val="center"/>
        <w:rPr>
          <w:b/>
          <w:color w:val="000000" w:themeColor="text1"/>
          <w:sz w:val="24"/>
          <w:szCs w:val="24"/>
        </w:rPr>
      </w:pPr>
    </w:p>
    <w:p w:rsidR="00792ED3" w:rsidRDefault="00792ED3" w:rsidP="00792ED3">
      <w:pPr>
        <w:keepLines/>
        <w:autoSpaceDN w:val="0"/>
        <w:jc w:val="center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_____________________________</w:t>
      </w:r>
    </w:p>
    <w:p w:rsidR="00D76CDD" w:rsidRPr="00562FA5" w:rsidRDefault="00D76CDD" w:rsidP="00792ED3">
      <w:pPr>
        <w:pStyle w:val="Standard"/>
        <w:tabs>
          <w:tab w:val="left" w:pos="1338"/>
        </w:tabs>
        <w:rPr>
          <w:color w:val="000000" w:themeColor="text1"/>
        </w:rPr>
      </w:pPr>
    </w:p>
    <w:sectPr w:rsidR="00D76CDD" w:rsidRPr="00562FA5" w:rsidSect="00C01AD3">
      <w:headerReference w:type="default" r:id="rId9"/>
      <w:headerReference w:type="first" r:id="rId10"/>
      <w:pgSz w:w="11906" w:h="16820"/>
      <w:pgMar w:top="1134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4E" w:rsidRDefault="00E3424E">
      <w:r>
        <w:separator/>
      </w:r>
    </w:p>
  </w:endnote>
  <w:endnote w:type="continuationSeparator" w:id="0">
    <w:p w:rsidR="00E3424E" w:rsidRDefault="00E3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4E" w:rsidRDefault="00E3424E">
      <w:r>
        <w:separator/>
      </w:r>
    </w:p>
  </w:footnote>
  <w:footnote w:type="continuationSeparator" w:id="0">
    <w:p w:rsidR="00E3424E" w:rsidRDefault="00E34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730106" w:rsidRPr="004A1BBB" w:rsidRDefault="00730106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C213B9">
          <w:rPr>
            <w:noProof/>
            <w:sz w:val="24"/>
          </w:rPr>
          <w:t>4</w:t>
        </w:r>
        <w:r w:rsidRPr="004A1BBB">
          <w:rPr>
            <w:noProof/>
            <w:sz w:val="24"/>
          </w:rPr>
          <w:fldChar w:fldCharType="end"/>
        </w:r>
      </w:p>
    </w:sdtContent>
  </w:sdt>
  <w:p w:rsidR="00730106" w:rsidRDefault="00730106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06" w:rsidRDefault="007301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E75CAE"/>
    <w:multiLevelType w:val="hybridMultilevel"/>
    <w:tmpl w:val="9FD07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70F5"/>
    <w:rsid w:val="0000782A"/>
    <w:rsid w:val="00010283"/>
    <w:rsid w:val="00011B6F"/>
    <w:rsid w:val="00012191"/>
    <w:rsid w:val="00013424"/>
    <w:rsid w:val="0002368E"/>
    <w:rsid w:val="000350B3"/>
    <w:rsid w:val="0004304A"/>
    <w:rsid w:val="0004598F"/>
    <w:rsid w:val="00052F2B"/>
    <w:rsid w:val="00060DD5"/>
    <w:rsid w:val="00062421"/>
    <w:rsid w:val="00066F8E"/>
    <w:rsid w:val="00080344"/>
    <w:rsid w:val="000808D2"/>
    <w:rsid w:val="00081BF4"/>
    <w:rsid w:val="00093072"/>
    <w:rsid w:val="000A5022"/>
    <w:rsid w:val="000B10EB"/>
    <w:rsid w:val="000C2E97"/>
    <w:rsid w:val="000D6D9A"/>
    <w:rsid w:val="000E04DC"/>
    <w:rsid w:val="000E537C"/>
    <w:rsid w:val="000E6FB5"/>
    <w:rsid w:val="000E7812"/>
    <w:rsid w:val="000F15E5"/>
    <w:rsid w:val="000F5B81"/>
    <w:rsid w:val="000F625E"/>
    <w:rsid w:val="00102952"/>
    <w:rsid w:val="00104823"/>
    <w:rsid w:val="0012008F"/>
    <w:rsid w:val="001233E4"/>
    <w:rsid w:val="00126A00"/>
    <w:rsid w:val="00134399"/>
    <w:rsid w:val="00136F63"/>
    <w:rsid w:val="00154DE1"/>
    <w:rsid w:val="001637DC"/>
    <w:rsid w:val="001711EA"/>
    <w:rsid w:val="00171970"/>
    <w:rsid w:val="00172774"/>
    <w:rsid w:val="001829AA"/>
    <w:rsid w:val="00183366"/>
    <w:rsid w:val="00186CF3"/>
    <w:rsid w:val="00190789"/>
    <w:rsid w:val="001948F3"/>
    <w:rsid w:val="00194BA4"/>
    <w:rsid w:val="001A0C51"/>
    <w:rsid w:val="001A1077"/>
    <w:rsid w:val="001A2336"/>
    <w:rsid w:val="001A26C5"/>
    <w:rsid w:val="001A2740"/>
    <w:rsid w:val="001A485D"/>
    <w:rsid w:val="001A6912"/>
    <w:rsid w:val="001B46A1"/>
    <w:rsid w:val="001B5417"/>
    <w:rsid w:val="001C017A"/>
    <w:rsid w:val="001E2CB1"/>
    <w:rsid w:val="001F6B15"/>
    <w:rsid w:val="002053CC"/>
    <w:rsid w:val="002212F9"/>
    <w:rsid w:val="00222756"/>
    <w:rsid w:val="00235546"/>
    <w:rsid w:val="00235ADE"/>
    <w:rsid w:val="002415F0"/>
    <w:rsid w:val="00241C91"/>
    <w:rsid w:val="00243EE4"/>
    <w:rsid w:val="002467A6"/>
    <w:rsid w:val="002505B2"/>
    <w:rsid w:val="00253A49"/>
    <w:rsid w:val="00263A67"/>
    <w:rsid w:val="00264B1B"/>
    <w:rsid w:val="00267257"/>
    <w:rsid w:val="00274B41"/>
    <w:rsid w:val="00280EF0"/>
    <w:rsid w:val="002837D1"/>
    <w:rsid w:val="002B2E61"/>
    <w:rsid w:val="002B57B9"/>
    <w:rsid w:val="002C78C2"/>
    <w:rsid w:val="002D11CB"/>
    <w:rsid w:val="002D25AD"/>
    <w:rsid w:val="002D5A08"/>
    <w:rsid w:val="002F3C2B"/>
    <w:rsid w:val="002F4841"/>
    <w:rsid w:val="002F75FA"/>
    <w:rsid w:val="002F7B9C"/>
    <w:rsid w:val="003020AB"/>
    <w:rsid w:val="00312091"/>
    <w:rsid w:val="00313906"/>
    <w:rsid w:val="00321E8D"/>
    <w:rsid w:val="003230DB"/>
    <w:rsid w:val="003265DB"/>
    <w:rsid w:val="003266AB"/>
    <w:rsid w:val="00340F5F"/>
    <w:rsid w:val="003501D6"/>
    <w:rsid w:val="003541CA"/>
    <w:rsid w:val="00360983"/>
    <w:rsid w:val="00362315"/>
    <w:rsid w:val="00362AAD"/>
    <w:rsid w:val="00377810"/>
    <w:rsid w:val="003805BE"/>
    <w:rsid w:val="003829CE"/>
    <w:rsid w:val="0038646B"/>
    <w:rsid w:val="003A256D"/>
    <w:rsid w:val="003A41B0"/>
    <w:rsid w:val="003A4A28"/>
    <w:rsid w:val="003A58B8"/>
    <w:rsid w:val="003A6850"/>
    <w:rsid w:val="003A7F91"/>
    <w:rsid w:val="003B2A28"/>
    <w:rsid w:val="003E35D2"/>
    <w:rsid w:val="003F7D15"/>
    <w:rsid w:val="004010DA"/>
    <w:rsid w:val="0040247B"/>
    <w:rsid w:val="004117F1"/>
    <w:rsid w:val="00415B32"/>
    <w:rsid w:val="00424B66"/>
    <w:rsid w:val="004271D9"/>
    <w:rsid w:val="004345D8"/>
    <w:rsid w:val="00434D45"/>
    <w:rsid w:val="004366B6"/>
    <w:rsid w:val="00440CB1"/>
    <w:rsid w:val="004612B3"/>
    <w:rsid w:val="004707FC"/>
    <w:rsid w:val="00472EB2"/>
    <w:rsid w:val="00477F09"/>
    <w:rsid w:val="004A1BBB"/>
    <w:rsid w:val="004A22E6"/>
    <w:rsid w:val="004E2633"/>
    <w:rsid w:val="00504343"/>
    <w:rsid w:val="0051273D"/>
    <w:rsid w:val="00512880"/>
    <w:rsid w:val="00561D52"/>
    <w:rsid w:val="00562FA5"/>
    <w:rsid w:val="00571ACB"/>
    <w:rsid w:val="00574F36"/>
    <w:rsid w:val="00576B29"/>
    <w:rsid w:val="0057756C"/>
    <w:rsid w:val="005A14DF"/>
    <w:rsid w:val="005A2C6A"/>
    <w:rsid w:val="005A4785"/>
    <w:rsid w:val="005A4861"/>
    <w:rsid w:val="005A49F5"/>
    <w:rsid w:val="005B5C1A"/>
    <w:rsid w:val="005C46BE"/>
    <w:rsid w:val="005C61F2"/>
    <w:rsid w:val="005E0192"/>
    <w:rsid w:val="005E3A95"/>
    <w:rsid w:val="005F01E1"/>
    <w:rsid w:val="005F4156"/>
    <w:rsid w:val="00602DAA"/>
    <w:rsid w:val="00610E06"/>
    <w:rsid w:val="00612F9A"/>
    <w:rsid w:val="00616277"/>
    <w:rsid w:val="00617759"/>
    <w:rsid w:val="0063091A"/>
    <w:rsid w:val="00635573"/>
    <w:rsid w:val="006374D2"/>
    <w:rsid w:val="006419CC"/>
    <w:rsid w:val="00642CF5"/>
    <w:rsid w:val="00646750"/>
    <w:rsid w:val="00651930"/>
    <w:rsid w:val="00652155"/>
    <w:rsid w:val="00660E1D"/>
    <w:rsid w:val="00663842"/>
    <w:rsid w:val="00667B3D"/>
    <w:rsid w:val="006760A5"/>
    <w:rsid w:val="006A4DF8"/>
    <w:rsid w:val="006A6BDE"/>
    <w:rsid w:val="006B2F1F"/>
    <w:rsid w:val="006B7407"/>
    <w:rsid w:val="006C33CD"/>
    <w:rsid w:val="006D2BF4"/>
    <w:rsid w:val="006D60CA"/>
    <w:rsid w:val="006D7927"/>
    <w:rsid w:val="006E66D5"/>
    <w:rsid w:val="0070109E"/>
    <w:rsid w:val="0070334A"/>
    <w:rsid w:val="00704E26"/>
    <w:rsid w:val="00705EB5"/>
    <w:rsid w:val="007063AD"/>
    <w:rsid w:val="007157A1"/>
    <w:rsid w:val="00717571"/>
    <w:rsid w:val="00726723"/>
    <w:rsid w:val="00730106"/>
    <w:rsid w:val="00730721"/>
    <w:rsid w:val="00743123"/>
    <w:rsid w:val="00747485"/>
    <w:rsid w:val="00757171"/>
    <w:rsid w:val="0076536E"/>
    <w:rsid w:val="00776A12"/>
    <w:rsid w:val="00781A6A"/>
    <w:rsid w:val="0078330C"/>
    <w:rsid w:val="00792ED3"/>
    <w:rsid w:val="007939BF"/>
    <w:rsid w:val="00793DDB"/>
    <w:rsid w:val="007957CE"/>
    <w:rsid w:val="00795970"/>
    <w:rsid w:val="007A254B"/>
    <w:rsid w:val="007C54EB"/>
    <w:rsid w:val="007E0ECF"/>
    <w:rsid w:val="007E78BD"/>
    <w:rsid w:val="00803F01"/>
    <w:rsid w:val="008126C9"/>
    <w:rsid w:val="00831648"/>
    <w:rsid w:val="00840B6B"/>
    <w:rsid w:val="00844539"/>
    <w:rsid w:val="00844DCF"/>
    <w:rsid w:val="008533B1"/>
    <w:rsid w:val="0085555E"/>
    <w:rsid w:val="00855E5F"/>
    <w:rsid w:val="008607F0"/>
    <w:rsid w:val="00861D8C"/>
    <w:rsid w:val="008817AE"/>
    <w:rsid w:val="0089508F"/>
    <w:rsid w:val="008977D3"/>
    <w:rsid w:val="008A0554"/>
    <w:rsid w:val="008A16BB"/>
    <w:rsid w:val="008A2E04"/>
    <w:rsid w:val="008B1CB8"/>
    <w:rsid w:val="008B1F0B"/>
    <w:rsid w:val="008C090A"/>
    <w:rsid w:val="008C5C2B"/>
    <w:rsid w:val="008C5FB1"/>
    <w:rsid w:val="008D1333"/>
    <w:rsid w:val="008D1D01"/>
    <w:rsid w:val="008D78AD"/>
    <w:rsid w:val="008E08C1"/>
    <w:rsid w:val="008E1939"/>
    <w:rsid w:val="008E6DEC"/>
    <w:rsid w:val="008E7EAB"/>
    <w:rsid w:val="008F0284"/>
    <w:rsid w:val="008F1719"/>
    <w:rsid w:val="00900099"/>
    <w:rsid w:val="0091193C"/>
    <w:rsid w:val="00914FF6"/>
    <w:rsid w:val="0091516C"/>
    <w:rsid w:val="00916902"/>
    <w:rsid w:val="00921DE1"/>
    <w:rsid w:val="00931BA5"/>
    <w:rsid w:val="00932E84"/>
    <w:rsid w:val="00935A22"/>
    <w:rsid w:val="00935CAA"/>
    <w:rsid w:val="00943576"/>
    <w:rsid w:val="00944B1F"/>
    <w:rsid w:val="00947D6B"/>
    <w:rsid w:val="00956304"/>
    <w:rsid w:val="0096175B"/>
    <w:rsid w:val="009629FB"/>
    <w:rsid w:val="00964FDD"/>
    <w:rsid w:val="0097007B"/>
    <w:rsid w:val="00971449"/>
    <w:rsid w:val="00973978"/>
    <w:rsid w:val="009754BF"/>
    <w:rsid w:val="009A7559"/>
    <w:rsid w:val="009A7C0D"/>
    <w:rsid w:val="009B0416"/>
    <w:rsid w:val="009B7E18"/>
    <w:rsid w:val="009D68B0"/>
    <w:rsid w:val="009E161B"/>
    <w:rsid w:val="009E714E"/>
    <w:rsid w:val="009F0861"/>
    <w:rsid w:val="00A06BCA"/>
    <w:rsid w:val="00A112AD"/>
    <w:rsid w:val="00A11B17"/>
    <w:rsid w:val="00A141C6"/>
    <w:rsid w:val="00A16095"/>
    <w:rsid w:val="00A20867"/>
    <w:rsid w:val="00A31E3A"/>
    <w:rsid w:val="00A33B79"/>
    <w:rsid w:val="00A510BF"/>
    <w:rsid w:val="00A535D4"/>
    <w:rsid w:val="00A564B6"/>
    <w:rsid w:val="00A62281"/>
    <w:rsid w:val="00A626FE"/>
    <w:rsid w:val="00A628D9"/>
    <w:rsid w:val="00A679F4"/>
    <w:rsid w:val="00A74AED"/>
    <w:rsid w:val="00A81F47"/>
    <w:rsid w:val="00A82D57"/>
    <w:rsid w:val="00A83902"/>
    <w:rsid w:val="00A84010"/>
    <w:rsid w:val="00A87FCB"/>
    <w:rsid w:val="00A914CD"/>
    <w:rsid w:val="00A91EC5"/>
    <w:rsid w:val="00AA2A30"/>
    <w:rsid w:val="00AA4E07"/>
    <w:rsid w:val="00AC5A1C"/>
    <w:rsid w:val="00AD0267"/>
    <w:rsid w:val="00AD3242"/>
    <w:rsid w:val="00AD7BBB"/>
    <w:rsid w:val="00AE25A4"/>
    <w:rsid w:val="00AE3270"/>
    <w:rsid w:val="00AF49F0"/>
    <w:rsid w:val="00B00DB1"/>
    <w:rsid w:val="00B03741"/>
    <w:rsid w:val="00B1489D"/>
    <w:rsid w:val="00B21B8E"/>
    <w:rsid w:val="00B376BE"/>
    <w:rsid w:val="00B46BF8"/>
    <w:rsid w:val="00B60ECE"/>
    <w:rsid w:val="00B61CA7"/>
    <w:rsid w:val="00B63B6A"/>
    <w:rsid w:val="00B640C8"/>
    <w:rsid w:val="00B6455B"/>
    <w:rsid w:val="00B7010F"/>
    <w:rsid w:val="00B86D0F"/>
    <w:rsid w:val="00B912E5"/>
    <w:rsid w:val="00BA217A"/>
    <w:rsid w:val="00BA25F2"/>
    <w:rsid w:val="00BA3BFE"/>
    <w:rsid w:val="00BB0C03"/>
    <w:rsid w:val="00BB4DC9"/>
    <w:rsid w:val="00BB71C2"/>
    <w:rsid w:val="00BC0C82"/>
    <w:rsid w:val="00BC649A"/>
    <w:rsid w:val="00BC75FE"/>
    <w:rsid w:val="00BD201A"/>
    <w:rsid w:val="00BD420B"/>
    <w:rsid w:val="00BD471C"/>
    <w:rsid w:val="00BD4BBC"/>
    <w:rsid w:val="00BD5726"/>
    <w:rsid w:val="00BD5D44"/>
    <w:rsid w:val="00BE1495"/>
    <w:rsid w:val="00BE2EB9"/>
    <w:rsid w:val="00BE6B71"/>
    <w:rsid w:val="00C01AD3"/>
    <w:rsid w:val="00C05797"/>
    <w:rsid w:val="00C140EF"/>
    <w:rsid w:val="00C16DAB"/>
    <w:rsid w:val="00C20C4C"/>
    <w:rsid w:val="00C213B9"/>
    <w:rsid w:val="00C31DF4"/>
    <w:rsid w:val="00C34561"/>
    <w:rsid w:val="00C47B9A"/>
    <w:rsid w:val="00C503E1"/>
    <w:rsid w:val="00C50CEE"/>
    <w:rsid w:val="00C51B57"/>
    <w:rsid w:val="00C56B1B"/>
    <w:rsid w:val="00C660EA"/>
    <w:rsid w:val="00C664BA"/>
    <w:rsid w:val="00C7350E"/>
    <w:rsid w:val="00C7470C"/>
    <w:rsid w:val="00C778FE"/>
    <w:rsid w:val="00C80276"/>
    <w:rsid w:val="00C8254D"/>
    <w:rsid w:val="00C84DFE"/>
    <w:rsid w:val="00C9093E"/>
    <w:rsid w:val="00C93EA9"/>
    <w:rsid w:val="00CA20DA"/>
    <w:rsid w:val="00CC62A4"/>
    <w:rsid w:val="00CC7AF5"/>
    <w:rsid w:val="00CE0269"/>
    <w:rsid w:val="00CE7148"/>
    <w:rsid w:val="00CF1C0A"/>
    <w:rsid w:val="00D007BF"/>
    <w:rsid w:val="00D042F6"/>
    <w:rsid w:val="00D069CC"/>
    <w:rsid w:val="00D10CE4"/>
    <w:rsid w:val="00D127E9"/>
    <w:rsid w:val="00D22E7A"/>
    <w:rsid w:val="00D31A15"/>
    <w:rsid w:val="00D43608"/>
    <w:rsid w:val="00D44F2E"/>
    <w:rsid w:val="00D57981"/>
    <w:rsid w:val="00D57BC4"/>
    <w:rsid w:val="00D57F3A"/>
    <w:rsid w:val="00D648EC"/>
    <w:rsid w:val="00D65415"/>
    <w:rsid w:val="00D672E4"/>
    <w:rsid w:val="00D701E6"/>
    <w:rsid w:val="00D72EF9"/>
    <w:rsid w:val="00D75DA8"/>
    <w:rsid w:val="00D76CDD"/>
    <w:rsid w:val="00D816FA"/>
    <w:rsid w:val="00D84EC2"/>
    <w:rsid w:val="00D87E75"/>
    <w:rsid w:val="00D911E4"/>
    <w:rsid w:val="00D93344"/>
    <w:rsid w:val="00DB06A1"/>
    <w:rsid w:val="00DB17E5"/>
    <w:rsid w:val="00DB3EDE"/>
    <w:rsid w:val="00DC2FA5"/>
    <w:rsid w:val="00DC33F1"/>
    <w:rsid w:val="00DC423C"/>
    <w:rsid w:val="00DD31A9"/>
    <w:rsid w:val="00DF3121"/>
    <w:rsid w:val="00E03DAF"/>
    <w:rsid w:val="00E20EC1"/>
    <w:rsid w:val="00E31435"/>
    <w:rsid w:val="00E3424E"/>
    <w:rsid w:val="00E347FF"/>
    <w:rsid w:val="00E3706C"/>
    <w:rsid w:val="00E41158"/>
    <w:rsid w:val="00E41A76"/>
    <w:rsid w:val="00E51C9E"/>
    <w:rsid w:val="00E57347"/>
    <w:rsid w:val="00E65198"/>
    <w:rsid w:val="00E65A20"/>
    <w:rsid w:val="00E70C5D"/>
    <w:rsid w:val="00E7608E"/>
    <w:rsid w:val="00E84D23"/>
    <w:rsid w:val="00E901DC"/>
    <w:rsid w:val="00E93F4D"/>
    <w:rsid w:val="00EA5089"/>
    <w:rsid w:val="00EA744E"/>
    <w:rsid w:val="00EC79E8"/>
    <w:rsid w:val="00ED5C80"/>
    <w:rsid w:val="00ED67C7"/>
    <w:rsid w:val="00EE0393"/>
    <w:rsid w:val="00EF3103"/>
    <w:rsid w:val="00EF3D4C"/>
    <w:rsid w:val="00EF447B"/>
    <w:rsid w:val="00EF4CDB"/>
    <w:rsid w:val="00F039B1"/>
    <w:rsid w:val="00F04158"/>
    <w:rsid w:val="00F042BB"/>
    <w:rsid w:val="00F11F48"/>
    <w:rsid w:val="00F14E87"/>
    <w:rsid w:val="00F158C8"/>
    <w:rsid w:val="00F340E5"/>
    <w:rsid w:val="00F53D45"/>
    <w:rsid w:val="00F8677F"/>
    <w:rsid w:val="00F875BE"/>
    <w:rsid w:val="00F93E4E"/>
    <w:rsid w:val="00F94E10"/>
    <w:rsid w:val="00F95667"/>
    <w:rsid w:val="00F974BE"/>
    <w:rsid w:val="00F97BD6"/>
    <w:rsid w:val="00FA444A"/>
    <w:rsid w:val="00FA6D4E"/>
    <w:rsid w:val="00FB412C"/>
    <w:rsid w:val="00FB49ED"/>
    <w:rsid w:val="00FD3BCC"/>
    <w:rsid w:val="00FD4C32"/>
    <w:rsid w:val="00FE4BB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3FCB-EB5B-47AC-8DAD-688A3035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6</cp:revision>
  <cp:lastPrinted>2021-05-03T11:15:00Z</cp:lastPrinted>
  <dcterms:created xsi:type="dcterms:W3CDTF">2021-06-10T06:28:00Z</dcterms:created>
  <dcterms:modified xsi:type="dcterms:W3CDTF">2021-06-29T08:02:00Z</dcterms:modified>
</cp:coreProperties>
</file>