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686471170" r:id="rId9"/>
        </w:object>
      </w:r>
    </w:p>
    <w:p w14:paraId="73DECBF9" w14:textId="77777777" w:rsidR="005A09E5" w:rsidRPr="005A09E5" w:rsidRDefault="005A09E5" w:rsidP="00665D2B">
      <w:pPr>
        <w:pStyle w:val="Antrats"/>
        <w:jc w:val="center"/>
        <w:rPr>
          <w:bCs/>
          <w:szCs w:val="24"/>
        </w:rPr>
      </w:pPr>
    </w:p>
    <w:p w14:paraId="017BE4AF" w14:textId="065E89F2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8458097" w14:textId="77777777" w:rsidR="00665D2B" w:rsidRPr="007D0CC3" w:rsidRDefault="00665D2B" w:rsidP="00665D2B">
      <w:pPr>
        <w:pStyle w:val="Antrats"/>
        <w:jc w:val="center"/>
        <w:rPr>
          <w:b/>
          <w:szCs w:val="24"/>
        </w:rPr>
      </w:pPr>
    </w:p>
    <w:p w14:paraId="3FD7A2CA" w14:textId="12D93FC0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DĖL PANEVĖŽIO RAJONO SAVIVALDYBĖS TARYBOS 2021 M. </w:t>
      </w:r>
      <w:r w:rsidR="003266B2">
        <w:rPr>
          <w:rFonts w:ascii="Times New Roman" w:hAnsi="Times New Roman"/>
          <w:b/>
        </w:rPr>
        <w:t>BALANDŽIO 8</w:t>
      </w:r>
      <w:r w:rsidRPr="007D0CC3">
        <w:rPr>
          <w:rFonts w:ascii="Times New Roman" w:hAnsi="Times New Roman"/>
          <w:b/>
        </w:rPr>
        <w:t xml:space="preserve"> D. SPRENDIMO NR. T-</w:t>
      </w:r>
      <w:r w:rsidR="003266B2">
        <w:rPr>
          <w:rFonts w:ascii="Times New Roman" w:hAnsi="Times New Roman"/>
          <w:b/>
        </w:rPr>
        <w:t>93</w:t>
      </w:r>
      <w:r w:rsidRPr="007D0CC3">
        <w:rPr>
          <w:rFonts w:ascii="Times New Roman" w:hAnsi="Times New Roman"/>
          <w:b/>
        </w:rPr>
        <w:t xml:space="preserve"> „DĖL </w:t>
      </w:r>
      <w:r w:rsidR="003266B2">
        <w:rPr>
          <w:rFonts w:ascii="Times New Roman" w:hAnsi="Times New Roman"/>
          <w:b/>
        </w:rPr>
        <w:t xml:space="preserve">SOCIALINIŲ PASLAUGŲ TEIKIMO TVARKOS APRAŠO </w:t>
      </w:r>
      <w:r w:rsidRPr="007D0CC3">
        <w:rPr>
          <w:rFonts w:ascii="Times New Roman" w:hAnsi="Times New Roman"/>
          <w:b/>
        </w:rPr>
        <w:t>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528C1B95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2021 m. </w:t>
      </w:r>
      <w:r w:rsidR="003266B2">
        <w:rPr>
          <w:rFonts w:ascii="Times New Roman" w:hAnsi="Times New Roman"/>
        </w:rPr>
        <w:t>birželio 29</w:t>
      </w:r>
      <w:r w:rsidRPr="007D0CC3">
        <w:rPr>
          <w:rFonts w:ascii="Times New Roman" w:hAnsi="Times New Roman"/>
        </w:rPr>
        <w:t xml:space="preserve"> d. Nr. T-</w:t>
      </w:r>
      <w:r w:rsidR="008D3C51">
        <w:rPr>
          <w:rFonts w:ascii="Times New Roman" w:hAnsi="Times New Roman"/>
        </w:rPr>
        <w:t>14</w:t>
      </w:r>
      <w:r w:rsidR="009A5A11">
        <w:rPr>
          <w:rFonts w:ascii="Times New Roman" w:hAnsi="Times New Roman"/>
        </w:rPr>
        <w:t>1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57668689" w14:textId="77777777" w:rsidR="003266B2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aprašą, patvirtintą Panevėžio rajono savivaldybės tarybos 2021 m. </w:t>
      </w:r>
      <w:r w:rsidR="003266B2">
        <w:rPr>
          <w:rFonts w:ascii="Times New Roman" w:hAnsi="Times New Roman"/>
        </w:rPr>
        <w:t>balandžio 8</w:t>
      </w:r>
      <w:r w:rsidRPr="007D0CC3">
        <w:rPr>
          <w:rFonts w:ascii="Times New Roman" w:hAnsi="Times New Roman"/>
        </w:rPr>
        <w:t xml:space="preserve"> d. sprendimu Nr. T-</w:t>
      </w:r>
      <w:r w:rsidR="003266B2">
        <w:rPr>
          <w:rFonts w:ascii="Times New Roman" w:hAnsi="Times New Roman"/>
        </w:rPr>
        <w:t>9</w:t>
      </w:r>
      <w:r w:rsidRPr="007D0CC3">
        <w:rPr>
          <w:rFonts w:ascii="Times New Roman" w:hAnsi="Times New Roman"/>
        </w:rPr>
        <w:t xml:space="preserve">3 „Dėl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aprašo patvirtinimo“</w:t>
      </w:r>
      <w:r w:rsidR="003266B2">
        <w:rPr>
          <w:rFonts w:ascii="Times New Roman" w:hAnsi="Times New Roman"/>
        </w:rPr>
        <w:t>:</w:t>
      </w:r>
    </w:p>
    <w:p w14:paraId="52B842BA" w14:textId="7CA366B5" w:rsidR="002874D4" w:rsidRPr="003266B2" w:rsidRDefault="003266B2" w:rsidP="003266B2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1. </w:t>
      </w:r>
      <w:r w:rsidR="00D97EEB">
        <w:rPr>
          <w:rFonts w:ascii="Times New Roman" w:hAnsi="Times New Roman"/>
        </w:rPr>
        <w:t>P</w:t>
      </w:r>
      <w:r w:rsidRPr="003266B2">
        <w:rPr>
          <w:rFonts w:ascii="Times New Roman" w:hAnsi="Times New Roman"/>
        </w:rPr>
        <w:t xml:space="preserve">apildyti </w:t>
      </w:r>
      <w:r>
        <w:rPr>
          <w:rFonts w:ascii="Times New Roman" w:hAnsi="Times New Roman"/>
        </w:rPr>
        <w:t>22.8</w:t>
      </w:r>
      <w:r w:rsidR="007D0CC3" w:rsidRPr="003266B2">
        <w:rPr>
          <w:rFonts w:ascii="Times New Roman" w:eastAsia="Calibri" w:hAnsi="Times New Roman"/>
        </w:rPr>
        <w:t xml:space="preserve"> papunkčiu</w:t>
      </w:r>
      <w:r>
        <w:rPr>
          <w:rFonts w:ascii="Times New Roman" w:eastAsia="Calibri" w:hAnsi="Times New Roman"/>
        </w:rPr>
        <w:t xml:space="preserve"> ir jį išdėstyti taip:</w:t>
      </w:r>
    </w:p>
    <w:p w14:paraId="6AF258FE" w14:textId="60CA7F5A" w:rsidR="007D0CC3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="003266B2">
        <w:rPr>
          <w:rFonts w:ascii="Times New Roman" w:hAnsi="Times New Roman"/>
        </w:rPr>
        <w:t>22.8</w:t>
      </w:r>
      <w:r w:rsidRPr="007D0CC3">
        <w:rPr>
          <w:rFonts w:ascii="Times New Roman" w:hAnsi="Times New Roman"/>
        </w:rPr>
        <w:t xml:space="preserve">. </w:t>
      </w:r>
      <w:r w:rsidR="003266B2">
        <w:rPr>
          <w:rFonts w:ascii="Times New Roman" w:hAnsi="Times New Roman"/>
          <w:color w:val="000000"/>
          <w:lang w:eastAsia="lt-LT"/>
        </w:rPr>
        <w:t>asmeninio asistento paslaugos</w:t>
      </w:r>
      <w:r w:rsidR="003266B2">
        <w:rPr>
          <w:rFonts w:ascii="Times New Roman" w:hAnsi="Times New Roman"/>
        </w:rPr>
        <w:t>;</w:t>
      </w:r>
      <w:r w:rsidRPr="007D0CC3">
        <w:rPr>
          <w:rFonts w:ascii="Times New Roman" w:hAnsi="Times New Roman"/>
        </w:rPr>
        <w:t>“.</w:t>
      </w:r>
    </w:p>
    <w:p w14:paraId="538482F9" w14:textId="027FB52E" w:rsidR="003266B2" w:rsidRDefault="003266B2" w:rsidP="002874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97EEB">
        <w:rPr>
          <w:rFonts w:ascii="Times New Roman" w:hAnsi="Times New Roman"/>
        </w:rPr>
        <w:t>P</w:t>
      </w:r>
      <w:r>
        <w:rPr>
          <w:rFonts w:ascii="Times New Roman" w:hAnsi="Times New Roman"/>
        </w:rPr>
        <w:t>apildyti 22.9 papunkčiu ir jį išdėstyti taip:</w:t>
      </w:r>
    </w:p>
    <w:p w14:paraId="44B66A10" w14:textId="1A75CB1A" w:rsidR="003266B2" w:rsidRDefault="003266B2" w:rsidP="002874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„22.9. apgyvendinimas apsaugotame būste.“.</w:t>
      </w:r>
    </w:p>
    <w:p w14:paraId="33FD68B5" w14:textId="248B6DE6" w:rsidR="003266B2" w:rsidRDefault="003266B2" w:rsidP="002874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97EEB">
        <w:rPr>
          <w:rFonts w:ascii="Times New Roman" w:hAnsi="Times New Roman"/>
        </w:rPr>
        <w:t>P</w:t>
      </w:r>
      <w:r>
        <w:rPr>
          <w:rFonts w:ascii="Times New Roman" w:hAnsi="Times New Roman"/>
        </w:rPr>
        <w:t>apildyti 24.9 papunkčiu ir jį išdėstyti taip:</w:t>
      </w:r>
    </w:p>
    <w:p w14:paraId="41ADBA0B" w14:textId="497E9A60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„24.9. </w:t>
      </w:r>
      <w:r w:rsidR="00D97EEB">
        <w:rPr>
          <w:rFonts w:ascii="Times New Roman" w:hAnsi="Times New Roman"/>
        </w:rPr>
        <w:t>A</w:t>
      </w:r>
      <w:r>
        <w:rPr>
          <w:rFonts w:ascii="Times New Roman" w:hAnsi="Times New Roman"/>
          <w:szCs w:val="24"/>
        </w:rPr>
        <w:t>pgyvendinimo apsaugotame būste organizavimas.</w:t>
      </w:r>
    </w:p>
    <w:p w14:paraId="40C71B20" w14:textId="75DEB930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Apgyvendinimo apsaugotame būste paslaugos – Asmens apgyvendinimas ir pagalbos suteikimas namų aplinkoje, reikalingų paslaugų organizavimas bendruomenėje, siekiant kompensuoti, atkurti, ugdyti, palaikyti ir plėtoti asmens socialinius ir savarankiško gyvenimo įgūdžius.</w:t>
      </w:r>
    </w:p>
    <w:p w14:paraId="31688061" w14:textId="18F5304A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Gavėjai –</w:t>
      </w:r>
      <w:r w:rsidR="00D97EE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sulaukę pilnametystės Asmenys, kuriems buvo teikiama institucinė vaiko socialinė globa ar kurie gyveno socialinę riziką patiriančiose šeimose (iki 21 m.).</w:t>
      </w:r>
    </w:p>
    <w:p w14:paraId="1111D658" w14:textId="00EF8348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Sprendimas dėl apgyvendinimo apsaugotame būste paslaugų Asmeniui skyrimo priimamas ne vėliau kaip per 14 kalendorinių dienų nuo dokumentų pateikimo Skyriui.</w:t>
      </w:r>
    </w:p>
    <w:p w14:paraId="74589DEC" w14:textId="79EEE50B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Priėmus sprendimą Asmeniui skirti apgyvendinimo apsaugotame būste paslaugas Skyriaus specialistas ne vėliau kaip per 3 darbo dienas Sprendimą ir visus reikalingus dokumentus pateikia Savivaldybės administracijos direktoriui, kuris įsakymu Asmeniui skiria paslaugas ir nustato mokestį už šias paslaugas.</w:t>
      </w:r>
    </w:p>
    <w:p w14:paraId="06AF4A2B" w14:textId="77777777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Savivaldybės administracijos direktoriaus įsakymą ir visus dokumentus Skyriaus specialistas per 5 darbo dienas pateikia Centrui.</w:t>
      </w:r>
    </w:p>
    <w:p w14:paraId="0DBD0899" w14:textId="6D1BBE60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Jei Centras, gavęs Sprendimą dėl apgyvendinimo apsaugotame būste paslaugų skyrimo, įvertinęs visas Centro galimybes, negali paslaugų teikti iš karto, Asmenį įrašo į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paslaugoms gauti eilę.</w:t>
      </w:r>
    </w:p>
    <w:p w14:paraId="27FF992B" w14:textId="4605D628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paslaugos Asmeniui pradedamos teikti iš karto atsiradus galimybei.</w:t>
      </w:r>
    </w:p>
    <w:p w14:paraId="13A3DA52" w14:textId="710B0A1B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Centro direktorius ar jo įgaliotas atstovas su Asmeniu </w:t>
      </w:r>
      <w:r w:rsidR="00D97EEB">
        <w:rPr>
          <w:rFonts w:ascii="Times New Roman" w:hAnsi="Times New Roman"/>
          <w:szCs w:val="24"/>
        </w:rPr>
        <w:t xml:space="preserve">pasirašo </w:t>
      </w:r>
      <w:r>
        <w:rPr>
          <w:rFonts w:ascii="Times New Roman" w:hAnsi="Times New Roman"/>
          <w:szCs w:val="24"/>
        </w:rPr>
        <w:t>sutartį dėl apmokėjimo už komunalines paslaugas.</w:t>
      </w:r>
    </w:p>
    <w:p w14:paraId="0FFB2B26" w14:textId="77777777" w:rsidR="00CB5D9C" w:rsidRPr="00D43AD1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Paslaugas teikia Centro socialiniai darbuotojai.</w:t>
      </w:r>
      <w:r w:rsidRPr="00D43AD1">
        <w:rPr>
          <w:rFonts w:ascii="Times New Roman" w:hAnsi="Times New Roman"/>
          <w:szCs w:val="24"/>
        </w:rPr>
        <w:t xml:space="preserve"> </w:t>
      </w:r>
    </w:p>
    <w:p w14:paraId="31B2FC7D" w14:textId="4F8FB19B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teikimas gali būti nutrauktas paaiškėjus, kad Asmuo</w:t>
      </w:r>
      <w:r w:rsidR="00D97EE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kuris kreipėsi dėl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skyrimo, sąmoningai pateikė neteisingą informaciją, piktnaudžiavo paslaugomis arba dirbtinai pablogino sąlygas, norėdamas gauti paslaugas.</w:t>
      </w:r>
    </w:p>
    <w:p w14:paraId="3A8D1D47" w14:textId="6E9571B9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teikimas nutraukiamas Asmeniui ar jo teisėtam atstovui raštu atsisakius paslaugų teikimo, pasikeitus socialiniam statusui (pasveikus, įsidarbinus ir kt.), išvykus nuolat gyventi į kitą savivaldybę, Asmeniui mirus.</w:t>
      </w:r>
    </w:p>
    <w:p w14:paraId="52A90CC6" w14:textId="05DA5A33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Centras apie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gavėjo mirtį arba išvykimą gyventi į kitą savivaldybę Skyrių informuoja raštu ne vėliau kaip per 3 darbo dienas nuo sužinojimo apie tai dienos.</w:t>
      </w:r>
    </w:p>
    <w:p w14:paraId="3A5BFBEB" w14:textId="765114B6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Sprendimą dėl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nutraukimo priima Skyriaus vedėjas.</w:t>
      </w:r>
    </w:p>
    <w:p w14:paraId="75DC471A" w14:textId="4431CEF1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Sprendimas dėl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teikimo Asmeniui nutraukimo priimamas ne vėliau kaip per 5 kalendorines dienas nuo Centro raštiško pranešimo gavimo.</w:t>
      </w:r>
    </w:p>
    <w:p w14:paraId="1EA09D65" w14:textId="7013673C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Priėmus sprendimą Asmeniui nutraukti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paslaugas Skyriaus specialistas ne vėliau kaip per 3 darbo dienas Sprendimą ir visus reikalingus dokumentus pateikia Savivaldybės administracijos direktoriui, kuris įsakymu</w:t>
      </w:r>
      <w:r w:rsidR="00D97EEB">
        <w:rPr>
          <w:rFonts w:ascii="Times New Roman" w:hAnsi="Times New Roman"/>
          <w:szCs w:val="24"/>
        </w:rPr>
        <w:t xml:space="preserve"> nutraukia</w:t>
      </w:r>
      <w:r>
        <w:rPr>
          <w:rFonts w:ascii="Times New Roman" w:hAnsi="Times New Roman"/>
          <w:szCs w:val="24"/>
        </w:rPr>
        <w:t xml:space="preserve"> paslaugų teikimą Asmeniui.</w:t>
      </w:r>
    </w:p>
    <w:p w14:paraId="12C2E35E" w14:textId="77777777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Centro direktorius ar jo įgaliotas atstovas su Asmeniu pasirašo susitarimą dėl sutarties nutraukimo.</w:t>
      </w:r>
    </w:p>
    <w:p w14:paraId="59993F0D" w14:textId="3ADE8C76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Asmens mokėjimo dydis už teikiamas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paslaugas nustatomas vadovaujantis Panevėžio</w:t>
      </w:r>
      <w:r w:rsidRPr="00D43AD1">
        <w:rPr>
          <w:rFonts w:ascii="Times New Roman" w:hAnsi="Times New Roman"/>
          <w:szCs w:val="24"/>
        </w:rPr>
        <w:t xml:space="preserve"> rajono savivaldybės tarybos patvirtintu </w:t>
      </w:r>
      <w:r>
        <w:rPr>
          <w:rFonts w:ascii="Times New Roman" w:hAnsi="Times New Roman"/>
          <w:szCs w:val="24"/>
        </w:rPr>
        <w:t xml:space="preserve">Mokėjimo už socialines paslaugas </w:t>
      </w:r>
      <w:r w:rsidRPr="00D43AD1">
        <w:rPr>
          <w:rFonts w:ascii="Times New Roman" w:hAnsi="Times New Roman"/>
          <w:szCs w:val="24"/>
        </w:rPr>
        <w:t>tvarkos apraš</w:t>
      </w:r>
      <w:r>
        <w:rPr>
          <w:rFonts w:ascii="Times New Roman" w:hAnsi="Times New Roman"/>
          <w:szCs w:val="24"/>
        </w:rPr>
        <w:t xml:space="preserve">u. </w:t>
      </w:r>
    </w:p>
    <w:p w14:paraId="6714AE83" w14:textId="52BA0F96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paslaugas gaunantys Asmenys už komunalines paslaugas (šilumą, elektros energiją, vandenį ir kt.) moka pagal įstaigoje nustatytą išlaidų skaičiavimo vienam asmeniui tvarką.</w:t>
      </w:r>
      <w:r w:rsidR="008A3F9E">
        <w:rPr>
          <w:rFonts w:ascii="Times New Roman" w:hAnsi="Times New Roman"/>
          <w:szCs w:val="24"/>
        </w:rPr>
        <w:t>“.</w:t>
      </w:r>
    </w:p>
    <w:p w14:paraId="7411320D" w14:textId="5CCC275F" w:rsidR="008A3F9E" w:rsidRDefault="008A3F9E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="00D97EEB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akeisti 28.3.1 papunktį ir jį išdėstyti taip:</w:t>
      </w:r>
    </w:p>
    <w:p w14:paraId="022DB565" w14:textId="171537BA" w:rsidR="008A3F9E" w:rsidRDefault="008A3F9E" w:rsidP="008A3F9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„28.3.1. Trumpalaikės socialinės globos paslaugų vaikams, laikinai likusiems be tėvų globos, organizavimas.</w:t>
      </w:r>
    </w:p>
    <w:p w14:paraId="2E9488EF" w14:textId="1F0F56DC" w:rsidR="008A3F9E" w:rsidRDefault="008A3F9E" w:rsidP="008A3F9E">
      <w:pPr>
        <w:ind w:firstLine="720"/>
        <w:jc w:val="both"/>
        <w:rPr>
          <w:rFonts w:ascii="Times New Roman" w:hAnsi="Times New Roman"/>
          <w:szCs w:val="24"/>
        </w:rPr>
      </w:pPr>
      <w:r w:rsidRPr="00D43AD1">
        <w:rPr>
          <w:rFonts w:ascii="Times New Roman" w:hAnsi="Times New Roman"/>
          <w:szCs w:val="24"/>
        </w:rPr>
        <w:t>Gavėjai</w:t>
      </w:r>
      <w:r>
        <w:rPr>
          <w:rFonts w:ascii="Times New Roman" w:hAnsi="Times New Roman"/>
          <w:szCs w:val="24"/>
        </w:rPr>
        <w:t xml:space="preserve"> –</w:t>
      </w:r>
      <w:r w:rsidRPr="00D43AD1">
        <w:rPr>
          <w:rFonts w:ascii="Times New Roman" w:hAnsi="Times New Roman"/>
          <w:szCs w:val="24"/>
        </w:rPr>
        <w:t xml:space="preserve"> vaikai</w:t>
      </w:r>
      <w:r w:rsidR="00D97EE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D43AD1">
        <w:rPr>
          <w:rFonts w:ascii="Times New Roman" w:hAnsi="Times New Roman"/>
          <w:szCs w:val="24"/>
        </w:rPr>
        <w:t>laikinai likę be tėvų globos, socialinę riziką patiriantys vaikai ar vaikai iš socialinę riziką patiriančių šeimų</w:t>
      </w:r>
      <w:r>
        <w:rPr>
          <w:rFonts w:ascii="Times New Roman" w:hAnsi="Times New Roman"/>
          <w:szCs w:val="24"/>
        </w:rPr>
        <w:t>.</w:t>
      </w:r>
    </w:p>
    <w:p w14:paraId="1355F6DF" w14:textId="0854468A" w:rsidR="008A3F9E" w:rsidRPr="004F4B18" w:rsidRDefault="008A3F9E" w:rsidP="008A3F9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Paslaugas teikia Centro bendruomeniniai vaikų globos namai, krizių centras, </w:t>
      </w:r>
      <w:r w:rsidRPr="004F4B18">
        <w:rPr>
          <w:rFonts w:ascii="Times New Roman" w:hAnsi="Times New Roman"/>
          <w:lang w:bidi="he-IL"/>
        </w:rPr>
        <w:t>socialinia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 xml:space="preserve"> globėja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 xml:space="preserve"> (rūpintoja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>), globėja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 xml:space="preserve"> (rūpintoja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>) giminaičia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>, budint</w:t>
      </w:r>
      <w:r>
        <w:rPr>
          <w:rFonts w:ascii="Times New Roman" w:hAnsi="Times New Roman"/>
          <w:lang w:bidi="he-IL"/>
        </w:rPr>
        <w:t>y</w:t>
      </w:r>
      <w:r w:rsidRPr="004F4B18">
        <w:rPr>
          <w:rFonts w:ascii="Times New Roman" w:hAnsi="Times New Roman"/>
          <w:lang w:bidi="he-IL"/>
        </w:rPr>
        <w:t>s globotoja</w:t>
      </w:r>
      <w:r>
        <w:rPr>
          <w:rFonts w:ascii="Times New Roman" w:hAnsi="Times New Roman"/>
          <w:lang w:bidi="he-IL"/>
        </w:rPr>
        <w:t xml:space="preserve">i, </w:t>
      </w:r>
      <w:r w:rsidRPr="004F4B18">
        <w:rPr>
          <w:rFonts w:ascii="Times New Roman" w:hAnsi="Times New Roman"/>
          <w:lang w:bidi="he-IL"/>
        </w:rPr>
        <w:t>šeimyn</w:t>
      </w:r>
      <w:r>
        <w:rPr>
          <w:rFonts w:ascii="Times New Roman" w:hAnsi="Times New Roman"/>
          <w:lang w:bidi="he-IL"/>
        </w:rPr>
        <w:t>os, paslaugos gali būti perkamos iš kitų savivaldybių ar viešųjų įstaigų bendruomeninių vaikų globos namų, krizių centrų.</w:t>
      </w:r>
    </w:p>
    <w:p w14:paraId="38DB02B4" w14:textId="424A8F79" w:rsidR="002E5A27" w:rsidRPr="00D43AD1" w:rsidRDefault="002E5A27" w:rsidP="002E5A27">
      <w:pPr>
        <w:ind w:firstLine="720"/>
        <w:jc w:val="both"/>
        <w:rPr>
          <w:rFonts w:ascii="Times New Roman" w:hAnsi="Times New Roman"/>
          <w:szCs w:val="24"/>
        </w:rPr>
      </w:pPr>
      <w:r w:rsidRPr="00D43AD1">
        <w:rPr>
          <w:rFonts w:ascii="Times New Roman" w:hAnsi="Times New Roman"/>
          <w:szCs w:val="24"/>
        </w:rPr>
        <w:t>Teikimo trukmė: vaikams, laikinai likusiems be tėvų globos</w:t>
      </w:r>
      <w:r>
        <w:rPr>
          <w:rFonts w:ascii="Times New Roman" w:hAnsi="Times New Roman"/>
          <w:szCs w:val="24"/>
        </w:rPr>
        <w:t>,</w:t>
      </w:r>
      <w:r w:rsidRPr="00D43AD1">
        <w:rPr>
          <w:rFonts w:ascii="Times New Roman" w:hAnsi="Times New Roman"/>
          <w:szCs w:val="24"/>
        </w:rPr>
        <w:t xml:space="preserve"> – iki pasibaigs </w:t>
      </w:r>
      <w:r>
        <w:rPr>
          <w:rFonts w:ascii="Times New Roman" w:hAnsi="Times New Roman"/>
          <w:szCs w:val="24"/>
        </w:rPr>
        <w:t xml:space="preserve">vaiko </w:t>
      </w:r>
      <w:r w:rsidRPr="00D43AD1">
        <w:rPr>
          <w:rFonts w:ascii="Times New Roman" w:hAnsi="Times New Roman"/>
          <w:szCs w:val="24"/>
        </w:rPr>
        <w:t>laikinoji globa, bet ne ilgiau nei 18 mėn.; vaikams</w:t>
      </w:r>
      <w:r>
        <w:rPr>
          <w:rFonts w:ascii="Times New Roman" w:hAnsi="Times New Roman"/>
          <w:szCs w:val="24"/>
        </w:rPr>
        <w:t>, patiriantiems socialinę riziką,</w:t>
      </w:r>
      <w:r w:rsidRPr="00D43AD1">
        <w:rPr>
          <w:rFonts w:ascii="Times New Roman" w:hAnsi="Times New Roman"/>
          <w:szCs w:val="24"/>
        </w:rPr>
        <w:t xml:space="preserve"> – iki </w:t>
      </w:r>
      <w:r>
        <w:rPr>
          <w:rFonts w:ascii="Times New Roman" w:hAnsi="Times New Roman"/>
          <w:szCs w:val="24"/>
        </w:rPr>
        <w:t>bus išspręstas klausimas dėl vaiko grąžinimo atstovui (-ams) pagal įstatymą ar laikinosios globos (rūpybos) nustatymo</w:t>
      </w:r>
      <w:r w:rsidRPr="00D43AD1">
        <w:rPr>
          <w:rFonts w:ascii="Times New Roman" w:hAnsi="Times New Roman"/>
          <w:szCs w:val="24"/>
        </w:rPr>
        <w:t xml:space="preserve">, bet ne ilgiau nei </w:t>
      </w:r>
      <w:r w:rsidR="00D97EEB">
        <w:rPr>
          <w:rFonts w:ascii="Times New Roman" w:hAnsi="Times New Roman"/>
          <w:szCs w:val="24"/>
        </w:rPr>
        <w:br/>
      </w:r>
      <w:r w:rsidRPr="00D43AD1">
        <w:rPr>
          <w:rFonts w:ascii="Times New Roman" w:hAnsi="Times New Roman"/>
          <w:szCs w:val="24"/>
        </w:rPr>
        <w:t xml:space="preserve">6 mėn. </w:t>
      </w:r>
    </w:p>
    <w:p w14:paraId="026DB937" w14:textId="0684F015" w:rsidR="008A3F9E" w:rsidRDefault="008A3F9E" w:rsidP="008A3F9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Trumpalaikės socialinės globos paslaugos vaikams, laikinai likusiems be tėvų globos, organizuojamos vadovaujantis Lietuvos Respublikos civiliniu kodeksu, Lietuvos Respublikos vaiko teisių pagrindų įstatymu, kitais teisės aktais, reglamentuojančiais vaiko globos (rūpybos) organizavimą.“.</w:t>
      </w:r>
    </w:p>
    <w:p w14:paraId="3834E919" w14:textId="46F7F680" w:rsidR="00B75FF2" w:rsidRDefault="00B75FF2" w:rsidP="005A09E5">
      <w:pPr>
        <w:jc w:val="both"/>
        <w:rPr>
          <w:rFonts w:ascii="Times New Roman" w:hAnsi="Times New Roman"/>
        </w:rPr>
      </w:pPr>
    </w:p>
    <w:p w14:paraId="31B873E7" w14:textId="0C4331DF" w:rsidR="005A09E5" w:rsidRDefault="005A09E5" w:rsidP="005A09E5">
      <w:pPr>
        <w:jc w:val="both"/>
        <w:rPr>
          <w:rFonts w:ascii="Times New Roman" w:hAnsi="Times New Roman"/>
        </w:rPr>
      </w:pPr>
    </w:p>
    <w:p w14:paraId="08DD0065" w14:textId="32A83548" w:rsidR="005A09E5" w:rsidRDefault="005A09E5" w:rsidP="005A09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Povilas Žagunis</w:t>
      </w:r>
    </w:p>
    <w:sectPr w:rsidR="005A09E5" w:rsidSect="00CB1F7C">
      <w:headerReference w:type="default" r:id="rId10"/>
      <w:pgSz w:w="12240" w:h="15840"/>
      <w:pgMar w:top="578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C920" w14:textId="77777777" w:rsidR="00D921B3" w:rsidRDefault="00D921B3">
      <w:r>
        <w:separator/>
      </w:r>
    </w:p>
  </w:endnote>
  <w:endnote w:type="continuationSeparator" w:id="0">
    <w:p w14:paraId="2C17079D" w14:textId="77777777" w:rsidR="00D921B3" w:rsidRDefault="00D9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CC37" w14:textId="77777777" w:rsidR="00D921B3" w:rsidRDefault="00D921B3">
      <w:r>
        <w:separator/>
      </w:r>
    </w:p>
  </w:footnote>
  <w:footnote w:type="continuationSeparator" w:id="0">
    <w:p w14:paraId="1C67B200" w14:textId="77777777" w:rsidR="00D921B3" w:rsidRDefault="00D9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F3600F7" w14:textId="75B28551" w:rsidR="003B0ED7" w:rsidRDefault="00B66D00" w:rsidP="002E5A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F0E31EA"/>
    <w:multiLevelType w:val="hybridMultilevel"/>
    <w:tmpl w:val="617E9DD6"/>
    <w:lvl w:ilvl="0" w:tplc="97004C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C21EC"/>
    <w:rsid w:val="000E0215"/>
    <w:rsid w:val="000E371A"/>
    <w:rsid w:val="000F2EBC"/>
    <w:rsid w:val="001077C5"/>
    <w:rsid w:val="00156B47"/>
    <w:rsid w:val="00163973"/>
    <w:rsid w:val="001644F0"/>
    <w:rsid w:val="00173CAD"/>
    <w:rsid w:val="001B070A"/>
    <w:rsid w:val="001B688F"/>
    <w:rsid w:val="001D08FD"/>
    <w:rsid w:val="001E612B"/>
    <w:rsid w:val="001F776B"/>
    <w:rsid w:val="00203CD2"/>
    <w:rsid w:val="00247B22"/>
    <w:rsid w:val="0027364A"/>
    <w:rsid w:val="002874D4"/>
    <w:rsid w:val="002B5407"/>
    <w:rsid w:val="002C3734"/>
    <w:rsid w:val="002D43D5"/>
    <w:rsid w:val="002D4815"/>
    <w:rsid w:val="002D4D1A"/>
    <w:rsid w:val="002E2E20"/>
    <w:rsid w:val="002E5A27"/>
    <w:rsid w:val="002E61A4"/>
    <w:rsid w:val="00304C78"/>
    <w:rsid w:val="00315BD5"/>
    <w:rsid w:val="003266B2"/>
    <w:rsid w:val="00342C58"/>
    <w:rsid w:val="00354BEA"/>
    <w:rsid w:val="00354EBB"/>
    <w:rsid w:val="00371361"/>
    <w:rsid w:val="00393734"/>
    <w:rsid w:val="003B24DD"/>
    <w:rsid w:val="003C141A"/>
    <w:rsid w:val="003C3427"/>
    <w:rsid w:val="003C4640"/>
    <w:rsid w:val="003E306D"/>
    <w:rsid w:val="00405760"/>
    <w:rsid w:val="00420F0B"/>
    <w:rsid w:val="00444B6A"/>
    <w:rsid w:val="00446D96"/>
    <w:rsid w:val="004542CD"/>
    <w:rsid w:val="004A282D"/>
    <w:rsid w:val="004C2180"/>
    <w:rsid w:val="004C2BCC"/>
    <w:rsid w:val="004D02B8"/>
    <w:rsid w:val="004F4A6D"/>
    <w:rsid w:val="00506E58"/>
    <w:rsid w:val="00525C33"/>
    <w:rsid w:val="00527718"/>
    <w:rsid w:val="00552D58"/>
    <w:rsid w:val="005700FC"/>
    <w:rsid w:val="005A09E5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64E65"/>
    <w:rsid w:val="00665D2B"/>
    <w:rsid w:val="00680FA0"/>
    <w:rsid w:val="006A6495"/>
    <w:rsid w:val="006D1A30"/>
    <w:rsid w:val="006E4FC3"/>
    <w:rsid w:val="00700B56"/>
    <w:rsid w:val="00710DED"/>
    <w:rsid w:val="0071170E"/>
    <w:rsid w:val="00723476"/>
    <w:rsid w:val="0072433D"/>
    <w:rsid w:val="00726BD5"/>
    <w:rsid w:val="00727D92"/>
    <w:rsid w:val="007307A2"/>
    <w:rsid w:val="00741E0C"/>
    <w:rsid w:val="00742B97"/>
    <w:rsid w:val="00746DDC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10F8"/>
    <w:rsid w:val="008421BA"/>
    <w:rsid w:val="00887493"/>
    <w:rsid w:val="008925F2"/>
    <w:rsid w:val="008A3F9E"/>
    <w:rsid w:val="008C7095"/>
    <w:rsid w:val="008D3C51"/>
    <w:rsid w:val="008F1277"/>
    <w:rsid w:val="009139E9"/>
    <w:rsid w:val="009272A8"/>
    <w:rsid w:val="00931FBA"/>
    <w:rsid w:val="00937735"/>
    <w:rsid w:val="009A4913"/>
    <w:rsid w:val="009A5A11"/>
    <w:rsid w:val="009A7E79"/>
    <w:rsid w:val="009B0CE4"/>
    <w:rsid w:val="009C1156"/>
    <w:rsid w:val="009C1AD6"/>
    <w:rsid w:val="009D5E99"/>
    <w:rsid w:val="009D7B41"/>
    <w:rsid w:val="009F50BA"/>
    <w:rsid w:val="00A23D83"/>
    <w:rsid w:val="00A77F3F"/>
    <w:rsid w:val="00AA1ED2"/>
    <w:rsid w:val="00AC50E5"/>
    <w:rsid w:val="00AC7C19"/>
    <w:rsid w:val="00AD43AB"/>
    <w:rsid w:val="00AD5CD6"/>
    <w:rsid w:val="00AE2979"/>
    <w:rsid w:val="00AF4389"/>
    <w:rsid w:val="00AF58F6"/>
    <w:rsid w:val="00B031E3"/>
    <w:rsid w:val="00B60B73"/>
    <w:rsid w:val="00B61DE0"/>
    <w:rsid w:val="00B63F24"/>
    <w:rsid w:val="00B66D00"/>
    <w:rsid w:val="00B75FF2"/>
    <w:rsid w:val="00B77CA6"/>
    <w:rsid w:val="00B81A0D"/>
    <w:rsid w:val="00B95E20"/>
    <w:rsid w:val="00BA5BCD"/>
    <w:rsid w:val="00BF2B6E"/>
    <w:rsid w:val="00C01A7E"/>
    <w:rsid w:val="00C1382B"/>
    <w:rsid w:val="00C34DC7"/>
    <w:rsid w:val="00C55886"/>
    <w:rsid w:val="00C82D8A"/>
    <w:rsid w:val="00C869C2"/>
    <w:rsid w:val="00C94E09"/>
    <w:rsid w:val="00CA2B78"/>
    <w:rsid w:val="00CB1F7C"/>
    <w:rsid w:val="00CB3CF0"/>
    <w:rsid w:val="00CB5C0C"/>
    <w:rsid w:val="00CB5D9C"/>
    <w:rsid w:val="00CD3CAB"/>
    <w:rsid w:val="00CD7E1E"/>
    <w:rsid w:val="00CF2AE7"/>
    <w:rsid w:val="00CF2FE4"/>
    <w:rsid w:val="00D05149"/>
    <w:rsid w:val="00D612C9"/>
    <w:rsid w:val="00D65FF7"/>
    <w:rsid w:val="00D71774"/>
    <w:rsid w:val="00D80469"/>
    <w:rsid w:val="00D83922"/>
    <w:rsid w:val="00D921B3"/>
    <w:rsid w:val="00D97EEB"/>
    <w:rsid w:val="00DA3488"/>
    <w:rsid w:val="00DB3D01"/>
    <w:rsid w:val="00DB5504"/>
    <w:rsid w:val="00DB581C"/>
    <w:rsid w:val="00DC6E0E"/>
    <w:rsid w:val="00DF4145"/>
    <w:rsid w:val="00DF50AC"/>
    <w:rsid w:val="00E218D8"/>
    <w:rsid w:val="00E40A1C"/>
    <w:rsid w:val="00E4354F"/>
    <w:rsid w:val="00E53D06"/>
    <w:rsid w:val="00E86190"/>
    <w:rsid w:val="00E97F76"/>
    <w:rsid w:val="00EA5FEB"/>
    <w:rsid w:val="00EA7F30"/>
    <w:rsid w:val="00EC6D76"/>
    <w:rsid w:val="00ED4CD2"/>
    <w:rsid w:val="00EF1F85"/>
    <w:rsid w:val="00F53D01"/>
    <w:rsid w:val="00F56237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3475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Donata Jesiuniene</cp:lastModifiedBy>
  <cp:revision>3</cp:revision>
  <cp:lastPrinted>2021-06-04T11:36:00Z</cp:lastPrinted>
  <dcterms:created xsi:type="dcterms:W3CDTF">2021-06-29T08:18:00Z</dcterms:created>
  <dcterms:modified xsi:type="dcterms:W3CDTF">2021-06-29T08:26:00Z</dcterms:modified>
</cp:coreProperties>
</file>