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25AEDEA0" w:rsidR="0047491E" w:rsidRPr="0034161D" w:rsidRDefault="00FE79A1" w:rsidP="0034161D">
      <w:pPr>
        <w:jc w:val="center"/>
        <w:rPr>
          <w:b/>
          <w:bCs/>
          <w:sz w:val="24"/>
          <w:szCs w:val="24"/>
        </w:rPr>
      </w:pPr>
      <w:r w:rsidRPr="00FE79A1">
        <w:rPr>
          <w:b/>
          <w:bCs/>
          <w:sz w:val="24"/>
          <w:szCs w:val="24"/>
        </w:rPr>
        <w:t>DĖL PRITARIMO PROJEKTUI PAGAL 2014–2021 M. EUROPOS EKONOMINĖS ERDVĖS FINANSINIO MECHANIZMO PROGRAMOS „KULTŪRA“ KVIETIMĄ</w:t>
      </w:r>
      <w:r w:rsidR="0034161D">
        <w:rPr>
          <w:b/>
          <w:bCs/>
          <w:sz w:val="24"/>
          <w:szCs w:val="24"/>
        </w:rPr>
        <w:t xml:space="preserve"> </w:t>
      </w:r>
      <w:r w:rsidR="0034161D">
        <w:rPr>
          <w:b/>
          <w:bCs/>
          <w:sz w:val="24"/>
          <w:szCs w:val="24"/>
        </w:rPr>
        <w:br/>
      </w:r>
      <w:r w:rsidRPr="00FE79A1">
        <w:rPr>
          <w:b/>
          <w:bCs/>
          <w:sz w:val="24"/>
          <w:szCs w:val="24"/>
        </w:rPr>
        <w:t>LT04-1-KM-K01 „KULTŪROS PRIEINAMUMO PLĖTOJIMAS IR KULTŪRINIO ŠVIETIMO STIPRINIMAS“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2B64552A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FE79A1">
        <w:rPr>
          <w:sz w:val="24"/>
        </w:rPr>
        <w:t>lapkričio</w:t>
      </w:r>
      <w:r w:rsidRPr="001F7D5B">
        <w:rPr>
          <w:sz w:val="24"/>
        </w:rPr>
        <w:t xml:space="preserve"> </w:t>
      </w:r>
      <w:r w:rsidR="00FE79A1">
        <w:rPr>
          <w:sz w:val="24"/>
        </w:rPr>
        <w:t>5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780839">
        <w:rPr>
          <w:sz w:val="24"/>
        </w:rPr>
        <w:t>253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1DC05175" w:rsidR="0047491E" w:rsidRPr="003D753B" w:rsidRDefault="001268E8" w:rsidP="00436FD7">
      <w:pPr>
        <w:ind w:firstLine="709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1C09E3" w:rsidRPr="001C09E3">
        <w:rPr>
          <w:sz w:val="24"/>
          <w:szCs w:val="24"/>
          <w:lang w:eastAsia="en-US"/>
        </w:rPr>
        <w:t xml:space="preserve">2014–2021 m. Europos ekonominės erdvės finansinio mechanizmo programos „Kultūra“ kvietimo „Kultūros prieinamumo plėtojimas ir kultūrinio švietimo stiprinimas“ </w:t>
      </w:r>
      <w:r w:rsidR="00FE79A1" w:rsidRPr="001C09E3">
        <w:rPr>
          <w:sz w:val="24"/>
          <w:szCs w:val="24"/>
        </w:rPr>
        <w:t>gairėmis pareiškėjams, patvirtintomis VšĮ Centrinės projektų valdymo agentūros direktoriaus pavaduotojo 2020 m. vasario 25 d. potvarkiu Nr. DR-20-2-2020-16 „</w:t>
      </w:r>
      <w:r w:rsidR="00436FD7" w:rsidRPr="001C09E3">
        <w:rPr>
          <w:sz w:val="24"/>
          <w:szCs w:val="24"/>
        </w:rPr>
        <w:t>D</w:t>
      </w:r>
      <w:r w:rsidR="00436FD7" w:rsidRPr="001C09E3">
        <w:rPr>
          <w:sz w:val="24"/>
          <w:szCs w:val="24"/>
          <w:lang w:eastAsia="en-US"/>
        </w:rPr>
        <w:t xml:space="preserve">ėl 2014–2021 m. Europos ekonominės erdvės finansinio mechanizmo programos „Kultūra“ kvietimo „Kultūros prieinamumo plėtojimas ir kultūrinio </w:t>
      </w:r>
      <w:r w:rsidR="00436FD7" w:rsidRPr="00436FD7">
        <w:rPr>
          <w:sz w:val="24"/>
          <w:szCs w:val="24"/>
          <w:lang w:eastAsia="en-US"/>
        </w:rPr>
        <w:t>švietimo stiprinimas“ gairių pareiškėjams patvirtinimo</w:t>
      </w:r>
      <w:r w:rsidR="00436FD7">
        <w:rPr>
          <w:sz w:val="24"/>
          <w:szCs w:val="24"/>
          <w:lang w:eastAsia="en-US"/>
        </w:rPr>
        <w:t>“</w:t>
      </w:r>
      <w:r w:rsidR="00436FD7" w:rsidRPr="00436FD7">
        <w:rPr>
          <w:sz w:val="24"/>
          <w:szCs w:val="24"/>
          <w:lang w:eastAsia="en-US"/>
        </w:rPr>
        <w:t>,</w:t>
      </w:r>
      <w:r w:rsidR="00FE79A1" w:rsidRPr="00436FD7">
        <w:rPr>
          <w:sz w:val="24"/>
          <w:szCs w:val="24"/>
        </w:rPr>
        <w:t xml:space="preserve"> </w:t>
      </w:r>
      <w:r w:rsidR="0047491E" w:rsidRPr="00436FD7">
        <w:rPr>
          <w:sz w:val="24"/>
          <w:szCs w:val="24"/>
        </w:rPr>
        <w:t>Savivaldybės</w:t>
      </w:r>
      <w:r w:rsidR="0047491E" w:rsidRPr="003D753B">
        <w:rPr>
          <w:sz w:val="24"/>
          <w:szCs w:val="24"/>
        </w:rPr>
        <w:t xml:space="preserve">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3309543A" w14:textId="1ADB51B6" w:rsidR="0047491E" w:rsidRPr="00B540E6" w:rsidRDefault="0047491E" w:rsidP="00436FD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2A0C72">
        <w:rPr>
          <w:sz w:val="24"/>
          <w:szCs w:val="24"/>
        </w:rPr>
        <w:t>ui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436FD7" w:rsidRPr="00436FD7">
        <w:rPr>
          <w:rFonts w:ascii="TimesFull" w:eastAsia="TimesFull" w:hAnsi="TimesFull" w:cs="TimesFull"/>
          <w:color w:val="000000"/>
          <w:sz w:val="24"/>
          <w:szCs w:val="24"/>
        </w:rPr>
        <w:t xml:space="preserve">Voss modelio integravimas kultūros prieinamumo plėtojimui ir kultūrinio švietimo stiprinimui </w:t>
      </w:r>
      <w:r w:rsidR="00436FD7" w:rsidRPr="001A2018">
        <w:rPr>
          <w:rFonts w:ascii="TimesFull" w:eastAsia="TimesFull" w:hAnsi="TimesFull" w:cs="TimesFull"/>
          <w:color w:val="000000"/>
          <w:sz w:val="24"/>
          <w:szCs w:val="24"/>
        </w:rPr>
        <w:t>Panevėžio regione</w:t>
      </w:r>
      <w:r w:rsidR="009A0652" w:rsidRPr="001A2018">
        <w:rPr>
          <w:sz w:val="24"/>
          <w:szCs w:val="24"/>
        </w:rPr>
        <w:t xml:space="preserve">“ </w:t>
      </w:r>
      <w:r w:rsidR="00B540E6" w:rsidRPr="00B540E6">
        <w:rPr>
          <w:sz w:val="24"/>
          <w:szCs w:val="24"/>
        </w:rPr>
        <w:t xml:space="preserve">pagal </w:t>
      </w:r>
      <w:r w:rsidR="00436FD7">
        <w:rPr>
          <w:color w:val="000000"/>
          <w:sz w:val="24"/>
          <w:szCs w:val="24"/>
        </w:rPr>
        <w:t>2014–2021 m. Europos ekonominės erdvės finansinio mechanizmo programos „Kultūra“</w:t>
      </w:r>
      <w:r w:rsidR="00436FD7" w:rsidRPr="00436FD7">
        <w:rPr>
          <w:sz w:val="24"/>
          <w:szCs w:val="24"/>
        </w:rPr>
        <w:t xml:space="preserve"> kvietimą </w:t>
      </w:r>
      <w:r w:rsidR="00436FD7">
        <w:rPr>
          <w:sz w:val="24"/>
          <w:szCs w:val="24"/>
        </w:rPr>
        <w:t>LT</w:t>
      </w:r>
      <w:r w:rsidR="00436FD7" w:rsidRPr="00436FD7">
        <w:rPr>
          <w:sz w:val="24"/>
          <w:szCs w:val="24"/>
        </w:rPr>
        <w:t>04-1-</w:t>
      </w:r>
      <w:r w:rsidR="00436FD7">
        <w:rPr>
          <w:sz w:val="24"/>
          <w:szCs w:val="24"/>
        </w:rPr>
        <w:t>KM</w:t>
      </w:r>
      <w:r w:rsidR="00436FD7" w:rsidRPr="00436FD7">
        <w:rPr>
          <w:sz w:val="24"/>
          <w:szCs w:val="24"/>
        </w:rPr>
        <w:t>-</w:t>
      </w:r>
      <w:r w:rsidR="00436FD7">
        <w:rPr>
          <w:sz w:val="24"/>
          <w:szCs w:val="24"/>
        </w:rPr>
        <w:t>K</w:t>
      </w:r>
      <w:r w:rsidR="00436FD7" w:rsidRPr="00436FD7">
        <w:rPr>
          <w:sz w:val="24"/>
          <w:szCs w:val="24"/>
        </w:rPr>
        <w:t>01 „</w:t>
      </w:r>
      <w:r w:rsidR="00436FD7">
        <w:rPr>
          <w:sz w:val="24"/>
          <w:szCs w:val="24"/>
        </w:rPr>
        <w:t>K</w:t>
      </w:r>
      <w:r w:rsidR="00436FD7" w:rsidRPr="00436FD7">
        <w:rPr>
          <w:sz w:val="24"/>
          <w:szCs w:val="24"/>
        </w:rPr>
        <w:t>ultūros prieinamumo plėtojimas ir kultūrinio švietimo stiprinimas“</w:t>
      </w:r>
      <w:r w:rsidRPr="00B540E6">
        <w:rPr>
          <w:sz w:val="24"/>
          <w:szCs w:val="24"/>
        </w:rPr>
        <w:t>.</w:t>
      </w:r>
    </w:p>
    <w:p w14:paraId="07F10459" w14:textId="77777777" w:rsidR="0047491E" w:rsidRPr="004868D3" w:rsidRDefault="0047491E" w:rsidP="00436FD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</w:t>
      </w:r>
      <w:r w:rsidR="00472C45">
        <w:rPr>
          <w:sz w:val="24"/>
          <w:szCs w:val="24"/>
        </w:rPr>
        <w:t>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436FD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4E3774DB" w14:textId="4CCFB3F2" w:rsidR="00B540E6" w:rsidRDefault="00B540E6" w:rsidP="00436FD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DB447F" w:rsidRPr="00A412F1">
        <w:rPr>
          <w:color w:val="000000"/>
          <w:sz w:val="24"/>
          <w:szCs w:val="24"/>
        </w:rPr>
        <w:t>Užtikrinti investicijų tęstinumą 5 metus po projekto finansavimo pabaigos</w:t>
      </w:r>
      <w:r w:rsidR="00C577E9">
        <w:rPr>
          <w:color w:val="000000"/>
          <w:sz w:val="24"/>
          <w:szCs w:val="24"/>
        </w:rPr>
        <w:t xml:space="preserve"> </w:t>
      </w:r>
      <w:r w:rsidR="00C577E9" w:rsidRPr="00436FD7">
        <w:rPr>
          <w:sz w:val="24"/>
          <w:szCs w:val="24"/>
          <w:lang w:eastAsia="en-US"/>
        </w:rPr>
        <w:t xml:space="preserve">2014–2021 m. Europos ekonominės erdvės </w:t>
      </w:r>
      <w:r w:rsidR="00C577E9">
        <w:rPr>
          <w:sz w:val="24"/>
          <w:szCs w:val="24"/>
          <w:lang w:eastAsia="en-US"/>
        </w:rPr>
        <w:t xml:space="preserve">ir Norvegijos </w:t>
      </w:r>
      <w:r w:rsidR="00C577E9" w:rsidRPr="00436FD7">
        <w:rPr>
          <w:sz w:val="24"/>
          <w:szCs w:val="24"/>
          <w:lang w:eastAsia="en-US"/>
        </w:rPr>
        <w:t>finansini</w:t>
      </w:r>
      <w:r w:rsidR="00C577E9">
        <w:rPr>
          <w:sz w:val="24"/>
          <w:szCs w:val="24"/>
          <w:lang w:eastAsia="en-US"/>
        </w:rPr>
        <w:t>ų</w:t>
      </w:r>
      <w:r w:rsidR="00C577E9" w:rsidRPr="00436FD7">
        <w:rPr>
          <w:sz w:val="24"/>
          <w:szCs w:val="24"/>
          <w:lang w:eastAsia="en-US"/>
        </w:rPr>
        <w:t xml:space="preserve"> mechanizm</w:t>
      </w:r>
      <w:r w:rsidR="00C577E9">
        <w:rPr>
          <w:sz w:val="24"/>
          <w:szCs w:val="24"/>
          <w:lang w:eastAsia="en-US"/>
        </w:rPr>
        <w:t>ų</w:t>
      </w:r>
      <w:r w:rsidR="00C577E9" w:rsidRPr="00436FD7">
        <w:rPr>
          <w:sz w:val="24"/>
          <w:szCs w:val="24"/>
          <w:lang w:eastAsia="en-US"/>
        </w:rPr>
        <w:t xml:space="preserve"> </w:t>
      </w:r>
      <w:r w:rsidR="00DB447F" w:rsidRPr="00A412F1">
        <w:rPr>
          <w:sz w:val="24"/>
          <w:szCs w:val="24"/>
        </w:rPr>
        <w:t xml:space="preserve">administravimo ir finansavimo </w:t>
      </w:r>
      <w:r w:rsidR="00DB447F" w:rsidRPr="00A412F1">
        <w:rPr>
          <w:color w:val="000000"/>
          <w:sz w:val="24"/>
          <w:szCs w:val="24"/>
        </w:rPr>
        <w:t>taisyklėse nustatyta tvarka.</w:t>
      </w:r>
    </w:p>
    <w:p w14:paraId="7A29F43A" w14:textId="407E48F4" w:rsidR="00507836" w:rsidRPr="00CB7E62" w:rsidRDefault="00507836" w:rsidP="00DB447F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6E519507" w14:textId="4CEDAD19" w:rsidR="0047491E" w:rsidRDefault="00CF4039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BF35" w14:textId="77777777" w:rsidR="00F911EA" w:rsidRDefault="00F911EA">
      <w:r>
        <w:separator/>
      </w:r>
    </w:p>
  </w:endnote>
  <w:endnote w:type="continuationSeparator" w:id="0">
    <w:p w14:paraId="0CAA62E9" w14:textId="77777777" w:rsidR="00F911EA" w:rsidRDefault="00F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31C81" w14:textId="77777777" w:rsidR="008C3F65" w:rsidRDefault="008C3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397F7" w14:textId="77777777" w:rsidR="008C3F65" w:rsidRDefault="008C3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C94D" w14:textId="77777777" w:rsidR="00F911EA" w:rsidRDefault="00F911EA">
      <w:r>
        <w:separator/>
      </w:r>
    </w:p>
  </w:footnote>
  <w:footnote w:type="continuationSeparator" w:id="0">
    <w:p w14:paraId="322FB9B0" w14:textId="77777777" w:rsidR="00F911EA" w:rsidRDefault="00F9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8738" w14:textId="77777777" w:rsidR="008C3F65" w:rsidRDefault="008C3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1F06CAE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0.7pt">
          <v:imagedata r:id="rId1" o:title=""/>
        </v:shape>
        <o:OLEObject Type="Embed" ProgID="PI3.Image" ShapeID="_x0000_i1025" DrawAspect="Content" ObjectID="_1666012909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14E33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C56"/>
    <w:rsid w:val="000D2F8E"/>
    <w:rsid w:val="000E13F1"/>
    <w:rsid w:val="000E60C5"/>
    <w:rsid w:val="000F210E"/>
    <w:rsid w:val="000F502C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4FA8"/>
    <w:rsid w:val="001476DC"/>
    <w:rsid w:val="001514D1"/>
    <w:rsid w:val="00151EBA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91A78"/>
    <w:rsid w:val="00193CD7"/>
    <w:rsid w:val="0019486C"/>
    <w:rsid w:val="001A2018"/>
    <w:rsid w:val="001A225D"/>
    <w:rsid w:val="001B26D2"/>
    <w:rsid w:val="001B2E69"/>
    <w:rsid w:val="001B3780"/>
    <w:rsid w:val="001B54A0"/>
    <w:rsid w:val="001C09E3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0C72"/>
    <w:rsid w:val="002A2DBB"/>
    <w:rsid w:val="002B384A"/>
    <w:rsid w:val="002B6FB6"/>
    <w:rsid w:val="002B7262"/>
    <w:rsid w:val="002C4EA3"/>
    <w:rsid w:val="002E2528"/>
    <w:rsid w:val="002F384D"/>
    <w:rsid w:val="002F5149"/>
    <w:rsid w:val="002F7078"/>
    <w:rsid w:val="00302B9D"/>
    <w:rsid w:val="00307A58"/>
    <w:rsid w:val="00325E08"/>
    <w:rsid w:val="00330B5E"/>
    <w:rsid w:val="00332811"/>
    <w:rsid w:val="00332A26"/>
    <w:rsid w:val="00340B09"/>
    <w:rsid w:val="0034161D"/>
    <w:rsid w:val="00344447"/>
    <w:rsid w:val="0034784E"/>
    <w:rsid w:val="00352DB4"/>
    <w:rsid w:val="003543E9"/>
    <w:rsid w:val="00362597"/>
    <w:rsid w:val="003752CB"/>
    <w:rsid w:val="003846D7"/>
    <w:rsid w:val="00387709"/>
    <w:rsid w:val="00393E33"/>
    <w:rsid w:val="0039674D"/>
    <w:rsid w:val="003A2D48"/>
    <w:rsid w:val="003A41C5"/>
    <w:rsid w:val="003B1658"/>
    <w:rsid w:val="003B500E"/>
    <w:rsid w:val="003C577B"/>
    <w:rsid w:val="003D0031"/>
    <w:rsid w:val="003D0042"/>
    <w:rsid w:val="003D753B"/>
    <w:rsid w:val="003E1110"/>
    <w:rsid w:val="003F2EBD"/>
    <w:rsid w:val="00403F37"/>
    <w:rsid w:val="00404DAA"/>
    <w:rsid w:val="00413665"/>
    <w:rsid w:val="0041599B"/>
    <w:rsid w:val="00422794"/>
    <w:rsid w:val="00423096"/>
    <w:rsid w:val="00426A59"/>
    <w:rsid w:val="00430BB8"/>
    <w:rsid w:val="00436FD7"/>
    <w:rsid w:val="0044517D"/>
    <w:rsid w:val="00455250"/>
    <w:rsid w:val="004603D2"/>
    <w:rsid w:val="00472C45"/>
    <w:rsid w:val="0047317D"/>
    <w:rsid w:val="00474238"/>
    <w:rsid w:val="0047491E"/>
    <w:rsid w:val="0047504C"/>
    <w:rsid w:val="00481614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3C08"/>
    <w:rsid w:val="005373F0"/>
    <w:rsid w:val="00537EEE"/>
    <w:rsid w:val="0054324E"/>
    <w:rsid w:val="005476BA"/>
    <w:rsid w:val="00560A71"/>
    <w:rsid w:val="005612B2"/>
    <w:rsid w:val="00563E7D"/>
    <w:rsid w:val="005741B8"/>
    <w:rsid w:val="00574690"/>
    <w:rsid w:val="00574A74"/>
    <w:rsid w:val="00586A6D"/>
    <w:rsid w:val="00587DFD"/>
    <w:rsid w:val="00591E6B"/>
    <w:rsid w:val="00596DF7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50C95"/>
    <w:rsid w:val="00652412"/>
    <w:rsid w:val="00670DE3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263C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6F7E79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80839"/>
    <w:rsid w:val="00796C76"/>
    <w:rsid w:val="007A0A8F"/>
    <w:rsid w:val="007B5D12"/>
    <w:rsid w:val="007C596A"/>
    <w:rsid w:val="007C75EB"/>
    <w:rsid w:val="007E0EEA"/>
    <w:rsid w:val="007E2455"/>
    <w:rsid w:val="007F3FB5"/>
    <w:rsid w:val="00801274"/>
    <w:rsid w:val="00807850"/>
    <w:rsid w:val="0081258C"/>
    <w:rsid w:val="00813C9E"/>
    <w:rsid w:val="00835F60"/>
    <w:rsid w:val="00837765"/>
    <w:rsid w:val="008414A9"/>
    <w:rsid w:val="00841D6C"/>
    <w:rsid w:val="0084227C"/>
    <w:rsid w:val="00842A83"/>
    <w:rsid w:val="00845320"/>
    <w:rsid w:val="00851107"/>
    <w:rsid w:val="00857280"/>
    <w:rsid w:val="0085758C"/>
    <w:rsid w:val="00857C83"/>
    <w:rsid w:val="00862133"/>
    <w:rsid w:val="0087373A"/>
    <w:rsid w:val="00881DC5"/>
    <w:rsid w:val="008876F8"/>
    <w:rsid w:val="008A64C8"/>
    <w:rsid w:val="008A65E2"/>
    <w:rsid w:val="008C2FC0"/>
    <w:rsid w:val="008C3F65"/>
    <w:rsid w:val="008C6AA9"/>
    <w:rsid w:val="008D143C"/>
    <w:rsid w:val="008D17D1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3429F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F54B5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83F3B"/>
    <w:rsid w:val="00A965B5"/>
    <w:rsid w:val="00A9744C"/>
    <w:rsid w:val="00AA2B30"/>
    <w:rsid w:val="00AA37DB"/>
    <w:rsid w:val="00AA6876"/>
    <w:rsid w:val="00AA7C27"/>
    <w:rsid w:val="00AB0415"/>
    <w:rsid w:val="00AB2D5B"/>
    <w:rsid w:val="00AB4786"/>
    <w:rsid w:val="00AC3351"/>
    <w:rsid w:val="00AC35E6"/>
    <w:rsid w:val="00AC4115"/>
    <w:rsid w:val="00AD26E9"/>
    <w:rsid w:val="00AD541C"/>
    <w:rsid w:val="00AE49CC"/>
    <w:rsid w:val="00AF02AE"/>
    <w:rsid w:val="00B03632"/>
    <w:rsid w:val="00B039BA"/>
    <w:rsid w:val="00B054FA"/>
    <w:rsid w:val="00B06D7F"/>
    <w:rsid w:val="00B104A4"/>
    <w:rsid w:val="00B13B1F"/>
    <w:rsid w:val="00B150A2"/>
    <w:rsid w:val="00B175D5"/>
    <w:rsid w:val="00B2520D"/>
    <w:rsid w:val="00B25D6B"/>
    <w:rsid w:val="00B269E7"/>
    <w:rsid w:val="00B32109"/>
    <w:rsid w:val="00B32315"/>
    <w:rsid w:val="00B3268B"/>
    <w:rsid w:val="00B35471"/>
    <w:rsid w:val="00B46040"/>
    <w:rsid w:val="00B4740A"/>
    <w:rsid w:val="00B4740C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B659B"/>
    <w:rsid w:val="00BC1CA2"/>
    <w:rsid w:val="00BC4196"/>
    <w:rsid w:val="00BC4BEE"/>
    <w:rsid w:val="00BC7D91"/>
    <w:rsid w:val="00BD0059"/>
    <w:rsid w:val="00BF072F"/>
    <w:rsid w:val="00BF4D45"/>
    <w:rsid w:val="00BF6005"/>
    <w:rsid w:val="00BF6DA8"/>
    <w:rsid w:val="00C00B6A"/>
    <w:rsid w:val="00C06E0B"/>
    <w:rsid w:val="00C111C6"/>
    <w:rsid w:val="00C2223A"/>
    <w:rsid w:val="00C24E31"/>
    <w:rsid w:val="00C33C38"/>
    <w:rsid w:val="00C517B8"/>
    <w:rsid w:val="00C523A6"/>
    <w:rsid w:val="00C5428E"/>
    <w:rsid w:val="00C55317"/>
    <w:rsid w:val="00C557E3"/>
    <w:rsid w:val="00C57693"/>
    <w:rsid w:val="00C577E9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62"/>
    <w:rsid w:val="00CC2AD4"/>
    <w:rsid w:val="00CD0860"/>
    <w:rsid w:val="00CD288E"/>
    <w:rsid w:val="00CD675D"/>
    <w:rsid w:val="00CE4971"/>
    <w:rsid w:val="00CE53F2"/>
    <w:rsid w:val="00CE7D41"/>
    <w:rsid w:val="00CF3383"/>
    <w:rsid w:val="00CF4039"/>
    <w:rsid w:val="00CF4A05"/>
    <w:rsid w:val="00CF5374"/>
    <w:rsid w:val="00CF6FF2"/>
    <w:rsid w:val="00D057C1"/>
    <w:rsid w:val="00D062DE"/>
    <w:rsid w:val="00D17B9C"/>
    <w:rsid w:val="00D209B0"/>
    <w:rsid w:val="00D33AA2"/>
    <w:rsid w:val="00D33B51"/>
    <w:rsid w:val="00D43E7D"/>
    <w:rsid w:val="00D53739"/>
    <w:rsid w:val="00D56010"/>
    <w:rsid w:val="00D560B3"/>
    <w:rsid w:val="00D57DAE"/>
    <w:rsid w:val="00D62A5C"/>
    <w:rsid w:val="00D72267"/>
    <w:rsid w:val="00D73C43"/>
    <w:rsid w:val="00D866C8"/>
    <w:rsid w:val="00D87018"/>
    <w:rsid w:val="00D90863"/>
    <w:rsid w:val="00D90E25"/>
    <w:rsid w:val="00DA1DB0"/>
    <w:rsid w:val="00DA1F0B"/>
    <w:rsid w:val="00DA7736"/>
    <w:rsid w:val="00DB3458"/>
    <w:rsid w:val="00DB447F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13FB0"/>
    <w:rsid w:val="00E15F94"/>
    <w:rsid w:val="00E20C78"/>
    <w:rsid w:val="00E249DD"/>
    <w:rsid w:val="00E25DA6"/>
    <w:rsid w:val="00E3300F"/>
    <w:rsid w:val="00E35A57"/>
    <w:rsid w:val="00E47B72"/>
    <w:rsid w:val="00E54CD4"/>
    <w:rsid w:val="00E55A67"/>
    <w:rsid w:val="00E562D3"/>
    <w:rsid w:val="00E640F1"/>
    <w:rsid w:val="00E70543"/>
    <w:rsid w:val="00E7597B"/>
    <w:rsid w:val="00E837D0"/>
    <w:rsid w:val="00E848C4"/>
    <w:rsid w:val="00E85A91"/>
    <w:rsid w:val="00E9748B"/>
    <w:rsid w:val="00EA3DA6"/>
    <w:rsid w:val="00EA5BEA"/>
    <w:rsid w:val="00EB625C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518"/>
    <w:rsid w:val="00F54921"/>
    <w:rsid w:val="00F55FFC"/>
    <w:rsid w:val="00F560AC"/>
    <w:rsid w:val="00F560AE"/>
    <w:rsid w:val="00F6040A"/>
    <w:rsid w:val="00F62158"/>
    <w:rsid w:val="00F6396F"/>
    <w:rsid w:val="00F75F8F"/>
    <w:rsid w:val="00F8275C"/>
    <w:rsid w:val="00F86AE2"/>
    <w:rsid w:val="00F911EA"/>
    <w:rsid w:val="00FA372B"/>
    <w:rsid w:val="00FA56C1"/>
    <w:rsid w:val="00FA793B"/>
    <w:rsid w:val="00FC0806"/>
    <w:rsid w:val="00FC2F58"/>
    <w:rsid w:val="00FD211E"/>
    <w:rsid w:val="00FE097C"/>
    <w:rsid w:val="00FE1B91"/>
    <w:rsid w:val="00FE6BCA"/>
    <w:rsid w:val="00FE6CB0"/>
    <w:rsid w:val="00FE79A1"/>
    <w:rsid w:val="00FF0C0B"/>
    <w:rsid w:val="00FF3F39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</cp:revision>
  <cp:lastPrinted>2020-10-20T07:48:00Z</cp:lastPrinted>
  <dcterms:created xsi:type="dcterms:W3CDTF">2020-10-20T07:48:00Z</dcterms:created>
  <dcterms:modified xsi:type="dcterms:W3CDTF">2020-11-04T14:35:00Z</dcterms:modified>
</cp:coreProperties>
</file>