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8A2" w:rsidRDefault="00AD2DAF">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DĖL </w:t>
      </w:r>
      <w:r>
        <w:rPr>
          <w:rFonts w:ascii="Times New Roman" w:hAnsi="Times New Roman" w:cs="Times New Roman"/>
          <w:b/>
          <w:sz w:val="24"/>
          <w:szCs w:val="24"/>
          <w:lang w:eastAsia="lt-LT"/>
        </w:rPr>
        <w:t xml:space="preserve">PANEVĖŽIO RAJONO SAVIVALDYBĖS ATVIRŲJŲ JAUNIMO CENTRŲ IR ATVIRŲJŲ JAUNIMO ERDVIŲ VEIKLOS KOKYBĖS UŽTIKRINIMO TVARKOS </w:t>
      </w:r>
      <w:r>
        <w:rPr>
          <w:rFonts w:ascii="Times New Roman" w:hAnsi="Times New Roman" w:cs="Times New Roman"/>
          <w:b/>
          <w:sz w:val="24"/>
          <w:szCs w:val="24"/>
        </w:rPr>
        <w:t>APRAŠO PATVIRTINIMO</w:t>
      </w:r>
    </w:p>
    <w:p w:rsidR="001978A2" w:rsidRDefault="001978A2">
      <w:pPr>
        <w:pStyle w:val="Betarp"/>
        <w:jc w:val="center"/>
        <w:rPr>
          <w:rFonts w:ascii="Times New Roman" w:hAnsi="Times New Roman" w:cs="Times New Roman"/>
          <w:sz w:val="24"/>
          <w:szCs w:val="24"/>
          <w:lang w:eastAsia="lt-LT"/>
        </w:rPr>
      </w:pPr>
    </w:p>
    <w:p w:rsidR="001978A2" w:rsidRDefault="00AD2DAF">
      <w:pPr>
        <w:pStyle w:val="Betarp"/>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2020 m. lapkričio 5 d. Nr. T-</w:t>
      </w:r>
      <w:r w:rsidR="00301F8D">
        <w:rPr>
          <w:rFonts w:ascii="Times New Roman" w:eastAsia="Times New Roman" w:hAnsi="Times New Roman" w:cs="Times New Roman"/>
          <w:sz w:val="24"/>
          <w:szCs w:val="24"/>
          <w:lang w:eastAsia="lt-LT"/>
        </w:rPr>
        <w:t>247</w:t>
      </w:r>
    </w:p>
    <w:p w:rsidR="001978A2" w:rsidRDefault="00AD2DAF">
      <w:pPr>
        <w:pStyle w:val="Betarp"/>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rsidR="001978A2" w:rsidRDefault="001978A2">
      <w:pPr>
        <w:pStyle w:val="Betarp"/>
        <w:jc w:val="both"/>
        <w:rPr>
          <w:rFonts w:ascii="Times New Roman" w:eastAsia="Times New Roman" w:hAnsi="Times New Roman" w:cs="Times New Roman"/>
          <w:sz w:val="24"/>
          <w:szCs w:val="24"/>
          <w:lang w:eastAsia="lt-LT"/>
        </w:rPr>
      </w:pPr>
    </w:p>
    <w:p w:rsidR="001978A2" w:rsidRDefault="00AD2DAF">
      <w:pPr>
        <w:pStyle w:val="Betarp"/>
        <w:ind w:firstLine="1296"/>
        <w:jc w:val="both"/>
        <w:rPr>
          <w:rFonts w:ascii="Times New Roman" w:hAnsi="Times New Roman" w:cs="Times New Roman"/>
          <w:sz w:val="24"/>
          <w:szCs w:val="24"/>
          <w:lang w:eastAsia="lt-LT"/>
        </w:rPr>
      </w:pPr>
      <w:r>
        <w:rPr>
          <w:rFonts w:ascii="Times New Roman" w:hAnsi="Times New Roman" w:cs="Times New Roman"/>
          <w:sz w:val="24"/>
          <w:szCs w:val="24"/>
        </w:rPr>
        <w:t xml:space="preserve">Vadovaudamasi </w:t>
      </w:r>
      <w:r>
        <w:rPr>
          <w:rFonts w:ascii="Times New Roman" w:hAnsi="Times New Roman" w:cs="Times New Roman"/>
          <w:sz w:val="24"/>
          <w:szCs w:val="24"/>
          <w:lang w:eastAsia="lt-LT"/>
        </w:rPr>
        <w:t xml:space="preserve">Lietuvos Respublikos vietos savivaldos įstatymo 16 straipsnio </w:t>
      </w:r>
      <w:r>
        <w:rPr>
          <w:rFonts w:ascii="Times New Roman" w:hAnsi="Times New Roman" w:cs="Times New Roman"/>
          <w:sz w:val="24"/>
          <w:szCs w:val="24"/>
          <w:lang w:eastAsia="lt-LT"/>
        </w:rPr>
        <w:br/>
        <w:t>4 dalimi</w:t>
      </w:r>
      <w:r>
        <w:rPr>
          <w:rFonts w:ascii="Times New Roman" w:hAnsi="Times New Roman" w:cs="Times New Roman"/>
          <w:sz w:val="24"/>
          <w:szCs w:val="24"/>
        </w:rPr>
        <w:t xml:space="preserve">, Lietuvos Respublikos jaunimo politikos pagrindų įstatymo 8 straipsniu, Rekomendacijomis atvirųjų jaunimo centrų ir atvirųjų jaunimo erdvių veiklos kokybės užtikrinimui, patvirtintomis Jaunimo reikalų departamento prie Socialinės apsaugos ir darbo ministerijos direktoriaus 2020 m. birželio 5 d. įsakymu Nr. 2V-107 (1.4) „Dėl Rekomendacijų atvirųjų jaunimo centrų ir atvirųjų jaunimo erdvių veiklos kokybės užtikrinimui patvirtinimo“, </w:t>
      </w:r>
      <w:r>
        <w:rPr>
          <w:rFonts w:ascii="Times New Roman" w:hAnsi="Times New Roman" w:cs="Times New Roman"/>
          <w:sz w:val="24"/>
          <w:szCs w:val="24"/>
          <w:lang w:eastAsia="lt-LT"/>
        </w:rPr>
        <w:t>Panevėžio rajono savivaldybės taryba n u s p r e n d ž i a:</w:t>
      </w:r>
    </w:p>
    <w:p w:rsidR="001978A2" w:rsidRDefault="00AD2DAF">
      <w:pPr>
        <w:pStyle w:val="Betarp"/>
        <w:ind w:firstLine="1296"/>
        <w:jc w:val="both"/>
        <w:rPr>
          <w:rFonts w:ascii="Times New Roman" w:hAnsi="Times New Roman" w:cs="Times New Roman"/>
          <w:sz w:val="24"/>
          <w:szCs w:val="24"/>
        </w:rPr>
      </w:pPr>
      <w:r>
        <w:rPr>
          <w:rFonts w:ascii="Times New Roman" w:hAnsi="Times New Roman" w:cs="Times New Roman"/>
          <w:sz w:val="24"/>
          <w:szCs w:val="24"/>
        </w:rPr>
        <w:t>Patvirtinti Panevėžio rajono savivaldybės atvirųjų jaunimo centrų ir atvirųjų jaunimo erdvių veiklos kokybės užtikrinimo tvarkos aprašą (pridedama).</w:t>
      </w:r>
    </w:p>
    <w:p w:rsidR="003730F7" w:rsidRDefault="003730F7">
      <w:pPr>
        <w:pStyle w:val="Betarp"/>
        <w:ind w:firstLine="1296"/>
        <w:jc w:val="both"/>
        <w:rPr>
          <w:rFonts w:ascii="Times New Roman" w:hAnsi="Times New Roman" w:cs="Times New Roman"/>
          <w:sz w:val="24"/>
          <w:szCs w:val="24"/>
        </w:rPr>
      </w:pPr>
    </w:p>
    <w:p w:rsidR="001978A2" w:rsidRDefault="001978A2">
      <w:pPr>
        <w:tabs>
          <w:tab w:val="left" w:pos="8165"/>
        </w:tabs>
        <w:spacing w:line="276" w:lineRule="auto"/>
        <w:rPr>
          <w:rFonts w:ascii="Times New Roman" w:hAnsi="Times New Roman" w:cs="Times New Roman"/>
          <w:color w:val="000000" w:themeColor="text1"/>
          <w:sz w:val="24"/>
          <w:szCs w:val="24"/>
        </w:rPr>
      </w:pPr>
    </w:p>
    <w:p w:rsidR="001978A2" w:rsidRDefault="003730F7">
      <w:pPr>
        <w:tabs>
          <w:tab w:val="left" w:pos="8165"/>
        </w:tabs>
        <w:spacing w:line="276" w:lineRule="auto"/>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ar-SA"/>
        </w:rPr>
        <w:t xml:space="preserve">Savivaldybės meras                                                                                                      </w:t>
      </w:r>
      <w:r w:rsidRPr="00A7721A">
        <w:rPr>
          <w:rFonts w:ascii="Times New Roman" w:eastAsia="Times New Roman" w:hAnsi="Times New Roman" w:cs="Times New Roman"/>
          <w:sz w:val="24"/>
          <w:szCs w:val="24"/>
          <w:lang w:eastAsia="ar-SA"/>
        </w:rPr>
        <w:t xml:space="preserve">Povilas </w:t>
      </w:r>
      <w:proofErr w:type="spellStart"/>
      <w:r w:rsidRPr="00A7721A">
        <w:rPr>
          <w:rFonts w:ascii="Times New Roman" w:eastAsia="Times New Roman" w:hAnsi="Times New Roman" w:cs="Times New Roman"/>
          <w:sz w:val="24"/>
          <w:szCs w:val="24"/>
          <w:lang w:eastAsia="ar-SA"/>
        </w:rPr>
        <w:t>Žagunis</w:t>
      </w:r>
      <w:proofErr w:type="spellEnd"/>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line="276" w:lineRule="auto"/>
        <w:rPr>
          <w:rFonts w:ascii="Times New Roman" w:hAnsi="Times New Roman" w:cs="Times New Roman"/>
          <w:color w:val="000000" w:themeColor="text1"/>
          <w:sz w:val="24"/>
          <w:szCs w:val="24"/>
        </w:rPr>
      </w:pPr>
    </w:p>
    <w:p w:rsidR="001978A2" w:rsidRDefault="001978A2">
      <w:pPr>
        <w:spacing w:after="0" w:line="276" w:lineRule="auto"/>
        <w:rPr>
          <w:rFonts w:ascii="Times New Roman" w:hAnsi="Times New Roman" w:cs="Times New Roman"/>
          <w:color w:val="000000" w:themeColor="text1"/>
          <w:sz w:val="24"/>
          <w:szCs w:val="24"/>
        </w:rPr>
      </w:pPr>
    </w:p>
    <w:p w:rsidR="001978A2" w:rsidRDefault="001978A2">
      <w:pPr>
        <w:spacing w:after="0" w:line="276" w:lineRule="auto"/>
        <w:rPr>
          <w:rFonts w:ascii="Times New Roman" w:hAnsi="Times New Roman" w:cs="Times New Roman"/>
          <w:color w:val="000000" w:themeColor="text1"/>
          <w:sz w:val="24"/>
          <w:szCs w:val="24"/>
        </w:rPr>
      </w:pPr>
    </w:p>
    <w:p w:rsidR="001978A2" w:rsidRDefault="001978A2">
      <w:pPr>
        <w:spacing w:after="0" w:line="276" w:lineRule="auto"/>
        <w:rPr>
          <w:rFonts w:ascii="Times New Roman" w:hAnsi="Times New Roman" w:cs="Times New Roman"/>
          <w:color w:val="000000" w:themeColor="text1"/>
          <w:sz w:val="24"/>
          <w:szCs w:val="24"/>
        </w:rPr>
      </w:pPr>
    </w:p>
    <w:p w:rsidR="001978A2" w:rsidRDefault="001978A2">
      <w:pPr>
        <w:spacing w:after="0" w:line="276" w:lineRule="auto"/>
        <w:rPr>
          <w:rFonts w:ascii="Times New Roman" w:hAnsi="Times New Roman" w:cs="Times New Roman"/>
          <w:color w:val="000000" w:themeColor="text1"/>
          <w:sz w:val="24"/>
          <w:szCs w:val="24"/>
        </w:rPr>
      </w:pPr>
    </w:p>
    <w:p w:rsidR="00301F8D" w:rsidRDefault="00301F8D">
      <w:pPr>
        <w:pStyle w:val="Betarp"/>
        <w:ind w:left="5184"/>
        <w:rPr>
          <w:rFonts w:ascii="Times New Roman" w:hAnsi="Times New Roman" w:cs="Times New Roman"/>
          <w:sz w:val="24"/>
          <w:szCs w:val="24"/>
        </w:rPr>
      </w:pPr>
    </w:p>
    <w:p w:rsidR="00301F8D" w:rsidRDefault="00301F8D">
      <w:pPr>
        <w:pStyle w:val="Betarp"/>
        <w:ind w:left="5184"/>
        <w:rPr>
          <w:rFonts w:ascii="Times New Roman" w:hAnsi="Times New Roman" w:cs="Times New Roman"/>
          <w:sz w:val="24"/>
          <w:szCs w:val="24"/>
        </w:rPr>
      </w:pPr>
    </w:p>
    <w:p w:rsidR="00301F8D" w:rsidRDefault="00301F8D">
      <w:pPr>
        <w:pStyle w:val="Betarp"/>
        <w:ind w:left="5184"/>
        <w:rPr>
          <w:rFonts w:ascii="Times New Roman" w:hAnsi="Times New Roman" w:cs="Times New Roman"/>
          <w:sz w:val="24"/>
          <w:szCs w:val="24"/>
        </w:rPr>
      </w:pPr>
    </w:p>
    <w:p w:rsidR="003730F7" w:rsidRDefault="003730F7">
      <w:pPr>
        <w:pStyle w:val="Betarp"/>
        <w:ind w:left="5184"/>
        <w:rPr>
          <w:rFonts w:ascii="Times New Roman" w:hAnsi="Times New Roman" w:cs="Times New Roman"/>
          <w:sz w:val="24"/>
          <w:szCs w:val="24"/>
        </w:rPr>
      </w:pPr>
    </w:p>
    <w:p w:rsidR="001978A2" w:rsidRDefault="00AD2DAF">
      <w:pPr>
        <w:pStyle w:val="Betarp"/>
        <w:ind w:left="5184"/>
        <w:rPr>
          <w:rFonts w:ascii="Times New Roman" w:hAnsi="Times New Roman" w:cs="Times New Roman"/>
          <w:sz w:val="24"/>
          <w:szCs w:val="24"/>
        </w:rPr>
      </w:pPr>
      <w:r>
        <w:rPr>
          <w:rFonts w:ascii="Times New Roman" w:hAnsi="Times New Roman" w:cs="Times New Roman"/>
          <w:sz w:val="24"/>
          <w:szCs w:val="24"/>
        </w:rPr>
        <w:lastRenderedPageBreak/>
        <w:t>PATVIRTINTA</w:t>
      </w:r>
    </w:p>
    <w:p w:rsidR="001978A2" w:rsidRDefault="00AD2DAF">
      <w:pPr>
        <w:pStyle w:val="Betarp"/>
        <w:ind w:left="3888" w:firstLine="1296"/>
        <w:rPr>
          <w:rFonts w:ascii="Times New Roman" w:hAnsi="Times New Roman" w:cs="Times New Roman"/>
          <w:sz w:val="24"/>
          <w:szCs w:val="24"/>
        </w:rPr>
      </w:pPr>
      <w:r>
        <w:rPr>
          <w:rFonts w:ascii="Times New Roman" w:hAnsi="Times New Roman" w:cs="Times New Roman"/>
          <w:sz w:val="24"/>
          <w:szCs w:val="24"/>
        </w:rPr>
        <w:t>Panevėžio rajono savivaldybės tarybos</w:t>
      </w:r>
    </w:p>
    <w:p w:rsidR="001978A2" w:rsidRDefault="00AD2DAF">
      <w:pPr>
        <w:pStyle w:val="Betarp"/>
        <w:ind w:left="3888" w:firstLine="1296"/>
        <w:rPr>
          <w:rFonts w:ascii="Times New Roman" w:hAnsi="Times New Roman" w:cs="Times New Roman"/>
          <w:sz w:val="24"/>
          <w:szCs w:val="24"/>
        </w:rPr>
      </w:pPr>
      <w:r>
        <w:rPr>
          <w:rFonts w:ascii="Times New Roman" w:hAnsi="Times New Roman" w:cs="Times New Roman"/>
          <w:sz w:val="24"/>
          <w:szCs w:val="24"/>
        </w:rPr>
        <w:t xml:space="preserve">2020 m. </w:t>
      </w:r>
      <w:r w:rsidR="00301F8D">
        <w:rPr>
          <w:rFonts w:ascii="Times New Roman" w:hAnsi="Times New Roman" w:cs="Times New Roman"/>
          <w:sz w:val="24"/>
          <w:szCs w:val="24"/>
        </w:rPr>
        <w:t>lapkričio 5 d. sprendimu Nr. T-247</w:t>
      </w:r>
    </w:p>
    <w:p w:rsidR="001978A2" w:rsidRDefault="001978A2">
      <w:pPr>
        <w:pStyle w:val="Betarp"/>
        <w:rPr>
          <w:rFonts w:ascii="Times New Roman" w:hAnsi="Times New Roman" w:cs="Times New Roman"/>
          <w:sz w:val="24"/>
          <w:szCs w:val="24"/>
        </w:rPr>
      </w:pPr>
    </w:p>
    <w:p w:rsidR="001978A2" w:rsidRDefault="00AD2DAF">
      <w:pPr>
        <w:pStyle w:val="Betarp"/>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PANEVĖŽIO RAJONO SAVIVALDYBĖS ATVIRŲJŲ JAUNIMO CENTRŲ IR ATVIRŲJŲ JAUNIMO ERDVIŲ VEIKLOS KOKYBĖS UŽTIKRINIMO TVARKOS APRAŠAS</w:t>
      </w:r>
    </w:p>
    <w:p w:rsidR="001978A2" w:rsidRDefault="001978A2">
      <w:pPr>
        <w:pStyle w:val="Betarp"/>
        <w:jc w:val="center"/>
        <w:rPr>
          <w:rFonts w:ascii="Times New Roman" w:eastAsia="Times New Roman" w:hAnsi="Times New Roman" w:cs="Times New Roman"/>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BENDROSIOS NUOSTATOS</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 </w:t>
      </w:r>
      <w:r>
        <w:rPr>
          <w:rFonts w:ascii="Times New Roman" w:eastAsia="Calibri" w:hAnsi="Times New Roman" w:cs="Times New Roman"/>
          <w:sz w:val="24"/>
          <w:szCs w:val="24"/>
          <w:lang w:eastAsia="lt-LT"/>
        </w:rPr>
        <w:t>Panevėžio rajono savivaldybės atvirųjų jaunimo centrų ir atvirųjų jaunimo erdvių veiklos kokybės užtikrinimo tvarkos aprašas (toliau – Aprašas) nustato Panevėžio rajono savivaldybės (toliau – Savivaldybė) teritorijoje veikiančių atvirųjų jaunimo centrų ir atvirųjų jaunimo erdvių veiklos kokybės užtikrinimą – veiklų planavimą, žmogiškųjų išteklių valdymą, darbo organizavimą, vietą ir patalpas, finansinius išteklius, viešinimą ir pristatymą, bendradarbiavimą ir atstovavimą bei veiklos kokybės priežiūros tvarką.</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2. Savivaldybės atvirasis jaunimo centras (toliau – Centras) ir Savivaldybės atviroji jaunimo erdvė (toliau – Erdvė)</w:t>
      </w:r>
      <w:r>
        <w:rPr>
          <w:rFonts w:ascii="Times New Roman" w:eastAsia="Calibri" w:hAnsi="Times New Roman" w:cs="Times New Roman"/>
          <w:sz w:val="24"/>
          <w:szCs w:val="24"/>
          <w:lang w:eastAsia="lt-LT"/>
        </w:rPr>
        <w:t>, vykdydami savo veiklą, vadovaujasi Aprašu ir Atvirojo darbo su jaunimu tvarkos aprašu, patvirtintu Lietuvos Respublikos socialinės apsaugos ir darbo ministro 2019 m. spalio 15 d. įsakymu Nr. A1-614 „D</w:t>
      </w:r>
      <w:r>
        <w:rPr>
          <w:rFonts w:ascii="Times New Roman" w:eastAsia="Times New Roman" w:hAnsi="Times New Roman" w:cs="Times New Roman"/>
          <w:sz w:val="24"/>
          <w:szCs w:val="24"/>
          <w:lang w:eastAsia="lt-LT"/>
        </w:rPr>
        <w:t>ėl Darbo su jaunimu gatvėje tvarkos aprašo, Mobiliojo darbo su jaunimu tvarkos aprašo, Atvirojo darbo su jaunimu tvarkos aprašo patvirtinimo“</w:t>
      </w:r>
      <w:r>
        <w:rPr>
          <w:rFonts w:ascii="Times New Roman" w:eastAsia="Calibri" w:hAnsi="Times New Roman" w:cs="Times New Roman"/>
          <w:sz w:val="24"/>
          <w:szCs w:val="24"/>
          <w:lang w:eastAsia="lt-LT"/>
        </w:rPr>
        <w:t>.</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3. </w:t>
      </w:r>
      <w:r>
        <w:rPr>
          <w:rFonts w:ascii="Times New Roman" w:eastAsia="Calibri" w:hAnsi="Times New Roman" w:cs="Times New Roman"/>
          <w:sz w:val="24"/>
          <w:szCs w:val="24"/>
          <w:lang w:eastAsia="lt-LT"/>
        </w:rPr>
        <w:t>Jei nenurodyta kitaip, Aprašas yra taikomas bendrosios ir atvirosios darbo su jaunimu krypčių centrams ir erdvėms.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4. </w:t>
      </w:r>
      <w:r>
        <w:rPr>
          <w:rFonts w:ascii="Times New Roman" w:eastAsia="Calibri" w:hAnsi="Times New Roman" w:cs="Times New Roman"/>
          <w:sz w:val="24"/>
          <w:szCs w:val="24"/>
          <w:lang w:eastAsia="lt-LT"/>
        </w:rPr>
        <w:t>Apraše vartojamos sąvokos: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4.1. </w:t>
      </w:r>
      <w:r>
        <w:rPr>
          <w:rFonts w:ascii="Times New Roman" w:eastAsia="Times New Roman" w:hAnsi="Times New Roman" w:cs="Times New Roman"/>
          <w:b/>
          <w:bCs/>
          <w:color w:val="000000"/>
          <w:sz w:val="24"/>
          <w:szCs w:val="24"/>
          <w:lang w:eastAsia="lt-LT"/>
        </w:rPr>
        <w:t xml:space="preserve">atvirasis darbas su jaunimu </w:t>
      </w:r>
      <w:r>
        <w:rPr>
          <w:rFonts w:ascii="Times New Roman" w:eastAsia="Times New Roman" w:hAnsi="Times New Roman" w:cs="Times New Roman"/>
          <w:color w:val="000000"/>
          <w:sz w:val="24"/>
          <w:szCs w:val="24"/>
          <w:lang w:eastAsia="lt-LT"/>
        </w:rPr>
        <w:t xml:space="preserve">– darbas su jaunimu atviruosiuose </w:t>
      </w:r>
      <w:r>
        <w:rPr>
          <w:rFonts w:ascii="Times New Roman" w:eastAsia="Times New Roman" w:hAnsi="Times New Roman" w:cs="Times New Roman"/>
          <w:sz w:val="24"/>
          <w:szCs w:val="24"/>
          <w:lang w:eastAsia="lt-LT"/>
        </w:rPr>
        <w:t xml:space="preserve">jaunimo centruose </w:t>
      </w:r>
      <w:r>
        <w:rPr>
          <w:rFonts w:ascii="Times New Roman" w:eastAsia="Times New Roman" w:hAnsi="Times New Roman" w:cs="Times New Roman"/>
          <w:color w:val="000000"/>
          <w:sz w:val="24"/>
          <w:szCs w:val="24"/>
          <w:lang w:eastAsia="lt-LT"/>
        </w:rPr>
        <w:t>ir (ar) atvirosiose jaunimo erdvėse, vykdomas darbo su jaunimu principais;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4.2. </w:t>
      </w:r>
      <w:r>
        <w:rPr>
          <w:rFonts w:ascii="Times New Roman" w:eastAsia="Times New Roman" w:hAnsi="Times New Roman" w:cs="Times New Roman"/>
          <w:b/>
          <w:bCs/>
          <w:color w:val="000000"/>
          <w:sz w:val="24"/>
          <w:szCs w:val="24"/>
          <w:lang w:eastAsia="lt-LT"/>
        </w:rPr>
        <w:t xml:space="preserve">atvirasis jaunimo centras </w:t>
      </w:r>
      <w:r>
        <w:rPr>
          <w:rFonts w:ascii="Times New Roman" w:eastAsia="Times New Roman" w:hAnsi="Times New Roman" w:cs="Times New Roman"/>
          <w:bCs/>
          <w:color w:val="000000"/>
          <w:sz w:val="24"/>
          <w:szCs w:val="24"/>
          <w:lang w:eastAsia="lt-LT"/>
        </w:rPr>
        <w:t xml:space="preserve"> </w:t>
      </w:r>
      <w:r>
        <w:rPr>
          <w:rFonts w:ascii="Times New Roman" w:eastAsia="Times New Roman" w:hAnsi="Times New Roman" w:cs="Times New Roman"/>
          <w:color w:val="000000"/>
          <w:sz w:val="24"/>
          <w:szCs w:val="24"/>
          <w:lang w:eastAsia="lt-LT"/>
        </w:rPr>
        <w:t>– Lietuvos Respublikoje ar kitoje valstybėje įsteigtas juridinis asmuo, kita organizacija ar jų filialas, atstovybė, kurių veiklos arba jos dalies vykdymo vieta yra Lietuvos Respublikoje ir kurie vykdo darbą su jaunimu, grindžiamą savanorišku jaunų žmonių apsisprendimu dalyvauti šioje veikloje bei užtikrinantį jų įsitraukimą į šią veiklą neatsižvelgiant į lytį, rasę, tautybę, kalbą, kilmę, socialinę padėtį, tikėjimą, įsitikinimus ar pažiūras;</w:t>
      </w:r>
    </w:p>
    <w:p w:rsidR="001978A2" w:rsidRDefault="00AD2DAF">
      <w:pPr>
        <w:pStyle w:val="Betarp"/>
        <w:jc w:val="both"/>
        <w:rPr>
          <w:rFonts w:ascii="Times New Roman" w:eastAsia="Times New Roman" w:hAnsi="Times New Roman" w:cs="Times New Roman"/>
          <w:bCs/>
          <w:color w:val="000000"/>
          <w:sz w:val="24"/>
          <w:szCs w:val="24"/>
          <w:lang w:eastAsia="lt-LT"/>
        </w:rPr>
      </w:pPr>
      <w:r>
        <w:rPr>
          <w:rFonts w:ascii="Times New Roman" w:eastAsia="Calibri" w:hAnsi="Times New Roman" w:cs="Times New Roman"/>
          <w:bCs/>
          <w:sz w:val="24"/>
          <w:szCs w:val="24"/>
          <w:lang w:eastAsia="lt-LT"/>
        </w:rPr>
        <w:t xml:space="preserve">4.3. </w:t>
      </w:r>
      <w:r>
        <w:rPr>
          <w:rFonts w:ascii="Times New Roman" w:eastAsia="Times New Roman" w:hAnsi="Times New Roman" w:cs="Times New Roman"/>
          <w:b/>
          <w:bCs/>
          <w:color w:val="000000"/>
          <w:sz w:val="24"/>
          <w:szCs w:val="24"/>
          <w:lang w:eastAsia="lt-LT"/>
        </w:rPr>
        <w:t xml:space="preserve">atviroji jaunimo erdvė </w:t>
      </w:r>
      <w:r>
        <w:rPr>
          <w:rFonts w:ascii="Times New Roman" w:eastAsia="Times New Roman" w:hAnsi="Times New Roman" w:cs="Times New Roman"/>
          <w:bCs/>
          <w:color w:val="000000"/>
          <w:sz w:val="24"/>
          <w:szCs w:val="24"/>
          <w:lang w:eastAsia="lt-LT"/>
        </w:rPr>
        <w:t xml:space="preserve"> – kultūros, švietimo, kūno kultūros ir sporto ar socialines paslaugas teikiančio juridinio asmens nuosavybės, patikėjimo teise ar nuomos, panaudos sutarčių pagrindu valdoma patalpa, kurioje vykdomas darbas su jaunimu, grindžiamas savanorišku jaunų žmonių apsisprendimu dalyvauti šioje veikloje bei užtikrinantis jų įsitraukimą į šią veiklą neatsižvelgiant į lytį, rasę, tautybę, kalbą, kilmę, socialinę padėtį, tikėjimą, įsitikinimus ar pažiūras;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4.4. </w:t>
      </w:r>
      <w:r>
        <w:rPr>
          <w:rFonts w:ascii="Times New Roman" w:eastAsia="Calibri" w:hAnsi="Times New Roman" w:cs="Times New Roman"/>
          <w:b/>
          <w:sz w:val="24"/>
          <w:szCs w:val="24"/>
          <w:lang w:eastAsia="lt-LT"/>
        </w:rPr>
        <w:t>atvirojo darbo su jaunimu krypties centras ir erdvė</w:t>
      </w:r>
      <w:r>
        <w:rPr>
          <w:rFonts w:ascii="Times New Roman" w:eastAsia="Calibri" w:hAnsi="Times New Roman" w:cs="Times New Roman"/>
          <w:sz w:val="24"/>
          <w:szCs w:val="24"/>
          <w:vertAlign w:val="superscript"/>
          <w:lang w:eastAsia="lt-LT"/>
        </w:rPr>
        <w:t xml:space="preserve"> </w:t>
      </w:r>
      <w:r>
        <w:rPr>
          <w:rFonts w:ascii="Times New Roman" w:eastAsia="Calibri" w:hAnsi="Times New Roman" w:cs="Times New Roman"/>
          <w:sz w:val="24"/>
          <w:szCs w:val="24"/>
          <w:lang w:eastAsia="lt-LT"/>
        </w:rPr>
        <w:t>– tai centro / erdvės tipas, kuris teikia pirmenybę darbui su mažiau galimybių turinčiu, socialinę atskirtį patiriančiu bei socialinės rizikos grupei priklausiančiu jaunimu;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4.5. </w:t>
      </w:r>
      <w:r>
        <w:rPr>
          <w:rFonts w:ascii="Times New Roman" w:eastAsia="Calibri" w:hAnsi="Times New Roman" w:cs="Times New Roman"/>
          <w:b/>
          <w:sz w:val="24"/>
          <w:szCs w:val="24"/>
          <w:lang w:eastAsia="lt-LT"/>
        </w:rPr>
        <w:t>bendrosios darbo su jaunimu krypties centras ir erdvė</w:t>
      </w:r>
      <w:r>
        <w:rPr>
          <w:rFonts w:ascii="Times New Roman" w:eastAsia="Calibri" w:hAnsi="Times New Roman" w:cs="Times New Roman"/>
          <w:sz w:val="24"/>
          <w:szCs w:val="24"/>
          <w:lang w:eastAsia="lt-LT"/>
        </w:rPr>
        <w:t xml:space="preserve"> – tai centro / erdvės tipas, kuris vykdo darbą su jaunimu, vadovaudamasis darbo su jaunimu principais, neteikdamas pirmenybės nei vienai jaunimo grupei;</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4.6. </w:t>
      </w:r>
      <w:r>
        <w:rPr>
          <w:rFonts w:ascii="Times New Roman" w:eastAsia="Calibri" w:hAnsi="Times New Roman" w:cs="Times New Roman"/>
          <w:b/>
          <w:sz w:val="24"/>
          <w:szCs w:val="24"/>
          <w:lang w:eastAsia="lt-LT"/>
        </w:rPr>
        <w:t xml:space="preserve">lankytojas </w:t>
      </w:r>
      <w:r>
        <w:rPr>
          <w:rFonts w:ascii="Times New Roman" w:eastAsia="Calibri" w:hAnsi="Times New Roman" w:cs="Times New Roman"/>
          <w:sz w:val="24"/>
          <w:szCs w:val="24"/>
          <w:lang w:eastAsia="lt-LT"/>
        </w:rPr>
        <w:t>– 14–29 metų amžiaus asmuo, lankantis atvirąją jaunimo centrą arba erdvę;</w:t>
      </w:r>
    </w:p>
    <w:p w:rsidR="001978A2" w:rsidRDefault="00AD2DAF">
      <w:pPr>
        <w:pStyle w:val="Betarp"/>
        <w:jc w:val="both"/>
        <w:rPr>
          <w:rFonts w:ascii="Times New Roman" w:eastAsia="Calibri" w:hAnsi="Times New Roman" w:cs="Times New Roman"/>
          <w:b/>
          <w:sz w:val="24"/>
          <w:szCs w:val="24"/>
          <w:lang w:eastAsia="lt-LT"/>
        </w:rPr>
      </w:pPr>
      <w:r>
        <w:rPr>
          <w:rFonts w:ascii="Times New Roman" w:eastAsia="Calibri" w:hAnsi="Times New Roman" w:cs="Times New Roman"/>
          <w:bCs/>
          <w:sz w:val="24"/>
          <w:szCs w:val="24"/>
          <w:lang w:eastAsia="lt-LT"/>
        </w:rPr>
        <w:t xml:space="preserve">4.7. </w:t>
      </w:r>
      <w:r>
        <w:rPr>
          <w:rFonts w:ascii="Times New Roman" w:eastAsia="Calibri" w:hAnsi="Times New Roman" w:cs="Times New Roman"/>
          <w:b/>
          <w:sz w:val="24"/>
          <w:szCs w:val="24"/>
          <w:lang w:eastAsia="lt-LT"/>
        </w:rPr>
        <w:t xml:space="preserve">jaunimo darbuotojas </w:t>
      </w:r>
      <w:r>
        <w:rPr>
          <w:rFonts w:ascii="Times New Roman" w:eastAsia="Calibri" w:hAnsi="Times New Roman" w:cs="Times New Roman"/>
          <w:bCs/>
          <w:sz w:val="24"/>
          <w:szCs w:val="24"/>
          <w:lang w:eastAsia="lt-LT"/>
        </w:rPr>
        <w:t>–</w:t>
      </w:r>
      <w:r>
        <w:rPr>
          <w:rFonts w:ascii="Times New Roman" w:eastAsia="Calibri" w:hAnsi="Times New Roman" w:cs="Times New Roman"/>
          <w:sz w:val="24"/>
          <w:szCs w:val="24"/>
          <w:lang w:eastAsia="lt-LT"/>
        </w:rPr>
        <w:t xml:space="preserve"> tai pilnametis asmuo, dirbantis su jaunais žmonėmis jų laisvalaikiu, siekiantis asmeninio ir socialinio jaunų žmonių tobulėjimo tiek per individualų darbą su skirtingais asmenimis, tiek dirbdamas su grupėmis bei turintis šiam darbui reikalingų kompetencijų;</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4.8. </w:t>
      </w:r>
      <w:r>
        <w:rPr>
          <w:rFonts w:ascii="Times New Roman" w:eastAsia="Calibri" w:hAnsi="Times New Roman" w:cs="Times New Roman"/>
          <w:b/>
          <w:sz w:val="24"/>
          <w:szCs w:val="24"/>
          <w:lang w:eastAsia="lt-LT"/>
        </w:rPr>
        <w:t>jaunimas</w:t>
      </w:r>
      <w:r>
        <w:rPr>
          <w:rFonts w:ascii="Times New Roman" w:eastAsia="Calibri" w:hAnsi="Times New Roman" w:cs="Times New Roman"/>
          <w:bCs/>
          <w:sz w:val="24"/>
          <w:szCs w:val="24"/>
          <w:lang w:eastAsia="lt-LT"/>
        </w:rPr>
        <w:t xml:space="preserve"> – </w:t>
      </w:r>
      <w:r>
        <w:rPr>
          <w:rFonts w:ascii="Times New Roman" w:eastAsia="Calibri" w:hAnsi="Times New Roman" w:cs="Times New Roman"/>
          <w:sz w:val="24"/>
          <w:szCs w:val="24"/>
          <w:lang w:eastAsia="lt-LT"/>
        </w:rPr>
        <w:t xml:space="preserve">du ir daugiau 14–29 metų amžiaus asmenų. </w:t>
      </w:r>
    </w:p>
    <w:p w:rsidR="001978A2" w:rsidRDefault="00AD2DAF">
      <w:pPr>
        <w:pStyle w:val="Betarp"/>
        <w:jc w:val="both"/>
        <w:rPr>
          <w:rFonts w:ascii="Times New Roman" w:eastAsia="Calibri" w:hAnsi="Times New Roman" w:cs="Times New Roman"/>
          <w:b/>
          <w:sz w:val="24"/>
          <w:szCs w:val="24"/>
          <w:lang w:eastAsia="lt-LT"/>
        </w:rPr>
        <w:sectPr w:rsidR="001978A2">
          <w:headerReference w:type="default" r:id="rId8"/>
          <w:headerReference w:type="first" r:id="rId9"/>
          <w:pgSz w:w="11906" w:h="16838"/>
          <w:pgMar w:top="1191" w:right="567" w:bottom="1134" w:left="1701" w:header="1134" w:footer="0" w:gutter="0"/>
          <w:pgNumType w:start="1"/>
          <w:cols w:space="1296"/>
          <w:formProt w:val="0"/>
          <w:titlePg/>
          <w:docGrid w:linePitch="360"/>
        </w:sectPr>
      </w:pPr>
      <w:r>
        <w:rPr>
          <w:rFonts w:ascii="Times New Roman" w:eastAsia="Calibri" w:hAnsi="Times New Roman" w:cs="Times New Roman"/>
          <w:bCs/>
          <w:sz w:val="24"/>
          <w:szCs w:val="24"/>
          <w:lang w:eastAsia="lt-LT"/>
        </w:rPr>
        <w:t xml:space="preserve">5. </w:t>
      </w:r>
      <w:r>
        <w:rPr>
          <w:rFonts w:ascii="Times New Roman" w:eastAsia="Calibri" w:hAnsi="Times New Roman" w:cs="Times New Roman"/>
          <w:sz w:val="24"/>
          <w:szCs w:val="24"/>
          <w:lang w:eastAsia="lt-LT"/>
        </w:rPr>
        <w:t>Kitos Apraše vartojamos sąvokos suprantamos taip, kaip jos apibrėžtos Lietuvos Respublikos vietos savivaldos įstatyme, Lietuvos Respublikos nevyriausybinių organizacijų plėtros įstatyme, Lietuvos Respublikos jaunimo politikos pagrindų įstatyme.</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II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CENTRO IR ERDVĖS VEIKLOS PLANAVIMAS</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6. </w:t>
      </w:r>
      <w:r>
        <w:rPr>
          <w:rFonts w:ascii="Times New Roman" w:eastAsia="Calibri" w:hAnsi="Times New Roman" w:cs="Times New Roman"/>
          <w:sz w:val="24"/>
          <w:szCs w:val="24"/>
          <w:lang w:eastAsia="lt-LT"/>
        </w:rPr>
        <w:t>Centro / Erdvės veiklos planavimas vykdomas vadovaujantis šiuo Aprašu: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6.1. </w:t>
      </w:r>
      <w:r>
        <w:rPr>
          <w:rFonts w:ascii="Times New Roman" w:eastAsia="Calibri" w:hAnsi="Times New Roman" w:cs="Times New Roman"/>
          <w:sz w:val="24"/>
          <w:szCs w:val="24"/>
          <w:lang w:eastAsia="lt-LT"/>
        </w:rPr>
        <w:t>veiklos planavimas yra pagrįstas planuojamais pasiekti kokybiniais ir kiekybiniais rezultatais;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6.2. </w:t>
      </w:r>
      <w:r>
        <w:rPr>
          <w:rFonts w:ascii="Times New Roman" w:eastAsia="Calibri" w:hAnsi="Times New Roman" w:cs="Times New Roman"/>
          <w:sz w:val="24"/>
          <w:szCs w:val="24"/>
          <w:lang w:eastAsia="lt-LT"/>
        </w:rPr>
        <w:t>siekiami rezultatai yra konkretūs</w:t>
      </w:r>
      <w:r>
        <w:rPr>
          <w:rFonts w:ascii="Times New Roman" w:eastAsia="Calibri" w:hAnsi="Times New Roman" w:cs="Times New Roman"/>
          <w:i/>
          <w:sz w:val="24"/>
          <w:szCs w:val="24"/>
          <w:lang w:eastAsia="lt-LT"/>
        </w:rPr>
        <w:t xml:space="preserve"> </w:t>
      </w:r>
      <w:r>
        <w:rPr>
          <w:rFonts w:ascii="Times New Roman" w:eastAsia="Calibri" w:hAnsi="Times New Roman" w:cs="Times New Roman"/>
          <w:sz w:val="24"/>
          <w:szCs w:val="24"/>
          <w:lang w:eastAsia="lt-LT"/>
        </w:rPr>
        <w:t>ir jų pasiekimas aiškiai pamatuojamas;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6.3. </w:t>
      </w:r>
      <w:r>
        <w:rPr>
          <w:rFonts w:ascii="Times New Roman" w:eastAsia="Calibri" w:hAnsi="Times New Roman" w:cs="Times New Roman"/>
          <w:sz w:val="24"/>
          <w:szCs w:val="24"/>
          <w:lang w:eastAsia="lt-LT"/>
        </w:rPr>
        <w:t xml:space="preserve">Centro / Erdvės veikla planuojama vieneriems ir (ar) trejiems metams. </w:t>
      </w:r>
      <w:r>
        <w:rPr>
          <w:rFonts w:ascii="Times New Roman" w:eastAsia="Calibri" w:hAnsi="Times New Roman" w:cs="Times New Roman"/>
          <w:bCs/>
          <w:color w:val="000000"/>
          <w:sz w:val="24"/>
          <w:szCs w:val="24"/>
          <w:lang w:eastAsia="lt-LT"/>
        </w:rPr>
        <w:t xml:space="preserve">Vienerių metų veiklos plano forma pateikta Aprašo 1 priede; trimečio veiklos plano forma pateikta Aprašo 2 priede. Įstaigos vadovas kartu su komanda patys nusprendžia dėl veiklos plano formos pasirinkimo, atsižvelgiant į Centro / Erdvės veikimo metus, žmogiškųjų išteklių skaičių, planuojamus pasiekti rezultatus. Veiklos plane numatomi rezultatai, kuriuos planuojama pasiekti, ir jų poreikio pagrindimas, rezultatų pasiekimo rodikliai ir jų reikšmės kiekvienų kalendorinių metų pabaigoje, veiksmai, padėsiantys pasiekti rezultatus, veiksmų įgyvendinimo terminas, žmogiškieji ir finansiniai ištekliai, reikalingi įgyvendinti konkrečias veiklas. Veiklos planą Centro / Erdvės vadovas derina su </w:t>
      </w:r>
      <w:r>
        <w:rPr>
          <w:rFonts w:ascii="Times New Roman" w:eastAsia="Calibri" w:hAnsi="Times New Roman" w:cs="Times New Roman"/>
          <w:bCs/>
          <w:sz w:val="24"/>
          <w:szCs w:val="24"/>
          <w:lang w:eastAsia="lt-LT"/>
        </w:rPr>
        <w:t xml:space="preserve">jaunimo reikalų koordinatoriumi </w:t>
      </w:r>
      <w:r>
        <w:rPr>
          <w:rFonts w:ascii="Times New Roman" w:eastAsia="Calibri" w:hAnsi="Times New Roman" w:cs="Times New Roman"/>
          <w:bCs/>
          <w:color w:val="000000"/>
          <w:sz w:val="24"/>
          <w:szCs w:val="24"/>
          <w:lang w:eastAsia="lt-LT"/>
        </w:rPr>
        <w:t>(vyriausiuoju specialistu)</w:t>
      </w:r>
      <w:r>
        <w:rPr>
          <w:rFonts w:ascii="Times New Roman" w:eastAsia="Calibri" w:hAnsi="Times New Roman" w:cs="Times New Roman"/>
          <w:sz w:val="24"/>
          <w:szCs w:val="24"/>
          <w:lang w:eastAsia="lt-LT"/>
        </w:rPr>
        <w:t>;</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color w:val="000000"/>
          <w:sz w:val="24"/>
          <w:szCs w:val="24"/>
        </w:rPr>
        <w:t>6.4.</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atvirajam darbui su jaunimu vykdyti gali būti planuojami šie uždaviniai:</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lang w:eastAsia="lt-LT"/>
        </w:rPr>
        <w:t>6.4.</w:t>
      </w:r>
      <w:r>
        <w:rPr>
          <w:rFonts w:ascii="Times New Roman" w:hAnsi="Times New Roman" w:cs="Times New Roman"/>
          <w:color w:val="000000"/>
          <w:sz w:val="24"/>
          <w:szCs w:val="24"/>
        </w:rPr>
        <w:t>1.</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 xml:space="preserve">ugdyti socialinius jauno žmogaus įgūdžius, suteikti erdvę jaunam žmogui ugdytis ir individualiai augti, skatinti jį prisiimti atsakomybę įvairiose situacijose įvairiomis priemonėmis (pavyzdžiui, įsitraukiant į veiklas, </w:t>
      </w:r>
      <w:proofErr w:type="spellStart"/>
      <w:r>
        <w:rPr>
          <w:rFonts w:ascii="Times New Roman" w:hAnsi="Times New Roman" w:cs="Times New Roman"/>
          <w:color w:val="000000"/>
          <w:sz w:val="24"/>
          <w:szCs w:val="24"/>
        </w:rPr>
        <w:t>savanoriaujant</w:t>
      </w:r>
      <w:proofErr w:type="spellEnd"/>
      <w:r>
        <w:rPr>
          <w:rFonts w:ascii="Times New Roman" w:hAnsi="Times New Roman" w:cs="Times New Roman"/>
          <w:color w:val="000000"/>
          <w:sz w:val="24"/>
          <w:szCs w:val="24"/>
        </w:rPr>
        <w:t xml:space="preserve"> ir pan.);</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lang w:eastAsia="lt-LT"/>
        </w:rPr>
        <w:t>6.4.</w:t>
      </w:r>
      <w:r>
        <w:rPr>
          <w:rFonts w:ascii="Times New Roman" w:hAnsi="Times New Roman" w:cs="Times New Roman"/>
          <w:color w:val="000000"/>
          <w:sz w:val="24"/>
          <w:szCs w:val="24"/>
        </w:rPr>
        <w:t>2.</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užtikrinti sąlygas jaunimui socializuotis, bendrauti, atsižvelgiant į jaunimo poreikius ir tai, kas jam svarbu (atsipalaidavimas, kalbėjimasis svarbiais klausimais, buvimas bendraamžių grupėje); jaunimo kasdienybę aptarti jam priimtiniausiu būdu;</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lang w:eastAsia="lt-LT"/>
        </w:rPr>
        <w:t>6.</w:t>
      </w:r>
      <w:r>
        <w:rPr>
          <w:rFonts w:ascii="Times New Roman" w:hAnsi="Times New Roman" w:cs="Times New Roman"/>
          <w:bCs/>
          <w:color w:val="000000"/>
          <w:sz w:val="24"/>
          <w:szCs w:val="24"/>
          <w:lang w:val="en-US" w:eastAsia="lt-LT"/>
        </w:rPr>
        <w:t>4</w:t>
      </w:r>
      <w:r>
        <w:rPr>
          <w:rFonts w:ascii="Times New Roman" w:hAnsi="Times New Roman" w:cs="Times New Roman"/>
          <w:bCs/>
          <w:color w:val="000000"/>
          <w:sz w:val="24"/>
          <w:szCs w:val="24"/>
          <w:lang w:eastAsia="lt-LT"/>
        </w:rPr>
        <w:t>.</w:t>
      </w:r>
      <w:r>
        <w:rPr>
          <w:rFonts w:ascii="Times New Roman" w:hAnsi="Times New Roman" w:cs="Times New Roman"/>
          <w:color w:val="000000"/>
          <w:sz w:val="24"/>
          <w:szCs w:val="24"/>
        </w:rPr>
        <w:t>3.</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sudaryti galimybes prasmingai praleisti laisvalaikį;</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lang w:eastAsia="lt-LT"/>
        </w:rPr>
        <w:t>6.4.</w:t>
      </w:r>
      <w:r>
        <w:rPr>
          <w:rFonts w:ascii="Times New Roman" w:hAnsi="Times New Roman" w:cs="Times New Roman"/>
          <w:color w:val="000000"/>
          <w:sz w:val="24"/>
          <w:szCs w:val="24"/>
        </w:rPr>
        <w:t>4.</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vykdyti pirminę tabako, alkoholio, kitų psichotropinių medžiagų vartojimo, nusikalstamumo prevenciją;</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lang w:eastAsia="lt-LT"/>
        </w:rPr>
        <w:t>6.</w:t>
      </w:r>
      <w:r>
        <w:rPr>
          <w:rFonts w:ascii="Times New Roman" w:hAnsi="Times New Roman" w:cs="Times New Roman"/>
          <w:bCs/>
          <w:color w:val="000000"/>
          <w:sz w:val="24"/>
          <w:szCs w:val="24"/>
          <w:lang w:val="en-US" w:eastAsia="lt-LT"/>
        </w:rPr>
        <w:t>4</w:t>
      </w:r>
      <w:r>
        <w:rPr>
          <w:rFonts w:ascii="Times New Roman" w:hAnsi="Times New Roman" w:cs="Times New Roman"/>
          <w:bCs/>
          <w:color w:val="000000"/>
          <w:sz w:val="24"/>
          <w:szCs w:val="24"/>
          <w:lang w:eastAsia="lt-LT"/>
        </w:rPr>
        <w:t>.</w:t>
      </w:r>
      <w:r>
        <w:rPr>
          <w:rFonts w:ascii="Times New Roman" w:hAnsi="Times New Roman" w:cs="Times New Roman"/>
          <w:color w:val="000000"/>
          <w:sz w:val="24"/>
          <w:szCs w:val="24"/>
        </w:rPr>
        <w:t>5.</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 xml:space="preserve">padėti jaunimui atrasti ir įsivardyti savo </w:t>
      </w:r>
      <w:proofErr w:type="spellStart"/>
      <w:r>
        <w:rPr>
          <w:rFonts w:ascii="Times New Roman" w:hAnsi="Times New Roman" w:cs="Times New Roman"/>
          <w:color w:val="000000"/>
          <w:sz w:val="24"/>
          <w:szCs w:val="24"/>
        </w:rPr>
        <w:t>privalumus</w:t>
      </w:r>
      <w:proofErr w:type="spellEnd"/>
      <w:r>
        <w:rPr>
          <w:rFonts w:ascii="Times New Roman" w:hAnsi="Times New Roman" w:cs="Times New Roman"/>
          <w:color w:val="000000"/>
          <w:sz w:val="24"/>
          <w:szCs w:val="24"/>
        </w:rPr>
        <w:t xml:space="preserve"> ir gebėjimus;</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lang w:eastAsia="lt-LT"/>
        </w:rPr>
        <w:t>6.4.</w:t>
      </w:r>
      <w:r>
        <w:rPr>
          <w:rFonts w:ascii="Times New Roman" w:hAnsi="Times New Roman" w:cs="Times New Roman"/>
          <w:color w:val="000000"/>
          <w:sz w:val="24"/>
          <w:szCs w:val="24"/>
        </w:rPr>
        <w:t>6.</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skatinti jaunimo savarankiškumą, kūrybiškumą, padėti jam įgyvendinti savo idėjas ir tikslus;</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lang w:eastAsia="lt-LT"/>
        </w:rPr>
        <w:t>6.</w:t>
      </w:r>
      <w:r>
        <w:rPr>
          <w:rFonts w:ascii="Times New Roman" w:hAnsi="Times New Roman" w:cs="Times New Roman"/>
          <w:bCs/>
          <w:color w:val="000000"/>
          <w:sz w:val="24"/>
          <w:szCs w:val="24"/>
          <w:lang w:val="en-US" w:eastAsia="lt-LT"/>
        </w:rPr>
        <w:t>4</w:t>
      </w:r>
      <w:r>
        <w:rPr>
          <w:rFonts w:ascii="Times New Roman" w:hAnsi="Times New Roman" w:cs="Times New Roman"/>
          <w:bCs/>
          <w:color w:val="000000"/>
          <w:sz w:val="24"/>
          <w:szCs w:val="24"/>
          <w:lang w:eastAsia="lt-LT"/>
        </w:rPr>
        <w:t>.7</w:t>
      </w:r>
      <w:r>
        <w:rPr>
          <w:rFonts w:ascii="Times New Roman" w:hAnsi="Times New Roman" w:cs="Times New Roman"/>
          <w:color w:val="000000"/>
          <w:sz w:val="24"/>
          <w:szCs w:val="24"/>
        </w:rPr>
        <w:t>.</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individualiai konsultuoti ir informuoti į įvairias problemines situacijas patekusį jaunimą, padėti jam spręsti problemas;</w:t>
      </w:r>
    </w:p>
    <w:p w:rsidR="001978A2" w:rsidRDefault="00AD2DAF">
      <w:pPr>
        <w:pStyle w:val="Betarp"/>
        <w:jc w:val="both"/>
        <w:rPr>
          <w:rFonts w:ascii="Times New Roman" w:eastAsia="Calibri" w:hAnsi="Times New Roman" w:cs="Times New Roman"/>
          <w:sz w:val="24"/>
          <w:szCs w:val="24"/>
          <w:lang w:eastAsia="lt-LT"/>
        </w:rPr>
      </w:pPr>
      <w:r>
        <w:rPr>
          <w:rFonts w:ascii="Times New Roman" w:hAnsi="Times New Roman" w:cs="Times New Roman"/>
          <w:bCs/>
          <w:color w:val="000000"/>
          <w:sz w:val="24"/>
          <w:szCs w:val="24"/>
          <w:lang w:eastAsia="lt-LT"/>
        </w:rPr>
        <w:t>6.4.</w:t>
      </w:r>
      <w:r>
        <w:rPr>
          <w:rFonts w:ascii="Times New Roman" w:hAnsi="Times New Roman" w:cs="Times New Roman"/>
          <w:color w:val="000000"/>
          <w:sz w:val="24"/>
          <w:szCs w:val="24"/>
        </w:rPr>
        <w:t>8.</w:t>
      </w:r>
      <w:r>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įtraukti į veiklas socialinę atskirtį patiriančius ir mažiau galimybių turinčius jaunus žmones;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6.5. </w:t>
      </w:r>
      <w:r>
        <w:rPr>
          <w:rFonts w:ascii="Times New Roman" w:eastAsia="Calibri" w:hAnsi="Times New Roman" w:cs="Times New Roman"/>
          <w:sz w:val="24"/>
          <w:szCs w:val="24"/>
          <w:lang w:eastAsia="lt-LT"/>
        </w:rPr>
        <w:t>kiekvienų metų pabaigoje parengiama Centro / Erdvės metų veiklos ataskaita – atliekamas veiklos plano įgyvendinimo ir jame numatytų rezultatų pasiekimo vertinimas bei peržiūrimi pagrindiniai Centro / Erdvės veiklos rezultatai ir rodikliai. Peržiūrimas veiklos planas esant poreikiui yra tikslinamas. Atlikus veiklos plano peržiūrą, planas ir jo pakeitimai turi būti suderinti su jaunimo reikalų koordinatoriumi, kuris teikia metodinę pagalbą dėl veiklos planavimo;</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6.6. </w:t>
      </w:r>
      <w:r>
        <w:rPr>
          <w:rFonts w:ascii="Times New Roman" w:eastAsia="Calibri" w:hAnsi="Times New Roman" w:cs="Times New Roman"/>
          <w:color w:val="000000"/>
          <w:sz w:val="24"/>
          <w:szCs w:val="24"/>
          <w:lang w:eastAsia="lt-LT"/>
        </w:rPr>
        <w:t xml:space="preserve">Centrai / Erdvės turi vykdyti </w:t>
      </w:r>
      <w:proofErr w:type="spellStart"/>
      <w:r>
        <w:rPr>
          <w:rFonts w:ascii="Times New Roman" w:eastAsia="Calibri" w:hAnsi="Times New Roman" w:cs="Times New Roman"/>
          <w:color w:val="000000"/>
          <w:sz w:val="24"/>
          <w:szCs w:val="24"/>
          <w:lang w:eastAsia="lt-LT"/>
        </w:rPr>
        <w:t>intervizijas</w:t>
      </w:r>
      <w:proofErr w:type="spellEnd"/>
      <w:r>
        <w:rPr>
          <w:rFonts w:ascii="Times New Roman" w:eastAsia="Calibri" w:hAnsi="Times New Roman" w:cs="Times New Roman"/>
          <w:color w:val="000000"/>
          <w:sz w:val="24"/>
          <w:szCs w:val="24"/>
          <w:lang w:eastAsia="lt-LT"/>
        </w:rPr>
        <w:t xml:space="preserve">, sudaryti galimybes darbuotojams, vykdantiems atvirąjį darbą su jaunimu, gauti individualias ar komandines </w:t>
      </w:r>
      <w:proofErr w:type="spellStart"/>
      <w:r>
        <w:rPr>
          <w:rFonts w:ascii="Times New Roman" w:eastAsia="Calibri" w:hAnsi="Times New Roman" w:cs="Times New Roman"/>
          <w:color w:val="000000"/>
          <w:sz w:val="24"/>
          <w:szCs w:val="24"/>
          <w:lang w:eastAsia="lt-LT"/>
        </w:rPr>
        <w:t>supervizijas</w:t>
      </w:r>
      <w:proofErr w:type="spellEnd"/>
      <w:r>
        <w:rPr>
          <w:rFonts w:ascii="Times New Roman" w:eastAsia="Calibri" w:hAnsi="Times New Roman" w:cs="Times New Roman"/>
          <w:color w:val="000000"/>
          <w:sz w:val="24"/>
          <w:szCs w:val="24"/>
          <w:lang w:eastAsia="lt-LT"/>
        </w:rPr>
        <w:t>, sudaryti sąlygas jiems nuolat mokytis;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6.</w:t>
      </w:r>
      <w:r>
        <w:rPr>
          <w:rFonts w:ascii="Times New Roman" w:eastAsia="Calibri" w:hAnsi="Times New Roman" w:cs="Times New Roman"/>
          <w:bCs/>
          <w:sz w:val="24"/>
          <w:szCs w:val="24"/>
          <w:lang w:val="en-US" w:eastAsia="lt-LT"/>
        </w:rPr>
        <w:t>7</w:t>
      </w:r>
      <w:r>
        <w:rPr>
          <w:rFonts w:ascii="Times New Roman" w:eastAsia="Calibri" w:hAnsi="Times New Roman" w:cs="Times New Roman"/>
          <w:bCs/>
          <w:sz w:val="24"/>
          <w:szCs w:val="24"/>
          <w:lang w:eastAsia="lt-LT"/>
        </w:rPr>
        <w:t xml:space="preserve">. </w:t>
      </w:r>
      <w:r>
        <w:rPr>
          <w:rFonts w:ascii="Times New Roman" w:eastAsia="Calibri" w:hAnsi="Times New Roman" w:cs="Times New Roman"/>
          <w:sz w:val="24"/>
          <w:szCs w:val="24"/>
          <w:lang w:eastAsia="lt-LT"/>
        </w:rPr>
        <w:t>Centro / Erdvės veiklos vertinimo pagrindinis tikslas – tobulinti Centro / Erdvės veiklą ir atvirąjį darbą su jaunimu;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6.8. </w:t>
      </w:r>
      <w:r>
        <w:rPr>
          <w:rFonts w:ascii="Times New Roman" w:eastAsia="Calibri" w:hAnsi="Times New Roman" w:cs="Times New Roman"/>
          <w:sz w:val="24"/>
          <w:szCs w:val="24"/>
          <w:lang w:eastAsia="lt-LT"/>
        </w:rPr>
        <w:t>siekiant užtikrinti, kad Centro / Erdvės veiklos vertinimas yra skaidrus, atviras ir savikritiškas, jis nėra naudojamas Centro / Erdvės finansavimui numatyti.</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7. </w:t>
      </w:r>
      <w:r>
        <w:rPr>
          <w:rFonts w:ascii="Times New Roman" w:eastAsia="Calibri" w:hAnsi="Times New Roman" w:cs="Times New Roman"/>
          <w:sz w:val="24"/>
          <w:szCs w:val="24"/>
          <w:lang w:eastAsia="lt-LT"/>
        </w:rPr>
        <w:t>Centrui / Erdvei rekomenduojama vadovautis šiais veiklos rodikliais: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7.1. </w:t>
      </w:r>
      <w:r>
        <w:rPr>
          <w:rFonts w:ascii="Times New Roman" w:eastAsia="Calibri" w:hAnsi="Times New Roman" w:cs="Times New Roman"/>
          <w:sz w:val="24"/>
          <w:szCs w:val="24"/>
          <w:lang w:eastAsia="lt-LT"/>
        </w:rPr>
        <w:t xml:space="preserve">bendras lankytojų skaičius;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7.2. </w:t>
      </w:r>
      <w:r>
        <w:rPr>
          <w:rFonts w:ascii="Times New Roman" w:eastAsia="Calibri" w:hAnsi="Times New Roman" w:cs="Times New Roman"/>
          <w:sz w:val="24"/>
          <w:szCs w:val="24"/>
          <w:lang w:eastAsia="lt-LT"/>
        </w:rPr>
        <w:t>unikalių lankytojų skaičius;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7.3. </w:t>
      </w:r>
      <w:r>
        <w:rPr>
          <w:rFonts w:ascii="Times New Roman" w:eastAsia="Times New Roman" w:hAnsi="Times New Roman" w:cs="Times New Roman"/>
          <w:bCs/>
          <w:sz w:val="24"/>
          <w:szCs w:val="24"/>
          <w:lang w:eastAsia="lt-LT"/>
        </w:rPr>
        <w:t>jaunimo inicijuotų ir / ar suorganizuotų veiklų skaičius</w:t>
      </w:r>
      <w:r>
        <w:rPr>
          <w:rFonts w:ascii="Times New Roman" w:eastAsia="Calibri" w:hAnsi="Times New Roman" w:cs="Times New Roman"/>
          <w:sz w:val="24"/>
          <w:szCs w:val="24"/>
          <w:lang w:eastAsia="lt-LT"/>
        </w:rPr>
        <w:t>.</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8. </w:t>
      </w:r>
      <w:r>
        <w:rPr>
          <w:rFonts w:ascii="Times New Roman" w:eastAsia="Calibri" w:hAnsi="Times New Roman" w:cs="Times New Roman"/>
          <w:sz w:val="24"/>
          <w:szCs w:val="24"/>
          <w:lang w:eastAsia="lt-LT"/>
        </w:rPr>
        <w:t>Esant galimybėms ir poreikiui, Centrui / Erdvei rekomenduojama papildomai vadovautis šiais kiekybiniais veiklos rodikliais: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8.1. </w:t>
      </w:r>
      <w:r>
        <w:rPr>
          <w:rFonts w:ascii="Times New Roman" w:eastAsia="Calibri" w:hAnsi="Times New Roman" w:cs="Times New Roman"/>
          <w:sz w:val="24"/>
          <w:szCs w:val="24"/>
          <w:lang w:eastAsia="lt-LT"/>
        </w:rPr>
        <w:t>individualių konsultacijų skaičius;</w:t>
      </w:r>
    </w:p>
    <w:p w:rsidR="001978A2" w:rsidRDefault="00AD2DAF">
      <w:pPr>
        <w:pStyle w:val="Betarp"/>
        <w:jc w:val="both"/>
        <w:rPr>
          <w:rFonts w:ascii="Times New Roman" w:eastAsia="Calibri" w:hAnsi="Times New Roman" w:cs="Times New Roman"/>
          <w:sz w:val="24"/>
          <w:szCs w:val="24"/>
          <w:lang w:eastAsia="lt-LT"/>
        </w:rPr>
        <w:sectPr w:rsidR="001978A2">
          <w:headerReference w:type="default" r:id="rId10"/>
          <w:pgSz w:w="11906" w:h="16838"/>
          <w:pgMar w:top="1191" w:right="567" w:bottom="1134" w:left="1701" w:header="1134" w:footer="0" w:gutter="0"/>
          <w:pgNumType w:start="2"/>
          <w:cols w:space="1296"/>
          <w:formProt w:val="0"/>
          <w:docGrid w:linePitch="360"/>
        </w:sectPr>
      </w:pPr>
      <w:r>
        <w:rPr>
          <w:rFonts w:ascii="Times New Roman" w:eastAsia="Calibri" w:hAnsi="Times New Roman" w:cs="Times New Roman"/>
          <w:bCs/>
          <w:sz w:val="24"/>
          <w:szCs w:val="24"/>
          <w:lang w:eastAsia="lt-LT"/>
        </w:rPr>
        <w:t xml:space="preserve">8.2. </w:t>
      </w:r>
      <w:r>
        <w:rPr>
          <w:rFonts w:ascii="Times New Roman" w:eastAsia="Calibri" w:hAnsi="Times New Roman" w:cs="Times New Roman"/>
          <w:sz w:val="24"/>
          <w:szCs w:val="24"/>
          <w:lang w:eastAsia="lt-LT"/>
        </w:rPr>
        <w:t>unikalių lankytojų skaičius pagal amžių (amžiaus grupes) ir (ar) lytį;</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lastRenderedPageBreak/>
        <w:t xml:space="preserve">8.3. </w:t>
      </w:r>
      <w:r>
        <w:rPr>
          <w:rFonts w:ascii="Times New Roman" w:eastAsia="Calibri" w:hAnsi="Times New Roman" w:cs="Times New Roman"/>
          <w:sz w:val="24"/>
          <w:szCs w:val="24"/>
          <w:lang w:eastAsia="lt-LT"/>
        </w:rPr>
        <w:t>susitikimų su jaunų žmonių tėvais, rūpintojais, kitais atstovais skaičius;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8.4. </w:t>
      </w:r>
      <w:r>
        <w:rPr>
          <w:rFonts w:ascii="Times New Roman" w:eastAsia="Calibri" w:hAnsi="Times New Roman" w:cs="Times New Roman"/>
          <w:sz w:val="24"/>
          <w:szCs w:val="24"/>
          <w:lang w:eastAsia="lt-LT"/>
        </w:rPr>
        <w:t>jaunimo inicijuotų ir (ar) suorganizuotų veiklų skaičius;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8.5. </w:t>
      </w:r>
      <w:r>
        <w:rPr>
          <w:rFonts w:ascii="Times New Roman" w:eastAsia="Calibri" w:hAnsi="Times New Roman" w:cs="Times New Roman"/>
          <w:sz w:val="24"/>
          <w:szCs w:val="24"/>
          <w:lang w:eastAsia="lt-LT"/>
        </w:rPr>
        <w:t>organizacijos vykdomų viešinimo veiklų, skirtų lankytojams pritraukti, skaičius;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8.6. </w:t>
      </w:r>
      <w:r>
        <w:rPr>
          <w:rFonts w:ascii="Times New Roman" w:eastAsia="Calibri" w:hAnsi="Times New Roman" w:cs="Times New Roman"/>
          <w:sz w:val="24"/>
          <w:szCs w:val="24"/>
          <w:lang w:eastAsia="lt-LT"/>
        </w:rPr>
        <w:t>įgyvendintų projektų, į kuriuos buvo įtrauktas jaunimas, skaičius;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8.7. </w:t>
      </w:r>
      <w:r>
        <w:rPr>
          <w:rFonts w:ascii="Times New Roman" w:eastAsia="Calibri" w:hAnsi="Times New Roman" w:cs="Times New Roman"/>
          <w:sz w:val="24"/>
          <w:szCs w:val="24"/>
          <w:lang w:eastAsia="lt-LT"/>
        </w:rPr>
        <w:t>numatomų gauti ir (ar) gautų lėšų veikloms vykdyti suma ir šaltiniai;</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8.8. </w:t>
      </w:r>
      <w:r>
        <w:rPr>
          <w:rFonts w:ascii="Times New Roman" w:eastAsia="Calibri" w:hAnsi="Times New Roman" w:cs="Times New Roman"/>
          <w:sz w:val="24"/>
          <w:szCs w:val="24"/>
          <w:lang w:eastAsia="lt-LT"/>
        </w:rPr>
        <w:t xml:space="preserve">padedant Centrui arba Erdvei įdarbintų jaunų žmonių skaičius.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9. </w:t>
      </w:r>
      <w:r>
        <w:rPr>
          <w:rFonts w:ascii="Times New Roman" w:eastAsia="Calibri" w:hAnsi="Times New Roman" w:cs="Times New Roman"/>
          <w:sz w:val="24"/>
          <w:szCs w:val="24"/>
          <w:lang w:eastAsia="lt-LT"/>
        </w:rPr>
        <w:t>Centrui / Erdvei rekomenduojama vadovautis šiais veiklos kokybiniais rodikliais: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9.1. </w:t>
      </w:r>
      <w:r>
        <w:rPr>
          <w:rFonts w:ascii="Times New Roman" w:eastAsia="Calibri" w:hAnsi="Times New Roman" w:cs="Times New Roman"/>
          <w:sz w:val="24"/>
          <w:szCs w:val="24"/>
          <w:lang w:eastAsia="lt-LT"/>
        </w:rPr>
        <w:t>taikomų darbo su jaunimu metodų įvairovė;</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9.2. </w:t>
      </w:r>
      <w:r>
        <w:rPr>
          <w:rFonts w:ascii="Times New Roman" w:eastAsia="Calibri" w:hAnsi="Times New Roman" w:cs="Times New Roman"/>
          <w:sz w:val="24"/>
          <w:szCs w:val="24"/>
          <w:lang w:eastAsia="lt-LT"/>
        </w:rPr>
        <w:t>veiklos vykdomos atsižvelgiant į jaunimo poreikius, jo padėtį, jaunimo pasiūlytas įgyvendinti veiklas, remiantis jaunimo padėties tyrimais;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9.3. </w:t>
      </w:r>
      <w:r>
        <w:rPr>
          <w:rFonts w:ascii="Times New Roman" w:eastAsia="Calibri" w:hAnsi="Times New Roman" w:cs="Times New Roman"/>
          <w:sz w:val="24"/>
          <w:szCs w:val="24"/>
          <w:lang w:eastAsia="lt-LT"/>
        </w:rPr>
        <w:t>jaunas žmogus motyvuojamas dalyvauti jo poreikius atitinkančioje veikloje, skatinamas tobulėti, ugdytis verslumo bei darbo rinkai reikalingus įgūdžius;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9.4. </w:t>
      </w:r>
      <w:r>
        <w:rPr>
          <w:rFonts w:ascii="Times New Roman" w:eastAsia="Calibri" w:hAnsi="Times New Roman" w:cs="Times New Roman"/>
          <w:sz w:val="24"/>
          <w:szCs w:val="24"/>
          <w:lang w:eastAsia="lt-LT"/>
        </w:rPr>
        <w:t>sudarytos sąlygos jaunam žmogui įsitraukti į visuomeninę veiklą, įgyti socialinius įgūdžius ugdančios veiklos vykdymo ir organizavimo patirties;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9.5. </w:t>
      </w:r>
      <w:r>
        <w:rPr>
          <w:rFonts w:ascii="Times New Roman" w:eastAsia="Calibri" w:hAnsi="Times New Roman" w:cs="Times New Roman"/>
          <w:sz w:val="24"/>
          <w:szCs w:val="24"/>
          <w:lang w:eastAsia="lt-LT"/>
        </w:rPr>
        <w:t>sudarytos sąlygos į veiklas įsitraukti atskirtį savo socialinėje aplinkoje patiriančiam ar mažiau galimybių turinčiam jaunimui ir skatinti socialinę jo integraciją;</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9.6. </w:t>
      </w:r>
      <w:r>
        <w:rPr>
          <w:rFonts w:ascii="Times New Roman" w:eastAsia="Calibri" w:hAnsi="Times New Roman" w:cs="Times New Roman"/>
          <w:sz w:val="24"/>
          <w:szCs w:val="24"/>
          <w:lang w:eastAsia="lt-LT"/>
        </w:rPr>
        <w:t xml:space="preserve">teikiamų paslaugų, padėsiančių socialinę atskirtį patiriančiam jaunimui </w:t>
      </w:r>
      <w:proofErr w:type="spellStart"/>
      <w:r>
        <w:rPr>
          <w:rFonts w:ascii="Times New Roman" w:eastAsia="Calibri" w:hAnsi="Times New Roman" w:cs="Times New Roman"/>
          <w:sz w:val="24"/>
          <w:szCs w:val="24"/>
          <w:lang w:eastAsia="lt-LT"/>
        </w:rPr>
        <w:t>reintegruotis</w:t>
      </w:r>
      <w:proofErr w:type="spellEnd"/>
      <w:r>
        <w:rPr>
          <w:rFonts w:ascii="Times New Roman" w:eastAsia="Calibri" w:hAnsi="Times New Roman" w:cs="Times New Roman"/>
          <w:sz w:val="24"/>
          <w:szCs w:val="24"/>
          <w:lang w:eastAsia="lt-LT"/>
        </w:rPr>
        <w:t xml:space="preserve"> / integruotis į darbo rinką ir (ar) švietimo sistemą, visuomeninį gyvenimą, įvairovė.</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10. </w:t>
      </w:r>
      <w:r>
        <w:rPr>
          <w:rFonts w:ascii="Times New Roman" w:eastAsia="Calibri" w:hAnsi="Times New Roman" w:cs="Times New Roman"/>
          <w:sz w:val="24"/>
          <w:szCs w:val="24"/>
          <w:lang w:eastAsia="lt-LT"/>
        </w:rPr>
        <w:t>Rodiklių pasiekimas vertinamas remiantis šiais kriterijais: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10.1. </w:t>
      </w:r>
      <w:r>
        <w:rPr>
          <w:rFonts w:ascii="Times New Roman" w:eastAsia="Calibri" w:hAnsi="Times New Roman" w:cs="Times New Roman"/>
          <w:sz w:val="24"/>
          <w:szCs w:val="24"/>
          <w:lang w:eastAsia="lt-LT"/>
        </w:rPr>
        <w:t>išsamumo – rodikliai turi būti išsamūs, aiškiai aprašytas jų skaičiavimo būdas;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10.2. </w:t>
      </w:r>
      <w:r>
        <w:rPr>
          <w:rFonts w:ascii="Times New Roman" w:eastAsia="Calibri" w:hAnsi="Times New Roman" w:cs="Times New Roman"/>
          <w:sz w:val="24"/>
          <w:szCs w:val="24"/>
          <w:lang w:eastAsia="lt-LT"/>
        </w:rPr>
        <w:t>konkretumo – rodikliai turi būti kiekybiniai ir kokybiniai;</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10.3. </w:t>
      </w:r>
      <w:r>
        <w:rPr>
          <w:rFonts w:ascii="Times New Roman" w:eastAsia="Calibri" w:hAnsi="Times New Roman" w:cs="Times New Roman"/>
          <w:sz w:val="24"/>
          <w:szCs w:val="24"/>
          <w:lang w:eastAsia="lt-LT"/>
        </w:rPr>
        <w:t>nuoseklumo – visi siekiami rodikliai turi atitikti veiklos plano veiklas bei iškeltus metinius prioritetus.</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III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CENTRO IR ERDVĖS ŽMOGIŠKŲJŲ IŠTEKLIŲ VALDYMAS</w:t>
      </w:r>
    </w:p>
    <w:p w:rsidR="001978A2" w:rsidRDefault="001978A2">
      <w:pPr>
        <w:pStyle w:val="Betarp"/>
        <w:jc w:val="center"/>
        <w:rPr>
          <w:rFonts w:ascii="Times New Roman" w:eastAsia="Calibri" w:hAnsi="Times New Roman" w:cs="Times New Roman"/>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11. </w:t>
      </w:r>
      <w:r>
        <w:rPr>
          <w:rFonts w:ascii="Times New Roman" w:eastAsia="Calibri" w:hAnsi="Times New Roman" w:cs="Times New Roman"/>
          <w:sz w:val="24"/>
          <w:szCs w:val="24"/>
          <w:lang w:eastAsia="lt-LT"/>
        </w:rPr>
        <w:t>Centro / Erdvės žmogiškųjų išteklių valdymas vykdomas vadovaujantis šiuo Aprašu darbuotojams: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11.1. </w:t>
      </w:r>
      <w:r>
        <w:rPr>
          <w:rFonts w:ascii="Times New Roman" w:eastAsia="Calibri" w:hAnsi="Times New Roman" w:cs="Times New Roman"/>
          <w:sz w:val="24"/>
          <w:szCs w:val="24"/>
          <w:lang w:eastAsia="lt-LT"/>
        </w:rPr>
        <w:t>Centro / Erdvės darbuotojai yra neteisti (neturi neišnykusio ar nepanaikinto teistumo);</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11.2. </w:t>
      </w:r>
      <w:r>
        <w:rPr>
          <w:rFonts w:ascii="Times New Roman" w:eastAsia="Calibri" w:hAnsi="Times New Roman" w:cs="Times New Roman"/>
          <w:sz w:val="24"/>
          <w:szCs w:val="24"/>
          <w:lang w:eastAsia="lt-LT"/>
        </w:rPr>
        <w:t xml:space="preserve">Centro / Erdvės jaunimo darbuotojas dirba vadovaudamasis Jaunimo darbuotojo pareigybės aprašymu, patvirtintu Centro / Erdvės vadovo įsakymu, ir Jaunimo darbuotojų veiklos aprašu, patvirtintu Lietuvos Respublikos socialinės apsaugos ir darbo ministro 2013 m. gegužės </w:t>
      </w:r>
      <w:r>
        <w:rPr>
          <w:rFonts w:ascii="Times New Roman" w:eastAsia="Calibri" w:hAnsi="Times New Roman" w:cs="Times New Roman"/>
          <w:sz w:val="24"/>
          <w:szCs w:val="24"/>
          <w:lang w:eastAsia="lt-LT"/>
        </w:rPr>
        <w:br/>
        <w:t>14 d. įsakymu Nr. A1-208 „Dėl Jaunimo darbuotojų veiklos aprašo patvirtinimo“;</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11.3. </w:t>
      </w:r>
      <w:r>
        <w:rPr>
          <w:rFonts w:ascii="Times New Roman" w:eastAsia="Calibri" w:hAnsi="Times New Roman" w:cs="Times New Roman"/>
          <w:sz w:val="24"/>
          <w:szCs w:val="24"/>
          <w:lang w:eastAsia="lt-LT"/>
        </w:rPr>
        <w:t>Centre dirba ne mažiau kaip du darbuotojai, dirbantys ne mažiau kaip po pusę etato, skirto atvirajam darbui su jaunimu vykdyti;</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11.4. rekomenduojama, kad </w:t>
      </w:r>
      <w:r>
        <w:rPr>
          <w:rFonts w:ascii="Times New Roman" w:eastAsia="Calibri" w:hAnsi="Times New Roman" w:cs="Times New Roman"/>
          <w:color w:val="000000"/>
          <w:sz w:val="24"/>
          <w:szCs w:val="24"/>
          <w:lang w:eastAsia="lt-LT"/>
        </w:rPr>
        <w:t xml:space="preserve">bent vienas darbuotojas, vykdantis atvirąjį darbą su jaunimu Centre, turi būti įgijęs socialinio darbuotojo, socialinio pedagogo, pedagogo, </w:t>
      </w:r>
      <w:proofErr w:type="spellStart"/>
      <w:r>
        <w:rPr>
          <w:rFonts w:ascii="Times New Roman" w:eastAsia="Calibri" w:hAnsi="Times New Roman" w:cs="Times New Roman"/>
          <w:color w:val="000000"/>
          <w:sz w:val="24"/>
          <w:szCs w:val="24"/>
          <w:lang w:eastAsia="lt-LT"/>
        </w:rPr>
        <w:t>edukologo</w:t>
      </w:r>
      <w:proofErr w:type="spellEnd"/>
      <w:r>
        <w:rPr>
          <w:rFonts w:ascii="Times New Roman" w:eastAsia="Calibri" w:hAnsi="Times New Roman" w:cs="Times New Roman"/>
          <w:color w:val="000000"/>
          <w:sz w:val="24"/>
          <w:szCs w:val="24"/>
          <w:lang w:eastAsia="lt-LT"/>
        </w:rPr>
        <w:t xml:space="preserve"> arba psichologo išsilavinimą;</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11.5. </w:t>
      </w:r>
      <w:r>
        <w:rPr>
          <w:rFonts w:ascii="Times New Roman" w:eastAsia="Calibri" w:hAnsi="Times New Roman" w:cs="Times New Roman"/>
          <w:sz w:val="24"/>
          <w:szCs w:val="24"/>
          <w:lang w:eastAsia="lt-LT"/>
        </w:rPr>
        <w:t xml:space="preserve">kiekvienais metais jaunimo darbuotojai darbo metu dalyvauja tiksliniuose mokymuose, stažuotėse, kursuose, </w:t>
      </w:r>
      <w:proofErr w:type="spellStart"/>
      <w:r>
        <w:rPr>
          <w:rFonts w:ascii="Times New Roman" w:eastAsia="Calibri" w:hAnsi="Times New Roman" w:cs="Times New Roman"/>
          <w:sz w:val="24"/>
          <w:szCs w:val="24"/>
          <w:lang w:eastAsia="lt-LT"/>
        </w:rPr>
        <w:t>intervizijose</w:t>
      </w:r>
      <w:proofErr w:type="spellEnd"/>
      <w:r>
        <w:rPr>
          <w:rFonts w:ascii="Times New Roman" w:eastAsia="Calibri" w:hAnsi="Times New Roman" w:cs="Times New Roman"/>
          <w:sz w:val="24"/>
          <w:szCs w:val="24"/>
          <w:lang w:eastAsia="lt-LT"/>
        </w:rPr>
        <w:t xml:space="preserve">, komandos ar individualiose </w:t>
      </w:r>
      <w:proofErr w:type="spellStart"/>
      <w:r>
        <w:rPr>
          <w:rFonts w:ascii="Times New Roman" w:eastAsia="Calibri" w:hAnsi="Times New Roman" w:cs="Times New Roman"/>
          <w:sz w:val="24"/>
          <w:szCs w:val="24"/>
          <w:lang w:eastAsia="lt-LT"/>
        </w:rPr>
        <w:t>supervizijose</w:t>
      </w:r>
      <w:proofErr w:type="spellEnd"/>
      <w:r>
        <w:rPr>
          <w:rFonts w:ascii="Times New Roman" w:eastAsia="Calibri" w:hAnsi="Times New Roman" w:cs="Times New Roman"/>
          <w:sz w:val="24"/>
          <w:szCs w:val="24"/>
          <w:lang w:eastAsia="lt-LT"/>
        </w:rPr>
        <w:t xml:space="preserve"> ir pan., skirtuose Centro / Erdvės veiklai gerinti;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11.6. </w:t>
      </w:r>
      <w:r>
        <w:rPr>
          <w:rFonts w:ascii="Times New Roman" w:eastAsia="Calibri" w:hAnsi="Times New Roman" w:cs="Times New Roman"/>
          <w:sz w:val="24"/>
          <w:szCs w:val="24"/>
          <w:lang w:eastAsia="lt-LT"/>
        </w:rPr>
        <w:t>administracinį darbą gali atlikti ne jaunimo darbuotojas, o šiam darbui įdarbintas Centro / Erdvės darbuotojas.</w:t>
      </w:r>
    </w:p>
    <w:p w:rsidR="001978A2" w:rsidRDefault="003F54F9">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11.7</w:t>
      </w:r>
      <w:bookmarkStart w:id="0" w:name="_GoBack"/>
      <w:bookmarkEnd w:id="0"/>
      <w:r w:rsidR="00AD2DAF">
        <w:rPr>
          <w:rFonts w:ascii="Times New Roman" w:eastAsia="Calibri" w:hAnsi="Times New Roman" w:cs="Times New Roman"/>
          <w:bCs/>
          <w:sz w:val="24"/>
          <w:szCs w:val="24"/>
          <w:lang w:eastAsia="lt-LT"/>
        </w:rPr>
        <w:t xml:space="preserve">. </w:t>
      </w:r>
      <w:r w:rsidR="00AD2DAF">
        <w:rPr>
          <w:rFonts w:ascii="Times New Roman" w:eastAsia="Calibri" w:hAnsi="Times New Roman" w:cs="Times New Roman"/>
          <w:sz w:val="24"/>
          <w:szCs w:val="24"/>
          <w:lang w:eastAsia="lt-LT"/>
        </w:rPr>
        <w:t xml:space="preserve">rekomenduojama, kad Centre dirbtų abiejų lyčių jaunimo darbuotojai.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12. </w:t>
      </w:r>
      <w:r>
        <w:rPr>
          <w:rFonts w:ascii="Times New Roman" w:eastAsia="Calibri" w:hAnsi="Times New Roman" w:cs="Times New Roman"/>
          <w:sz w:val="24"/>
          <w:szCs w:val="24"/>
          <w:lang w:eastAsia="lt-LT"/>
        </w:rPr>
        <w:t>Centro žmogiškųjų išteklių valdymas vykdomas vadovaujantis šiuo Aprašu darbui su savanoriais: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12.1. </w:t>
      </w:r>
      <w:r>
        <w:rPr>
          <w:rFonts w:ascii="Times New Roman" w:eastAsia="Calibri" w:hAnsi="Times New Roman" w:cs="Times New Roman"/>
          <w:sz w:val="24"/>
          <w:szCs w:val="24"/>
          <w:lang w:eastAsia="lt-LT"/>
        </w:rPr>
        <w:t xml:space="preserve">Savanorišką veiklą Centre / Erdvėje vykdantys asmenys gali padėti vykdyti darbą su jaunimu, bet negali būti jaunimo darbuotojais;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12.2. </w:t>
      </w:r>
      <w:r>
        <w:rPr>
          <w:rFonts w:ascii="Times New Roman" w:eastAsia="Calibri" w:hAnsi="Times New Roman" w:cs="Times New Roman"/>
          <w:sz w:val="24"/>
          <w:szCs w:val="24"/>
          <w:lang w:eastAsia="lt-LT"/>
        </w:rPr>
        <w:t>darbe su savanoriais Centras / Erdvė vadovaujasi Lietuvos Respublikos savanoriškos veiklos įstatymu.</w:t>
      </w:r>
    </w:p>
    <w:p w:rsidR="001978A2" w:rsidRDefault="00AD2DAF">
      <w:pPr>
        <w:pStyle w:val="Betarp"/>
        <w:jc w:val="center"/>
        <w:rPr>
          <w:rFonts w:ascii="Times New Roman" w:eastAsia="Calibri" w:hAnsi="Times New Roman" w:cs="Times New Roman"/>
          <w:b/>
          <w:color w:val="FF0000"/>
          <w:sz w:val="24"/>
          <w:szCs w:val="24"/>
          <w:lang w:eastAsia="lt-LT"/>
        </w:rPr>
      </w:pPr>
      <w:r>
        <w:rPr>
          <w:rFonts w:ascii="Times New Roman" w:eastAsia="Calibri" w:hAnsi="Times New Roman" w:cs="Times New Roman"/>
          <w:b/>
          <w:color w:val="000000"/>
          <w:sz w:val="24"/>
          <w:szCs w:val="24"/>
          <w:lang w:eastAsia="lt-LT"/>
        </w:rPr>
        <w:lastRenderedPageBreak/>
        <w:t>IV SKYRIUS</w:t>
      </w:r>
    </w:p>
    <w:p w:rsidR="001978A2" w:rsidRDefault="00AD2DAF">
      <w:pPr>
        <w:pStyle w:val="Betarp"/>
        <w:jc w:val="center"/>
        <w:rPr>
          <w:rFonts w:ascii="Times New Roman" w:eastAsia="Calibri" w:hAnsi="Times New Roman" w:cs="Times New Roman"/>
          <w:b/>
          <w:color w:val="FF0000"/>
          <w:sz w:val="24"/>
          <w:szCs w:val="24"/>
          <w:lang w:eastAsia="lt-LT"/>
        </w:rPr>
      </w:pPr>
      <w:r>
        <w:rPr>
          <w:rFonts w:ascii="Times New Roman" w:eastAsia="Calibri" w:hAnsi="Times New Roman" w:cs="Times New Roman"/>
          <w:b/>
          <w:color w:val="000000"/>
          <w:sz w:val="24"/>
          <w:szCs w:val="24"/>
          <w:lang w:eastAsia="lt-LT"/>
        </w:rPr>
        <w:t>CENTRO IR ERDVĖS DARBO ORGANIZAVIMAS</w:t>
      </w:r>
    </w:p>
    <w:p w:rsidR="001978A2" w:rsidRDefault="001978A2">
      <w:pPr>
        <w:pStyle w:val="Betarp"/>
        <w:rPr>
          <w:rFonts w:ascii="Times New Roman" w:eastAsia="Calibri" w:hAnsi="Times New Roman" w:cs="Times New Roman"/>
          <w:b/>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 </w:t>
      </w:r>
      <w:r>
        <w:rPr>
          <w:rFonts w:ascii="Times New Roman" w:eastAsia="Calibri" w:hAnsi="Times New Roman" w:cs="Times New Roman"/>
          <w:sz w:val="24"/>
          <w:szCs w:val="24"/>
          <w:lang w:eastAsia="lt-LT"/>
        </w:rPr>
        <w:t>Centro / Erdvės darbas organizuojamas vadovaujantis šiuo Aprašu: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13.1. </w:t>
      </w:r>
      <w:r>
        <w:rPr>
          <w:rFonts w:ascii="Times New Roman" w:eastAsia="Calibri" w:hAnsi="Times New Roman" w:cs="Times New Roman"/>
          <w:sz w:val="24"/>
          <w:szCs w:val="24"/>
          <w:lang w:eastAsia="lt-LT"/>
        </w:rPr>
        <w:t>darbas su jaunimu atitinka Centro / Erdvės darbo kryptį:</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13.1.</w:t>
      </w:r>
      <w:r>
        <w:rPr>
          <w:rFonts w:ascii="Times New Roman" w:eastAsia="Calibri" w:hAnsi="Times New Roman" w:cs="Times New Roman"/>
          <w:sz w:val="24"/>
          <w:szCs w:val="24"/>
          <w:lang w:val="en-US" w:eastAsia="lt-LT"/>
        </w:rPr>
        <w:t xml:space="preserve">1. </w:t>
      </w:r>
      <w:r>
        <w:rPr>
          <w:rFonts w:ascii="Times New Roman" w:eastAsia="Calibri" w:hAnsi="Times New Roman" w:cs="Times New Roman"/>
          <w:sz w:val="24"/>
          <w:szCs w:val="24"/>
          <w:lang w:eastAsia="lt-LT"/>
        </w:rPr>
        <w:t>bendrosios darbo su jaunimu krypties Centre / Erdvėje atvirasis darbas su jaunimu gali būti taikomas ne mažiau nei 50 proc. Centro / Erdvės vykdomų veiklų apimties;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13.1.2. atvirojo darbo su jaunimu krypties Centre / Erdvėje atvirasis darbas su jaunimu gali būti taikomas ne mažiau nei 60 proc. Centro / Erdvės vykdomų veiklų apimties;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13.2. </w:t>
      </w:r>
      <w:r>
        <w:rPr>
          <w:rFonts w:ascii="Times New Roman" w:eastAsia="Calibri" w:hAnsi="Times New Roman" w:cs="Times New Roman"/>
          <w:sz w:val="24"/>
          <w:szCs w:val="24"/>
          <w:lang w:eastAsia="lt-LT"/>
        </w:rPr>
        <w:t>darbas su jaunimu atitinka Centro / Erdvės veiklos planą;</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13.3. </w:t>
      </w:r>
      <w:r>
        <w:rPr>
          <w:rFonts w:ascii="Times New Roman" w:eastAsia="Calibri" w:hAnsi="Times New Roman" w:cs="Times New Roman"/>
          <w:sz w:val="24"/>
          <w:szCs w:val="24"/>
          <w:lang w:eastAsia="lt-LT"/>
        </w:rPr>
        <w:t>darbas Centre / Erdvėje su jaunu žmogumi vyksta individualiai ir grupinių užsiėmimų metu;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13.4. </w:t>
      </w:r>
      <w:r>
        <w:rPr>
          <w:rFonts w:ascii="Times New Roman" w:eastAsia="Calibri" w:hAnsi="Times New Roman" w:cs="Times New Roman"/>
          <w:sz w:val="24"/>
          <w:szCs w:val="24"/>
          <w:lang w:eastAsia="lt-LT"/>
        </w:rPr>
        <w:t>atvirojo darbo su jaunimu paslaugos Centro / Erdvės lankytojams nėra apmokestinamos;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13.5. </w:t>
      </w:r>
      <w:r>
        <w:rPr>
          <w:rFonts w:ascii="Times New Roman" w:eastAsia="Calibri" w:hAnsi="Times New Roman" w:cs="Times New Roman"/>
          <w:sz w:val="24"/>
          <w:szCs w:val="24"/>
          <w:lang w:eastAsia="lt-LT"/>
        </w:rPr>
        <w:t>Centro / Erdvės, išskyrus atvirosios krypties Centro / Erdvės, jaunimo darbuotojo veikla apima, tačiau neapsiriboja, jaunimo veiklos koordinavimu, jaunimo motyvavimu ir aktyvumo bei užimtumo skatinimu, pagalba įgyvendinti jaunimo iniciatyvas bei konsultacijomis jaunimui aktualiais klausimais;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13.6. </w:t>
      </w:r>
      <w:r>
        <w:rPr>
          <w:rFonts w:ascii="Times New Roman" w:eastAsia="Calibri" w:hAnsi="Times New Roman" w:cs="Times New Roman"/>
          <w:sz w:val="24"/>
          <w:szCs w:val="24"/>
          <w:lang w:eastAsia="lt-LT"/>
        </w:rPr>
        <w:t xml:space="preserve">atvirosios krypties Centro / Erdvės jaunimo darbuotojo veikla apima, tačiau neapsiriboja, jaunimo socialiai atsakingo elgesio skatinimu ir formavimu, pagalba jaunimui integruotis į visuomenę, konsultacijomis jaunimui aktualiais klausimais, prevencinių veiklų vykdymu bei jaunimo veiklos Centre / Erdvėje organizavimu ir koordinavimu;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13.7. </w:t>
      </w:r>
      <w:r>
        <w:rPr>
          <w:rFonts w:ascii="Times New Roman" w:eastAsia="Calibri" w:hAnsi="Times New Roman" w:cs="Times New Roman"/>
          <w:sz w:val="24"/>
          <w:szCs w:val="24"/>
          <w:lang w:eastAsia="lt-LT"/>
        </w:rPr>
        <w:t>Centro / Erdvės lankytojai gali būti 14–29 metų jauni žmonės, tačiau teikiamos paslaugos ir vaikams, suteikiant informaciją ir apie kitas įstaigas, teikiančias paslaugas jų amžiaus asmenims;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13.8. </w:t>
      </w:r>
      <w:r>
        <w:rPr>
          <w:rFonts w:ascii="Times New Roman" w:eastAsia="Calibri" w:hAnsi="Times New Roman" w:cs="Times New Roman"/>
          <w:sz w:val="24"/>
          <w:szCs w:val="24"/>
          <w:lang w:eastAsia="lt-LT"/>
        </w:rPr>
        <w:t>Centras yra pasitvirtinęs ir naudoja lankytojų srautų skaičiavimo metodiką;</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13.</w:t>
      </w:r>
      <w:r>
        <w:rPr>
          <w:rFonts w:ascii="Times New Roman" w:eastAsia="Calibri" w:hAnsi="Times New Roman" w:cs="Times New Roman"/>
          <w:bCs/>
          <w:sz w:val="24"/>
          <w:szCs w:val="24"/>
          <w:lang w:val="en-US" w:eastAsia="lt-LT"/>
        </w:rPr>
        <w:t>9</w:t>
      </w:r>
      <w:r>
        <w:rPr>
          <w:rFonts w:ascii="Times New Roman" w:eastAsia="Calibri" w:hAnsi="Times New Roman" w:cs="Times New Roman"/>
          <w:bCs/>
          <w:sz w:val="24"/>
          <w:szCs w:val="24"/>
          <w:lang w:eastAsia="lt-LT"/>
        </w:rPr>
        <w:t xml:space="preserve">. </w:t>
      </w:r>
      <w:r>
        <w:rPr>
          <w:rFonts w:ascii="Times New Roman" w:eastAsia="Calibri" w:hAnsi="Times New Roman" w:cs="Times New Roman"/>
          <w:sz w:val="24"/>
          <w:szCs w:val="24"/>
          <w:lang w:eastAsia="lt-LT"/>
        </w:rPr>
        <w:t>kartu su Centro / Erdvės lankytojais yra sukurtos ir viešai prieinamos Centro vidaus tvarkos taisyklės;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13.10. </w:t>
      </w:r>
      <w:r>
        <w:rPr>
          <w:rFonts w:ascii="Times New Roman" w:eastAsia="Calibri" w:hAnsi="Times New Roman" w:cs="Times New Roman"/>
          <w:sz w:val="24"/>
          <w:szCs w:val="24"/>
          <w:lang w:eastAsia="lt-LT"/>
        </w:rPr>
        <w:t>Centro / Erdvės lankytojai yra įtraukti į veiklų organizavimą, vykdymą ir vertinimą;</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color w:val="000000"/>
          <w:sz w:val="24"/>
          <w:szCs w:val="24"/>
          <w:lang w:eastAsia="lt-LT"/>
        </w:rPr>
        <w:t xml:space="preserve">13.11. </w:t>
      </w:r>
      <w:r>
        <w:rPr>
          <w:rFonts w:ascii="Times New Roman" w:eastAsia="Calibri" w:hAnsi="Times New Roman" w:cs="Times New Roman"/>
          <w:color w:val="000000"/>
          <w:sz w:val="24"/>
          <w:szCs w:val="24"/>
          <w:lang w:eastAsia="lt-LT"/>
        </w:rPr>
        <w:t>rekomenduojama, kad Centro / Erdvės darbo laikas numatomas atsižvelgiant į jaunimo poreikius ir vietos mokymo įstaigų darbo laiką, tačiau baigiamas ne anksčiau kaip 18 val. Rekomenduojama, kad Centras / Erdvė dirbtų nuo pirmadienio iki šeštadienio imtinai, vasaros metu nuo pirmadienio iki penktadienio imtinai;</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13.1</w:t>
      </w:r>
      <w:r>
        <w:rPr>
          <w:rFonts w:ascii="Times New Roman" w:eastAsia="Calibri" w:hAnsi="Times New Roman" w:cs="Times New Roman"/>
          <w:bCs/>
          <w:sz w:val="24"/>
          <w:szCs w:val="24"/>
          <w:lang w:val="en-US" w:eastAsia="lt-LT"/>
        </w:rPr>
        <w:t>2</w:t>
      </w:r>
      <w:r>
        <w:rPr>
          <w:rFonts w:ascii="Times New Roman" w:eastAsia="Calibri" w:hAnsi="Times New Roman" w:cs="Times New Roman"/>
          <w:bCs/>
          <w:sz w:val="24"/>
          <w:szCs w:val="24"/>
          <w:lang w:eastAsia="lt-LT"/>
        </w:rPr>
        <w:t xml:space="preserve">. </w:t>
      </w:r>
      <w:r>
        <w:rPr>
          <w:rFonts w:ascii="Times New Roman" w:eastAsia="Calibri" w:hAnsi="Times New Roman" w:cs="Times New Roman"/>
          <w:sz w:val="24"/>
          <w:szCs w:val="24"/>
          <w:lang w:eastAsia="lt-LT"/>
        </w:rPr>
        <w:t>Centras gali būti uždarytas ne daugiau kaip 12 savaičių per metus. Dėl objektyvių priežasčių, pavyzdžiui, remonto ar paskelbtų ekstremalių situacijų šalyje, šis laikas gali būti pratęsiamas;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13.13. </w:t>
      </w:r>
      <w:r>
        <w:rPr>
          <w:rFonts w:ascii="Times New Roman" w:eastAsia="Calibri" w:hAnsi="Times New Roman" w:cs="Times New Roman"/>
          <w:sz w:val="24"/>
          <w:szCs w:val="24"/>
          <w:lang w:eastAsia="lt-LT"/>
        </w:rPr>
        <w:t xml:space="preserve">vasaros sezono metu Centro / Erdvės darbuotojai, orientuodamiesi į jaunimo poreikius vasaros metu, gali rinktis ne Centro / Erdvės patalpose, dirbti su jaunimu jo susibūrimo vietose ar kitose atvirajam darbui tinkančiose vietose, t. y. ne Centro / Erdvės patalpose;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13.14. </w:t>
      </w:r>
      <w:r>
        <w:rPr>
          <w:rFonts w:ascii="Times New Roman" w:eastAsia="Calibri" w:hAnsi="Times New Roman" w:cs="Times New Roman"/>
          <w:sz w:val="24"/>
          <w:szCs w:val="24"/>
          <w:lang w:eastAsia="lt-LT"/>
        </w:rPr>
        <w:t>Centras / Erdvė taiko įvairius jaunimo poreikius atitinkančius darbo su jaunimu metodus: mokymasis per patirtį, užsiėmimai grupėmis, diskusijos, būreliai, seminarai, individualios konsultacijos, mokymasis iš bendraamžių ir kt.;</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13.15. </w:t>
      </w:r>
      <w:r>
        <w:rPr>
          <w:rFonts w:ascii="Times New Roman" w:eastAsia="Calibri" w:hAnsi="Times New Roman" w:cs="Times New Roman"/>
          <w:sz w:val="24"/>
          <w:szCs w:val="24"/>
          <w:lang w:eastAsia="lt-LT"/>
        </w:rPr>
        <w:t>Centro / Erdvės taikomi darbo metodai papildo atvirąjį darbą su jaunimu ir neprieštarauja jo principams;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13.16. </w:t>
      </w:r>
      <w:r>
        <w:rPr>
          <w:rFonts w:ascii="Times New Roman" w:eastAsia="Calibri" w:hAnsi="Times New Roman" w:cs="Times New Roman"/>
          <w:sz w:val="24"/>
          <w:szCs w:val="24"/>
          <w:lang w:eastAsia="lt-LT"/>
        </w:rPr>
        <w:t>darbas su jaunimu vykdomas remiantis Atvirų jaunimo centrų veiklos aprašu, patvirtintu Lietuvos Respublikos socialinės apsaugos ir darbo ministro 2012 m. gruodžio 11 d. įsakymu Nr. A1-570 „Dėl Atvirų jaunimo centrų veiklos aprašo patvirtinimo“, ir Atvirų jaunimo centrų ir erdvių koncepcija, patvirtinta Jaunimo reikalų departamento prie Socialinės apsaugos ir darbo ministerijos direktoriaus 2010 m. balandžio 7 d. įsakymu Nr. 2V-38-(1.4) „Dėl Atvirų jaunimo centrų ir erdvių koncepcijos patvirtinimo“.</w:t>
      </w:r>
    </w:p>
    <w:p w:rsidR="001978A2" w:rsidRDefault="001978A2">
      <w:pPr>
        <w:pStyle w:val="Betarp"/>
        <w:jc w:val="center"/>
        <w:rPr>
          <w:rFonts w:ascii="Times New Roman" w:eastAsia="Calibri" w:hAnsi="Times New Roman" w:cs="Times New Roman"/>
          <w:b/>
          <w:sz w:val="24"/>
          <w:szCs w:val="24"/>
          <w:lang w:eastAsia="lt-LT"/>
        </w:rPr>
      </w:pPr>
    </w:p>
    <w:p w:rsidR="00301F8D" w:rsidRDefault="00301F8D">
      <w:pPr>
        <w:pStyle w:val="Betarp"/>
        <w:jc w:val="center"/>
        <w:rPr>
          <w:rFonts w:ascii="Times New Roman" w:eastAsia="Calibri" w:hAnsi="Times New Roman" w:cs="Times New Roman"/>
          <w:b/>
          <w:sz w:val="24"/>
          <w:szCs w:val="24"/>
          <w:lang w:eastAsia="lt-LT"/>
        </w:rPr>
      </w:pPr>
    </w:p>
    <w:p w:rsidR="00301F8D" w:rsidRDefault="00301F8D">
      <w:pPr>
        <w:pStyle w:val="Betarp"/>
        <w:jc w:val="center"/>
        <w:rPr>
          <w:rFonts w:ascii="Times New Roman" w:eastAsia="Calibri" w:hAnsi="Times New Roman" w:cs="Times New Roman"/>
          <w:b/>
          <w:sz w:val="24"/>
          <w:szCs w:val="24"/>
          <w:lang w:eastAsia="lt-LT"/>
        </w:rPr>
      </w:pPr>
    </w:p>
    <w:p w:rsidR="001978A2" w:rsidRDefault="001978A2">
      <w:pPr>
        <w:pStyle w:val="Betarp"/>
        <w:jc w:val="center"/>
        <w:rPr>
          <w:rFonts w:ascii="Times New Roman" w:eastAsia="Calibri" w:hAnsi="Times New Roman" w:cs="Times New Roman"/>
          <w:b/>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V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CENTRO IR ERDVĖS VIETA BEI PATALPOS</w:t>
      </w:r>
    </w:p>
    <w:p w:rsidR="001978A2" w:rsidRDefault="001978A2">
      <w:pPr>
        <w:pStyle w:val="Betarp"/>
        <w:rPr>
          <w:rFonts w:ascii="Times New Roman" w:eastAsia="Calibri" w:hAnsi="Times New Roman" w:cs="Times New Roman"/>
          <w:b/>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14. </w:t>
      </w:r>
      <w:r>
        <w:rPr>
          <w:rFonts w:ascii="Times New Roman" w:eastAsia="Calibri" w:hAnsi="Times New Roman" w:cs="Times New Roman"/>
          <w:sz w:val="24"/>
          <w:szCs w:val="24"/>
          <w:lang w:eastAsia="lt-LT"/>
        </w:rPr>
        <w:t>Centro / Erdvės vieta ir patalpos turi atitikti šiuos reikalavimus Centro / Erdvės patalpoms: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14.1. </w:t>
      </w:r>
      <w:r>
        <w:rPr>
          <w:rFonts w:ascii="Times New Roman" w:eastAsia="Calibri" w:hAnsi="Times New Roman" w:cs="Times New Roman"/>
          <w:sz w:val="24"/>
          <w:szCs w:val="24"/>
          <w:lang w:eastAsia="lt-LT"/>
        </w:rPr>
        <w:t>Centras turi turėti mažiausiai dvi patalpas, Erdvė turi turėti bent vieną patalpą darbui su jaunimu: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14.1.1. Centras turi atskirą patalpą, kurioje jaunimas gali patogiai kartu leisti laiką, bendrauti;</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14.1.2. Centras turi ne mažiau kaip vieną atskirą patalpą administraciniam darbui, kurioje nevyksta veiklos lankytojams;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14.2. </w:t>
      </w:r>
      <w:r>
        <w:rPr>
          <w:rFonts w:ascii="Times New Roman" w:eastAsia="Calibri" w:hAnsi="Times New Roman" w:cs="Times New Roman"/>
          <w:sz w:val="24"/>
          <w:szCs w:val="24"/>
          <w:lang w:eastAsia="lt-LT"/>
        </w:rPr>
        <w:t xml:space="preserve">Centro </w:t>
      </w:r>
      <w:r>
        <w:rPr>
          <w:rFonts w:ascii="Times New Roman" w:eastAsia="Calibri" w:hAnsi="Times New Roman" w:cs="Times New Roman"/>
          <w:color w:val="000000"/>
          <w:sz w:val="24"/>
          <w:szCs w:val="24"/>
          <w:lang w:eastAsia="lt-LT"/>
        </w:rPr>
        <w:t>patalpų išorėje yra lengvai įskaitoma iškaba su Centro pavadinimu bei darbo laiku;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14.3. </w:t>
      </w:r>
      <w:r>
        <w:rPr>
          <w:rFonts w:ascii="Times New Roman" w:eastAsia="Calibri" w:hAnsi="Times New Roman" w:cs="Times New Roman"/>
          <w:sz w:val="24"/>
          <w:szCs w:val="24"/>
          <w:lang w:eastAsia="lt-LT"/>
        </w:rPr>
        <w:t>Centro / Erdvės patalpose įrengtas šildymas, apšvietimas, vėdinimo sistema, sanitarinės patalpos (tualetai), tiekiamas vanduo.</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15. </w:t>
      </w:r>
      <w:r>
        <w:rPr>
          <w:rFonts w:ascii="Times New Roman" w:eastAsia="Calibri" w:hAnsi="Times New Roman" w:cs="Times New Roman"/>
          <w:sz w:val="24"/>
          <w:szCs w:val="24"/>
          <w:lang w:eastAsia="lt-LT"/>
        </w:rPr>
        <w:t xml:space="preserve">Centro / Erdvės vieta ir patalpos turi atitikti šiuos reikalavimus Centro / Erdvės vietai: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15.1. </w:t>
      </w:r>
      <w:r>
        <w:rPr>
          <w:rFonts w:ascii="Times New Roman" w:eastAsia="Calibri" w:hAnsi="Times New Roman" w:cs="Times New Roman"/>
          <w:sz w:val="24"/>
          <w:szCs w:val="24"/>
          <w:lang w:eastAsia="lt-LT"/>
        </w:rPr>
        <w:t>Centras turi turėti infrastruktūrą ir įrangą, reikalingą vykdyti patrauklioms Centro lankytojams veikloms, tarp jų įrangą aktyvioms, pavyzdžiui, sporto veikloms;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15.2. </w:t>
      </w:r>
      <w:r>
        <w:rPr>
          <w:rFonts w:ascii="Times New Roman" w:eastAsia="Calibri" w:hAnsi="Times New Roman" w:cs="Times New Roman"/>
          <w:sz w:val="24"/>
          <w:szCs w:val="24"/>
          <w:lang w:eastAsia="lt-LT"/>
        </w:rPr>
        <w:t xml:space="preserve">Centras turi turėti atskirą įėjimą;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15.3. </w:t>
      </w:r>
      <w:r>
        <w:rPr>
          <w:rFonts w:ascii="Times New Roman" w:eastAsia="Calibri" w:hAnsi="Times New Roman" w:cs="Times New Roman"/>
          <w:sz w:val="24"/>
          <w:szCs w:val="24"/>
          <w:lang w:eastAsia="lt-LT"/>
        </w:rPr>
        <w:t>Centras ar jo steigėjas turi teisę naudotis patalpomis ne trumpesniam nei Centro veiklos plano vykdymo laikotarpiui;</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15.4. </w:t>
      </w:r>
      <w:r>
        <w:rPr>
          <w:rFonts w:ascii="Times New Roman" w:eastAsia="Calibri" w:hAnsi="Times New Roman" w:cs="Times New Roman"/>
          <w:sz w:val="24"/>
          <w:szCs w:val="24"/>
          <w:lang w:eastAsia="lt-LT"/>
        </w:rPr>
        <w:t>Centras / Erdvė yra įsikūręs vietos jaunimui patrauklioje vietoje netoli jaunimo susibūrimo vietų, švietimo įstaigų;</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15.5. </w:t>
      </w:r>
      <w:r>
        <w:rPr>
          <w:rFonts w:ascii="Times New Roman" w:eastAsia="Calibri" w:hAnsi="Times New Roman" w:cs="Times New Roman"/>
          <w:sz w:val="24"/>
          <w:szCs w:val="24"/>
          <w:lang w:eastAsia="lt-LT"/>
        </w:rPr>
        <w:t>Centras / Erdvė yra lengvai surandamas;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15.6. </w:t>
      </w:r>
      <w:r>
        <w:rPr>
          <w:rFonts w:ascii="Times New Roman" w:eastAsia="Calibri" w:hAnsi="Times New Roman" w:cs="Times New Roman"/>
          <w:sz w:val="24"/>
          <w:szCs w:val="24"/>
          <w:lang w:eastAsia="lt-LT"/>
        </w:rPr>
        <w:t>Centras / Erdvė nėra įkurtas gyvenamajame daugiabučiame name.</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16. </w:t>
      </w:r>
      <w:r>
        <w:rPr>
          <w:rFonts w:ascii="Times New Roman" w:eastAsia="Calibri" w:hAnsi="Times New Roman" w:cs="Times New Roman"/>
          <w:sz w:val="24"/>
          <w:szCs w:val="24"/>
          <w:lang w:eastAsia="lt-LT"/>
        </w:rPr>
        <w:t>Centrai ir Erdvės kuriami atlikus teorinį ir praktinį aplinkos tyrinėjimą bei jaunų žmonių situacijos tyrimą konkrečioje vietovėje, analizei atlikti pasitelkiami kiti su jaunimu dirbantys asmenys.</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VI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CENTRO / ERDVĖS FINANSINIAI IŠTEKLIAI</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17. </w:t>
      </w:r>
      <w:r>
        <w:rPr>
          <w:rFonts w:ascii="Times New Roman" w:eastAsia="Calibri" w:hAnsi="Times New Roman" w:cs="Times New Roman"/>
          <w:sz w:val="24"/>
          <w:szCs w:val="24"/>
          <w:lang w:eastAsia="lt-LT"/>
        </w:rPr>
        <w:t xml:space="preserve">Centro / Erdvės finansiniai ištekliai valdomi vadovaujantis šiuo Aprašu: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17.1. </w:t>
      </w:r>
      <w:r>
        <w:rPr>
          <w:rFonts w:ascii="Times New Roman" w:eastAsia="Calibri" w:hAnsi="Times New Roman" w:cs="Times New Roman"/>
          <w:sz w:val="24"/>
          <w:szCs w:val="24"/>
          <w:lang w:eastAsia="lt-LT"/>
        </w:rPr>
        <w:t>Centras / Erdvė didžiąja dalimi yra išlaikomas iš Savivaldybės biudžeto (finansuojamas patalpų išlaikymas, komunalinės paslaugos bei Centro darbuotojų darbo užmokestis);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17.2. </w:t>
      </w:r>
      <w:r>
        <w:rPr>
          <w:rFonts w:ascii="Times New Roman" w:eastAsia="Calibri" w:hAnsi="Times New Roman" w:cs="Times New Roman"/>
          <w:sz w:val="24"/>
          <w:szCs w:val="24"/>
          <w:lang w:eastAsia="lt-LT"/>
        </w:rPr>
        <w:t xml:space="preserve">dalis lėšų, reikalingų Centro / Erdvės veikloms, gali būti gaunamos iš įvairių fondų, nacionalinių programų, finansavimo konkursų, privataus sektoriaus ar fizinių asmenų;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17.3. </w:t>
      </w:r>
      <w:r>
        <w:rPr>
          <w:rFonts w:ascii="Times New Roman" w:eastAsia="Calibri" w:hAnsi="Times New Roman" w:cs="Times New Roman"/>
          <w:sz w:val="24"/>
          <w:szCs w:val="24"/>
          <w:lang w:eastAsia="lt-LT"/>
        </w:rPr>
        <w:t>dalis lėšų, reikalingų Centro / Erdvės veikloms, gali būti gaunamos iš mokamų Centro / Erdvės veiklų.</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17.4. Centro veiklai gali būti skiriamas finansavimas iš Savivaldybės biudžeto, atskiru Centro vadovo prašymu, pateikiant 1 metų Centro veiklų planą.  </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VII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CENTRO IR ERDVĖS VEIKLOS VIEŠINIMAS IR PRISTATYMAS</w:t>
      </w:r>
    </w:p>
    <w:p w:rsidR="001978A2" w:rsidRDefault="001978A2">
      <w:pPr>
        <w:pStyle w:val="Betarp"/>
        <w:rPr>
          <w:rFonts w:ascii="Times New Roman" w:eastAsia="Calibri" w:hAnsi="Times New Roman" w:cs="Times New Roman"/>
          <w:b/>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18. </w:t>
      </w:r>
      <w:r>
        <w:rPr>
          <w:rFonts w:ascii="Times New Roman" w:eastAsia="Calibri" w:hAnsi="Times New Roman" w:cs="Times New Roman"/>
          <w:sz w:val="24"/>
          <w:szCs w:val="24"/>
          <w:lang w:eastAsia="lt-LT"/>
        </w:rPr>
        <w:t>Centro / Erdvės veiklos viešinimas ir pristatymas vykdomas vadovaujantis šiuo Aprašu: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18.1. </w:t>
      </w:r>
      <w:r>
        <w:rPr>
          <w:rFonts w:ascii="Times New Roman" w:eastAsia="Calibri" w:hAnsi="Times New Roman" w:cs="Times New Roman"/>
          <w:sz w:val="24"/>
          <w:szCs w:val="24"/>
          <w:lang w:eastAsia="lt-LT"/>
        </w:rPr>
        <w:t>Centras / Erdvė viešina savo veiklą vietos bendruomenėms;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18.2. </w:t>
      </w:r>
      <w:r>
        <w:rPr>
          <w:rFonts w:ascii="Times New Roman" w:eastAsia="Calibri" w:hAnsi="Times New Roman" w:cs="Times New Roman"/>
          <w:sz w:val="24"/>
          <w:szCs w:val="24"/>
          <w:lang w:eastAsia="lt-LT"/>
        </w:rPr>
        <w:t>Centras / Erdvė yra pasiekiamas el. paštu, socialiniais tinklais, mobiliojo arba fiksuoto ryšio telefonu;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18.3. </w:t>
      </w:r>
      <w:r>
        <w:rPr>
          <w:rFonts w:ascii="Times New Roman" w:eastAsia="Calibri" w:hAnsi="Times New Roman" w:cs="Times New Roman"/>
          <w:sz w:val="24"/>
          <w:szCs w:val="24"/>
          <w:lang w:eastAsia="lt-LT"/>
        </w:rPr>
        <w:t>viešinant ir pristatant Centro / Erdvės veiklas nepažeidžiamas lankytojų privatumas ir esant poreikiui užtikrinamas lankytojų anonimiškumas;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18.4. </w:t>
      </w:r>
      <w:r>
        <w:rPr>
          <w:rFonts w:ascii="Times New Roman" w:eastAsia="Calibri" w:hAnsi="Times New Roman" w:cs="Times New Roman"/>
          <w:sz w:val="24"/>
          <w:szCs w:val="24"/>
          <w:lang w:eastAsia="lt-LT"/>
        </w:rPr>
        <w:t>Centro / Erdvės lankytojai nėra įpareigojami dalyvauti Centro / Erdvės veiklos viešinime ir pristatyme;</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18.5. </w:t>
      </w:r>
      <w:r>
        <w:rPr>
          <w:rFonts w:ascii="Times New Roman" w:eastAsia="Calibri" w:hAnsi="Times New Roman" w:cs="Times New Roman"/>
          <w:sz w:val="24"/>
          <w:szCs w:val="24"/>
          <w:lang w:eastAsia="lt-LT"/>
        </w:rPr>
        <w:t>bendravimui su jaunimu Centras turi ir naudoja socialinių tinklų paskyrą, tačiau tai nėra vienintelis informacijos apie Centro veiklą skelbimo būdas;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lastRenderedPageBreak/>
        <w:t xml:space="preserve">18.6. </w:t>
      </w:r>
      <w:r>
        <w:rPr>
          <w:rFonts w:ascii="Times New Roman" w:eastAsia="Calibri" w:hAnsi="Times New Roman" w:cs="Times New Roman"/>
          <w:sz w:val="24"/>
          <w:szCs w:val="24"/>
          <w:lang w:eastAsia="lt-LT"/>
        </w:rPr>
        <w:t>jaunimo pritraukimas vykdomas viešinant Centro veiklas įvairiomis priemonėmis: socialiniai tinklai, tinklaraščiai, straipsniai spaudoje, reklama viešose erdvėse, renginiai, susitikimai mokyklose, per kitas darbo su jaunimo formas;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18.7. </w:t>
      </w:r>
      <w:r>
        <w:rPr>
          <w:rFonts w:ascii="Times New Roman" w:eastAsia="Calibri" w:hAnsi="Times New Roman" w:cs="Times New Roman"/>
          <w:sz w:val="24"/>
          <w:szCs w:val="24"/>
          <w:lang w:eastAsia="lt-LT"/>
        </w:rPr>
        <w:t>esant poreikiui Savivaldybėje gyvenantys tėvai, rūpintojai supažindinami su Centro / Erdvės darbo tikslu, specifika ir vykdomomis veiklomis</w:t>
      </w:r>
      <w:r>
        <w:rPr>
          <w:rFonts w:ascii="Times New Roman" w:eastAsia="Calibri" w:hAnsi="Times New Roman" w:cs="Times New Roman"/>
          <w:color w:val="525252"/>
          <w:sz w:val="24"/>
          <w:szCs w:val="24"/>
          <w:lang w:eastAsia="lt-LT"/>
        </w:rPr>
        <w:t xml:space="preserve">. </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VIII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CENTRŲ / ERDVIŲ BENDRADARBIAVIMAS IR ATSTOVAVIMAS</w:t>
      </w:r>
    </w:p>
    <w:p w:rsidR="001978A2" w:rsidRDefault="001978A2">
      <w:pPr>
        <w:pStyle w:val="Betarp"/>
        <w:rPr>
          <w:rFonts w:ascii="Times New Roman" w:eastAsia="Calibri" w:hAnsi="Times New Roman" w:cs="Times New Roman"/>
          <w:b/>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19. </w:t>
      </w:r>
      <w:r>
        <w:rPr>
          <w:rFonts w:ascii="Times New Roman" w:eastAsia="Calibri" w:hAnsi="Times New Roman" w:cs="Times New Roman"/>
          <w:sz w:val="24"/>
          <w:szCs w:val="24"/>
          <w:lang w:eastAsia="lt-LT"/>
        </w:rPr>
        <w:t>Centrų / Erdvių bendradarbiavimas ir atstovavimas vykdomas vadovaujantis šiuo Aprašu:</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19.1. </w:t>
      </w:r>
      <w:r>
        <w:rPr>
          <w:rFonts w:ascii="Times New Roman" w:eastAsia="Calibri" w:hAnsi="Times New Roman" w:cs="Times New Roman"/>
          <w:sz w:val="24"/>
          <w:szCs w:val="24"/>
          <w:lang w:eastAsia="lt-LT"/>
        </w:rPr>
        <w:t>pagrindiniai bendradarbiavimo naudos gavėjai yra jaunimas ir Centras / Erdvė;</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19.2. </w:t>
      </w:r>
      <w:r>
        <w:rPr>
          <w:rFonts w:ascii="Times New Roman" w:eastAsia="Calibri" w:hAnsi="Times New Roman" w:cs="Times New Roman"/>
          <w:sz w:val="24"/>
          <w:szCs w:val="24"/>
          <w:lang w:eastAsia="lt-LT"/>
        </w:rPr>
        <w:t>siekdamas geriau pažinti jaunimo situaciją bei ieškoti problemų sprendimo būdų Centras / Erdvė bendradarbiauja su kitomis valstybinėmis, savivaldybės ir nevyriausybinėmis organizacijomis (mokyklomis, policija,</w:t>
      </w:r>
      <w:r>
        <w:rPr>
          <w:rFonts w:ascii="Times New Roman" w:eastAsia="Calibri" w:hAnsi="Times New Roman" w:cs="Times New Roman"/>
          <w:color w:val="FF0000"/>
          <w:sz w:val="24"/>
          <w:szCs w:val="24"/>
          <w:lang w:eastAsia="lt-LT"/>
        </w:rPr>
        <w:t xml:space="preserve"> </w:t>
      </w:r>
      <w:r>
        <w:rPr>
          <w:rFonts w:ascii="Times New Roman" w:eastAsia="Calibri" w:hAnsi="Times New Roman" w:cs="Times New Roman"/>
          <w:sz w:val="24"/>
          <w:szCs w:val="24"/>
          <w:lang w:eastAsia="lt-LT"/>
        </w:rPr>
        <w:t xml:space="preserve">parapija, jaunimo organizacijomis, bendruomene, Socialinės paramos ir sveikatos skyriumi, Švietimo, kultūros ir sporto skyriumi, seniūnijomis, Užimtumo tarnybos prie Lietuvos Respublikos socialinės apsaugos ir darbo ministerijos Klientų aptarnavimo departamentų Jaunimo užimtumo skyriais, Valstybės vaiko teisių apsaugos ir įvaikinimo tarnybos prie Socialinės apsaugos ir darbo ministerijos apskrities vaiko teisių apsaugos skyriais ir kt.);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19.3. </w:t>
      </w:r>
      <w:r>
        <w:rPr>
          <w:rFonts w:ascii="Times New Roman" w:eastAsia="Calibri" w:hAnsi="Times New Roman" w:cs="Times New Roman"/>
          <w:sz w:val="24"/>
          <w:szCs w:val="24"/>
          <w:lang w:eastAsia="lt-LT"/>
        </w:rPr>
        <w:t>bent kartą per metus Centras / Erdvė dalyvauja tarpžinybiniuose susitikimuose;</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19.4. </w:t>
      </w:r>
      <w:r>
        <w:rPr>
          <w:rFonts w:ascii="Times New Roman" w:eastAsia="Calibri" w:hAnsi="Times New Roman" w:cs="Times New Roman"/>
          <w:sz w:val="24"/>
          <w:szCs w:val="24"/>
          <w:lang w:eastAsia="lt-LT"/>
        </w:rPr>
        <w:t xml:space="preserve">siekdamas kuo efektyvesnio jaunimo poreikius atitinkančio veiklų vykdymo, Centras / Erdvės bendradarbiauja su kitomis darbą su jaunimu vykdančiomis organizacijomis; </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19.5. </w:t>
      </w:r>
      <w:r>
        <w:rPr>
          <w:rFonts w:ascii="Times New Roman" w:eastAsia="Calibri" w:hAnsi="Times New Roman" w:cs="Times New Roman"/>
          <w:sz w:val="24"/>
          <w:szCs w:val="24"/>
          <w:lang w:eastAsia="lt-LT"/>
        </w:rPr>
        <w:t>Centras / Erdvė dalijasi patirtimi su kitais Centrais / Erdvėmis ir dalyvauja asociacijų, tinklų veikloje;</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19.6. </w:t>
      </w:r>
      <w:r>
        <w:rPr>
          <w:rFonts w:ascii="Times New Roman" w:eastAsia="Calibri" w:hAnsi="Times New Roman" w:cs="Times New Roman"/>
          <w:sz w:val="24"/>
          <w:szCs w:val="24"/>
          <w:lang w:eastAsia="lt-LT"/>
        </w:rPr>
        <w:t>siekdamas pritraukti jaunimą į Centrą / Erdvę ir gauti informacijos apie mažiau motyvuotą jaunimą, Centras / Erdvė bendradarbiauja su formaliojo švietimo įstaigomis;</w:t>
      </w: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19.7. </w:t>
      </w:r>
      <w:r>
        <w:rPr>
          <w:rFonts w:ascii="Times New Roman" w:eastAsia="Calibri" w:hAnsi="Times New Roman" w:cs="Times New Roman"/>
          <w:sz w:val="24"/>
          <w:szCs w:val="24"/>
          <w:lang w:eastAsia="lt-LT"/>
        </w:rPr>
        <w:t>siekdamas keistis patirtimi, didinti veiklų vykdymo efektyvumą ir, esant poreikiui, vykdyti bendras veiklas Centras / Erdvė bendradarbiauja su užsienio šalių organizacijomis.</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IX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CENTRŲ / ERDVIŲ VEIKLOS KOKYBĖS PRIEŽIŪRA</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20. </w:t>
      </w:r>
      <w:r>
        <w:rPr>
          <w:rFonts w:ascii="Times New Roman" w:eastAsia="Calibri" w:hAnsi="Times New Roman" w:cs="Times New Roman"/>
          <w:sz w:val="24"/>
          <w:szCs w:val="24"/>
          <w:lang w:eastAsia="lt-LT"/>
        </w:rPr>
        <w:t>Jaunimo reikalų koordinatorius (vyriausiasis specialistas), vadovaudamasis Atvirųjų jaunimo centrų ir atvirųjų jaunimo erdvių identifikavimo ir veiklos kokybės priežiūros tvarkos aprašu,</w:t>
      </w:r>
      <w:r>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eastAsia="lt-LT"/>
        </w:rPr>
        <w:t>patvirtintu Jaunimo reikalų departamento prie Socialinės apsaugos ir darbo ministerijos direktoriaus 2017 m. gruodžio 4 d. įsakymu Nr. 2V-195-(1.4)</w:t>
      </w:r>
      <w:r>
        <w:rPr>
          <w:rFonts w:ascii="Times New Roman" w:eastAsia="Times New Roman" w:hAnsi="Times New Roman" w:cs="Times New Roman"/>
          <w:sz w:val="24"/>
          <w:szCs w:val="24"/>
          <w:lang w:eastAsia="lt-LT"/>
        </w:rPr>
        <w:t xml:space="preserve"> „Dėl Atvirųjų jaunimo centrų ir atvirųjų jaunimo erdvių identifikavimo ir veiklos kokybės priežiūros tvarkos aprašo patvirtinimo</w:t>
      </w:r>
      <w:r>
        <w:rPr>
          <w:rFonts w:ascii="Times New Roman" w:eastAsia="Times New Roman" w:hAnsi="Times New Roman" w:cs="Times New Roman"/>
          <w:color w:val="000000"/>
          <w:sz w:val="24"/>
          <w:szCs w:val="24"/>
          <w:lang w:eastAsia="lt-LT"/>
        </w:rPr>
        <w:t>“</w:t>
      </w:r>
      <w:r>
        <w:rPr>
          <w:rFonts w:ascii="Times New Roman" w:eastAsia="Calibri" w:hAnsi="Times New Roman" w:cs="Times New Roman"/>
          <w:sz w:val="24"/>
          <w:szCs w:val="24"/>
          <w:lang w:eastAsia="lt-LT"/>
        </w:rPr>
        <w:t>, vizituoja Savivaldybėje veikiančius Centrus / Erdves, surenka informaciją apie įstaigas ir informaciją pateikia departamentui.</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X SKYRIUS</w:t>
      </w: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BAIGIAMOSIOS NUOSTATOS</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 xml:space="preserve">21. </w:t>
      </w:r>
      <w:r>
        <w:rPr>
          <w:rFonts w:ascii="Times New Roman" w:eastAsia="Calibri" w:hAnsi="Times New Roman" w:cs="Times New Roman"/>
          <w:sz w:val="24"/>
          <w:szCs w:val="24"/>
          <w:lang w:eastAsia="lt-LT"/>
        </w:rPr>
        <w:t>Šis Aprašas gali būti keičiamas, papildomas ir naikinamas atsižvelgiant į teisės aktų pokyčius.</w:t>
      </w:r>
    </w:p>
    <w:p w:rsidR="001978A2" w:rsidRDefault="00AD2DAF">
      <w:pPr>
        <w:pStyle w:val="Betarp"/>
        <w:jc w:val="center"/>
        <w:rPr>
          <w:rFonts w:ascii="Times New Roman" w:eastAsia="Calibri" w:hAnsi="Times New Roman" w:cs="Times New Roman"/>
          <w:sz w:val="24"/>
          <w:szCs w:val="24"/>
          <w:lang w:eastAsia="lt-LT"/>
        </w:rPr>
        <w:sectPr w:rsidR="001978A2">
          <w:headerReference w:type="default" r:id="rId11"/>
          <w:pgSz w:w="11906" w:h="16838"/>
          <w:pgMar w:top="1191" w:right="567" w:bottom="1134" w:left="1701" w:header="1134" w:footer="0" w:gutter="0"/>
          <w:cols w:space="1296"/>
          <w:formProt w:val="0"/>
          <w:docGrid w:linePitch="360"/>
        </w:sectPr>
      </w:pPr>
      <w:r>
        <w:rPr>
          <w:rFonts w:ascii="Times New Roman" w:eastAsia="Calibri" w:hAnsi="Times New Roman" w:cs="Times New Roman"/>
          <w:sz w:val="24"/>
          <w:szCs w:val="24"/>
          <w:lang w:eastAsia="lt-LT"/>
        </w:rPr>
        <w:t>___________________</w:t>
      </w:r>
    </w:p>
    <w:p w:rsidR="001978A2" w:rsidRDefault="00AD2DAF">
      <w:pPr>
        <w:pStyle w:val="Betarp"/>
        <w:jc w:val="right"/>
        <w:rPr>
          <w:rFonts w:ascii="Times New Roman" w:eastAsia="Calibri" w:hAnsi="Times New Roman" w:cs="Times New Roman"/>
          <w:bCs/>
          <w:sz w:val="24"/>
          <w:szCs w:val="24"/>
          <w:lang w:eastAsia="lt-LT"/>
        </w:rPr>
      </w:pPr>
      <w:r>
        <w:rPr>
          <w:rFonts w:eastAsia="Calibri" w:cs="Times New Roman"/>
          <w:bCs/>
          <w:lang w:eastAsia="lt-LT"/>
        </w:rPr>
        <w:lastRenderedPageBreak/>
        <w:tab/>
      </w:r>
      <w:r>
        <w:rPr>
          <w:rFonts w:eastAsia="Calibri" w:cs="Times New Roman"/>
          <w:bCs/>
          <w:lang w:eastAsia="lt-LT"/>
        </w:rPr>
        <w:tab/>
      </w:r>
      <w:r>
        <w:rPr>
          <w:rFonts w:eastAsia="Calibri" w:cs="Times New Roman"/>
          <w:bCs/>
          <w:lang w:eastAsia="lt-LT"/>
        </w:rPr>
        <w:tab/>
        <w:t xml:space="preserve">      </w:t>
      </w:r>
      <w:r>
        <w:rPr>
          <w:rFonts w:eastAsia="Calibri" w:cs="Times New Roman"/>
          <w:bCs/>
          <w:color w:val="000000"/>
          <w:lang w:eastAsia="lt-LT"/>
        </w:rPr>
        <w:t xml:space="preserve"> </w:t>
      </w:r>
      <w:r>
        <w:rPr>
          <w:rFonts w:ascii="Times New Roman" w:eastAsia="Calibri" w:hAnsi="Times New Roman" w:cs="Times New Roman"/>
          <w:bCs/>
          <w:color w:val="000000"/>
          <w:sz w:val="24"/>
          <w:szCs w:val="24"/>
          <w:lang w:eastAsia="lt-LT"/>
        </w:rPr>
        <w:t>Atvirųjų jaunimo centrų ir atvirųjų jaunimo erdvių</w:t>
      </w:r>
    </w:p>
    <w:p w:rsidR="001978A2" w:rsidRDefault="00AD2DAF">
      <w:pPr>
        <w:pStyle w:val="Betarp"/>
        <w:rPr>
          <w:rFonts w:ascii="Times New Roman" w:eastAsia="Calibri" w:hAnsi="Times New Roman" w:cs="Times New Roman"/>
          <w:bCs/>
          <w:sz w:val="24"/>
          <w:szCs w:val="24"/>
          <w:lang w:eastAsia="lt-LT"/>
        </w:rPr>
      </w:pPr>
      <w:r>
        <w:rPr>
          <w:rFonts w:ascii="Times New Roman" w:eastAsia="Calibri" w:hAnsi="Times New Roman" w:cs="Times New Roman"/>
          <w:bCs/>
          <w:color w:val="000000"/>
          <w:sz w:val="24"/>
          <w:szCs w:val="24"/>
          <w:lang w:eastAsia="lt-LT"/>
        </w:rPr>
        <w:tab/>
      </w:r>
      <w:r>
        <w:rPr>
          <w:rFonts w:ascii="Times New Roman" w:eastAsia="Calibri" w:hAnsi="Times New Roman" w:cs="Times New Roman"/>
          <w:bCs/>
          <w:color w:val="000000"/>
          <w:sz w:val="24"/>
          <w:szCs w:val="24"/>
          <w:lang w:eastAsia="lt-LT"/>
        </w:rPr>
        <w:tab/>
      </w:r>
      <w:r>
        <w:rPr>
          <w:rFonts w:ascii="Times New Roman" w:eastAsia="Calibri" w:hAnsi="Times New Roman" w:cs="Times New Roman"/>
          <w:bCs/>
          <w:color w:val="000000"/>
          <w:sz w:val="24"/>
          <w:szCs w:val="24"/>
          <w:lang w:eastAsia="lt-LT"/>
        </w:rPr>
        <w:tab/>
      </w:r>
      <w:r>
        <w:rPr>
          <w:rFonts w:ascii="Times New Roman" w:eastAsia="Calibri" w:hAnsi="Times New Roman" w:cs="Times New Roman"/>
          <w:bCs/>
          <w:color w:val="000000"/>
          <w:sz w:val="24"/>
          <w:szCs w:val="24"/>
          <w:lang w:eastAsia="lt-LT"/>
        </w:rPr>
        <w:tab/>
      </w:r>
      <w:r>
        <w:rPr>
          <w:rFonts w:ascii="Times New Roman" w:eastAsia="Calibri" w:hAnsi="Times New Roman" w:cs="Times New Roman"/>
          <w:bCs/>
          <w:color w:val="000000"/>
          <w:sz w:val="24"/>
          <w:szCs w:val="24"/>
          <w:lang w:eastAsia="lt-LT"/>
        </w:rPr>
        <w:tab/>
      </w:r>
      <w:r>
        <w:rPr>
          <w:rFonts w:ascii="Times New Roman" w:eastAsia="Calibri" w:hAnsi="Times New Roman" w:cs="Times New Roman"/>
          <w:bCs/>
          <w:color w:val="000000"/>
          <w:sz w:val="24"/>
          <w:szCs w:val="24"/>
          <w:lang w:eastAsia="lt-LT"/>
        </w:rPr>
        <w:tab/>
        <w:t xml:space="preserve">             </w:t>
      </w:r>
      <w:r>
        <w:rPr>
          <w:rFonts w:ascii="Times New Roman" w:eastAsia="Calibri" w:hAnsi="Times New Roman" w:cs="Times New Roman"/>
          <w:bCs/>
          <w:color w:val="000000"/>
          <w:sz w:val="24"/>
          <w:szCs w:val="24"/>
          <w:lang w:eastAsia="lt-LT"/>
        </w:rPr>
        <w:tab/>
        <w:t xml:space="preserve">           veiklos kokybės užtikrinimo tvarkos aprašo</w:t>
      </w:r>
      <w:r>
        <w:rPr>
          <w:rFonts w:ascii="Times New Roman" w:eastAsia="Times New Roman"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 xml:space="preserve"> </w:t>
      </w:r>
    </w:p>
    <w:p w:rsidR="001978A2" w:rsidRDefault="00AD2DAF">
      <w:pPr>
        <w:pStyle w:val="Betarp"/>
        <w:rPr>
          <w:rFonts w:ascii="Times New Roman" w:eastAsia="Calibri" w:hAnsi="Times New Roman" w:cs="Times New Roman"/>
          <w:bCs/>
          <w:sz w:val="24"/>
          <w:szCs w:val="24"/>
          <w:lang w:eastAsia="lt-LT"/>
        </w:rPr>
      </w:pPr>
      <w:r>
        <w:rPr>
          <w:rFonts w:ascii="Times New Roman" w:eastAsia="Calibri" w:hAnsi="Times New Roman" w:cs="Times New Roman"/>
          <w:bCs/>
          <w:color w:val="000000"/>
          <w:sz w:val="24"/>
          <w:szCs w:val="24"/>
          <w:lang w:eastAsia="lt-LT"/>
        </w:rPr>
        <w:t xml:space="preserve">                                                                       </w:t>
      </w:r>
      <w:r>
        <w:rPr>
          <w:rFonts w:ascii="Times New Roman" w:eastAsia="Calibri" w:hAnsi="Times New Roman" w:cs="Times New Roman"/>
          <w:bCs/>
          <w:color w:val="000000"/>
          <w:sz w:val="24"/>
          <w:szCs w:val="24"/>
          <w:lang w:eastAsia="lt-LT"/>
        </w:rPr>
        <w:tab/>
      </w:r>
      <w:r>
        <w:rPr>
          <w:rFonts w:ascii="Times New Roman" w:eastAsia="Calibri" w:hAnsi="Times New Roman" w:cs="Times New Roman"/>
          <w:bCs/>
          <w:color w:val="000000"/>
          <w:sz w:val="24"/>
          <w:szCs w:val="24"/>
          <w:lang w:eastAsia="lt-LT"/>
        </w:rPr>
        <w:tab/>
      </w:r>
      <w:r>
        <w:rPr>
          <w:rFonts w:ascii="Times New Roman" w:eastAsia="Calibri" w:hAnsi="Times New Roman" w:cs="Times New Roman"/>
          <w:bCs/>
          <w:color w:val="000000"/>
          <w:sz w:val="24"/>
          <w:szCs w:val="24"/>
          <w:lang w:eastAsia="lt-LT"/>
        </w:rPr>
        <w:tab/>
      </w:r>
      <w:r>
        <w:rPr>
          <w:rFonts w:ascii="Times New Roman" w:eastAsia="Calibri" w:hAnsi="Times New Roman" w:cs="Times New Roman"/>
          <w:bCs/>
          <w:color w:val="000000"/>
          <w:sz w:val="24"/>
          <w:szCs w:val="24"/>
          <w:lang w:eastAsia="lt-LT"/>
        </w:rPr>
        <w:tab/>
        <w:t xml:space="preserve">           1 priedas</w:t>
      </w:r>
    </w:p>
    <w:p w:rsidR="001978A2" w:rsidRDefault="001978A2">
      <w:pPr>
        <w:pStyle w:val="Betarp"/>
        <w:ind w:left="9639"/>
        <w:rPr>
          <w:rFonts w:ascii="Times New Roman" w:eastAsia="Calibri" w:hAnsi="Times New Roman" w:cs="Times New Roman"/>
          <w:sz w:val="24"/>
          <w:szCs w:val="24"/>
          <w:lang w:eastAsia="lt-LT"/>
        </w:rPr>
      </w:pPr>
    </w:p>
    <w:p w:rsidR="001978A2" w:rsidRDefault="00AD2DAF">
      <w:pPr>
        <w:jc w:val="center"/>
        <w:rPr>
          <w:b/>
          <w:szCs w:val="24"/>
          <w:lang w:val="en-GB" w:eastAsia="lt-LT"/>
        </w:rPr>
      </w:pPr>
      <w:r>
        <w:rPr>
          <w:rFonts w:ascii="Times New Roman" w:hAnsi="Times New Roman"/>
          <w:b/>
          <w:color w:val="000000"/>
          <w:sz w:val="24"/>
          <w:szCs w:val="24"/>
          <w:lang w:val="en-GB" w:eastAsia="lt-LT"/>
        </w:rPr>
        <w:t>_______________________________________________</w:t>
      </w:r>
    </w:p>
    <w:p w:rsidR="001978A2" w:rsidRDefault="00AD2DAF">
      <w:pPr>
        <w:jc w:val="center"/>
        <w:rPr>
          <w:sz w:val="20"/>
          <w:szCs w:val="24"/>
          <w:lang w:val="en-GB" w:eastAsia="lt-LT"/>
        </w:rPr>
      </w:pPr>
      <w:r>
        <w:rPr>
          <w:rFonts w:ascii="Times New Roman" w:hAnsi="Times New Roman"/>
          <w:color w:val="000000"/>
          <w:sz w:val="24"/>
          <w:szCs w:val="24"/>
          <w:lang w:eastAsia="lt-LT"/>
        </w:rPr>
        <w:t>(sudarytojo pavadinimas)</w:t>
      </w:r>
    </w:p>
    <w:p w:rsidR="001978A2" w:rsidRDefault="001978A2">
      <w:pPr>
        <w:ind w:left="6521" w:right="-4122"/>
        <w:rPr>
          <w:b/>
          <w:szCs w:val="24"/>
          <w:lang w:val="en-GB" w:eastAsia="lt-LT"/>
        </w:rPr>
      </w:pPr>
    </w:p>
    <w:p w:rsidR="001978A2" w:rsidRDefault="001978A2">
      <w:pPr>
        <w:jc w:val="center"/>
        <w:rPr>
          <w:b/>
          <w:szCs w:val="24"/>
          <w:lang w:val="en-GB" w:eastAsia="lt-LT"/>
        </w:rPr>
      </w:pPr>
    </w:p>
    <w:p w:rsidR="001978A2" w:rsidRDefault="00AD2DAF">
      <w:pPr>
        <w:jc w:val="center"/>
        <w:rPr>
          <w:b/>
          <w:szCs w:val="24"/>
          <w:lang w:val="en-GB" w:eastAsia="lt-LT"/>
        </w:rPr>
      </w:pPr>
      <w:r>
        <w:rPr>
          <w:rFonts w:ascii="Times New Roman" w:hAnsi="Times New Roman"/>
          <w:b/>
          <w:color w:val="000000"/>
          <w:sz w:val="24"/>
          <w:szCs w:val="24"/>
          <w:lang w:eastAsia="lt-LT"/>
        </w:rPr>
        <w:t>ATVIROJO DARBO SU JAUNIMU ____ M. VEIKLOS PLANAS</w:t>
      </w:r>
    </w:p>
    <w:p w:rsidR="001978A2" w:rsidRDefault="00AD2DAF">
      <w:pPr>
        <w:ind w:firstLine="62"/>
        <w:jc w:val="center"/>
        <w:rPr>
          <w:b/>
          <w:szCs w:val="24"/>
          <w:lang w:val="en-GB" w:eastAsia="lt-LT"/>
        </w:rPr>
      </w:pPr>
      <w:r>
        <w:rPr>
          <w:rFonts w:ascii="Times New Roman" w:hAnsi="Times New Roman"/>
          <w:b/>
          <w:color w:val="000000"/>
          <w:sz w:val="24"/>
          <w:szCs w:val="24"/>
          <w:lang w:eastAsia="lt-LT"/>
        </w:rPr>
        <w:t xml:space="preserve">20___ m.       _________________      d. </w:t>
      </w:r>
    </w:p>
    <w:p w:rsidR="001978A2" w:rsidRDefault="00AD2DAF">
      <w:pPr>
        <w:pStyle w:val="Betarp"/>
        <w:rPr>
          <w:rFonts w:ascii="Times New Roman" w:eastAsia="Calibri" w:hAnsi="Times New Roman" w:cs="Times New Roman"/>
          <w:b/>
          <w:sz w:val="24"/>
          <w:szCs w:val="24"/>
          <w:lang w:eastAsia="lt-LT"/>
        </w:rPr>
      </w:pPr>
      <w:r>
        <w:rPr>
          <w:rFonts w:ascii="Times New Roman" w:eastAsia="Calibri" w:hAnsi="Times New Roman" w:cs="Times New Roman"/>
          <w:b/>
          <w:color w:val="000000"/>
          <w:sz w:val="24"/>
          <w:szCs w:val="24"/>
          <w:lang w:eastAsia="lt-LT"/>
        </w:rPr>
        <w:t>VIENŲ METŲ VEIKLOS PLANAS</w:t>
      </w:r>
    </w:p>
    <w:p w:rsidR="001978A2" w:rsidRDefault="001978A2">
      <w:pPr>
        <w:pStyle w:val="Betarp"/>
        <w:rPr>
          <w:rFonts w:ascii="Times New Roman" w:eastAsia="Calibri" w:hAnsi="Times New Roman" w:cs="Times New Roman"/>
          <w:b/>
          <w:sz w:val="24"/>
          <w:szCs w:val="24"/>
          <w:lang w:eastAsia="lt-LT"/>
        </w:rPr>
      </w:pPr>
    </w:p>
    <w:tbl>
      <w:tblPr>
        <w:tblW w:w="14288" w:type="dxa"/>
        <w:tblInd w:w="-113" w:type="dxa"/>
        <w:tblLook w:val="04A0" w:firstRow="1" w:lastRow="0" w:firstColumn="1" w:lastColumn="0" w:noHBand="0" w:noVBand="1"/>
      </w:tblPr>
      <w:tblGrid>
        <w:gridCol w:w="709"/>
        <w:gridCol w:w="2037"/>
        <w:gridCol w:w="875"/>
        <w:gridCol w:w="2340"/>
        <w:gridCol w:w="997"/>
        <w:gridCol w:w="282"/>
        <w:gridCol w:w="560"/>
        <w:gridCol w:w="837"/>
        <w:gridCol w:w="840"/>
        <w:gridCol w:w="1233"/>
        <w:gridCol w:w="326"/>
        <w:gridCol w:w="936"/>
        <w:gridCol w:w="1347"/>
        <w:gridCol w:w="969"/>
      </w:tblGrid>
      <w:tr w:rsidR="001978A2">
        <w:trPr>
          <w:trHeight w:val="258"/>
        </w:trPr>
        <w:tc>
          <w:tcPr>
            <w:tcW w:w="14286" w:type="dxa"/>
            <w:gridSpan w:val="14"/>
            <w:tcBorders>
              <w:top w:val="single" w:sz="4" w:space="0" w:color="000000"/>
              <w:left w:val="single" w:sz="4" w:space="0" w:color="000000"/>
              <w:bottom w:val="single" w:sz="4" w:space="0" w:color="000000"/>
              <w:right w:val="single" w:sz="4" w:space="0" w:color="000000"/>
            </w:tcBorders>
            <w:shd w:val="clear" w:color="auto" w:fill="F2F2F2"/>
          </w:tcPr>
          <w:p w:rsidR="001978A2" w:rsidRDefault="00AD2DAF">
            <w:pPr>
              <w:ind w:left="5"/>
              <w:rPr>
                <w:b/>
                <w:szCs w:val="24"/>
                <w:lang w:val="en-GB"/>
              </w:rPr>
            </w:pPr>
            <w:r>
              <w:rPr>
                <w:rFonts w:ascii="Times New Roman" w:hAnsi="Times New Roman"/>
                <w:b/>
                <w:color w:val="000000"/>
                <w:sz w:val="24"/>
                <w:szCs w:val="24"/>
              </w:rPr>
              <w:t>Tikslas</w:t>
            </w:r>
          </w:p>
        </w:tc>
      </w:tr>
      <w:tr w:rsidR="001978A2">
        <w:trPr>
          <w:trHeight w:val="258"/>
        </w:trPr>
        <w:tc>
          <w:tcPr>
            <w:tcW w:w="14286" w:type="dxa"/>
            <w:gridSpan w:val="14"/>
            <w:tcBorders>
              <w:top w:val="single" w:sz="4" w:space="0" w:color="000000"/>
              <w:left w:val="single" w:sz="4" w:space="0" w:color="000000"/>
              <w:bottom w:val="single" w:sz="4" w:space="0" w:color="000000"/>
              <w:right w:val="single" w:sz="4" w:space="0" w:color="000000"/>
            </w:tcBorders>
          </w:tcPr>
          <w:p w:rsidR="001978A2" w:rsidRDefault="00AD2DAF">
            <w:pPr>
              <w:ind w:left="5"/>
              <w:rPr>
                <w:szCs w:val="24"/>
              </w:rPr>
            </w:pPr>
            <w:r>
              <w:rPr>
                <w:rFonts w:ascii="Times New Roman" w:hAnsi="Times New Roman"/>
                <w:i/>
                <w:color w:val="000000"/>
                <w:sz w:val="24"/>
                <w:szCs w:val="24"/>
              </w:rPr>
              <w:t xml:space="preserve">Ugdyti asmenines ir socialines jaunimo kompetencijas, siekiant padėti jam aktyviai įsitraukti į bendruomeninius ir visuomeninius procesus, lanksčiai ir konstruktyviai reaguoti į jaunimo gyvenimo pokyčius  </w:t>
            </w:r>
          </w:p>
        </w:tc>
      </w:tr>
      <w:tr w:rsidR="001978A2">
        <w:trPr>
          <w:trHeight w:val="258"/>
        </w:trPr>
        <w:tc>
          <w:tcPr>
            <w:tcW w:w="14286" w:type="dxa"/>
            <w:gridSpan w:val="14"/>
            <w:tcBorders>
              <w:top w:val="single" w:sz="4" w:space="0" w:color="000000"/>
              <w:left w:val="single" w:sz="4" w:space="0" w:color="000000"/>
              <w:bottom w:val="single" w:sz="4" w:space="0" w:color="000000"/>
              <w:right w:val="single" w:sz="4" w:space="0" w:color="000000"/>
            </w:tcBorders>
            <w:shd w:val="clear" w:color="auto" w:fill="F2F2F2"/>
          </w:tcPr>
          <w:p w:rsidR="001978A2" w:rsidRDefault="00AD2DAF">
            <w:pPr>
              <w:ind w:left="5"/>
              <w:rPr>
                <w:b/>
                <w:szCs w:val="24"/>
                <w:lang w:val="en-GB"/>
              </w:rPr>
            </w:pPr>
            <w:r>
              <w:rPr>
                <w:rFonts w:ascii="Times New Roman" w:hAnsi="Times New Roman"/>
                <w:b/>
                <w:color w:val="000000"/>
                <w:sz w:val="24"/>
                <w:szCs w:val="24"/>
              </w:rPr>
              <w:t>Uždavinys</w:t>
            </w:r>
          </w:p>
        </w:tc>
      </w:tr>
      <w:tr w:rsidR="001978A2">
        <w:trPr>
          <w:trHeight w:val="522"/>
        </w:trPr>
        <w:tc>
          <w:tcPr>
            <w:tcW w:w="14286" w:type="dxa"/>
            <w:gridSpan w:val="14"/>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ind w:left="5"/>
              <w:rPr>
                <w:b/>
                <w:szCs w:val="24"/>
              </w:rPr>
            </w:pPr>
            <w:r>
              <w:rPr>
                <w:rFonts w:ascii="Times New Roman" w:hAnsi="Times New Roman"/>
                <w:i/>
                <w:color w:val="000000"/>
                <w:sz w:val="24"/>
                <w:szCs w:val="24"/>
              </w:rPr>
              <w:t>Nurodomas planuojamas vykdyti atvirojo darbo su jaunimu uždavinys, pasirinktas iš uždavinių, nurodytų Aprašo 6.4 punkte</w:t>
            </w:r>
          </w:p>
        </w:tc>
      </w:tr>
      <w:tr w:rsidR="001978A2">
        <w:trPr>
          <w:trHeight w:val="575"/>
        </w:trPr>
        <w:tc>
          <w:tcPr>
            <w:tcW w:w="7238" w:type="dxa"/>
            <w:gridSpan w:val="6"/>
            <w:tcBorders>
              <w:top w:val="single" w:sz="4" w:space="0" w:color="000000"/>
              <w:left w:val="single" w:sz="4" w:space="0" w:color="000000"/>
              <w:bottom w:val="single" w:sz="4" w:space="0" w:color="000000"/>
              <w:right w:val="single" w:sz="12" w:space="0" w:color="000000"/>
            </w:tcBorders>
            <w:shd w:val="clear" w:color="auto" w:fill="F2F2F2"/>
          </w:tcPr>
          <w:p w:rsidR="001978A2" w:rsidRDefault="00AD2DAF">
            <w:pPr>
              <w:jc w:val="center"/>
              <w:rPr>
                <w:b/>
                <w:szCs w:val="24"/>
                <w:lang w:val="en-GB"/>
              </w:rPr>
            </w:pPr>
            <w:r>
              <w:rPr>
                <w:rFonts w:ascii="Times New Roman" w:hAnsi="Times New Roman"/>
                <w:b/>
                <w:color w:val="000000"/>
                <w:sz w:val="24"/>
                <w:szCs w:val="24"/>
              </w:rPr>
              <w:t xml:space="preserve">Uždavinio kokybiniai rezultatai </w:t>
            </w:r>
          </w:p>
        </w:tc>
        <w:tc>
          <w:tcPr>
            <w:tcW w:w="7048" w:type="dxa"/>
            <w:gridSpan w:val="8"/>
            <w:tcBorders>
              <w:top w:val="single" w:sz="4" w:space="0" w:color="000000"/>
              <w:left w:val="single" w:sz="12" w:space="0" w:color="000000"/>
              <w:bottom w:val="single" w:sz="4" w:space="0" w:color="000000"/>
              <w:right w:val="single" w:sz="4" w:space="0" w:color="000000"/>
            </w:tcBorders>
            <w:shd w:val="clear" w:color="auto" w:fill="F2F2F2"/>
          </w:tcPr>
          <w:p w:rsidR="001978A2" w:rsidRDefault="00AD2DAF">
            <w:pPr>
              <w:jc w:val="center"/>
              <w:rPr>
                <w:b/>
                <w:szCs w:val="24"/>
                <w:lang w:val="en-GB"/>
              </w:rPr>
            </w:pPr>
            <w:r>
              <w:rPr>
                <w:rFonts w:ascii="Times New Roman" w:hAnsi="Times New Roman"/>
                <w:b/>
                <w:color w:val="000000"/>
                <w:sz w:val="24"/>
                <w:szCs w:val="24"/>
              </w:rPr>
              <w:t>Uždavinio kiekybiniai rezultatai</w:t>
            </w:r>
          </w:p>
        </w:tc>
      </w:tr>
      <w:tr w:rsidR="001978A2">
        <w:trPr>
          <w:trHeight w:val="328"/>
        </w:trPr>
        <w:tc>
          <w:tcPr>
            <w:tcW w:w="3619" w:type="dxa"/>
            <w:gridSpan w:val="3"/>
            <w:tcBorders>
              <w:top w:val="single" w:sz="4" w:space="0" w:color="000000"/>
              <w:left w:val="single" w:sz="4" w:space="0" w:color="000000"/>
              <w:bottom w:val="single" w:sz="4" w:space="0" w:color="000000"/>
            </w:tcBorders>
            <w:shd w:val="clear" w:color="auto" w:fill="auto"/>
          </w:tcPr>
          <w:p w:rsidR="001978A2" w:rsidRDefault="00AD2DAF">
            <w:pPr>
              <w:jc w:val="both"/>
              <w:rPr>
                <w:szCs w:val="24"/>
              </w:rPr>
            </w:pPr>
            <w:r>
              <w:rPr>
                <w:rFonts w:ascii="Times New Roman" w:hAnsi="Times New Roman"/>
                <w:bCs/>
                <w:color w:val="000000"/>
                <w:sz w:val="24"/>
                <w:szCs w:val="24"/>
              </w:rPr>
              <w:t>Taikomų darbo su jaunimu metodų įvairovė</w:t>
            </w:r>
          </w:p>
        </w:tc>
        <w:tc>
          <w:tcPr>
            <w:tcW w:w="3619" w:type="dxa"/>
            <w:gridSpan w:val="3"/>
            <w:tcBorders>
              <w:top w:val="single" w:sz="4" w:space="0" w:color="000000"/>
              <w:bottom w:val="single" w:sz="4" w:space="0" w:color="000000"/>
              <w:right w:val="thinThickSmallGap" w:sz="24" w:space="0" w:color="000000"/>
            </w:tcBorders>
            <w:shd w:val="clear" w:color="auto" w:fill="auto"/>
          </w:tcPr>
          <w:p w:rsidR="001978A2" w:rsidRDefault="001978A2">
            <w:pPr>
              <w:rPr>
                <w:b/>
                <w:szCs w:val="24"/>
              </w:rPr>
            </w:pPr>
          </w:p>
        </w:tc>
        <w:tc>
          <w:tcPr>
            <w:tcW w:w="3796" w:type="dxa"/>
            <w:gridSpan w:val="5"/>
            <w:tcBorders>
              <w:top w:val="single" w:sz="4" w:space="0" w:color="000000"/>
              <w:left w:val="thinThickSmallGap" w:sz="24" w:space="0" w:color="000000"/>
              <w:bottom w:val="single" w:sz="4" w:space="0" w:color="000000"/>
              <w:right w:val="single" w:sz="4" w:space="0" w:color="000000"/>
            </w:tcBorders>
            <w:shd w:val="clear" w:color="auto" w:fill="auto"/>
          </w:tcPr>
          <w:p w:rsidR="001978A2" w:rsidRDefault="00AD2DAF">
            <w:pPr>
              <w:jc w:val="both"/>
              <w:rPr>
                <w:szCs w:val="24"/>
                <w:lang w:val="en-GB"/>
              </w:rPr>
            </w:pPr>
            <w:r>
              <w:rPr>
                <w:rFonts w:ascii="Times New Roman" w:hAnsi="Times New Roman"/>
                <w:color w:val="000000"/>
                <w:sz w:val="24"/>
                <w:szCs w:val="24"/>
              </w:rPr>
              <w:t>Bendras lankytojų skaičius</w:t>
            </w:r>
          </w:p>
          <w:p w:rsidR="001978A2" w:rsidRDefault="001978A2">
            <w:pPr>
              <w:jc w:val="both"/>
              <w:rPr>
                <w:szCs w:val="24"/>
                <w:lang w:val="en-GB"/>
              </w:rPr>
            </w:pPr>
          </w:p>
        </w:tc>
        <w:tc>
          <w:tcPr>
            <w:tcW w:w="3252" w:type="dxa"/>
            <w:gridSpan w:val="3"/>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jc w:val="both"/>
              <w:rPr>
                <w:szCs w:val="24"/>
                <w:lang w:val="en-GB"/>
              </w:rPr>
            </w:pPr>
          </w:p>
        </w:tc>
      </w:tr>
      <w:tr w:rsidR="001978A2">
        <w:trPr>
          <w:trHeight w:val="1810"/>
        </w:trPr>
        <w:tc>
          <w:tcPr>
            <w:tcW w:w="3619" w:type="dxa"/>
            <w:gridSpan w:val="3"/>
            <w:tcBorders>
              <w:top w:val="single" w:sz="4" w:space="0" w:color="000000"/>
              <w:left w:val="single" w:sz="4" w:space="0" w:color="000000"/>
              <w:bottom w:val="single" w:sz="4" w:space="0" w:color="000000"/>
            </w:tcBorders>
            <w:shd w:val="clear" w:color="auto" w:fill="auto"/>
          </w:tcPr>
          <w:p w:rsidR="001978A2" w:rsidRDefault="00AD2DAF">
            <w:pPr>
              <w:jc w:val="both"/>
              <w:rPr>
                <w:szCs w:val="24"/>
              </w:rPr>
            </w:pPr>
            <w:r>
              <w:rPr>
                <w:rFonts w:ascii="Times New Roman" w:hAnsi="Times New Roman"/>
                <w:bCs/>
                <w:color w:val="000000"/>
                <w:sz w:val="24"/>
                <w:szCs w:val="24"/>
              </w:rPr>
              <w:lastRenderedPageBreak/>
              <w:t>Veiklos vykdomos atsižvelgiant į jaunimo poreikius, jo padėtį, jaunimo pasiūlytas įgyvendinti veiklas, remiantis jaunimo padėties tyrimais</w:t>
            </w:r>
          </w:p>
        </w:tc>
        <w:tc>
          <w:tcPr>
            <w:tcW w:w="3619" w:type="dxa"/>
            <w:gridSpan w:val="3"/>
            <w:tcBorders>
              <w:top w:val="single" w:sz="4" w:space="0" w:color="000000"/>
              <w:bottom w:val="single" w:sz="4" w:space="0" w:color="000000"/>
              <w:right w:val="thinThickSmallGap" w:sz="24" w:space="0" w:color="000000"/>
            </w:tcBorders>
            <w:shd w:val="clear" w:color="auto" w:fill="auto"/>
          </w:tcPr>
          <w:p w:rsidR="001978A2" w:rsidRDefault="001978A2">
            <w:pPr>
              <w:rPr>
                <w:b/>
                <w:szCs w:val="24"/>
              </w:rPr>
            </w:pPr>
          </w:p>
        </w:tc>
        <w:tc>
          <w:tcPr>
            <w:tcW w:w="3796" w:type="dxa"/>
            <w:gridSpan w:val="5"/>
            <w:tcBorders>
              <w:top w:val="single" w:sz="4" w:space="0" w:color="000000"/>
              <w:left w:val="thinThickSmallGap" w:sz="24" w:space="0" w:color="000000"/>
              <w:bottom w:val="single" w:sz="4" w:space="0" w:color="000000"/>
              <w:right w:val="single" w:sz="4" w:space="0" w:color="000000"/>
            </w:tcBorders>
            <w:shd w:val="clear" w:color="auto" w:fill="auto"/>
          </w:tcPr>
          <w:p w:rsidR="001978A2" w:rsidRDefault="00AD2DAF">
            <w:pPr>
              <w:jc w:val="both"/>
              <w:rPr>
                <w:szCs w:val="24"/>
                <w:lang w:val="en-GB"/>
              </w:rPr>
            </w:pPr>
            <w:r>
              <w:rPr>
                <w:rFonts w:ascii="Times New Roman" w:hAnsi="Times New Roman"/>
                <w:color w:val="000000"/>
                <w:sz w:val="24"/>
                <w:szCs w:val="24"/>
              </w:rPr>
              <w:t>Unikalių lankytojų skaičius</w:t>
            </w:r>
          </w:p>
        </w:tc>
        <w:tc>
          <w:tcPr>
            <w:tcW w:w="3252" w:type="dxa"/>
            <w:gridSpan w:val="3"/>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jc w:val="both"/>
              <w:rPr>
                <w:szCs w:val="24"/>
                <w:lang w:val="en-GB"/>
              </w:rPr>
            </w:pPr>
          </w:p>
        </w:tc>
      </w:tr>
      <w:tr w:rsidR="001978A2">
        <w:trPr>
          <w:trHeight w:val="2232"/>
        </w:trPr>
        <w:tc>
          <w:tcPr>
            <w:tcW w:w="3619" w:type="dxa"/>
            <w:gridSpan w:val="3"/>
            <w:tcBorders>
              <w:top w:val="single" w:sz="4" w:space="0" w:color="000000"/>
              <w:left w:val="single" w:sz="4" w:space="0" w:color="000000"/>
              <w:bottom w:val="single" w:sz="4" w:space="0" w:color="000000"/>
            </w:tcBorders>
            <w:shd w:val="clear" w:color="auto" w:fill="auto"/>
          </w:tcPr>
          <w:p w:rsidR="001978A2" w:rsidRDefault="00AD2DAF">
            <w:pPr>
              <w:jc w:val="both"/>
              <w:rPr>
                <w:szCs w:val="24"/>
              </w:rPr>
            </w:pPr>
            <w:r>
              <w:rPr>
                <w:rFonts w:ascii="Times New Roman" w:hAnsi="Times New Roman"/>
                <w:bCs/>
                <w:color w:val="000000"/>
                <w:sz w:val="24"/>
                <w:szCs w:val="24"/>
              </w:rPr>
              <w:t>Jaunas žmogus motyvuojamas dalyvauti jo poreikius atitinkančioje veikloje, skatinamas tobulėti, ugdytis verslumo bei darbo rinkai reikalingus įgūdžius</w:t>
            </w:r>
          </w:p>
        </w:tc>
        <w:tc>
          <w:tcPr>
            <w:tcW w:w="3619" w:type="dxa"/>
            <w:gridSpan w:val="3"/>
            <w:tcBorders>
              <w:top w:val="single" w:sz="4" w:space="0" w:color="000000"/>
              <w:bottom w:val="single" w:sz="4" w:space="0" w:color="000000"/>
              <w:right w:val="thinThickSmallGap" w:sz="24" w:space="0" w:color="000000"/>
            </w:tcBorders>
            <w:shd w:val="clear" w:color="auto" w:fill="auto"/>
          </w:tcPr>
          <w:p w:rsidR="001978A2" w:rsidRDefault="001978A2">
            <w:pPr>
              <w:rPr>
                <w:b/>
                <w:szCs w:val="24"/>
              </w:rPr>
            </w:pPr>
          </w:p>
        </w:tc>
        <w:tc>
          <w:tcPr>
            <w:tcW w:w="3796" w:type="dxa"/>
            <w:gridSpan w:val="5"/>
            <w:tcBorders>
              <w:top w:val="single" w:sz="4" w:space="0" w:color="000000"/>
              <w:left w:val="thinThickSmallGap" w:sz="24" w:space="0" w:color="000000"/>
              <w:bottom w:val="single" w:sz="4" w:space="0" w:color="000000"/>
              <w:right w:val="single" w:sz="4" w:space="0" w:color="000000"/>
            </w:tcBorders>
            <w:shd w:val="clear" w:color="auto" w:fill="auto"/>
          </w:tcPr>
          <w:p w:rsidR="001978A2" w:rsidRDefault="00AD2DAF">
            <w:pPr>
              <w:jc w:val="both"/>
              <w:rPr>
                <w:szCs w:val="24"/>
              </w:rPr>
            </w:pPr>
            <w:r>
              <w:rPr>
                <w:rFonts w:ascii="Times New Roman" w:hAnsi="Times New Roman"/>
                <w:color w:val="000000"/>
                <w:sz w:val="24"/>
                <w:szCs w:val="24"/>
              </w:rPr>
              <w:t>Mažiau galimybių turinčio jaunimo dalis nuo unikalių lankytojų skaičiaus</w:t>
            </w:r>
          </w:p>
        </w:tc>
        <w:tc>
          <w:tcPr>
            <w:tcW w:w="3252" w:type="dxa"/>
            <w:gridSpan w:val="3"/>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jc w:val="both"/>
              <w:rPr>
                <w:szCs w:val="24"/>
              </w:rPr>
            </w:pPr>
          </w:p>
        </w:tc>
      </w:tr>
      <w:tr w:rsidR="001978A2">
        <w:trPr>
          <w:trHeight w:val="1736"/>
        </w:trPr>
        <w:tc>
          <w:tcPr>
            <w:tcW w:w="3619" w:type="dxa"/>
            <w:gridSpan w:val="3"/>
            <w:tcBorders>
              <w:top w:val="single" w:sz="4" w:space="0" w:color="000000"/>
              <w:left w:val="single" w:sz="4" w:space="0" w:color="000000"/>
              <w:bottom w:val="single" w:sz="4" w:space="0" w:color="000000"/>
            </w:tcBorders>
            <w:shd w:val="clear" w:color="auto" w:fill="auto"/>
          </w:tcPr>
          <w:p w:rsidR="001978A2" w:rsidRDefault="00AD2DAF">
            <w:pPr>
              <w:jc w:val="both"/>
              <w:rPr>
                <w:szCs w:val="24"/>
              </w:rPr>
            </w:pPr>
            <w:r>
              <w:rPr>
                <w:rFonts w:ascii="Times New Roman" w:hAnsi="Times New Roman"/>
                <w:bCs/>
                <w:color w:val="000000"/>
                <w:sz w:val="24"/>
                <w:szCs w:val="24"/>
              </w:rPr>
              <w:t>Sudarytos sąlygos jaunam žmogui įsitraukti į visuomeninę veiklą, įgyti socialinius įgūdžius ugdančios veiklos vykdymo ir organizavimo patirties</w:t>
            </w:r>
          </w:p>
        </w:tc>
        <w:tc>
          <w:tcPr>
            <w:tcW w:w="3619" w:type="dxa"/>
            <w:gridSpan w:val="3"/>
            <w:tcBorders>
              <w:top w:val="single" w:sz="4" w:space="0" w:color="000000"/>
              <w:bottom w:val="single" w:sz="4" w:space="0" w:color="000000"/>
              <w:right w:val="thinThickSmallGap" w:sz="24" w:space="0" w:color="000000"/>
            </w:tcBorders>
            <w:shd w:val="clear" w:color="auto" w:fill="auto"/>
          </w:tcPr>
          <w:p w:rsidR="001978A2" w:rsidRDefault="001978A2">
            <w:pPr>
              <w:rPr>
                <w:b/>
                <w:szCs w:val="24"/>
              </w:rPr>
            </w:pPr>
          </w:p>
        </w:tc>
        <w:tc>
          <w:tcPr>
            <w:tcW w:w="3796" w:type="dxa"/>
            <w:gridSpan w:val="5"/>
            <w:tcBorders>
              <w:top w:val="single" w:sz="4" w:space="0" w:color="000000"/>
              <w:left w:val="thinThickSmallGap" w:sz="24" w:space="0" w:color="000000"/>
              <w:bottom w:val="single" w:sz="4" w:space="0" w:color="000000"/>
              <w:right w:val="single" w:sz="4" w:space="0" w:color="000000"/>
            </w:tcBorders>
            <w:shd w:val="clear" w:color="auto" w:fill="auto"/>
          </w:tcPr>
          <w:p w:rsidR="001978A2" w:rsidRDefault="00AD2DAF">
            <w:pPr>
              <w:jc w:val="both"/>
              <w:rPr>
                <w:i/>
                <w:szCs w:val="24"/>
                <w:lang w:val="en-GB"/>
              </w:rPr>
            </w:pPr>
            <w:r>
              <w:rPr>
                <w:rFonts w:ascii="Times New Roman" w:hAnsi="Times New Roman"/>
                <w:i/>
                <w:color w:val="000000"/>
                <w:sz w:val="24"/>
                <w:szCs w:val="24"/>
              </w:rPr>
              <w:t>Kitas (pasirinkta</w:t>
            </w:r>
            <w:r w:rsidR="003C2A04">
              <w:rPr>
                <w:rFonts w:ascii="Times New Roman" w:hAnsi="Times New Roman"/>
                <w:i/>
                <w:color w:val="000000"/>
                <w:sz w:val="24"/>
                <w:szCs w:val="24"/>
              </w:rPr>
              <w:t>s) Aprašo 9 punkte nurodytas ko</w:t>
            </w:r>
            <w:r>
              <w:rPr>
                <w:rFonts w:ascii="Times New Roman" w:hAnsi="Times New Roman"/>
                <w:i/>
                <w:color w:val="000000"/>
                <w:sz w:val="24"/>
                <w:szCs w:val="24"/>
              </w:rPr>
              <w:t>kybinis rodiklis</w:t>
            </w:r>
          </w:p>
        </w:tc>
        <w:tc>
          <w:tcPr>
            <w:tcW w:w="3252" w:type="dxa"/>
            <w:gridSpan w:val="3"/>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jc w:val="both"/>
              <w:rPr>
                <w:szCs w:val="24"/>
                <w:lang w:val="en-GB"/>
              </w:rPr>
            </w:pPr>
          </w:p>
        </w:tc>
      </w:tr>
      <w:tr w:rsidR="001978A2">
        <w:trPr>
          <w:trHeight w:val="2232"/>
        </w:trPr>
        <w:tc>
          <w:tcPr>
            <w:tcW w:w="3619" w:type="dxa"/>
            <w:gridSpan w:val="3"/>
            <w:tcBorders>
              <w:top w:val="single" w:sz="4" w:space="0" w:color="000000"/>
              <w:left w:val="single" w:sz="4" w:space="0" w:color="000000"/>
              <w:bottom w:val="single" w:sz="4" w:space="0" w:color="000000"/>
            </w:tcBorders>
            <w:shd w:val="clear" w:color="auto" w:fill="auto"/>
          </w:tcPr>
          <w:p w:rsidR="001978A2" w:rsidRDefault="00AD2DAF">
            <w:pPr>
              <w:jc w:val="both"/>
              <w:rPr>
                <w:szCs w:val="24"/>
              </w:rPr>
            </w:pPr>
            <w:r>
              <w:rPr>
                <w:rFonts w:ascii="Times New Roman" w:hAnsi="Times New Roman"/>
                <w:bCs/>
                <w:color w:val="000000"/>
                <w:sz w:val="24"/>
                <w:szCs w:val="24"/>
              </w:rPr>
              <w:t>Sudarytos sąlygos į veiklas įsitraukti atskirtį savo socialinėje aplinkoje patiriančiam ar mažiau galimybių turinčiam jaunimui ir skatinti socialinę jo integraciją</w:t>
            </w:r>
          </w:p>
        </w:tc>
        <w:tc>
          <w:tcPr>
            <w:tcW w:w="3619" w:type="dxa"/>
            <w:gridSpan w:val="3"/>
            <w:tcBorders>
              <w:top w:val="single" w:sz="4" w:space="0" w:color="000000"/>
              <w:bottom w:val="single" w:sz="4" w:space="0" w:color="000000"/>
              <w:right w:val="thinThickSmallGap" w:sz="24" w:space="0" w:color="000000"/>
            </w:tcBorders>
            <w:shd w:val="clear" w:color="auto" w:fill="auto"/>
          </w:tcPr>
          <w:p w:rsidR="001978A2" w:rsidRDefault="001978A2">
            <w:pPr>
              <w:rPr>
                <w:b/>
                <w:szCs w:val="24"/>
              </w:rPr>
            </w:pPr>
          </w:p>
        </w:tc>
        <w:tc>
          <w:tcPr>
            <w:tcW w:w="3796" w:type="dxa"/>
            <w:gridSpan w:val="5"/>
            <w:tcBorders>
              <w:top w:val="single" w:sz="4" w:space="0" w:color="000000"/>
              <w:left w:val="thinThickSmallGap" w:sz="24" w:space="0" w:color="000000"/>
              <w:bottom w:val="single" w:sz="4" w:space="0" w:color="000000"/>
              <w:right w:val="single" w:sz="4" w:space="0" w:color="000000"/>
            </w:tcBorders>
            <w:shd w:val="clear" w:color="auto" w:fill="auto"/>
          </w:tcPr>
          <w:p w:rsidR="001978A2" w:rsidRDefault="00AD2DAF">
            <w:pPr>
              <w:jc w:val="both"/>
              <w:rPr>
                <w:b/>
                <w:szCs w:val="24"/>
                <w:lang w:val="en-GB"/>
              </w:rPr>
            </w:pPr>
            <w:r>
              <w:rPr>
                <w:rFonts w:ascii="Times New Roman" w:hAnsi="Times New Roman"/>
                <w:i/>
                <w:color w:val="000000"/>
                <w:sz w:val="24"/>
                <w:szCs w:val="24"/>
              </w:rPr>
              <w:t>Kitas (pasirinkta</w:t>
            </w:r>
            <w:r w:rsidR="003C2A04">
              <w:rPr>
                <w:rFonts w:ascii="Times New Roman" w:hAnsi="Times New Roman"/>
                <w:i/>
                <w:color w:val="000000"/>
                <w:sz w:val="24"/>
                <w:szCs w:val="24"/>
              </w:rPr>
              <w:t>s) Aprašo 9 punkte nurodytas ko</w:t>
            </w:r>
            <w:r>
              <w:rPr>
                <w:rFonts w:ascii="Times New Roman" w:hAnsi="Times New Roman"/>
                <w:i/>
                <w:color w:val="000000"/>
                <w:sz w:val="24"/>
                <w:szCs w:val="24"/>
              </w:rPr>
              <w:t>kybinis rodiklis</w:t>
            </w:r>
          </w:p>
        </w:tc>
        <w:tc>
          <w:tcPr>
            <w:tcW w:w="3252" w:type="dxa"/>
            <w:gridSpan w:val="3"/>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jc w:val="both"/>
              <w:rPr>
                <w:szCs w:val="24"/>
                <w:lang w:val="en-GB"/>
              </w:rPr>
            </w:pPr>
          </w:p>
        </w:tc>
      </w:tr>
      <w:tr w:rsidR="001978A2">
        <w:trPr>
          <w:trHeight w:val="1576"/>
        </w:trPr>
        <w:tc>
          <w:tcPr>
            <w:tcW w:w="3619" w:type="dxa"/>
            <w:gridSpan w:val="3"/>
            <w:tcBorders>
              <w:top w:val="single" w:sz="4" w:space="0" w:color="000000"/>
              <w:left w:val="single" w:sz="4" w:space="0" w:color="000000"/>
              <w:bottom w:val="single" w:sz="4" w:space="0" w:color="000000"/>
            </w:tcBorders>
            <w:shd w:val="clear" w:color="auto" w:fill="auto"/>
          </w:tcPr>
          <w:p w:rsidR="001978A2" w:rsidRDefault="00AD2DAF">
            <w:pPr>
              <w:jc w:val="both"/>
              <w:rPr>
                <w:bCs/>
                <w:szCs w:val="24"/>
              </w:rPr>
            </w:pPr>
            <w:r>
              <w:rPr>
                <w:rFonts w:ascii="Times New Roman" w:hAnsi="Times New Roman"/>
                <w:bCs/>
                <w:color w:val="000000"/>
                <w:sz w:val="24"/>
                <w:szCs w:val="24"/>
              </w:rPr>
              <w:lastRenderedPageBreak/>
              <w:t xml:space="preserve">Teikiamų paslaugų, padėsiančių socialinę atskirtį patiriančiam jaunimui </w:t>
            </w:r>
            <w:proofErr w:type="spellStart"/>
            <w:r>
              <w:rPr>
                <w:rFonts w:ascii="Times New Roman" w:hAnsi="Times New Roman"/>
                <w:bCs/>
                <w:color w:val="000000"/>
                <w:sz w:val="24"/>
                <w:szCs w:val="24"/>
              </w:rPr>
              <w:t>reintegruotis</w:t>
            </w:r>
            <w:proofErr w:type="spellEnd"/>
            <w:r>
              <w:rPr>
                <w:rFonts w:ascii="Times New Roman" w:hAnsi="Times New Roman"/>
                <w:bCs/>
                <w:color w:val="000000"/>
                <w:sz w:val="24"/>
                <w:szCs w:val="24"/>
              </w:rPr>
              <w:t xml:space="preserve"> / integruotis į darbo rinką ir (ar) švietimo sistemą, visuomeninį gyvenimą, įvairovė</w:t>
            </w:r>
          </w:p>
        </w:tc>
        <w:tc>
          <w:tcPr>
            <w:tcW w:w="3619" w:type="dxa"/>
            <w:gridSpan w:val="3"/>
            <w:tcBorders>
              <w:top w:val="single" w:sz="4" w:space="0" w:color="000000"/>
              <w:bottom w:val="single" w:sz="4" w:space="0" w:color="000000"/>
              <w:right w:val="thinThickSmallGap" w:sz="24" w:space="0" w:color="000000"/>
            </w:tcBorders>
            <w:shd w:val="clear" w:color="auto" w:fill="auto"/>
          </w:tcPr>
          <w:p w:rsidR="001978A2" w:rsidRDefault="001978A2">
            <w:pPr>
              <w:rPr>
                <w:b/>
                <w:szCs w:val="24"/>
              </w:rPr>
            </w:pPr>
          </w:p>
        </w:tc>
        <w:tc>
          <w:tcPr>
            <w:tcW w:w="3796" w:type="dxa"/>
            <w:gridSpan w:val="5"/>
            <w:tcBorders>
              <w:top w:val="single" w:sz="4" w:space="0" w:color="000000"/>
              <w:left w:val="thinThickSmallGap" w:sz="24" w:space="0" w:color="000000"/>
              <w:bottom w:val="single" w:sz="4" w:space="0" w:color="000000"/>
              <w:right w:val="single" w:sz="4" w:space="0" w:color="000000"/>
            </w:tcBorders>
            <w:shd w:val="clear" w:color="auto" w:fill="auto"/>
          </w:tcPr>
          <w:p w:rsidR="001978A2" w:rsidRDefault="00AD2DAF">
            <w:pPr>
              <w:jc w:val="both"/>
              <w:rPr>
                <w:b/>
                <w:szCs w:val="24"/>
                <w:lang w:val="en-GB"/>
              </w:rPr>
            </w:pPr>
            <w:r>
              <w:rPr>
                <w:rFonts w:ascii="Times New Roman" w:hAnsi="Times New Roman"/>
                <w:i/>
                <w:color w:val="000000"/>
                <w:sz w:val="24"/>
                <w:szCs w:val="24"/>
              </w:rPr>
              <w:t>Kitas (pasirinkta</w:t>
            </w:r>
            <w:r w:rsidR="003C2A04">
              <w:rPr>
                <w:rFonts w:ascii="Times New Roman" w:hAnsi="Times New Roman"/>
                <w:i/>
                <w:color w:val="000000"/>
                <w:sz w:val="24"/>
                <w:szCs w:val="24"/>
              </w:rPr>
              <w:t>s) Aprašo 9 punkte nurodytas ko</w:t>
            </w:r>
            <w:r>
              <w:rPr>
                <w:rFonts w:ascii="Times New Roman" w:hAnsi="Times New Roman"/>
                <w:i/>
                <w:color w:val="000000"/>
                <w:sz w:val="24"/>
                <w:szCs w:val="24"/>
              </w:rPr>
              <w:t>kybinis rodiklis</w:t>
            </w:r>
          </w:p>
        </w:tc>
        <w:tc>
          <w:tcPr>
            <w:tcW w:w="3252" w:type="dxa"/>
            <w:gridSpan w:val="3"/>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jc w:val="both"/>
              <w:rPr>
                <w:szCs w:val="24"/>
                <w:lang w:val="en-GB"/>
              </w:rPr>
            </w:pPr>
          </w:p>
        </w:tc>
      </w:tr>
      <w:tr w:rsidR="001978A2">
        <w:trPr>
          <w:trHeight w:val="331"/>
        </w:trPr>
        <w:tc>
          <w:tcPr>
            <w:tcW w:w="14286" w:type="dxa"/>
            <w:gridSpan w:val="14"/>
            <w:tcBorders>
              <w:top w:val="single" w:sz="4" w:space="0" w:color="000000"/>
              <w:left w:val="single" w:sz="4" w:space="0" w:color="000000"/>
              <w:bottom w:val="single" w:sz="4" w:space="0" w:color="000000"/>
              <w:right w:val="single" w:sz="4" w:space="0" w:color="000000"/>
            </w:tcBorders>
            <w:shd w:val="clear" w:color="auto" w:fill="F2F2F2"/>
          </w:tcPr>
          <w:p w:rsidR="001978A2" w:rsidRDefault="00AD2DAF">
            <w:pPr>
              <w:jc w:val="both"/>
              <w:rPr>
                <w:b/>
                <w:szCs w:val="24"/>
                <w:lang w:val="en-GB"/>
              </w:rPr>
            </w:pPr>
            <w:r>
              <w:rPr>
                <w:rFonts w:ascii="Times New Roman" w:hAnsi="Times New Roman"/>
                <w:b/>
                <w:color w:val="000000"/>
                <w:sz w:val="24"/>
                <w:szCs w:val="24"/>
              </w:rPr>
              <w:t>Veiklos, taikomi metodai, lėšų pritraukimas ir panaudojimas ketvirčiais (</w:t>
            </w:r>
            <w:proofErr w:type="spellStart"/>
            <w:r>
              <w:rPr>
                <w:rFonts w:ascii="Times New Roman" w:hAnsi="Times New Roman"/>
                <w:b/>
                <w:color w:val="000000"/>
                <w:sz w:val="24"/>
                <w:szCs w:val="24"/>
              </w:rPr>
              <w:t>Eur</w:t>
            </w:r>
            <w:proofErr w:type="spellEnd"/>
            <w:r>
              <w:rPr>
                <w:rFonts w:ascii="Times New Roman" w:hAnsi="Times New Roman"/>
                <w:b/>
                <w:color w:val="000000"/>
                <w:sz w:val="24"/>
                <w:szCs w:val="24"/>
              </w:rPr>
              <w:t xml:space="preserve">) </w:t>
            </w:r>
          </w:p>
          <w:p w:rsidR="001978A2" w:rsidRDefault="00AD2DAF">
            <w:pPr>
              <w:jc w:val="both"/>
              <w:rPr>
                <w:b/>
                <w:szCs w:val="24"/>
                <w:lang w:val="en-GB"/>
              </w:rPr>
            </w:pPr>
            <w:r>
              <w:rPr>
                <w:rFonts w:ascii="Times New Roman" w:hAnsi="Times New Roman"/>
                <w:i/>
                <w:color w:val="000000"/>
                <w:sz w:val="24"/>
                <w:szCs w:val="24"/>
              </w:rPr>
              <w:t>(aprašykite veiklas, įvardykite metodus, padedančius įvykdyti pasirinktą uždavinį)</w:t>
            </w:r>
            <w:r>
              <w:rPr>
                <w:rFonts w:ascii="Times New Roman" w:hAnsi="Times New Roman"/>
                <w:b/>
                <w:color w:val="000000"/>
                <w:sz w:val="24"/>
                <w:szCs w:val="24"/>
              </w:rPr>
              <w:t xml:space="preserve"> </w:t>
            </w:r>
          </w:p>
        </w:tc>
      </w:tr>
      <w:tr w:rsidR="001978A2">
        <w:trPr>
          <w:trHeight w:val="437"/>
        </w:trPr>
        <w:tc>
          <w:tcPr>
            <w:tcW w:w="708" w:type="dxa"/>
            <w:vMerge w:val="restart"/>
            <w:tcBorders>
              <w:top w:val="single" w:sz="4" w:space="0" w:color="000000"/>
              <w:left w:val="single" w:sz="4" w:space="0" w:color="000000"/>
              <w:bottom w:val="single" w:sz="4" w:space="0" w:color="000000"/>
              <w:right w:val="single" w:sz="8" w:space="0" w:color="000000"/>
            </w:tcBorders>
          </w:tcPr>
          <w:p w:rsidR="001978A2" w:rsidRDefault="00AD2DAF">
            <w:pPr>
              <w:rPr>
                <w:szCs w:val="24"/>
                <w:lang w:val="en-GB"/>
              </w:rPr>
            </w:pPr>
            <w:r>
              <w:rPr>
                <w:rFonts w:ascii="Times New Roman" w:hAnsi="Times New Roman"/>
                <w:color w:val="000000"/>
                <w:sz w:val="24"/>
                <w:szCs w:val="24"/>
              </w:rPr>
              <w:t>Eil. Nr.</w:t>
            </w:r>
          </w:p>
        </w:tc>
        <w:tc>
          <w:tcPr>
            <w:tcW w:w="2036" w:type="dxa"/>
            <w:vMerge w:val="restart"/>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color w:val="000000"/>
                <w:sz w:val="24"/>
                <w:szCs w:val="24"/>
              </w:rPr>
              <w:t>Veikla</w:t>
            </w:r>
          </w:p>
        </w:tc>
        <w:tc>
          <w:tcPr>
            <w:tcW w:w="3215" w:type="dxa"/>
            <w:gridSpan w:val="2"/>
            <w:vMerge w:val="restart"/>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color w:val="000000"/>
                <w:sz w:val="24"/>
                <w:szCs w:val="24"/>
              </w:rPr>
              <w:t>Metodai</w:t>
            </w:r>
          </w:p>
        </w:tc>
        <w:tc>
          <w:tcPr>
            <w:tcW w:w="3516" w:type="dxa"/>
            <w:gridSpan w:val="5"/>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color w:val="000000"/>
                <w:sz w:val="24"/>
                <w:szCs w:val="24"/>
              </w:rPr>
              <w:t>Ketvirtis</w:t>
            </w:r>
          </w:p>
        </w:tc>
        <w:tc>
          <w:tcPr>
            <w:tcW w:w="4811" w:type="dxa"/>
            <w:gridSpan w:val="5"/>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color w:val="000000"/>
                <w:sz w:val="24"/>
                <w:szCs w:val="24"/>
              </w:rPr>
              <w:t>Planuojamos lėšos (</w:t>
            </w:r>
            <w:proofErr w:type="spellStart"/>
            <w:r>
              <w:rPr>
                <w:rFonts w:ascii="Times New Roman" w:hAnsi="Times New Roman"/>
                <w:color w:val="000000"/>
                <w:sz w:val="24"/>
                <w:szCs w:val="24"/>
              </w:rPr>
              <w:t>Eur</w:t>
            </w:r>
            <w:proofErr w:type="spellEnd"/>
            <w:r>
              <w:rPr>
                <w:rFonts w:ascii="Times New Roman" w:hAnsi="Times New Roman"/>
                <w:color w:val="000000"/>
                <w:sz w:val="24"/>
                <w:szCs w:val="24"/>
              </w:rPr>
              <w:t xml:space="preserve">) </w:t>
            </w:r>
          </w:p>
          <w:p w:rsidR="001978A2" w:rsidRDefault="00AD2DAF">
            <w:pPr>
              <w:rPr>
                <w:szCs w:val="24"/>
                <w:lang w:val="en-GB"/>
              </w:rPr>
            </w:pPr>
            <w:r>
              <w:rPr>
                <w:rFonts w:ascii="Times New Roman" w:hAnsi="Times New Roman"/>
                <w:color w:val="000000"/>
                <w:sz w:val="24"/>
                <w:szCs w:val="24"/>
              </w:rPr>
              <w:t>(</w:t>
            </w:r>
            <w:r>
              <w:rPr>
                <w:rFonts w:ascii="Times New Roman" w:hAnsi="Times New Roman"/>
                <w:i/>
                <w:color w:val="000000"/>
                <w:sz w:val="24"/>
                <w:szCs w:val="24"/>
              </w:rPr>
              <w:t>nurodyti ketvirčiais</w:t>
            </w:r>
            <w:r>
              <w:rPr>
                <w:rFonts w:ascii="Times New Roman" w:hAnsi="Times New Roman"/>
                <w:color w:val="000000"/>
                <w:sz w:val="24"/>
                <w:szCs w:val="24"/>
              </w:rPr>
              <w:t>)</w:t>
            </w:r>
          </w:p>
        </w:tc>
      </w:tr>
      <w:tr w:rsidR="001978A2">
        <w:trPr>
          <w:trHeight w:val="71"/>
        </w:trPr>
        <w:tc>
          <w:tcPr>
            <w:tcW w:w="708" w:type="dxa"/>
            <w:vMerge/>
            <w:tcBorders>
              <w:top w:val="single" w:sz="4" w:space="0" w:color="000000"/>
              <w:left w:val="single" w:sz="4" w:space="0" w:color="000000"/>
              <w:bottom w:val="single" w:sz="4" w:space="0" w:color="000000"/>
              <w:right w:val="single" w:sz="8" w:space="0" w:color="000000"/>
            </w:tcBorders>
          </w:tcPr>
          <w:p w:rsidR="001978A2" w:rsidRDefault="001978A2">
            <w:pPr>
              <w:rPr>
                <w:szCs w:val="24"/>
                <w:lang w:val="en-GB"/>
              </w:rPr>
            </w:pPr>
          </w:p>
        </w:tc>
        <w:tc>
          <w:tcPr>
            <w:tcW w:w="2036" w:type="dxa"/>
            <w:vMerge/>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3215" w:type="dxa"/>
            <w:gridSpan w:val="2"/>
            <w:vMerge/>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997" w:type="dxa"/>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b/>
                <w:color w:val="000000"/>
                <w:sz w:val="24"/>
                <w:szCs w:val="24"/>
              </w:rPr>
              <w:t>I</w:t>
            </w:r>
          </w:p>
        </w:tc>
        <w:tc>
          <w:tcPr>
            <w:tcW w:w="842" w:type="dxa"/>
            <w:gridSpan w:val="2"/>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b/>
                <w:color w:val="000000"/>
                <w:sz w:val="24"/>
                <w:szCs w:val="24"/>
              </w:rPr>
              <w:t>II</w:t>
            </w:r>
          </w:p>
        </w:tc>
        <w:tc>
          <w:tcPr>
            <w:tcW w:w="837" w:type="dxa"/>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b/>
                <w:color w:val="000000"/>
                <w:sz w:val="24"/>
                <w:szCs w:val="24"/>
              </w:rPr>
              <w:t>III</w:t>
            </w:r>
          </w:p>
        </w:tc>
        <w:tc>
          <w:tcPr>
            <w:tcW w:w="840" w:type="dxa"/>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b/>
                <w:color w:val="000000"/>
                <w:sz w:val="24"/>
                <w:szCs w:val="24"/>
              </w:rPr>
              <w:t>IV</w:t>
            </w:r>
          </w:p>
        </w:tc>
        <w:tc>
          <w:tcPr>
            <w:tcW w:w="1233" w:type="dxa"/>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b/>
                <w:color w:val="000000"/>
                <w:sz w:val="24"/>
                <w:szCs w:val="24"/>
              </w:rPr>
              <w:t>I</w:t>
            </w:r>
          </w:p>
        </w:tc>
        <w:tc>
          <w:tcPr>
            <w:tcW w:w="1262" w:type="dxa"/>
            <w:gridSpan w:val="2"/>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b/>
                <w:color w:val="000000"/>
                <w:sz w:val="24"/>
                <w:szCs w:val="24"/>
              </w:rPr>
              <w:t>II</w:t>
            </w:r>
          </w:p>
        </w:tc>
        <w:tc>
          <w:tcPr>
            <w:tcW w:w="1347" w:type="dxa"/>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b/>
                <w:color w:val="000000"/>
                <w:sz w:val="24"/>
                <w:szCs w:val="24"/>
              </w:rPr>
              <w:t>III</w:t>
            </w:r>
          </w:p>
        </w:tc>
        <w:tc>
          <w:tcPr>
            <w:tcW w:w="969" w:type="dxa"/>
            <w:tcBorders>
              <w:top w:val="single" w:sz="8" w:space="0" w:color="000000"/>
              <w:left w:val="single" w:sz="8" w:space="0" w:color="000000"/>
              <w:bottom w:val="single" w:sz="8" w:space="0" w:color="000000"/>
              <w:right w:val="single" w:sz="8" w:space="0" w:color="000000"/>
            </w:tcBorders>
          </w:tcPr>
          <w:p w:rsidR="001978A2" w:rsidRDefault="00AD2DAF">
            <w:pPr>
              <w:rPr>
                <w:szCs w:val="24"/>
                <w:lang w:val="en-GB"/>
              </w:rPr>
            </w:pPr>
            <w:r>
              <w:rPr>
                <w:rFonts w:ascii="Times New Roman" w:hAnsi="Times New Roman"/>
                <w:b/>
                <w:color w:val="000000"/>
                <w:sz w:val="24"/>
                <w:szCs w:val="24"/>
              </w:rPr>
              <w:t>IV</w:t>
            </w:r>
          </w:p>
        </w:tc>
      </w:tr>
      <w:tr w:rsidR="001978A2">
        <w:trPr>
          <w:trHeight w:val="869"/>
        </w:trPr>
        <w:tc>
          <w:tcPr>
            <w:tcW w:w="708" w:type="dxa"/>
            <w:tcBorders>
              <w:top w:val="single" w:sz="4" w:space="0" w:color="000000"/>
              <w:left w:val="single" w:sz="4" w:space="0" w:color="000000"/>
              <w:bottom w:val="single" w:sz="4" w:space="0" w:color="000000"/>
              <w:right w:val="single" w:sz="8" w:space="0" w:color="000000"/>
            </w:tcBorders>
          </w:tcPr>
          <w:p w:rsidR="001978A2" w:rsidRDefault="001978A2">
            <w:pPr>
              <w:rPr>
                <w:szCs w:val="24"/>
                <w:lang w:val="en-GB"/>
              </w:rPr>
            </w:pPr>
          </w:p>
        </w:tc>
        <w:tc>
          <w:tcPr>
            <w:tcW w:w="2036"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3215" w:type="dxa"/>
            <w:gridSpan w:val="2"/>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997"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1" w:name="__Fieldmark__446_2498739638"/>
            <w:bookmarkEnd w:id="1"/>
            <w:r>
              <w:fldChar w:fldCharType="end"/>
            </w:r>
          </w:p>
        </w:tc>
        <w:tc>
          <w:tcPr>
            <w:tcW w:w="842" w:type="dxa"/>
            <w:gridSpan w:val="2"/>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2" w:name="__Fieldmark__453_2498739638"/>
            <w:bookmarkEnd w:id="2"/>
            <w:r>
              <w:fldChar w:fldCharType="end"/>
            </w:r>
          </w:p>
        </w:tc>
        <w:tc>
          <w:tcPr>
            <w:tcW w:w="837"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3" w:name="__Fieldmark__460_2498739638"/>
            <w:bookmarkEnd w:id="3"/>
            <w:r>
              <w:fldChar w:fldCharType="end"/>
            </w:r>
          </w:p>
        </w:tc>
        <w:tc>
          <w:tcPr>
            <w:tcW w:w="840"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4" w:name="__Fieldmark__467_2498739638"/>
            <w:bookmarkEnd w:id="4"/>
            <w:r>
              <w:fldChar w:fldCharType="end"/>
            </w:r>
          </w:p>
        </w:tc>
        <w:tc>
          <w:tcPr>
            <w:tcW w:w="1233"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1262" w:type="dxa"/>
            <w:gridSpan w:val="2"/>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1347"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969"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r>
      <w:tr w:rsidR="001978A2">
        <w:trPr>
          <w:trHeight w:val="869"/>
        </w:trPr>
        <w:tc>
          <w:tcPr>
            <w:tcW w:w="708" w:type="dxa"/>
            <w:tcBorders>
              <w:top w:val="single" w:sz="4" w:space="0" w:color="000000"/>
              <w:left w:val="single" w:sz="4" w:space="0" w:color="000000"/>
              <w:bottom w:val="single" w:sz="4" w:space="0" w:color="000000"/>
              <w:right w:val="single" w:sz="8" w:space="0" w:color="000000"/>
            </w:tcBorders>
          </w:tcPr>
          <w:p w:rsidR="001978A2" w:rsidRDefault="001978A2">
            <w:pPr>
              <w:rPr>
                <w:szCs w:val="24"/>
                <w:lang w:val="en-GB"/>
              </w:rPr>
            </w:pPr>
          </w:p>
        </w:tc>
        <w:tc>
          <w:tcPr>
            <w:tcW w:w="2036"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3215" w:type="dxa"/>
            <w:gridSpan w:val="2"/>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997"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5" w:name="__Fieldmark__474_2498739638"/>
            <w:bookmarkEnd w:id="5"/>
            <w:r>
              <w:fldChar w:fldCharType="end"/>
            </w:r>
          </w:p>
        </w:tc>
        <w:tc>
          <w:tcPr>
            <w:tcW w:w="842" w:type="dxa"/>
            <w:gridSpan w:val="2"/>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6" w:name="__Fieldmark__481_2498739638"/>
            <w:bookmarkEnd w:id="6"/>
            <w:r>
              <w:fldChar w:fldCharType="end"/>
            </w:r>
          </w:p>
        </w:tc>
        <w:tc>
          <w:tcPr>
            <w:tcW w:w="837"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7" w:name="__Fieldmark__488_2498739638"/>
            <w:bookmarkEnd w:id="7"/>
            <w:r>
              <w:fldChar w:fldCharType="end"/>
            </w:r>
          </w:p>
        </w:tc>
        <w:tc>
          <w:tcPr>
            <w:tcW w:w="840"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8" w:name="__Fieldmark__495_2498739638"/>
            <w:bookmarkEnd w:id="8"/>
            <w:r>
              <w:fldChar w:fldCharType="end"/>
            </w:r>
          </w:p>
        </w:tc>
        <w:tc>
          <w:tcPr>
            <w:tcW w:w="1233"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1262" w:type="dxa"/>
            <w:gridSpan w:val="2"/>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1347"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969"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r>
      <w:tr w:rsidR="001978A2">
        <w:trPr>
          <w:trHeight w:val="869"/>
        </w:trPr>
        <w:tc>
          <w:tcPr>
            <w:tcW w:w="708" w:type="dxa"/>
            <w:tcBorders>
              <w:top w:val="single" w:sz="4" w:space="0" w:color="000000"/>
              <w:left w:val="single" w:sz="4" w:space="0" w:color="000000"/>
              <w:bottom w:val="single" w:sz="4" w:space="0" w:color="000000"/>
              <w:right w:val="single" w:sz="8" w:space="0" w:color="000000"/>
            </w:tcBorders>
          </w:tcPr>
          <w:p w:rsidR="001978A2" w:rsidRDefault="001978A2">
            <w:pPr>
              <w:rPr>
                <w:szCs w:val="24"/>
                <w:lang w:val="en-GB"/>
              </w:rPr>
            </w:pPr>
          </w:p>
        </w:tc>
        <w:tc>
          <w:tcPr>
            <w:tcW w:w="2036"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3215" w:type="dxa"/>
            <w:gridSpan w:val="2"/>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997"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9" w:name="__Fieldmark__502_2498739638"/>
            <w:bookmarkEnd w:id="9"/>
            <w:r>
              <w:fldChar w:fldCharType="end"/>
            </w:r>
          </w:p>
        </w:tc>
        <w:tc>
          <w:tcPr>
            <w:tcW w:w="842" w:type="dxa"/>
            <w:gridSpan w:val="2"/>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10" w:name="__Fieldmark__509_2498739638"/>
            <w:bookmarkEnd w:id="10"/>
            <w:r>
              <w:fldChar w:fldCharType="end"/>
            </w:r>
          </w:p>
        </w:tc>
        <w:tc>
          <w:tcPr>
            <w:tcW w:w="837"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11" w:name="__Fieldmark__516_2498739638"/>
            <w:bookmarkEnd w:id="11"/>
            <w:r>
              <w:fldChar w:fldCharType="end"/>
            </w:r>
          </w:p>
        </w:tc>
        <w:tc>
          <w:tcPr>
            <w:tcW w:w="840" w:type="dxa"/>
            <w:tcBorders>
              <w:top w:val="single" w:sz="8" w:space="0" w:color="000000"/>
              <w:left w:val="single" w:sz="8" w:space="0" w:color="000000"/>
              <w:bottom w:val="single" w:sz="8" w:space="0" w:color="000000"/>
              <w:right w:val="single" w:sz="8" w:space="0" w:color="000000"/>
            </w:tcBorders>
          </w:tcPr>
          <w:p w:rsidR="001978A2" w:rsidRDefault="001978A2">
            <w:pPr>
              <w:jc w:val="center"/>
              <w:rPr>
                <w:b/>
                <w:szCs w:val="24"/>
                <w:lang w:val="en-GB"/>
              </w:rPr>
            </w:pPr>
          </w:p>
          <w:p w:rsidR="001978A2" w:rsidRDefault="00AD2DAF">
            <w:pPr>
              <w:rPr>
                <w:szCs w:val="24"/>
                <w:lang w:val="en-GB"/>
              </w:rPr>
            </w:pPr>
            <w:r>
              <w:fldChar w:fldCharType="begin">
                <w:ffData>
                  <w:name w:val=""/>
                  <w:enabled/>
                  <w:calcOnExit w:val="0"/>
                  <w:checkBox>
                    <w:sizeAuto/>
                    <w:default w:val="0"/>
                  </w:checkBox>
                </w:ffData>
              </w:fldChar>
            </w:r>
            <w:r>
              <w:instrText>FORMCHECKBOX</w:instrText>
            </w:r>
            <w:r w:rsidR="00655BED">
              <w:fldChar w:fldCharType="separate"/>
            </w:r>
            <w:bookmarkStart w:id="12" w:name="__Fieldmark__523_2498739638"/>
            <w:bookmarkEnd w:id="12"/>
            <w:r>
              <w:fldChar w:fldCharType="end"/>
            </w:r>
          </w:p>
        </w:tc>
        <w:tc>
          <w:tcPr>
            <w:tcW w:w="1233"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1262" w:type="dxa"/>
            <w:gridSpan w:val="2"/>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1347"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c>
          <w:tcPr>
            <w:tcW w:w="969" w:type="dxa"/>
            <w:tcBorders>
              <w:top w:val="single" w:sz="8" w:space="0" w:color="000000"/>
              <w:left w:val="single" w:sz="8" w:space="0" w:color="000000"/>
              <w:bottom w:val="single" w:sz="8" w:space="0" w:color="000000"/>
              <w:right w:val="single" w:sz="8" w:space="0" w:color="000000"/>
            </w:tcBorders>
          </w:tcPr>
          <w:p w:rsidR="001978A2" w:rsidRDefault="001978A2">
            <w:pPr>
              <w:rPr>
                <w:szCs w:val="24"/>
                <w:lang w:val="en-GB"/>
              </w:rPr>
            </w:pPr>
          </w:p>
        </w:tc>
      </w:tr>
      <w:tr w:rsidR="001978A2">
        <w:trPr>
          <w:trHeight w:val="192"/>
        </w:trPr>
        <w:tc>
          <w:tcPr>
            <w:tcW w:w="9475" w:type="dxa"/>
            <w:gridSpan w:val="9"/>
            <w:tcBorders>
              <w:top w:val="single" w:sz="4" w:space="0" w:color="000000"/>
              <w:left w:val="single" w:sz="4" w:space="0" w:color="000000"/>
              <w:bottom w:val="single" w:sz="4" w:space="0" w:color="000000"/>
            </w:tcBorders>
          </w:tcPr>
          <w:p w:rsidR="001978A2" w:rsidRDefault="00AD2DAF">
            <w:pPr>
              <w:jc w:val="center"/>
              <w:rPr>
                <w:b/>
                <w:szCs w:val="24"/>
                <w:lang w:val="en-GB"/>
              </w:rPr>
            </w:pPr>
            <w:r>
              <w:rPr>
                <w:rFonts w:ascii="Times New Roman" w:hAnsi="Times New Roman"/>
                <w:b/>
                <w:color w:val="000000"/>
                <w:sz w:val="24"/>
                <w:szCs w:val="24"/>
              </w:rPr>
              <w:t>Iš viso (</w:t>
            </w:r>
            <w:proofErr w:type="spellStart"/>
            <w:r>
              <w:rPr>
                <w:rFonts w:ascii="Times New Roman" w:hAnsi="Times New Roman"/>
                <w:b/>
                <w:color w:val="000000"/>
                <w:sz w:val="24"/>
                <w:szCs w:val="24"/>
              </w:rPr>
              <w:t>Eur</w:t>
            </w:r>
            <w:proofErr w:type="spellEnd"/>
            <w:r>
              <w:rPr>
                <w:rFonts w:ascii="Times New Roman" w:hAnsi="Times New Roman"/>
                <w:b/>
                <w:color w:val="000000"/>
                <w:sz w:val="24"/>
                <w:szCs w:val="24"/>
              </w:rPr>
              <w:t>):</w:t>
            </w:r>
          </w:p>
        </w:tc>
        <w:tc>
          <w:tcPr>
            <w:tcW w:w="1233" w:type="dxa"/>
            <w:tcBorders>
              <w:top w:val="single" w:sz="4" w:space="0" w:color="000000"/>
              <w:bottom w:val="single" w:sz="4" w:space="0" w:color="000000"/>
            </w:tcBorders>
          </w:tcPr>
          <w:p w:rsidR="001978A2" w:rsidRDefault="001978A2">
            <w:pPr>
              <w:rPr>
                <w:szCs w:val="24"/>
                <w:lang w:val="en-GB"/>
              </w:rPr>
            </w:pPr>
          </w:p>
        </w:tc>
        <w:tc>
          <w:tcPr>
            <w:tcW w:w="1262" w:type="dxa"/>
            <w:gridSpan w:val="2"/>
            <w:tcBorders>
              <w:top w:val="single" w:sz="4" w:space="0" w:color="000000"/>
              <w:bottom w:val="single" w:sz="4" w:space="0" w:color="000000"/>
            </w:tcBorders>
          </w:tcPr>
          <w:p w:rsidR="001978A2" w:rsidRDefault="001978A2">
            <w:pPr>
              <w:rPr>
                <w:szCs w:val="24"/>
                <w:lang w:val="en-GB"/>
              </w:rPr>
            </w:pPr>
          </w:p>
        </w:tc>
        <w:tc>
          <w:tcPr>
            <w:tcW w:w="1347" w:type="dxa"/>
            <w:tcBorders>
              <w:top w:val="single" w:sz="4" w:space="0" w:color="000000"/>
              <w:bottom w:val="single" w:sz="4" w:space="0" w:color="000000"/>
            </w:tcBorders>
          </w:tcPr>
          <w:p w:rsidR="001978A2" w:rsidRDefault="001978A2">
            <w:pPr>
              <w:rPr>
                <w:szCs w:val="24"/>
                <w:lang w:val="en-GB"/>
              </w:rPr>
            </w:pPr>
          </w:p>
        </w:tc>
        <w:tc>
          <w:tcPr>
            <w:tcW w:w="969" w:type="dxa"/>
            <w:tcBorders>
              <w:top w:val="single" w:sz="4" w:space="0" w:color="000000"/>
              <w:bottom w:val="single" w:sz="4" w:space="0" w:color="000000"/>
              <w:right w:val="single" w:sz="4" w:space="0" w:color="000000"/>
            </w:tcBorders>
          </w:tcPr>
          <w:p w:rsidR="001978A2" w:rsidRDefault="001978A2">
            <w:pPr>
              <w:rPr>
                <w:szCs w:val="24"/>
                <w:lang w:val="en-GB"/>
              </w:rPr>
            </w:pPr>
          </w:p>
        </w:tc>
      </w:tr>
    </w:tbl>
    <w:p w:rsidR="001978A2" w:rsidRDefault="001978A2">
      <w:pPr>
        <w:jc w:val="center"/>
        <w:rPr>
          <w:b/>
          <w:szCs w:val="24"/>
          <w:lang w:val="en-GB" w:eastAsia="lt-LT"/>
        </w:rPr>
      </w:pPr>
    </w:p>
    <w:p w:rsidR="001978A2" w:rsidRDefault="00AD2DAF">
      <w:pPr>
        <w:jc w:val="center"/>
        <w:rPr>
          <w:szCs w:val="24"/>
        </w:rPr>
        <w:sectPr w:rsidR="001978A2">
          <w:headerReference w:type="default" r:id="rId12"/>
          <w:footerReference w:type="default" r:id="rId13"/>
          <w:headerReference w:type="first" r:id="rId14"/>
          <w:footerReference w:type="first" r:id="rId15"/>
          <w:pgSz w:w="16838" w:h="11906" w:orient="landscape"/>
          <w:pgMar w:top="1701" w:right="1134" w:bottom="624" w:left="1134" w:header="567" w:footer="567" w:gutter="0"/>
          <w:pgNumType w:start="1"/>
          <w:cols w:space="1296"/>
          <w:formProt w:val="0"/>
          <w:titlePg/>
          <w:docGrid w:linePitch="360" w:charSpace="4096"/>
        </w:sectPr>
      </w:pPr>
      <w:r>
        <w:rPr>
          <w:rFonts w:ascii="Times New Roman" w:eastAsia="Calibri" w:hAnsi="Times New Roman" w:cs="Times New Roman"/>
          <w:color w:val="000000"/>
          <w:sz w:val="24"/>
          <w:szCs w:val="24"/>
          <w:lang w:val="en-GB" w:eastAsia="lt-LT"/>
        </w:rPr>
        <w:t>–––––––––––––––</w:t>
      </w:r>
    </w:p>
    <w:p w:rsidR="001978A2" w:rsidRDefault="00AD2DAF">
      <w:pPr>
        <w:pStyle w:val="Betarp"/>
        <w:ind w:left="3888" w:firstLine="1296"/>
        <w:jc w:val="center"/>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lastRenderedPageBreak/>
        <w:tab/>
      </w:r>
      <w:r>
        <w:rPr>
          <w:rFonts w:ascii="Times New Roman" w:eastAsia="Calibri" w:hAnsi="Times New Roman" w:cs="Times New Roman"/>
          <w:bCs/>
          <w:sz w:val="24"/>
          <w:szCs w:val="24"/>
          <w:lang w:eastAsia="lt-LT"/>
        </w:rPr>
        <w:tab/>
      </w:r>
      <w:r>
        <w:rPr>
          <w:rFonts w:ascii="Times New Roman" w:eastAsia="Calibri" w:hAnsi="Times New Roman" w:cs="Times New Roman"/>
          <w:bCs/>
          <w:sz w:val="24"/>
          <w:szCs w:val="24"/>
          <w:lang w:eastAsia="lt-LT"/>
        </w:rPr>
        <w:tab/>
      </w:r>
      <w:r w:rsidR="00301F8D">
        <w:rPr>
          <w:rFonts w:ascii="Times New Roman" w:eastAsia="Calibri" w:hAnsi="Times New Roman" w:cs="Times New Roman"/>
          <w:bCs/>
          <w:sz w:val="24"/>
          <w:szCs w:val="24"/>
          <w:lang w:eastAsia="lt-LT"/>
        </w:rPr>
        <w:tab/>
      </w:r>
      <w:r>
        <w:rPr>
          <w:rFonts w:ascii="Times New Roman" w:eastAsia="Calibri" w:hAnsi="Times New Roman" w:cs="Times New Roman"/>
          <w:bCs/>
          <w:sz w:val="24"/>
          <w:szCs w:val="24"/>
          <w:lang w:eastAsia="lt-LT"/>
        </w:rPr>
        <w:t>Atvirųjų jaunimo centrų ir atvirųjų jaunimo erdvių</w:t>
      </w:r>
    </w:p>
    <w:p w:rsidR="001978A2" w:rsidRDefault="00AD2DAF">
      <w:pPr>
        <w:pStyle w:val="Betarp"/>
        <w:jc w:val="center"/>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ab/>
      </w:r>
      <w:r>
        <w:rPr>
          <w:rFonts w:ascii="Times New Roman" w:eastAsia="Calibri" w:hAnsi="Times New Roman" w:cs="Times New Roman"/>
          <w:bCs/>
          <w:sz w:val="24"/>
          <w:szCs w:val="24"/>
          <w:lang w:eastAsia="lt-LT"/>
        </w:rPr>
        <w:tab/>
      </w:r>
      <w:r>
        <w:rPr>
          <w:rFonts w:ascii="Times New Roman" w:eastAsia="Calibri" w:hAnsi="Times New Roman" w:cs="Times New Roman"/>
          <w:bCs/>
          <w:sz w:val="24"/>
          <w:szCs w:val="24"/>
          <w:lang w:eastAsia="lt-LT"/>
        </w:rPr>
        <w:tab/>
      </w:r>
      <w:r>
        <w:rPr>
          <w:rFonts w:ascii="Times New Roman" w:eastAsia="Calibri" w:hAnsi="Times New Roman" w:cs="Times New Roman"/>
          <w:bCs/>
          <w:sz w:val="24"/>
          <w:szCs w:val="24"/>
          <w:lang w:eastAsia="lt-LT"/>
        </w:rPr>
        <w:tab/>
      </w:r>
      <w:r>
        <w:rPr>
          <w:rFonts w:ascii="Times New Roman" w:eastAsia="Calibri" w:hAnsi="Times New Roman" w:cs="Times New Roman"/>
          <w:bCs/>
          <w:sz w:val="24"/>
          <w:szCs w:val="24"/>
          <w:lang w:eastAsia="lt-LT"/>
        </w:rPr>
        <w:tab/>
      </w:r>
      <w:r>
        <w:rPr>
          <w:rFonts w:ascii="Times New Roman" w:eastAsia="Calibri" w:hAnsi="Times New Roman" w:cs="Times New Roman"/>
          <w:bCs/>
          <w:sz w:val="24"/>
          <w:szCs w:val="24"/>
          <w:lang w:eastAsia="lt-LT"/>
        </w:rPr>
        <w:tab/>
        <w:t xml:space="preserve">          veiklos kokybės užtikrinimo tvarkos aprašo</w:t>
      </w:r>
      <w:r>
        <w:rPr>
          <w:rFonts w:ascii="Times New Roman" w:eastAsia="Times New Roman" w:hAnsi="Times New Roman" w:cs="Times New Roman"/>
          <w:color w:val="000000"/>
          <w:sz w:val="24"/>
          <w:szCs w:val="24"/>
          <w:lang w:eastAsia="lt-LT"/>
        </w:rPr>
        <w:t xml:space="preserve"> </w:t>
      </w:r>
      <w:r>
        <w:rPr>
          <w:rFonts w:ascii="Times New Roman" w:eastAsia="Calibri" w:hAnsi="Times New Roman" w:cs="Times New Roman"/>
          <w:sz w:val="24"/>
          <w:szCs w:val="24"/>
          <w:lang w:eastAsia="lt-LT"/>
        </w:rPr>
        <w:t xml:space="preserve"> </w:t>
      </w:r>
    </w:p>
    <w:p w:rsidR="001978A2" w:rsidRDefault="00AD2DAF">
      <w:pPr>
        <w:pStyle w:val="Betarp"/>
        <w:ind w:left="3888"/>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2 priedas</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(Atvirojo jaunimo centro ar atvirosios jaunimo erdvės veiklos plano forma)</w:t>
      </w:r>
    </w:p>
    <w:p w:rsidR="001978A2" w:rsidRDefault="001978A2">
      <w:pPr>
        <w:pStyle w:val="Betarp"/>
        <w:rPr>
          <w:rFonts w:ascii="Times New Roman" w:eastAsia="Calibri" w:hAnsi="Times New Roman" w:cs="Times New Roman"/>
          <w:b/>
          <w:sz w:val="24"/>
          <w:szCs w:val="24"/>
          <w:lang w:eastAsia="lt-LT"/>
        </w:rPr>
      </w:pPr>
    </w:p>
    <w:p w:rsidR="001978A2" w:rsidRDefault="00AD2DAF">
      <w:pPr>
        <w:pStyle w:val="Betarp"/>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PANEVĖŽIO RAJONO SAVIVALDYBĖS ATVIROJO JAUNIMO CENTRO AR ATVIROSIOS JAUNIMO ERDVĖS (ATVIROJO DARBO SU JAUNIMU) VEIKLOS PLANAS ____-____ M.</w:t>
      </w:r>
    </w:p>
    <w:p w:rsidR="001978A2" w:rsidRDefault="001978A2">
      <w:pPr>
        <w:pStyle w:val="Betarp"/>
        <w:rPr>
          <w:rFonts w:ascii="Times New Roman" w:eastAsia="Calibri" w:hAnsi="Times New Roman" w:cs="Times New Roman"/>
          <w:sz w:val="24"/>
          <w:szCs w:val="24"/>
          <w:lang w:eastAsia="lt-LT"/>
        </w:rPr>
      </w:pPr>
    </w:p>
    <w:p w:rsidR="001978A2" w:rsidRDefault="00AD2DAF">
      <w:pPr>
        <w:pStyle w:val="Betarp"/>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TRIMETIS VEIKLOS PLANAS</w:t>
      </w:r>
    </w:p>
    <w:p w:rsidR="001978A2" w:rsidRDefault="001978A2">
      <w:pPr>
        <w:pStyle w:val="Betarp"/>
        <w:rPr>
          <w:rFonts w:ascii="Times New Roman" w:eastAsia="Times New Roman" w:hAnsi="Times New Roman" w:cs="Times New Roman"/>
          <w:sz w:val="24"/>
          <w:szCs w:val="24"/>
          <w:lang w:eastAsia="lt-LT"/>
        </w:rPr>
      </w:pPr>
    </w:p>
    <w:tbl>
      <w:tblPr>
        <w:tblW w:w="13950" w:type="dxa"/>
        <w:tblInd w:w="96" w:type="dxa"/>
        <w:tblCellMar>
          <w:top w:w="100" w:type="dxa"/>
          <w:left w:w="90" w:type="dxa"/>
          <w:bottom w:w="100" w:type="dxa"/>
          <w:right w:w="100" w:type="dxa"/>
        </w:tblCellMar>
        <w:tblLook w:val="04A0" w:firstRow="1" w:lastRow="0" w:firstColumn="1" w:lastColumn="0" w:noHBand="0" w:noVBand="1"/>
      </w:tblPr>
      <w:tblGrid>
        <w:gridCol w:w="1754"/>
        <w:gridCol w:w="1875"/>
        <w:gridCol w:w="3571"/>
        <w:gridCol w:w="1437"/>
        <w:gridCol w:w="1441"/>
        <w:gridCol w:w="1441"/>
        <w:gridCol w:w="2431"/>
      </w:tblGrid>
      <w:tr w:rsidR="001978A2">
        <w:tc>
          <w:tcPr>
            <w:tcW w:w="17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Tikslas</w:t>
            </w: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Uždaviniai</w:t>
            </w: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Uždavinio kokybinis rezultatas</w:t>
            </w:r>
          </w:p>
        </w:tc>
        <w:tc>
          <w:tcPr>
            <w:tcW w:w="43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Uždavinio kiekybinis rodiklis</w:t>
            </w:r>
          </w:p>
        </w:tc>
        <w:tc>
          <w:tcPr>
            <w:tcW w:w="24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 xml:space="preserve">Poreikis </w:t>
            </w:r>
            <w:r>
              <w:rPr>
                <w:rFonts w:ascii="Times New Roman" w:eastAsia="Times New Roman" w:hAnsi="Times New Roman" w:cs="Times New Roman"/>
                <w:i/>
                <w:color w:val="000000"/>
                <w:sz w:val="24"/>
                <w:szCs w:val="24"/>
                <w:lang w:eastAsia="lt-LT"/>
              </w:rPr>
              <w:t>(kiek kartų, kaip dažnai ir (ar) reguliariai numatomi  užsiėmimai)</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1978A2">
            <w:pPr>
              <w:pStyle w:val="Betarp"/>
              <w:rPr>
                <w:rFonts w:ascii="Times New Roman" w:eastAsia="Times New Roman" w:hAnsi="Times New Roman" w:cs="Times New Roman"/>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1978A2">
            <w:pPr>
              <w:pStyle w:val="Betarp"/>
              <w:rPr>
                <w:rFonts w:ascii="Times New Roman" w:eastAsia="Times New Roman" w:hAnsi="Times New Roman" w:cs="Times New Roman"/>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1978A2">
            <w:pPr>
              <w:pStyle w:val="Betarp"/>
              <w:rPr>
                <w:rFonts w:ascii="Times New Roman" w:eastAsia="Times New Roman" w:hAnsi="Times New Roman" w:cs="Times New Roman"/>
                <w:sz w:val="24"/>
                <w:szCs w:val="24"/>
                <w:lang w:eastAsia="lt-LT"/>
              </w:rPr>
            </w:pPr>
          </w:p>
        </w:tc>
        <w:tc>
          <w:tcPr>
            <w:tcW w:w="14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I metai</w:t>
            </w:r>
          </w:p>
        </w:tc>
        <w:tc>
          <w:tcPr>
            <w:tcW w:w="14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II metai</w:t>
            </w:r>
          </w:p>
        </w:tc>
        <w:tc>
          <w:tcPr>
            <w:tcW w:w="14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III metai</w:t>
            </w:r>
          </w:p>
        </w:tc>
        <w:tc>
          <w:tcPr>
            <w:tcW w:w="243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1978A2">
            <w:pPr>
              <w:pStyle w:val="Betarp"/>
              <w:rPr>
                <w:rFonts w:ascii="Times New Roman" w:eastAsia="Times New Roman" w:hAnsi="Times New Roman" w:cs="Times New Roman"/>
                <w:sz w:val="24"/>
                <w:szCs w:val="24"/>
                <w:lang w:eastAsia="lt-LT"/>
              </w:rPr>
            </w:pPr>
          </w:p>
        </w:tc>
      </w:tr>
      <w:tr w:rsidR="001978A2">
        <w:trPr>
          <w:trHeight w:val="339"/>
        </w:trPr>
        <w:tc>
          <w:tcPr>
            <w:tcW w:w="1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1978A2">
            <w:pPr>
              <w:pStyle w:val="Betarp"/>
              <w:rPr>
                <w:rFonts w:ascii="Times New Roman" w:eastAsia="Times New Roman" w:hAnsi="Times New Roman" w:cs="Times New Roman"/>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1978A2">
            <w:pPr>
              <w:pStyle w:val="Betarp"/>
              <w:rPr>
                <w:rFonts w:ascii="Times New Roman" w:eastAsia="Times New Roman" w:hAnsi="Times New Roman" w:cs="Times New Roman"/>
                <w:sz w:val="24"/>
                <w:szCs w:val="24"/>
                <w:lang w:eastAsia="lt-LT"/>
              </w:rPr>
            </w:pPr>
          </w:p>
        </w:tc>
        <w:tc>
          <w:tcPr>
            <w:tcW w:w="35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1</w:t>
            </w:r>
          </w:p>
        </w:tc>
        <w:tc>
          <w:tcPr>
            <w:tcW w:w="431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2</w:t>
            </w:r>
          </w:p>
        </w:tc>
        <w:tc>
          <w:tcPr>
            <w:tcW w:w="24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978A2" w:rsidRDefault="00AD2DAF">
            <w:pPr>
              <w:pStyle w:val="Betarp"/>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w:t>
            </w:r>
          </w:p>
        </w:tc>
      </w:tr>
      <w:tr w:rsidR="001978A2">
        <w:trPr>
          <w:trHeight w:val="474"/>
        </w:trPr>
        <w:tc>
          <w:tcPr>
            <w:tcW w:w="175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 xml:space="preserve">Pvz., </w:t>
            </w:r>
            <w:r>
              <w:rPr>
                <w:rFonts w:ascii="Times New Roman" w:eastAsia="Times New Roman" w:hAnsi="Times New Roman" w:cs="Times New Roman"/>
                <w:i/>
                <w:sz w:val="24"/>
                <w:szCs w:val="24"/>
                <w:lang w:eastAsia="lt-LT"/>
              </w:rPr>
              <w:t>organizuoti ir užtikrinti kokybišką darbą su jaunimu</w:t>
            </w:r>
          </w:p>
          <w:p w:rsidR="001978A2" w:rsidRDefault="001978A2">
            <w:pPr>
              <w:pStyle w:val="Betarp"/>
              <w:rPr>
                <w:rFonts w:ascii="Times New Roman" w:eastAsia="Times New Roman" w:hAnsi="Times New Roman" w:cs="Times New Roman"/>
                <w:i/>
                <w:color w:val="000000"/>
                <w:sz w:val="24"/>
                <w:szCs w:val="24"/>
                <w:lang w:eastAsia="lt-LT"/>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individualus darbas su jaunimu</w:t>
            </w:r>
          </w:p>
          <w:p w:rsidR="001978A2" w:rsidRDefault="001978A2">
            <w:pPr>
              <w:pStyle w:val="Betarp"/>
              <w:rPr>
                <w:rFonts w:ascii="Times New Roman" w:eastAsia="Times New Roman" w:hAnsi="Times New Roman" w:cs="Times New Roman"/>
                <w:i/>
                <w:color w:val="000000"/>
                <w:sz w:val="24"/>
                <w:szCs w:val="24"/>
                <w:lang w:eastAsia="lt-LT"/>
              </w:rPr>
            </w:pPr>
          </w:p>
          <w:p w:rsidR="001978A2" w:rsidRDefault="001978A2">
            <w:pPr>
              <w:pStyle w:val="Betarp"/>
              <w:rPr>
                <w:rFonts w:ascii="Times New Roman" w:eastAsia="Times New Roman" w:hAnsi="Times New Roman" w:cs="Times New Roman"/>
                <w:i/>
                <w:color w:val="000000"/>
                <w:sz w:val="24"/>
                <w:szCs w:val="24"/>
                <w:lang w:eastAsia="lt-LT"/>
              </w:rPr>
            </w:pPr>
          </w:p>
          <w:p w:rsidR="001978A2" w:rsidRDefault="001978A2">
            <w:pPr>
              <w:pStyle w:val="Betarp"/>
              <w:rPr>
                <w:rFonts w:ascii="Times New Roman" w:eastAsia="Times New Roman" w:hAnsi="Times New Roman" w:cs="Times New Roman"/>
                <w:i/>
                <w:color w:val="000000"/>
                <w:sz w:val="24"/>
                <w:szCs w:val="24"/>
                <w:lang w:eastAsia="lt-LT"/>
              </w:rPr>
            </w:pPr>
          </w:p>
          <w:p w:rsidR="001978A2" w:rsidRDefault="001978A2">
            <w:pPr>
              <w:pStyle w:val="Betarp"/>
              <w:rPr>
                <w:rFonts w:ascii="Times New Roman" w:eastAsia="Times New Roman" w:hAnsi="Times New Roman" w:cs="Times New Roman"/>
                <w:i/>
                <w:color w:val="000000"/>
                <w:sz w:val="24"/>
                <w:szCs w:val="24"/>
                <w:lang w:eastAsia="lt-LT"/>
              </w:rPr>
            </w:pPr>
          </w:p>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grupinių užsiėmimų organizavimas jaunuolių poreikius atitinkančiomis temomis</w:t>
            </w:r>
          </w:p>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lastRenderedPageBreak/>
              <w:t>Pvz., suteikta individuali pagalba, jaunuoliai labiau pasitiki savimi</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nuolatos, pagal poreikį</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p</w:t>
            </w:r>
            <w:r>
              <w:rPr>
                <w:rFonts w:ascii="Times New Roman" w:eastAsia="Times New Roman" w:hAnsi="Times New Roman" w:cs="Times New Roman"/>
                <w:i/>
                <w:sz w:val="24"/>
                <w:szCs w:val="24"/>
                <w:lang w:eastAsia="lt-LT"/>
              </w:rPr>
              <w:t>agerės tarpusavio santykiai, atsiras geresni bendravimo ir bendradarbiavimo įgūdžiai, pagerės jaunuolių socializacija, mažės agresyvaus elgesio apraiškos</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ne mažiau kaip du kartai per mėnesį</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j</w:t>
            </w:r>
            <w:r>
              <w:rPr>
                <w:rFonts w:ascii="Times New Roman" w:eastAsia="Times New Roman" w:hAnsi="Times New Roman" w:cs="Times New Roman"/>
                <w:i/>
                <w:sz w:val="24"/>
                <w:szCs w:val="24"/>
                <w:lang w:eastAsia="lt-LT"/>
              </w:rPr>
              <w:t xml:space="preserve">aunuoliai nukreipti </w:t>
            </w:r>
            <w:proofErr w:type="spellStart"/>
            <w:r>
              <w:rPr>
                <w:rFonts w:ascii="Times New Roman" w:eastAsia="Times New Roman" w:hAnsi="Times New Roman" w:cs="Times New Roman"/>
                <w:i/>
                <w:sz w:val="24"/>
                <w:szCs w:val="24"/>
                <w:lang w:eastAsia="lt-LT"/>
              </w:rPr>
              <w:t>savanoriauti</w:t>
            </w:r>
            <w:proofErr w:type="spellEnd"/>
            <w:r>
              <w:rPr>
                <w:rFonts w:ascii="Times New Roman" w:eastAsia="Times New Roman" w:hAnsi="Times New Roman" w:cs="Times New Roman"/>
                <w:i/>
                <w:sz w:val="24"/>
                <w:szCs w:val="24"/>
                <w:lang w:eastAsia="lt-LT"/>
              </w:rPr>
              <w:t xml:space="preserve"> ar įsitraukti į kitas veiklas</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kas savaitinių susirinkimų organizavimas</w:t>
            </w:r>
          </w:p>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br/>
            </w:r>
          </w:p>
          <w:p w:rsidR="001978A2" w:rsidRDefault="001978A2">
            <w:pPr>
              <w:pStyle w:val="Betarp"/>
              <w:rPr>
                <w:rFonts w:ascii="Times New Roman" w:eastAsia="Times New Roman" w:hAnsi="Times New Roman" w:cs="Times New Roman"/>
                <w:sz w:val="24"/>
                <w:szCs w:val="24"/>
                <w:lang w:eastAsia="lt-LT"/>
              </w:rPr>
            </w:pPr>
          </w:p>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darbuotojų kompetencijų kėlimas</w:t>
            </w: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darbuotojai geba planuoti savo veiklą ir atliepia jaunuolių poreikius</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kartą per savaitę</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kokybiškesnių paslaugų teikimas – Darbuotojai geba įvertinti savo darbą, komandoje nuolat reflektuodami</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ne mažiau kaip du kartai per metus vienam darbuotojui</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rPr>
          <w:trHeight w:val="98"/>
        </w:trPr>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atsakomybių pasidalijimas</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kosmetinis patalpų atnaujinimas</w:t>
            </w: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jaunuolių poreikiams pritaikytos patalpos saugiai leisti laisvalaikį, būti, kurti</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kartą per 3 metus</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efektyvus resursų naudojimas</w:t>
            </w:r>
          </w:p>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br/>
            </w:r>
            <w:r>
              <w:rPr>
                <w:rFonts w:ascii="Times New Roman" w:eastAsia="Times New Roman" w:hAnsi="Times New Roman" w:cs="Times New Roman"/>
                <w:i/>
                <w:sz w:val="24"/>
                <w:szCs w:val="24"/>
                <w:lang w:eastAsia="lt-LT"/>
              </w:rPr>
              <w:br/>
            </w:r>
            <w:r>
              <w:rPr>
                <w:rFonts w:ascii="Times New Roman" w:eastAsia="Times New Roman" w:hAnsi="Times New Roman" w:cs="Times New Roman"/>
                <w:i/>
                <w:sz w:val="24"/>
                <w:szCs w:val="24"/>
                <w:lang w:eastAsia="lt-LT"/>
              </w:rPr>
              <w:br/>
            </w:r>
            <w:r>
              <w:rPr>
                <w:rFonts w:ascii="Times New Roman" w:eastAsia="Times New Roman" w:hAnsi="Times New Roman" w:cs="Times New Roman"/>
                <w:i/>
                <w:sz w:val="24"/>
                <w:szCs w:val="24"/>
                <w:lang w:eastAsia="lt-LT"/>
              </w:rPr>
              <w:br/>
            </w:r>
            <w:r>
              <w:rPr>
                <w:rFonts w:ascii="Times New Roman" w:eastAsia="Times New Roman" w:hAnsi="Times New Roman" w:cs="Times New Roman"/>
                <w:i/>
                <w:color w:val="000000"/>
                <w:sz w:val="24"/>
                <w:szCs w:val="24"/>
                <w:lang w:eastAsia="lt-LT"/>
              </w:rPr>
              <w:t>Pvz., projektinių veiklų rašymas.</w:t>
            </w: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padengtos telefono ryšio, interneto paslaugos jaunimo darbuotojams kokybiškam darbui su jaunimu</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nuolatos</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pritrauktos papildomos lėšos jaunuolių veikloms įgyvendinti</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kas pusmetį</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c>
          <w:tcPr>
            <w:tcW w:w="187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organizuojami susitikimai su partneriais dėl bendrai vykdomų veiklų</w:t>
            </w: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stiprinamas ryšys su partneriais, teikiamos kokybiškesnės paslaugos</w:t>
            </w: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color w:val="000000"/>
                <w:sz w:val="24"/>
                <w:szCs w:val="24"/>
                <w:lang w:eastAsia="lt-LT"/>
              </w:rPr>
              <w:t>Pvz., kas ketvirtį</w:t>
            </w: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37"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r w:rsidR="001978A2">
        <w:tc>
          <w:tcPr>
            <w:tcW w:w="1753"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875"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357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37"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1441" w:type="dxa"/>
            <w:vMerge/>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sz w:val="24"/>
                <w:szCs w:val="24"/>
                <w:lang w:eastAsia="lt-LT"/>
              </w:rPr>
            </w:pPr>
          </w:p>
        </w:tc>
        <w:tc>
          <w:tcPr>
            <w:tcW w:w="2431" w:type="dxa"/>
            <w:tcBorders>
              <w:top w:val="single" w:sz="8" w:space="0" w:color="000000"/>
              <w:left w:val="single" w:sz="8" w:space="0" w:color="000000"/>
              <w:bottom w:val="single" w:sz="8" w:space="0" w:color="000000"/>
              <w:right w:val="single" w:sz="8" w:space="0" w:color="000000"/>
            </w:tcBorders>
            <w:shd w:val="clear" w:color="auto" w:fill="auto"/>
          </w:tcPr>
          <w:p w:rsidR="001978A2" w:rsidRDefault="001978A2">
            <w:pPr>
              <w:pStyle w:val="Betarp"/>
              <w:rPr>
                <w:rFonts w:ascii="Times New Roman" w:eastAsia="Times New Roman" w:hAnsi="Times New Roman" w:cs="Times New Roman"/>
                <w:i/>
                <w:color w:val="000000"/>
                <w:sz w:val="24"/>
                <w:szCs w:val="24"/>
                <w:lang w:eastAsia="lt-LT"/>
              </w:rPr>
            </w:pPr>
          </w:p>
        </w:tc>
      </w:tr>
    </w:tbl>
    <w:p w:rsidR="001978A2" w:rsidRDefault="001978A2">
      <w:pPr>
        <w:pStyle w:val="Betarp"/>
        <w:rPr>
          <w:rFonts w:ascii="Times New Roman" w:eastAsia="Times New Roman" w:hAnsi="Times New Roman" w:cs="Times New Roman"/>
          <w:color w:val="000000"/>
          <w:sz w:val="24"/>
          <w:szCs w:val="24"/>
          <w:lang w:eastAsia="lt-LT"/>
        </w:rPr>
      </w:pPr>
    </w:p>
    <w:p w:rsidR="001978A2" w:rsidRDefault="00AD2DAF">
      <w:pPr>
        <w:pStyle w:val="Betarp"/>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Trimečio veiklos plano sudedamoji dalis – Centro / Erdvės veiklos rodikliai (rodikliai turi</w:t>
      </w:r>
      <w:r w:rsidR="00301F8D">
        <w:rPr>
          <w:rFonts w:ascii="Times New Roman" w:eastAsia="Times New Roman" w:hAnsi="Times New Roman" w:cs="Times New Roman"/>
          <w:color w:val="000000"/>
          <w:sz w:val="24"/>
          <w:szCs w:val="24"/>
          <w:lang w:eastAsia="lt-LT"/>
        </w:rPr>
        <w:t xml:space="preserve"> būti suderinti su Aprašo</w:t>
      </w:r>
      <w:r>
        <w:rPr>
          <w:rFonts w:ascii="Times New Roman" w:eastAsia="Times New Roman" w:hAnsi="Times New Roman" w:cs="Times New Roman"/>
          <w:color w:val="000000"/>
          <w:sz w:val="24"/>
          <w:szCs w:val="24"/>
          <w:lang w:eastAsia="lt-LT"/>
        </w:rPr>
        <w:t xml:space="preserve"> 7–8 punktuose nurodytais rodikliais):</w:t>
      </w:r>
    </w:p>
    <w:p w:rsidR="001978A2" w:rsidRDefault="001978A2">
      <w:pPr>
        <w:pStyle w:val="Betarp"/>
        <w:rPr>
          <w:rFonts w:ascii="Times New Roman" w:eastAsia="Times New Roman" w:hAnsi="Times New Roman" w:cs="Times New Roman"/>
          <w:sz w:val="24"/>
          <w:szCs w:val="24"/>
          <w:lang w:eastAsia="lt-LT"/>
        </w:rPr>
      </w:pPr>
    </w:p>
    <w:tbl>
      <w:tblPr>
        <w:tblW w:w="14040" w:type="dxa"/>
        <w:tblInd w:w="-5" w:type="dxa"/>
        <w:tblLook w:val="04A0" w:firstRow="1" w:lastRow="0" w:firstColumn="1" w:lastColumn="0" w:noHBand="0" w:noVBand="1"/>
      </w:tblPr>
      <w:tblGrid>
        <w:gridCol w:w="1333"/>
        <w:gridCol w:w="6731"/>
        <w:gridCol w:w="1740"/>
        <w:gridCol w:w="1905"/>
        <w:gridCol w:w="2331"/>
      </w:tblGrid>
      <w:tr w:rsidR="001978A2">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lang w:eastAsia="lt-LT"/>
              </w:rPr>
              <w:t>Eil. Nr.</w:t>
            </w:r>
          </w:p>
        </w:tc>
        <w:tc>
          <w:tcPr>
            <w:tcW w:w="6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lang w:eastAsia="lt-LT"/>
              </w:rPr>
              <w:t>Veiklos rodiklis</w:t>
            </w:r>
          </w:p>
        </w:tc>
        <w:tc>
          <w:tcPr>
            <w:tcW w:w="59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lang w:eastAsia="lt-LT"/>
              </w:rPr>
              <w:t>Veiklos rodiklių reikšmės metų pabaigoje</w:t>
            </w:r>
          </w:p>
        </w:tc>
      </w:tr>
      <w:tr w:rsidR="001978A2">
        <w:tc>
          <w:tcPr>
            <w:tcW w:w="13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6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lang w:eastAsia="lt-LT"/>
              </w:rPr>
              <w:t>I metai</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lang w:eastAsia="lt-LT"/>
              </w:rPr>
              <w:t>II metai</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lang w:eastAsia="lt-LT"/>
              </w:rPr>
              <w:t>III metai</w:t>
            </w: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Bendras lankytojų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lastRenderedPageBreak/>
              <w:t>2.</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Unikalių lankytojų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Iš unikalių lankytojų skaičiaus, mažiau galimybių turinčio jaunimo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Individualių konsultacijų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Unikalių lankytojų skaičius pagal amžių (amžiaus grupes) ir (ar) lytį;</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Susitikimų su jaunų žmonių tėvais, rūpintojais, globėjais, kitais atstovais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Jaunimo inicijuotų ir (ar) suorganizuotų veiklų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8.</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Organizacijos vykdomų viešinimo veiklų, skirtų lankytojams pritraukti,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Įgyvendintų projektų, į kuriuos buvo įtrauktas jaunimas,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10.</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Numatomų gauti ir (ar) gautų lėšų veikloms vykdyti suma ir šaltiniai;</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r w:rsidR="001978A2">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11.</w:t>
            </w:r>
            <w:r>
              <w:rPr>
                <w:rFonts w:ascii="Times New Roman" w:eastAsia="Calibri" w:hAnsi="Times New Roman" w:cs="Times New Roman"/>
                <w:sz w:val="24"/>
                <w:szCs w:val="24"/>
                <w:lang w:eastAsia="lt-LT"/>
              </w:rPr>
              <w:tab/>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Padedant atvirajam jaunimo centrui arba atvirajai jaunimo erdvei įdarbintų jaunų žmonių skaičius.</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78A2" w:rsidRDefault="001978A2">
            <w:pPr>
              <w:pStyle w:val="Betarp"/>
              <w:rPr>
                <w:rFonts w:ascii="Times New Roman" w:eastAsia="Calibri" w:hAnsi="Times New Roman" w:cs="Times New Roman"/>
                <w:b/>
                <w:sz w:val="24"/>
                <w:szCs w:val="24"/>
                <w:lang w:eastAsia="lt-LT"/>
              </w:rPr>
            </w:pPr>
          </w:p>
        </w:tc>
      </w:tr>
    </w:tbl>
    <w:p w:rsidR="001978A2" w:rsidRDefault="001978A2">
      <w:pPr>
        <w:pStyle w:val="Betarp"/>
        <w:rPr>
          <w:rFonts w:ascii="Times New Roman" w:eastAsia="Times New Roman" w:hAnsi="Times New Roman" w:cs="Times New Roman"/>
          <w:sz w:val="24"/>
          <w:szCs w:val="24"/>
          <w:lang w:eastAsia="lt-LT"/>
        </w:rPr>
      </w:pPr>
    </w:p>
    <w:tbl>
      <w:tblPr>
        <w:tblW w:w="14010" w:type="dxa"/>
        <w:tblInd w:w="6" w:type="dxa"/>
        <w:tblLook w:val="00A0" w:firstRow="1" w:lastRow="0" w:firstColumn="1" w:lastColumn="0" w:noHBand="0" w:noVBand="0"/>
      </w:tblPr>
      <w:tblGrid>
        <w:gridCol w:w="3420"/>
        <w:gridCol w:w="1464"/>
        <w:gridCol w:w="1107"/>
        <w:gridCol w:w="901"/>
        <w:gridCol w:w="3342"/>
        <w:gridCol w:w="1428"/>
        <w:gridCol w:w="1094"/>
        <w:gridCol w:w="1254"/>
      </w:tblGrid>
      <w:tr w:rsidR="001978A2">
        <w:trPr>
          <w:trHeight w:val="265"/>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Tvirtinama atviro jaunimo centro / erdvės vadovo (-ės):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Data:</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pStyle w:val="Betarp"/>
              <w:rPr>
                <w:rFonts w:ascii="Times New Roman" w:eastAsia="Times New Roman" w:hAnsi="Times New Roman" w:cs="Times New Roman"/>
                <w:b/>
                <w:sz w:val="24"/>
                <w:szCs w:val="24"/>
                <w:lang w:eastAsia="lt-LT"/>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Suderinta su Panevėžio rajono savivaldybės jaunimo reikalų koordinatoriumi (vyriausiuoju specialistu):</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Data:</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r>
      <w:tr w:rsidR="001978A2">
        <w:trPr>
          <w:trHeight w:val="265"/>
        </w:trPr>
        <w:tc>
          <w:tcPr>
            <w:tcW w:w="3419"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Papildomi komentarai: </w:t>
            </w:r>
          </w:p>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(jei yra)</w:t>
            </w:r>
          </w:p>
        </w:tc>
        <w:tc>
          <w:tcPr>
            <w:tcW w:w="3471" w:type="dxa"/>
            <w:gridSpan w:val="3"/>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Pr>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Papildomi komentarai: </w:t>
            </w:r>
          </w:p>
          <w:p w:rsidR="001978A2" w:rsidRDefault="00AD2DAF">
            <w:pPr>
              <w:pStyle w:val="Betarp"/>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(jei yra)</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Pr>
          <w:p w:rsidR="001978A2" w:rsidRDefault="001978A2">
            <w:pPr>
              <w:pStyle w:val="Betarp"/>
              <w:rPr>
                <w:rFonts w:ascii="Times New Roman" w:eastAsia="Times New Roman" w:hAnsi="Times New Roman" w:cs="Times New Roman"/>
                <w:sz w:val="24"/>
                <w:szCs w:val="24"/>
                <w:lang w:eastAsia="lt-LT"/>
              </w:rPr>
            </w:pPr>
          </w:p>
        </w:tc>
      </w:tr>
    </w:tbl>
    <w:p w:rsidR="001978A2" w:rsidRDefault="001978A2">
      <w:pPr>
        <w:pStyle w:val="Betarp"/>
        <w:rPr>
          <w:rFonts w:ascii="Times New Roman" w:eastAsia="Times New Roman" w:hAnsi="Times New Roman" w:cs="Times New Roman"/>
          <w:sz w:val="24"/>
          <w:szCs w:val="24"/>
          <w:lang w:eastAsia="lt-LT"/>
        </w:rPr>
      </w:pPr>
    </w:p>
    <w:p w:rsidR="001978A2" w:rsidRDefault="00AD2DAF" w:rsidP="00301F8D">
      <w:pPr>
        <w:pStyle w:val="Betarp"/>
        <w:jc w:val="center"/>
        <w:rPr>
          <w:rFonts w:ascii="Times New Roman" w:eastAsia="Times New Roman" w:hAnsi="Times New Roman" w:cs="Times New Roman"/>
          <w:sz w:val="24"/>
          <w:szCs w:val="24"/>
          <w:lang w:eastAsia="lt-LT"/>
        </w:rPr>
        <w:sectPr w:rsidR="001978A2">
          <w:headerReference w:type="default" r:id="rId16"/>
          <w:footerReference w:type="default" r:id="rId17"/>
          <w:headerReference w:type="first" r:id="rId18"/>
          <w:footerReference w:type="first" r:id="rId19"/>
          <w:pgSz w:w="16838" w:h="11906" w:orient="landscape"/>
          <w:pgMar w:top="1701" w:right="1134" w:bottom="567" w:left="1134" w:header="567" w:footer="0" w:gutter="0"/>
          <w:pgNumType w:start="1"/>
          <w:cols w:space="1296"/>
          <w:formProt w:val="0"/>
          <w:titlePg/>
          <w:docGrid w:linePitch="299"/>
        </w:sectPr>
      </w:pPr>
      <w:r>
        <w:rPr>
          <w:rFonts w:ascii="Times New Roman" w:eastAsia="Times New Roman" w:hAnsi="Times New Roman" w:cs="Times New Roman"/>
          <w:sz w:val="24"/>
          <w:szCs w:val="24"/>
          <w:lang w:eastAsia="lt-LT"/>
        </w:rPr>
        <w:t>___________________________</w:t>
      </w:r>
    </w:p>
    <w:p w:rsidR="001978A2" w:rsidRDefault="001978A2" w:rsidP="00301F8D">
      <w:pPr>
        <w:pStyle w:val="Betarp"/>
        <w:jc w:val="center"/>
        <w:rPr>
          <w:rFonts w:ascii="Times New Roman" w:hAnsi="Times New Roman" w:cs="Times New Roman"/>
          <w:sz w:val="24"/>
          <w:szCs w:val="24"/>
        </w:rPr>
      </w:pPr>
    </w:p>
    <w:sectPr w:rsidR="001978A2">
      <w:headerReference w:type="default" r:id="rId20"/>
      <w:footerReference w:type="default" r:id="rId21"/>
      <w:pgSz w:w="11906" w:h="16838"/>
      <w:pgMar w:top="1134" w:right="567" w:bottom="1134" w:left="1701" w:header="567" w:footer="0" w:gutter="0"/>
      <w:cols w:space="1296"/>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BED" w:rsidRDefault="00655BED">
      <w:pPr>
        <w:spacing w:after="0" w:line="240" w:lineRule="auto"/>
      </w:pPr>
      <w:r>
        <w:separator/>
      </w:r>
    </w:p>
  </w:endnote>
  <w:endnote w:type="continuationSeparator" w:id="0">
    <w:p w:rsidR="00655BED" w:rsidRDefault="0065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tabs>
        <w:tab w:val="center" w:pos="4153"/>
        <w:tab w:val="right" w:pos="8306"/>
      </w:tabs>
      <w:spacing w:after="200" w:line="276" w:lineRule="auto"/>
      <w:rPr>
        <w:rFonts w:ascii="Calibri" w:eastAsia="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tabs>
        <w:tab w:val="center" w:pos="4153"/>
        <w:tab w:val="right" w:pos="8306"/>
      </w:tabs>
      <w:spacing w:after="200" w:line="276" w:lineRule="auto"/>
      <w:rPr>
        <w:rFonts w:ascii="Calibri" w:eastAsia="Calibri" w:hAnsi="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pStyle w:val="Por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tabs>
        <w:tab w:val="center" w:pos="4153"/>
        <w:tab w:val="right" w:pos="8306"/>
      </w:tabs>
      <w:spacing w:after="200" w:line="276" w:lineRule="auto"/>
      <w:rPr>
        <w:rFonts w:ascii="Calibri" w:eastAsia="Calibri" w:hAnsi="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BED" w:rsidRDefault="00655BED">
      <w:pPr>
        <w:spacing w:after="0" w:line="240" w:lineRule="auto"/>
      </w:pPr>
      <w:r>
        <w:separator/>
      </w:r>
    </w:p>
  </w:footnote>
  <w:footnote w:type="continuationSeparator" w:id="0">
    <w:p w:rsidR="00655BED" w:rsidRDefault="0065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pStyle w:val="Antrats"/>
      <w:jc w:val="center"/>
    </w:pPr>
  </w:p>
  <w:p w:rsidR="001978A2" w:rsidRDefault="001978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AD2DAF">
    <w:pPr>
      <w:tabs>
        <w:tab w:val="center" w:pos="4153"/>
        <w:tab w:val="right" w:pos="8306"/>
      </w:tabs>
      <w:suppressAutoHyphens/>
      <w:spacing w:after="0" w:line="276" w:lineRule="auto"/>
      <w:jc w:val="center"/>
      <w:rPr>
        <w:rFonts w:ascii="Times New Roman" w:eastAsia="Times New Roman" w:hAnsi="Times New Roman" w:cs="Times New Roman"/>
        <w:color w:val="000000" w:themeColor="text1"/>
        <w:sz w:val="24"/>
        <w:szCs w:val="24"/>
        <w:lang w:eastAsia="hi-IN" w:bidi="hi-IN"/>
      </w:rPr>
    </w:pPr>
    <w:r>
      <w:rPr>
        <w:noProof/>
        <w:lang w:eastAsia="lt-LT"/>
      </w:rPr>
      <w:drawing>
        <wp:inline distT="0" distB="0" distL="0" distR="0">
          <wp:extent cx="542925" cy="647700"/>
          <wp:effectExtent l="0" t="0" r="0" b="0"/>
          <wp:docPr id="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4"/>
                  <pic:cNvPicPr>
                    <a:picLocks noChangeAspect="1" noChangeArrowheads="1"/>
                  </pic:cNvPicPr>
                </pic:nvPicPr>
                <pic:blipFill>
                  <a:blip r:embed="rId1"/>
                  <a:stretch>
                    <a:fillRect/>
                  </a:stretch>
                </pic:blipFill>
                <pic:spPr bwMode="auto">
                  <a:xfrm>
                    <a:off x="0" y="0"/>
                    <a:ext cx="542925" cy="647700"/>
                  </a:xfrm>
                  <a:prstGeom prst="rect">
                    <a:avLst/>
                  </a:prstGeom>
                </pic:spPr>
              </pic:pic>
            </a:graphicData>
          </a:graphic>
        </wp:inline>
      </w:drawing>
    </w:r>
  </w:p>
  <w:p w:rsidR="001978A2" w:rsidRDefault="00AD2DAF">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Pr>
        <w:rFonts w:ascii="Times New Roman" w:eastAsia="Times New Roman" w:hAnsi="Times New Roman" w:cs="Times New Roman"/>
        <w:b/>
        <w:color w:val="000000" w:themeColor="text1"/>
        <w:sz w:val="28"/>
        <w:szCs w:val="28"/>
        <w:lang w:eastAsia="hi-IN" w:bidi="hi-IN"/>
      </w:rPr>
      <w:t xml:space="preserve">PANEVĖŽIO RAJONO SAVIVALDYBĖS TARYBA </w:t>
    </w:r>
  </w:p>
  <w:p w:rsidR="001978A2" w:rsidRDefault="001978A2">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p>
  <w:p w:rsidR="001978A2" w:rsidRDefault="00AD2DAF">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Pr>
        <w:rFonts w:ascii="Times New Roman" w:eastAsia="Times New Roman" w:hAnsi="Times New Roman" w:cs="Times New Roman"/>
        <w:b/>
        <w:color w:val="000000" w:themeColor="text1"/>
        <w:sz w:val="28"/>
        <w:szCs w:val="28"/>
        <w:lang w:eastAsia="hi-IN" w:bidi="hi-IN"/>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33766"/>
      <w:docPartObj>
        <w:docPartGallery w:val="Page Numbers (Top of Page)"/>
        <w:docPartUnique/>
      </w:docPartObj>
    </w:sdtPr>
    <w:sdtEndPr/>
    <w:sdtContent>
      <w:p w:rsidR="001978A2" w:rsidRDefault="00AD2DAF">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3F54F9">
          <w:rPr>
            <w:noProof/>
            <w:sz w:val="24"/>
            <w:szCs w:val="24"/>
          </w:rPr>
          <w:t>2</w:t>
        </w:r>
        <w:r>
          <w:rPr>
            <w:sz w:val="24"/>
            <w:szCs w:val="24"/>
          </w:rPr>
          <w:fldChar w:fldCharType="end"/>
        </w:r>
      </w:p>
    </w:sdtContent>
  </w:sdt>
  <w:p w:rsidR="001978A2" w:rsidRDefault="001978A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784680"/>
      <w:docPartObj>
        <w:docPartGallery w:val="Page Numbers (Top of Page)"/>
        <w:docPartUnique/>
      </w:docPartObj>
    </w:sdtPr>
    <w:sdtEndPr/>
    <w:sdtContent>
      <w:p w:rsidR="001978A2" w:rsidRDefault="00AD2DAF">
        <w:pPr>
          <w:pStyle w:val="Antrats"/>
          <w:jc w:val="center"/>
        </w:pPr>
        <w:r>
          <w:rPr>
            <w:sz w:val="24"/>
            <w:szCs w:val="24"/>
          </w:rPr>
          <w:fldChar w:fldCharType="begin"/>
        </w:r>
        <w:r>
          <w:rPr>
            <w:sz w:val="24"/>
            <w:szCs w:val="24"/>
          </w:rPr>
          <w:instrText>PAGE</w:instrText>
        </w:r>
        <w:r>
          <w:rPr>
            <w:sz w:val="24"/>
            <w:szCs w:val="24"/>
          </w:rPr>
          <w:fldChar w:fldCharType="separate"/>
        </w:r>
        <w:r w:rsidR="003F54F9">
          <w:rPr>
            <w:noProof/>
            <w:sz w:val="24"/>
            <w:szCs w:val="24"/>
          </w:rPr>
          <w:t>6</w:t>
        </w:r>
        <w:r>
          <w:rPr>
            <w:sz w:val="24"/>
            <w:szCs w:val="24"/>
          </w:rPr>
          <w:fldChar w:fldCharType="end"/>
        </w:r>
      </w:p>
      <w:p w:rsidR="001978A2" w:rsidRDefault="00655BED">
        <w:pPr>
          <w:pStyle w:val="Antrats"/>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AD2DAF">
    <w:pPr>
      <w:tabs>
        <w:tab w:val="center" w:pos="4819"/>
        <w:tab w:val="right" w:pos="9638"/>
      </w:tabs>
      <w:jc w:val="center"/>
      <w:rPr>
        <w:rFonts w:ascii="Times New Roman" w:hAnsi="Times New Roman" w:cs="Times New Roman"/>
        <w:sz w:val="24"/>
        <w:szCs w:val="24"/>
        <w:lang w:val="en-GB"/>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3F54F9">
      <w:rPr>
        <w:rFonts w:ascii="Times New Roman" w:hAnsi="Times New Roman" w:cs="Times New Roman"/>
        <w:noProof/>
        <w:sz w:val="24"/>
        <w:szCs w:val="24"/>
      </w:rPr>
      <w:t>3</w:t>
    </w:r>
    <w:r>
      <w:rPr>
        <w:rFonts w:ascii="Times New Roman" w:hAnsi="Times New Roman" w:cs="Times New Roman"/>
        <w:sz w:val="24"/>
        <w:szCs w:val="24"/>
      </w:rPr>
      <w:fldChar w:fldCharType="end"/>
    </w:r>
  </w:p>
  <w:p w:rsidR="001978A2" w:rsidRDefault="001978A2">
    <w:pPr>
      <w:tabs>
        <w:tab w:val="center" w:pos="4819"/>
        <w:tab w:val="right" w:pos="9638"/>
      </w:tabs>
      <w:rPr>
        <w:rFonts w:ascii="TimesLT" w:hAnsi="TimesLT"/>
        <w:sz w:val="20"/>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tabs>
        <w:tab w:val="center" w:pos="4819"/>
        <w:tab w:val="right" w:pos="9638"/>
      </w:tabs>
      <w:rPr>
        <w:rFonts w:ascii="TimesLT" w:hAnsi="TimesLT"/>
        <w:sz w:val="20"/>
        <w:lang w:val="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10168"/>
      <w:docPartObj>
        <w:docPartGallery w:val="Page Numbers (Top of Page)"/>
        <w:docPartUnique/>
      </w:docPartObj>
    </w:sdtPr>
    <w:sdtEndPr/>
    <w:sdtContent>
      <w:p w:rsidR="001978A2" w:rsidRDefault="00AD2DAF">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3F54F9">
          <w:rPr>
            <w:noProof/>
            <w:sz w:val="24"/>
            <w:szCs w:val="24"/>
          </w:rPr>
          <w:t>4</w:t>
        </w:r>
        <w:r>
          <w:rPr>
            <w:sz w:val="24"/>
            <w:szCs w:val="24"/>
          </w:rPr>
          <w:fldChar w:fldCharType="end"/>
        </w:r>
      </w:p>
      <w:p w:rsidR="001978A2" w:rsidRDefault="00655BED">
        <w:pPr>
          <w:pStyle w:val="Antrats"/>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pStyle w:val="Antrats"/>
      <w:jc w:val="center"/>
    </w:pPr>
  </w:p>
  <w:p w:rsidR="001978A2" w:rsidRDefault="001978A2">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A2" w:rsidRDefault="001978A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486B08"/>
    <w:multiLevelType w:val="multilevel"/>
    <w:tmpl w:val="B468A730"/>
    <w:lvl w:ilvl="0">
      <w:start w:val="1"/>
      <w:numFmt w:val="none"/>
      <w:pStyle w:val="Antrat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A2"/>
    <w:rsid w:val="001978A2"/>
    <w:rsid w:val="00301F8D"/>
    <w:rsid w:val="003730F7"/>
    <w:rsid w:val="003C2A04"/>
    <w:rsid w:val="003F54F9"/>
    <w:rsid w:val="00655BED"/>
    <w:rsid w:val="008101DB"/>
    <w:rsid w:val="00AD2DA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3CF69-B39B-423E-9FD4-2878007B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018"/>
    <w:pPr>
      <w:spacing w:after="160" w:line="259" w:lineRule="auto"/>
    </w:pPr>
    <w:rPr>
      <w:sz w:val="22"/>
    </w:rPr>
  </w:style>
  <w:style w:type="paragraph" w:styleId="Antrat1">
    <w:name w:val="heading 1"/>
    <w:basedOn w:val="prastasis"/>
    <w:next w:val="prastasis"/>
    <w:link w:val="Antrat1Diagrama"/>
    <w:qFormat/>
    <w:rsid w:val="00F20510"/>
    <w:pPr>
      <w:keepNext/>
      <w:widowControl w:val="0"/>
      <w:numPr>
        <w:numId w:val="1"/>
      </w:numPr>
      <w:suppressAutoHyphens/>
      <w:spacing w:after="0" w:line="374" w:lineRule="exact"/>
      <w:ind w:left="0" w:right="51" w:firstLine="0"/>
      <w:jc w:val="center"/>
      <w:outlineLvl w:val="0"/>
    </w:pPr>
    <w:rPr>
      <w:rFonts w:ascii="Times New Roman" w:eastAsia="Times New Roman" w:hAnsi="Times New Roman" w:cs="Times New Roman"/>
      <w:b/>
      <w:bCs/>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20510"/>
    <w:rPr>
      <w:rFonts w:ascii="Times New Roman" w:eastAsia="Times New Roman" w:hAnsi="Times New Roman" w:cs="Times New Roman"/>
      <w:b/>
      <w:bCs/>
      <w:sz w:val="20"/>
      <w:szCs w:val="20"/>
      <w:lang w:eastAsia="ar-SA"/>
    </w:rPr>
  </w:style>
  <w:style w:type="character" w:customStyle="1" w:styleId="AntratsDiagrama">
    <w:name w:val="Antraštės Diagrama"/>
    <w:basedOn w:val="Numatytasispastraiposriftas"/>
    <w:link w:val="Antrats"/>
    <w:uiPriority w:val="99"/>
    <w:qFormat/>
    <w:rsid w:val="00F20510"/>
    <w:rPr>
      <w:rFonts w:ascii="Times New Roman" w:eastAsia="Times New Roman" w:hAnsi="Times New Roman" w:cs="Times New Roman"/>
      <w:sz w:val="20"/>
      <w:szCs w:val="20"/>
      <w:lang w:eastAsia="ar-SA"/>
    </w:rPr>
  </w:style>
  <w:style w:type="character" w:customStyle="1" w:styleId="PoratDiagrama">
    <w:name w:val="Poraštė Diagrama"/>
    <w:basedOn w:val="Numatytasispastraiposriftas"/>
    <w:link w:val="Porat"/>
    <w:uiPriority w:val="99"/>
    <w:qFormat/>
    <w:rsid w:val="00F353EA"/>
  </w:style>
  <w:style w:type="character" w:customStyle="1" w:styleId="DebesliotekstasDiagrama">
    <w:name w:val="Debesėlio tekstas Diagrama"/>
    <w:basedOn w:val="Numatytasispastraiposriftas"/>
    <w:link w:val="Debesliotekstas"/>
    <w:uiPriority w:val="99"/>
    <w:semiHidden/>
    <w:qFormat/>
    <w:rsid w:val="00CD12F3"/>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F20510"/>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prastasistinklapis">
    <w:name w:val="Įprastasis (tinklapis)"/>
    <w:basedOn w:val="prastasis"/>
    <w:uiPriority w:val="99"/>
    <w:qFormat/>
    <w:rsid w:val="00A47C73"/>
    <w:pPr>
      <w:spacing w:beforeAutospacing="1" w:after="119"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353EA"/>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CD12F3"/>
    <w:pPr>
      <w:spacing w:after="0" w:line="240" w:lineRule="auto"/>
    </w:pPr>
    <w:rPr>
      <w:rFonts w:ascii="Segoe UI" w:hAnsi="Segoe UI" w:cs="Segoe UI"/>
      <w:sz w:val="18"/>
      <w:szCs w:val="18"/>
    </w:rPr>
  </w:style>
  <w:style w:type="paragraph" w:customStyle="1" w:styleId="FrameContents">
    <w:name w:val="Frame Contents"/>
    <w:basedOn w:val="prastasis"/>
    <w:qFormat/>
  </w:style>
  <w:style w:type="paragraph" w:styleId="Betarp">
    <w:name w:val="No Spacing"/>
    <w:uiPriority w:val="1"/>
    <w:qFormat/>
    <w:rsid w:val="00C95C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86A8-43BB-4420-9F33-43E47FC2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17515</Words>
  <Characters>9985</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dc:description/>
  <cp:lastModifiedBy>Sandra Budreikiene</cp:lastModifiedBy>
  <cp:revision>10</cp:revision>
  <cp:lastPrinted>2020-11-05T09:04:00Z</cp:lastPrinted>
  <dcterms:created xsi:type="dcterms:W3CDTF">2020-10-22T08:46:00Z</dcterms:created>
  <dcterms:modified xsi:type="dcterms:W3CDTF">2020-11-05T09:09:00Z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