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4BC7C432" w:rsidR="0047491E" w:rsidRPr="0040113F" w:rsidRDefault="00C670BF" w:rsidP="003D4AE6">
      <w:pPr>
        <w:jc w:val="center"/>
        <w:rPr>
          <w:b/>
          <w:bCs/>
          <w:caps/>
          <w:sz w:val="24"/>
          <w:szCs w:val="24"/>
          <w:lang w:eastAsia="lt-LT"/>
        </w:rPr>
      </w:pPr>
      <w:r w:rsidRPr="00C670BF">
        <w:rPr>
          <w:b/>
          <w:bCs/>
          <w:sz w:val="24"/>
          <w:szCs w:val="24"/>
        </w:rPr>
        <w:t>DĖL PRITARIMO PROJEKTO „PANE</w:t>
      </w:r>
      <w:r w:rsidRPr="0040113F">
        <w:rPr>
          <w:b/>
          <w:bCs/>
          <w:sz w:val="24"/>
          <w:szCs w:val="24"/>
        </w:rPr>
        <w:t>VĖŽIO RAJONO KREKENAVOS SENIŪNIJOS PASTATO,</w:t>
      </w:r>
      <w:r w:rsidR="004E5065" w:rsidRPr="0040113F">
        <w:rPr>
          <w:b/>
          <w:bCs/>
          <w:sz w:val="24"/>
          <w:szCs w:val="24"/>
        </w:rPr>
        <w:t xml:space="preserve"> ESANČIO BIRUTĖS A. 6, KREKENAVOS MSTL.</w:t>
      </w:r>
      <w:r w:rsidRPr="0040113F">
        <w:rPr>
          <w:b/>
          <w:bCs/>
          <w:sz w:val="24"/>
          <w:szCs w:val="24"/>
        </w:rPr>
        <w:t>, PANEVĖŽIO R., ENERGINIO EFEKTYVUMO DIDINIMAS“ ĮGYVENDINIMUI PAGAL SAVIVALDYBIŲ PASTATŲ FONDO FINANSINĘ PRIEMONĘ</w:t>
      </w:r>
    </w:p>
    <w:p w14:paraId="7E6CCE2A" w14:textId="77777777" w:rsidR="0047491E" w:rsidRPr="0040113F" w:rsidRDefault="0047491E">
      <w:pPr>
        <w:jc w:val="center"/>
        <w:rPr>
          <w:caps/>
          <w:sz w:val="24"/>
          <w:szCs w:val="24"/>
        </w:rPr>
      </w:pPr>
    </w:p>
    <w:p w14:paraId="2F2E2A14" w14:textId="1E383025"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r w:rsidR="009E026E">
        <w:rPr>
          <w:sz w:val="24"/>
        </w:rPr>
        <w:t>249</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7B8A5E33"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proofErr w:type="gramStart"/>
      <w:r w:rsidRPr="0040113F">
        <w:rPr>
          <w:rFonts w:eastAsia="Calibri"/>
          <w:sz w:val="24"/>
          <w:szCs w:val="24"/>
          <w:lang w:eastAsia="en-US"/>
        </w:rPr>
        <w:t>, bei</w:t>
      </w:r>
      <w:proofErr w:type="gramEnd"/>
      <w:r w:rsidRPr="0040113F">
        <w:rPr>
          <w:rFonts w:eastAsia="Calibri"/>
          <w:sz w:val="24"/>
          <w:szCs w:val="24"/>
          <w:lang w:eastAsia="en-US"/>
        </w:rPr>
        <w:t xml:space="preserve"> atsižvelgdama į AB Šiaulių banko ir UAB Viešųjų investicijų plėtros agentūros kvietimą teikti paraiškas projektų finansavimui gauti pagal </w:t>
      </w:r>
      <w:r w:rsidR="00C15043">
        <w:rPr>
          <w:rFonts w:eastAsia="Calibri"/>
          <w:sz w:val="24"/>
          <w:szCs w:val="24"/>
          <w:lang w:eastAsia="en-US"/>
        </w:rPr>
        <w:t xml:space="preserve">Savivaldybių pastatų fondo </w:t>
      </w:r>
      <w:r w:rsidRPr="0040113F">
        <w:rPr>
          <w:rFonts w:eastAsia="Calibri"/>
          <w:sz w:val="24"/>
          <w:szCs w:val="24"/>
          <w:lang w:eastAsia="en-US"/>
        </w:rPr>
        <w:t xml:space="preserve">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4AE13A1E"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CD1CC7" w:rsidRPr="0040113F">
        <w:rPr>
          <w:sz w:val="24"/>
          <w:szCs w:val="24"/>
        </w:rPr>
        <w:t>Panevėžio rajono Krekenavos seniūnijos pastato,</w:t>
      </w:r>
      <w:r w:rsidR="004E5065" w:rsidRPr="0040113F">
        <w:rPr>
          <w:sz w:val="24"/>
          <w:szCs w:val="24"/>
        </w:rPr>
        <w:t xml:space="preserve"> esančio Birutės a. 6, Krekenavos mstl.</w:t>
      </w:r>
      <w:r w:rsidR="00CD1CC7" w:rsidRPr="0040113F">
        <w:rPr>
          <w:sz w:val="24"/>
          <w:szCs w:val="24"/>
        </w:rPr>
        <w:t>,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2177BDA6"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021DA6">
        <w:rPr>
          <w:sz w:val="24"/>
          <w:szCs w:val="24"/>
        </w:rPr>
        <w:t xml:space="preserve">112 247,00 </w:t>
      </w:r>
      <w:proofErr w:type="spellStart"/>
      <w:r w:rsidR="00021DA6">
        <w:rPr>
          <w:sz w:val="24"/>
          <w:szCs w:val="24"/>
        </w:rPr>
        <w:t>Eur</w:t>
      </w:r>
      <w:proofErr w:type="spellEnd"/>
      <w:r w:rsidR="00021DA6">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w:t>
      </w:r>
      <w:proofErr w:type="gramStart"/>
      <w:r w:rsidR="00883554" w:rsidRPr="0040113F">
        <w:rPr>
          <w:sz w:val="24"/>
          <w:szCs w:val="24"/>
        </w:rPr>
        <w:t>savivaldybės administracijos</w:t>
      </w:r>
      <w:proofErr w:type="gramEnd"/>
      <w:r w:rsidR="00883554" w:rsidRPr="0040113F">
        <w:rPr>
          <w:sz w:val="24"/>
          <w:szCs w:val="24"/>
        </w:rPr>
        <w:t xml:space="preserve">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Default="000F1E65" w:rsidP="000F1E65">
      <w:pPr>
        <w:autoSpaceDE w:val="0"/>
        <w:autoSpaceDN w:val="0"/>
        <w:adjustRightInd w:val="0"/>
        <w:ind w:firstLine="720"/>
        <w:jc w:val="both"/>
        <w:rPr>
          <w:sz w:val="24"/>
          <w:szCs w:val="24"/>
        </w:rPr>
      </w:pPr>
    </w:p>
    <w:p w14:paraId="1812E7B6" w14:textId="77777777" w:rsidR="009E026E" w:rsidRPr="000F1E65" w:rsidRDefault="009E026E" w:rsidP="000F1E65">
      <w:pPr>
        <w:autoSpaceDE w:val="0"/>
        <w:autoSpaceDN w:val="0"/>
        <w:adjustRightInd w:val="0"/>
        <w:ind w:firstLine="720"/>
        <w:jc w:val="both"/>
        <w:rPr>
          <w:sz w:val="24"/>
          <w:szCs w:val="24"/>
        </w:rPr>
      </w:pPr>
    </w:p>
    <w:p w14:paraId="42BE42BB" w14:textId="59F33DFA" w:rsidR="009E026E" w:rsidRDefault="009E026E" w:rsidP="009E026E">
      <w:pPr>
        <w:pStyle w:val="Sraopastraipa"/>
        <w:ind w:left="0"/>
        <w:jc w:val="both"/>
        <w:rPr>
          <w:sz w:val="24"/>
          <w:szCs w:val="24"/>
          <w:lang w:eastAsia="ar-SA"/>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14:paraId="505C9DB5" w14:textId="77777777" w:rsidR="001E73D1" w:rsidRPr="0040113F" w:rsidRDefault="001E73D1" w:rsidP="00EF6F95">
      <w:pPr>
        <w:jc w:val="center"/>
        <w:rPr>
          <w:b/>
          <w:sz w:val="24"/>
          <w:szCs w:val="24"/>
        </w:rPr>
      </w:pPr>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p>
    <w:p w14:paraId="1F754C35" w14:textId="77777777" w:rsidR="001E73D1" w:rsidRPr="0040113F" w:rsidRDefault="001E73D1" w:rsidP="00EF6F95">
      <w:pPr>
        <w:jc w:val="center"/>
        <w:rPr>
          <w:b/>
          <w:sz w:val="24"/>
          <w:szCs w:val="24"/>
        </w:rPr>
      </w:pPr>
      <w:bookmarkStart w:id="0" w:name="_GoBack"/>
      <w:bookmarkEnd w:id="0"/>
    </w:p>
    <w:sectPr w:rsidR="001E73D1" w:rsidRPr="0040113F"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EDD68" w14:textId="77777777" w:rsidR="00680DFE" w:rsidRDefault="00680DFE">
      <w:r>
        <w:separator/>
      </w:r>
    </w:p>
  </w:endnote>
  <w:endnote w:type="continuationSeparator" w:id="0">
    <w:p w14:paraId="36FE65B2" w14:textId="77777777" w:rsidR="00680DFE" w:rsidRDefault="0068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39355" w14:textId="77777777" w:rsidR="00680DFE" w:rsidRDefault="00680DFE">
      <w:r>
        <w:separator/>
      </w:r>
    </w:p>
  </w:footnote>
  <w:footnote w:type="continuationSeparator" w:id="0">
    <w:p w14:paraId="70DF40EE" w14:textId="77777777" w:rsidR="00680DFE" w:rsidRDefault="00680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5994231"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21DA6"/>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74955"/>
    <w:rsid w:val="00075457"/>
    <w:rsid w:val="00080D2F"/>
    <w:rsid w:val="00087BA1"/>
    <w:rsid w:val="000904CE"/>
    <w:rsid w:val="00090522"/>
    <w:rsid w:val="00095524"/>
    <w:rsid w:val="00095AF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1ECF"/>
    <w:rsid w:val="002D60CA"/>
    <w:rsid w:val="002D7A99"/>
    <w:rsid w:val="002E00C1"/>
    <w:rsid w:val="002E2528"/>
    <w:rsid w:val="002F384D"/>
    <w:rsid w:val="002F39CB"/>
    <w:rsid w:val="002F5149"/>
    <w:rsid w:val="00302B9D"/>
    <w:rsid w:val="00307A58"/>
    <w:rsid w:val="00325E08"/>
    <w:rsid w:val="00332811"/>
    <w:rsid w:val="00340B09"/>
    <w:rsid w:val="0034784E"/>
    <w:rsid w:val="00352DB4"/>
    <w:rsid w:val="003543E9"/>
    <w:rsid w:val="00362597"/>
    <w:rsid w:val="003673F5"/>
    <w:rsid w:val="003846D7"/>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17D"/>
    <w:rsid w:val="0047491E"/>
    <w:rsid w:val="0047504C"/>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67065"/>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0DFE"/>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7F6DF6"/>
    <w:rsid w:val="00801274"/>
    <w:rsid w:val="00807850"/>
    <w:rsid w:val="00813C9E"/>
    <w:rsid w:val="00835F60"/>
    <w:rsid w:val="008414A9"/>
    <w:rsid w:val="00841D6C"/>
    <w:rsid w:val="0084227C"/>
    <w:rsid w:val="00845320"/>
    <w:rsid w:val="00851107"/>
    <w:rsid w:val="00854223"/>
    <w:rsid w:val="00855BCA"/>
    <w:rsid w:val="00857280"/>
    <w:rsid w:val="0085758C"/>
    <w:rsid w:val="00857C83"/>
    <w:rsid w:val="00862133"/>
    <w:rsid w:val="0087373A"/>
    <w:rsid w:val="00876460"/>
    <w:rsid w:val="00881DC5"/>
    <w:rsid w:val="00883554"/>
    <w:rsid w:val="00894F27"/>
    <w:rsid w:val="008A04DE"/>
    <w:rsid w:val="008A2D93"/>
    <w:rsid w:val="008A64C8"/>
    <w:rsid w:val="008A65E2"/>
    <w:rsid w:val="008B3C8A"/>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284D"/>
    <w:rsid w:val="009C2C29"/>
    <w:rsid w:val="009C6ECF"/>
    <w:rsid w:val="009D200D"/>
    <w:rsid w:val="009D2BD0"/>
    <w:rsid w:val="009D2F11"/>
    <w:rsid w:val="009D59E9"/>
    <w:rsid w:val="009D6794"/>
    <w:rsid w:val="009E026E"/>
    <w:rsid w:val="009E09EC"/>
    <w:rsid w:val="009F2E32"/>
    <w:rsid w:val="009F7CE6"/>
    <w:rsid w:val="00A03431"/>
    <w:rsid w:val="00A036C2"/>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15043"/>
    <w:rsid w:val="00C2223A"/>
    <w:rsid w:val="00C33C38"/>
    <w:rsid w:val="00C517B8"/>
    <w:rsid w:val="00C523A6"/>
    <w:rsid w:val="00C5428E"/>
    <w:rsid w:val="00C55317"/>
    <w:rsid w:val="00C557E3"/>
    <w:rsid w:val="00C670BF"/>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D7A4C"/>
    <w:rsid w:val="00DE0A85"/>
    <w:rsid w:val="00DE67E3"/>
    <w:rsid w:val="00DE69D5"/>
    <w:rsid w:val="00DF4D6B"/>
    <w:rsid w:val="00DF5A3E"/>
    <w:rsid w:val="00E11121"/>
    <w:rsid w:val="00E13FB0"/>
    <w:rsid w:val="00E15F94"/>
    <w:rsid w:val="00E23490"/>
    <w:rsid w:val="00E249DD"/>
    <w:rsid w:val="00E25DA6"/>
    <w:rsid w:val="00E3300F"/>
    <w:rsid w:val="00E35A57"/>
    <w:rsid w:val="00E47B72"/>
    <w:rsid w:val="00E54078"/>
    <w:rsid w:val="00E54CD4"/>
    <w:rsid w:val="00E55A67"/>
    <w:rsid w:val="00E562D3"/>
    <w:rsid w:val="00E70543"/>
    <w:rsid w:val="00E757F2"/>
    <w:rsid w:val="00E7597B"/>
    <w:rsid w:val="00E80E8A"/>
    <w:rsid w:val="00E837D0"/>
    <w:rsid w:val="00E85A91"/>
    <w:rsid w:val="00E9748B"/>
    <w:rsid w:val="00E97994"/>
    <w:rsid w:val="00EA3B2D"/>
    <w:rsid w:val="00EA3DA6"/>
    <w:rsid w:val="00EA5BEA"/>
    <w:rsid w:val="00EB625C"/>
    <w:rsid w:val="00EC1A46"/>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2583">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3</cp:revision>
  <cp:lastPrinted>2020-02-12T07:09:00Z</cp:lastPrinted>
  <dcterms:created xsi:type="dcterms:W3CDTF">2020-11-04T09:24:00Z</dcterms:created>
  <dcterms:modified xsi:type="dcterms:W3CDTF">2020-11-04T09:24:00Z</dcterms:modified>
</cp:coreProperties>
</file>