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50" w:rsidRPr="00C96CDE" w:rsidRDefault="00D8464A" w:rsidP="00FB0050">
      <w:pPr>
        <w:pStyle w:val="NoSpacing"/>
        <w:tabs>
          <w:tab w:val="left" w:pos="720"/>
        </w:tabs>
        <w:ind w:left="3888"/>
        <w:rPr>
          <w:rStyle w:val="Strong"/>
          <w:b w:val="0"/>
          <w:color w:val="000000"/>
          <w:sz w:val="24"/>
          <w:szCs w:val="24"/>
          <w:lang w:eastAsia="en-US"/>
        </w:rPr>
      </w:pPr>
      <w:r>
        <w:rPr>
          <w:rStyle w:val="Strong"/>
          <w:color w:val="000000"/>
          <w:sz w:val="24"/>
          <w:szCs w:val="24"/>
        </w:rPr>
        <w:tab/>
      </w:r>
      <w:r w:rsidR="00FB0050">
        <w:rPr>
          <w:rStyle w:val="Strong"/>
          <w:color w:val="000000"/>
          <w:sz w:val="24"/>
          <w:szCs w:val="24"/>
        </w:rPr>
        <w:tab/>
      </w:r>
      <w:r w:rsidR="00FB0050">
        <w:rPr>
          <w:rStyle w:val="Strong"/>
          <w:b w:val="0"/>
          <w:color w:val="000000"/>
          <w:sz w:val="24"/>
          <w:szCs w:val="24"/>
        </w:rPr>
        <w:t>PRITARTA</w:t>
      </w:r>
    </w:p>
    <w:p w:rsidR="00FB0050" w:rsidRDefault="00FB0050" w:rsidP="00FB0050">
      <w:pPr>
        <w:pStyle w:val="NoSpacing"/>
        <w:tabs>
          <w:tab w:val="left" w:pos="720"/>
        </w:tabs>
        <w:rPr>
          <w:rStyle w:val="Strong"/>
          <w:b w:val="0"/>
          <w:color w:val="000000"/>
          <w:sz w:val="24"/>
          <w:szCs w:val="24"/>
        </w:rPr>
      </w:pPr>
      <w:r w:rsidRPr="00C96CDE">
        <w:rPr>
          <w:rStyle w:val="Strong"/>
          <w:b w:val="0"/>
          <w:color w:val="000000"/>
          <w:sz w:val="24"/>
          <w:szCs w:val="24"/>
        </w:rPr>
        <w:tab/>
      </w:r>
      <w:r w:rsidRPr="00C96CDE">
        <w:rPr>
          <w:rStyle w:val="Strong"/>
          <w:b w:val="0"/>
          <w:color w:val="000000"/>
          <w:sz w:val="24"/>
          <w:szCs w:val="24"/>
        </w:rPr>
        <w:tab/>
      </w:r>
      <w:r w:rsidRPr="00C96CDE">
        <w:rPr>
          <w:rStyle w:val="Strong"/>
          <w:b w:val="0"/>
          <w:color w:val="000000"/>
          <w:sz w:val="24"/>
          <w:szCs w:val="24"/>
        </w:rPr>
        <w:tab/>
      </w:r>
      <w:r w:rsidRPr="00C96CDE">
        <w:rPr>
          <w:rStyle w:val="Strong"/>
          <w:b w:val="0"/>
          <w:color w:val="000000"/>
          <w:sz w:val="24"/>
          <w:szCs w:val="24"/>
        </w:rPr>
        <w:tab/>
      </w:r>
      <w:r w:rsidR="005F5CD5">
        <w:rPr>
          <w:rStyle w:val="Strong"/>
          <w:b w:val="0"/>
          <w:color w:val="000000"/>
          <w:sz w:val="24"/>
          <w:szCs w:val="24"/>
        </w:rPr>
        <w:tab/>
      </w:r>
      <w:r w:rsidRPr="00C96CDE">
        <w:rPr>
          <w:rStyle w:val="Strong"/>
          <w:b w:val="0"/>
          <w:color w:val="000000"/>
          <w:sz w:val="24"/>
          <w:szCs w:val="24"/>
        </w:rPr>
        <w:t>Panevėžio rajono savivaldybės tarybos</w:t>
      </w:r>
    </w:p>
    <w:p w:rsidR="00FB0050" w:rsidRPr="00C96CDE" w:rsidRDefault="00B97651" w:rsidP="00B97651">
      <w:pPr>
        <w:pStyle w:val="NoSpacing"/>
        <w:tabs>
          <w:tab w:val="left" w:pos="720"/>
        </w:tabs>
        <w:rPr>
          <w:sz w:val="24"/>
          <w:szCs w:val="24"/>
        </w:rPr>
      </w:pPr>
      <w:r>
        <w:rPr>
          <w:rStyle w:val="Strong"/>
          <w:b w:val="0"/>
          <w:color w:val="000000"/>
          <w:sz w:val="24"/>
          <w:szCs w:val="24"/>
        </w:rPr>
        <w:tab/>
      </w:r>
      <w:r>
        <w:rPr>
          <w:rStyle w:val="Strong"/>
          <w:b w:val="0"/>
          <w:color w:val="000000"/>
          <w:sz w:val="24"/>
          <w:szCs w:val="24"/>
        </w:rPr>
        <w:tab/>
      </w:r>
      <w:r>
        <w:rPr>
          <w:rStyle w:val="Strong"/>
          <w:b w:val="0"/>
          <w:color w:val="000000"/>
          <w:sz w:val="24"/>
          <w:szCs w:val="24"/>
        </w:rPr>
        <w:tab/>
      </w:r>
      <w:r>
        <w:rPr>
          <w:rStyle w:val="Strong"/>
          <w:b w:val="0"/>
          <w:color w:val="000000"/>
          <w:sz w:val="24"/>
          <w:szCs w:val="24"/>
        </w:rPr>
        <w:tab/>
      </w:r>
      <w:r>
        <w:rPr>
          <w:rStyle w:val="Strong"/>
          <w:b w:val="0"/>
          <w:color w:val="000000"/>
          <w:sz w:val="24"/>
          <w:szCs w:val="24"/>
        </w:rPr>
        <w:tab/>
      </w:r>
      <w:r w:rsidR="005F5CD5">
        <w:rPr>
          <w:rStyle w:val="Strong"/>
          <w:b w:val="0"/>
          <w:color w:val="000000"/>
          <w:sz w:val="24"/>
          <w:szCs w:val="24"/>
        </w:rPr>
        <w:t>2020</w:t>
      </w:r>
      <w:r w:rsidR="00FB0050">
        <w:rPr>
          <w:rStyle w:val="Strong"/>
          <w:b w:val="0"/>
          <w:color w:val="000000"/>
          <w:sz w:val="24"/>
          <w:szCs w:val="24"/>
        </w:rPr>
        <w:t xml:space="preserve"> m. gegužės</w:t>
      </w:r>
      <w:r w:rsidR="00FB0050" w:rsidRPr="00C96CDE">
        <w:rPr>
          <w:rStyle w:val="Strong"/>
          <w:b w:val="0"/>
          <w:color w:val="000000"/>
          <w:sz w:val="24"/>
          <w:szCs w:val="24"/>
        </w:rPr>
        <w:t xml:space="preserve"> </w:t>
      </w:r>
      <w:r w:rsidR="00766B5B">
        <w:rPr>
          <w:rStyle w:val="Strong"/>
          <w:b w:val="0"/>
          <w:color w:val="000000"/>
          <w:sz w:val="24"/>
          <w:szCs w:val="24"/>
        </w:rPr>
        <w:t>28</w:t>
      </w:r>
      <w:r w:rsidR="00FB0050" w:rsidRPr="00C96CDE">
        <w:rPr>
          <w:rStyle w:val="Strong"/>
          <w:b w:val="0"/>
          <w:color w:val="000000"/>
          <w:sz w:val="24"/>
          <w:szCs w:val="24"/>
        </w:rPr>
        <w:t xml:space="preserve"> d. sprendimu Nr</w:t>
      </w:r>
      <w:r w:rsidR="00FB0050" w:rsidRPr="00766B5B">
        <w:rPr>
          <w:rStyle w:val="Strong"/>
          <w:b w:val="0"/>
          <w:color w:val="000000"/>
          <w:sz w:val="24"/>
          <w:szCs w:val="24"/>
        </w:rPr>
        <w:t>.</w:t>
      </w:r>
      <w:r w:rsidR="00FB0050">
        <w:rPr>
          <w:sz w:val="24"/>
        </w:rPr>
        <w:t xml:space="preserve"> T-</w:t>
      </w:r>
      <w:r w:rsidR="00D14C2B">
        <w:rPr>
          <w:sz w:val="24"/>
        </w:rPr>
        <w:t>128</w:t>
      </w:r>
    </w:p>
    <w:p w:rsidR="004F3CCB" w:rsidRDefault="004F3CCB" w:rsidP="00FB0050">
      <w:pPr>
        <w:pStyle w:val="NoSpacing"/>
        <w:tabs>
          <w:tab w:val="left" w:pos="720"/>
        </w:tabs>
        <w:rPr>
          <w:rStyle w:val="Strong"/>
          <w:b w:val="0"/>
          <w:color w:val="000000"/>
          <w:sz w:val="24"/>
          <w:szCs w:val="24"/>
        </w:rPr>
      </w:pPr>
    </w:p>
    <w:p w:rsidR="00CF02F5" w:rsidRPr="00646750" w:rsidRDefault="00CF02F5" w:rsidP="00FB0050">
      <w:pPr>
        <w:pStyle w:val="NoSpacing"/>
        <w:tabs>
          <w:tab w:val="left" w:pos="720"/>
        </w:tabs>
        <w:rPr>
          <w:rStyle w:val="Strong"/>
          <w:b w:val="0"/>
          <w:color w:val="000000"/>
          <w:sz w:val="24"/>
          <w:szCs w:val="24"/>
        </w:rPr>
      </w:pPr>
    </w:p>
    <w:p w:rsidR="00FB0050" w:rsidRPr="00A861C4" w:rsidRDefault="00FB0050" w:rsidP="00766B5B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>PANEVĖŽIO R</w:t>
      </w:r>
      <w:r w:rsidRPr="00A861C4">
        <w:rPr>
          <w:rStyle w:val="Numatytasispastraiposriftas1"/>
          <w:b/>
          <w:sz w:val="24"/>
          <w:szCs w:val="24"/>
        </w:rPr>
        <w:t xml:space="preserve">. VELŽIO LOPŠELIO-DARŽELIO </w:t>
      </w:r>
      <w:r>
        <w:rPr>
          <w:rStyle w:val="Numatytasispastraiposriftas1"/>
          <w:b/>
          <w:sz w:val="24"/>
          <w:szCs w:val="24"/>
        </w:rPr>
        <w:t>„ŠYPSENĖLĖ“</w:t>
      </w:r>
      <w:r w:rsidR="00766B5B">
        <w:rPr>
          <w:rStyle w:val="Numatytasispastraiposriftas1"/>
          <w:b/>
          <w:bCs/>
          <w:sz w:val="24"/>
          <w:szCs w:val="24"/>
        </w:rPr>
        <w:t xml:space="preserve"> </w:t>
      </w:r>
      <w:r w:rsidR="00766B5B">
        <w:rPr>
          <w:rStyle w:val="Numatytasispastraiposriftas1"/>
          <w:b/>
          <w:bCs/>
          <w:sz w:val="24"/>
          <w:szCs w:val="24"/>
        </w:rPr>
        <w:br/>
      </w:r>
      <w:r w:rsidR="005F5CD5">
        <w:rPr>
          <w:rStyle w:val="Numatytasispastraiposriftas1"/>
          <w:b/>
          <w:bCs/>
          <w:sz w:val="24"/>
          <w:szCs w:val="24"/>
        </w:rPr>
        <w:t>2019</w:t>
      </w:r>
      <w:r w:rsidRPr="00A861C4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FB0050" w:rsidRDefault="00FB0050" w:rsidP="00FB0050">
      <w:pPr>
        <w:rPr>
          <w:sz w:val="24"/>
          <w:szCs w:val="24"/>
          <w:lang w:val="en-GB"/>
        </w:rPr>
      </w:pPr>
    </w:p>
    <w:p w:rsidR="00CF02F5" w:rsidRPr="00646750" w:rsidRDefault="00CF02F5" w:rsidP="00FB0050">
      <w:pPr>
        <w:rPr>
          <w:sz w:val="24"/>
          <w:szCs w:val="24"/>
          <w:lang w:val="en-GB"/>
        </w:rPr>
      </w:pPr>
    </w:p>
    <w:p w:rsidR="00FB0050" w:rsidRPr="00EF12EB" w:rsidRDefault="00FB0050" w:rsidP="00EF12EB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I. BENDRA INFORMACIJA APIE MOKYKLĄ</w:t>
      </w:r>
      <w:r w:rsidR="00EF12EB">
        <w:rPr>
          <w:b/>
          <w:bCs/>
          <w:sz w:val="24"/>
          <w:szCs w:val="24"/>
        </w:rPr>
        <w:t xml:space="preserve"> </w:t>
      </w:r>
    </w:p>
    <w:p w:rsidR="004E1FE9" w:rsidRDefault="00FB005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0050" w:rsidRDefault="004E1FE9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B0050" w:rsidRPr="00646750">
        <w:rPr>
          <w:sz w:val="24"/>
          <w:szCs w:val="24"/>
        </w:rPr>
        <w:t>1.1. Mokyklos kontekstinė aplinka (geografinės, kultūrinės, demografinės, ekonominės ir kt. situacijos įtaka mokyklos veiklai).</w:t>
      </w:r>
    </w:p>
    <w:p w:rsidR="00FB0050" w:rsidRDefault="00FB005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Velžio l</w:t>
      </w:r>
      <w:r w:rsidRPr="006A714D">
        <w:rPr>
          <w:sz w:val="24"/>
          <w:szCs w:val="24"/>
        </w:rPr>
        <w:t>opšelis-darželis</w:t>
      </w:r>
      <w:r>
        <w:rPr>
          <w:sz w:val="24"/>
          <w:szCs w:val="24"/>
        </w:rPr>
        <w:t xml:space="preserve"> </w:t>
      </w:r>
      <w:r w:rsidR="00766B5B">
        <w:rPr>
          <w:sz w:val="24"/>
          <w:szCs w:val="24"/>
        </w:rPr>
        <w:t>„</w:t>
      </w:r>
      <w:r>
        <w:rPr>
          <w:sz w:val="24"/>
          <w:szCs w:val="24"/>
        </w:rPr>
        <w:t>Šypsenėlė“</w:t>
      </w:r>
      <w:r w:rsidRPr="006A714D">
        <w:rPr>
          <w:sz w:val="24"/>
          <w:szCs w:val="24"/>
        </w:rPr>
        <w:t xml:space="preserve"> veikia </w:t>
      </w:r>
      <w:r>
        <w:rPr>
          <w:sz w:val="24"/>
          <w:szCs w:val="24"/>
        </w:rPr>
        <w:t xml:space="preserve">Velžio </w:t>
      </w:r>
      <w:r w:rsidRPr="006A714D">
        <w:rPr>
          <w:sz w:val="24"/>
          <w:szCs w:val="24"/>
        </w:rPr>
        <w:t>k</w:t>
      </w:r>
      <w:r>
        <w:rPr>
          <w:sz w:val="24"/>
          <w:szCs w:val="24"/>
        </w:rPr>
        <w:t>.</w:t>
      </w:r>
      <w:r w:rsidRPr="006A714D">
        <w:rPr>
          <w:sz w:val="24"/>
          <w:szCs w:val="24"/>
        </w:rPr>
        <w:t xml:space="preserve">, kuris 4 km </w:t>
      </w:r>
      <w:r w:rsidRPr="00844046">
        <w:rPr>
          <w:sz w:val="24"/>
          <w:szCs w:val="24"/>
        </w:rPr>
        <w:t xml:space="preserve">nutolęs nuo Panevėžio miesto. Kaime įsteigta gimnazija, veikia </w:t>
      </w:r>
      <w:r w:rsidR="005F5CD5">
        <w:rPr>
          <w:sz w:val="24"/>
          <w:szCs w:val="24"/>
        </w:rPr>
        <w:t>biblioteka, medicinos punktas,</w:t>
      </w:r>
      <w:r w:rsidRPr="00844046">
        <w:rPr>
          <w:sz w:val="24"/>
          <w:szCs w:val="24"/>
        </w:rPr>
        <w:t xml:space="preserve"> kultūros centras</w:t>
      </w:r>
      <w:r w:rsidR="005F5CD5">
        <w:rPr>
          <w:sz w:val="24"/>
          <w:szCs w:val="24"/>
        </w:rPr>
        <w:t xml:space="preserve">, </w:t>
      </w:r>
      <w:r w:rsidR="00D8464A">
        <w:rPr>
          <w:sz w:val="24"/>
          <w:szCs w:val="24"/>
        </w:rPr>
        <w:t xml:space="preserve">įrengtas </w:t>
      </w:r>
      <w:r w:rsidR="005F5CD5">
        <w:rPr>
          <w:sz w:val="24"/>
          <w:szCs w:val="24"/>
        </w:rPr>
        <w:t>kultūros ir p</w:t>
      </w:r>
      <w:r w:rsidR="00D8464A">
        <w:rPr>
          <w:sz w:val="24"/>
          <w:szCs w:val="24"/>
        </w:rPr>
        <w:t>oilsio parkas</w:t>
      </w:r>
      <w:r w:rsidRPr="00844046">
        <w:rPr>
          <w:sz w:val="24"/>
          <w:szCs w:val="24"/>
        </w:rPr>
        <w:t xml:space="preserve">. </w:t>
      </w:r>
      <w:r>
        <w:rPr>
          <w:sz w:val="24"/>
          <w:szCs w:val="24"/>
        </w:rPr>
        <w:t>Velžio kaim</w:t>
      </w:r>
      <w:r w:rsidR="00D8464A">
        <w:rPr>
          <w:sz w:val="24"/>
          <w:szCs w:val="24"/>
        </w:rPr>
        <w:t>as – seniūnijos centras.</w:t>
      </w:r>
      <w:r>
        <w:rPr>
          <w:sz w:val="24"/>
          <w:szCs w:val="24"/>
        </w:rPr>
        <w:t xml:space="preserve"> </w:t>
      </w:r>
      <w:r w:rsidRPr="00844046">
        <w:rPr>
          <w:sz w:val="24"/>
          <w:szCs w:val="24"/>
        </w:rPr>
        <w:t>Lopšelio-darželio</w:t>
      </w:r>
      <w:r w:rsidRPr="006A714D">
        <w:rPr>
          <w:sz w:val="24"/>
          <w:szCs w:val="24"/>
        </w:rPr>
        <w:t xml:space="preserve"> Liūdynės skyrius – 3 k</w:t>
      </w:r>
      <w:r>
        <w:rPr>
          <w:sz w:val="24"/>
          <w:szCs w:val="24"/>
        </w:rPr>
        <w:t>m</w:t>
      </w:r>
      <w:r w:rsidRPr="006A714D">
        <w:rPr>
          <w:sz w:val="24"/>
          <w:szCs w:val="24"/>
        </w:rPr>
        <w:t xml:space="preserve"> nuo Velžio k. </w:t>
      </w:r>
      <w:r>
        <w:rPr>
          <w:sz w:val="24"/>
          <w:szCs w:val="24"/>
        </w:rPr>
        <w:t xml:space="preserve">Abiejuose kaimuose </w:t>
      </w:r>
      <w:r w:rsidR="00D8464A">
        <w:rPr>
          <w:sz w:val="24"/>
          <w:szCs w:val="24"/>
        </w:rPr>
        <w:t>kuriasi jaunos šeimos</w:t>
      </w:r>
      <w:r>
        <w:rPr>
          <w:sz w:val="24"/>
          <w:szCs w:val="24"/>
        </w:rPr>
        <w:t xml:space="preserve">. </w:t>
      </w:r>
      <w:r w:rsidRPr="006A714D">
        <w:rPr>
          <w:sz w:val="24"/>
          <w:szCs w:val="24"/>
        </w:rPr>
        <w:t>Lopšelį-darželį lanko Velžio, Miežiškių seniūnijų gyventojų vaikai</w:t>
      </w:r>
      <w:r>
        <w:rPr>
          <w:sz w:val="24"/>
          <w:szCs w:val="24"/>
        </w:rPr>
        <w:t>. Tėvai (globėjai) vaikus atveža iš kaimų, nutolusių nuo lopšelio-darželio 7, 12, 17 km. Sudaryta sutartis su Velžio gimnazija dėl priešmokyklinio amžiaus vaikų pavėžėjimo</w:t>
      </w:r>
      <w:r w:rsidR="005F5CD5">
        <w:rPr>
          <w:sz w:val="24"/>
          <w:szCs w:val="24"/>
        </w:rPr>
        <w:t xml:space="preserve"> iš Miežiškių</w:t>
      </w:r>
      <w:r w:rsidR="000F4562">
        <w:rPr>
          <w:sz w:val="24"/>
          <w:szCs w:val="24"/>
        </w:rPr>
        <w:t xml:space="preserve"> </w:t>
      </w:r>
      <w:r w:rsidR="00766B5B">
        <w:rPr>
          <w:sz w:val="24"/>
          <w:szCs w:val="24"/>
        </w:rPr>
        <w:t>mstl</w:t>
      </w:r>
      <w:r w:rsidR="000F4562">
        <w:rPr>
          <w:sz w:val="24"/>
          <w:szCs w:val="24"/>
        </w:rPr>
        <w:t>.</w:t>
      </w:r>
    </w:p>
    <w:p w:rsidR="00A54BD0" w:rsidRPr="006A714D" w:rsidRDefault="00A54BD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Dėl padidėjusio gyventojų skaičiaus Velž</w:t>
      </w:r>
      <w:r w:rsidR="00766B5B">
        <w:rPr>
          <w:sz w:val="24"/>
          <w:szCs w:val="24"/>
        </w:rPr>
        <w:t>io k.</w:t>
      </w:r>
      <w:r>
        <w:rPr>
          <w:sz w:val="24"/>
          <w:szCs w:val="24"/>
        </w:rPr>
        <w:t>, lopšelis-darželis nebegali priimti visų vaikų, pageidaujančių lankyti įstaigą.</w:t>
      </w:r>
    </w:p>
    <w:p w:rsidR="00FB0050" w:rsidRPr="00AC1722" w:rsidRDefault="00FB005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Dauguma lopšelio-darželio bendruomenės narių turi stabilias pajamas, rūpinasi vaikų ugdymu ir jų saviraiška, aktyviai dalyvauja veiklose. Liūdynės skyrių lanko ir romų šeimų vaikai. </w:t>
      </w:r>
      <w:r w:rsidRPr="00AC1722">
        <w:rPr>
          <w:sz w:val="24"/>
          <w:szCs w:val="24"/>
        </w:rPr>
        <w:t>Daugėja vaikų, turinčių specialiųjų ugdymo(si) poreikių, sveikatos problemų.</w:t>
      </w:r>
      <w:r>
        <w:rPr>
          <w:sz w:val="24"/>
          <w:szCs w:val="24"/>
        </w:rPr>
        <w:t xml:space="preserve"> </w:t>
      </w:r>
      <w:r w:rsidRPr="00AC1722">
        <w:rPr>
          <w:sz w:val="24"/>
          <w:szCs w:val="24"/>
        </w:rPr>
        <w:t xml:space="preserve">Jiems reikalinga švietimo pagalba, specialusis ugdymas. </w:t>
      </w:r>
    </w:p>
    <w:p w:rsidR="00FB0050" w:rsidRPr="0089009D" w:rsidRDefault="00FB005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Panevėžio rajono savivaldybė skiria lėšų remonto darbams, tačiau trūksta lėšų būtinoms higienos prekėms, pažintinėms veikloms ir edukacinėms erdvėms. Tam skiriamos paramos lėšos, ieškoma rėmėjų, s</w:t>
      </w:r>
      <w:r w:rsidRPr="0089009D">
        <w:rPr>
          <w:sz w:val="24"/>
          <w:szCs w:val="24"/>
        </w:rPr>
        <w:t>iekiama pritraukti lėšų per įvairias projektines veiklas.</w:t>
      </w:r>
    </w:p>
    <w:p w:rsidR="00FB0050" w:rsidRDefault="00FB0050" w:rsidP="00A54BD0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6750">
        <w:rPr>
          <w:sz w:val="24"/>
          <w:szCs w:val="24"/>
        </w:rPr>
        <w:t>1.2. Vadybinės veiklos pasiekimai, įsimintini sėkmės atvejai.</w:t>
      </w:r>
    </w:p>
    <w:p w:rsidR="00A54BD0" w:rsidRPr="00284E91" w:rsidRDefault="00FB0050" w:rsidP="00A54BD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tab/>
      </w:r>
      <w:r w:rsidR="00A54BD0" w:rsidRPr="00284E91">
        <w:rPr>
          <w:sz w:val="24"/>
          <w:szCs w:val="24"/>
        </w:rPr>
        <w:t>Parengta ir veikia darbuotojų skatinimo sistema.</w:t>
      </w:r>
    </w:p>
    <w:p w:rsidR="00A54BD0" w:rsidRPr="00284E91" w:rsidRDefault="00E626DE" w:rsidP="00EB5863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284E91">
        <w:rPr>
          <w:sz w:val="24"/>
          <w:szCs w:val="24"/>
        </w:rPr>
        <w:tab/>
      </w:r>
      <w:r w:rsidR="00D8464A">
        <w:rPr>
          <w:sz w:val="24"/>
          <w:szCs w:val="24"/>
        </w:rPr>
        <w:t>Specialiųjų pedagogų trūku</w:t>
      </w:r>
      <w:r w:rsidR="00A54BD0" w:rsidRPr="00284E91">
        <w:rPr>
          <w:sz w:val="24"/>
          <w:szCs w:val="24"/>
        </w:rPr>
        <w:t>mo problema sprendžiama organizuojant mokymus, susitikimu</w:t>
      </w:r>
      <w:r w:rsidR="00D8464A">
        <w:rPr>
          <w:sz w:val="24"/>
          <w:szCs w:val="24"/>
        </w:rPr>
        <w:t>s, konsultacijas</w:t>
      </w:r>
      <w:r w:rsidR="00A54BD0" w:rsidRPr="00284E91">
        <w:rPr>
          <w:sz w:val="24"/>
          <w:szCs w:val="24"/>
        </w:rPr>
        <w:t xml:space="preserve"> su Panevėžio lopšelio-darželio „Draugystė“ </w:t>
      </w:r>
      <w:r w:rsidR="003D083F">
        <w:rPr>
          <w:sz w:val="24"/>
          <w:szCs w:val="24"/>
        </w:rPr>
        <w:t>logopede ir psichologe.</w:t>
      </w:r>
    </w:p>
    <w:p w:rsidR="00E626DE" w:rsidRPr="00284E91" w:rsidRDefault="00D8464A" w:rsidP="00EB5863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626DE" w:rsidRPr="00284E91">
        <w:rPr>
          <w:sz w:val="24"/>
          <w:szCs w:val="24"/>
        </w:rPr>
        <w:t>Ugdymo procesas organizuojamas užtikrinant ugdymo tęstinumą lauke. Vaikų į</w:t>
      </w:r>
      <w:r>
        <w:rPr>
          <w:sz w:val="24"/>
          <w:szCs w:val="24"/>
        </w:rPr>
        <w:t>gūdžiai ir gebėjimai ugdomi 11-</w:t>
      </w:r>
      <w:r w:rsidR="00E626DE" w:rsidRPr="00284E91">
        <w:rPr>
          <w:sz w:val="24"/>
          <w:szCs w:val="24"/>
        </w:rPr>
        <w:t xml:space="preserve">oje lauko edukacinių erdvių, organizuojant grupių judėjimą pagal iš anksto sudarytą veiklų organizavimo grafiką. Lauko edukacines erdves </w:t>
      </w:r>
      <w:r>
        <w:rPr>
          <w:sz w:val="24"/>
          <w:szCs w:val="24"/>
        </w:rPr>
        <w:t xml:space="preserve">įrengė ir </w:t>
      </w:r>
      <w:r w:rsidR="00E626DE" w:rsidRPr="00284E91">
        <w:rPr>
          <w:sz w:val="24"/>
          <w:szCs w:val="24"/>
        </w:rPr>
        <w:t>kuruoja lopšelio-darželio darbuotojai savanorystės principu.</w:t>
      </w:r>
    </w:p>
    <w:p w:rsidR="00FB0050" w:rsidRPr="00284E91" w:rsidRDefault="00FB0050" w:rsidP="00EB5863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284E91">
        <w:rPr>
          <w:sz w:val="24"/>
          <w:szCs w:val="24"/>
        </w:rPr>
        <w:tab/>
        <w:t>Grupėse</w:t>
      </w:r>
      <w:r w:rsidR="00284E91" w:rsidRPr="00284E91">
        <w:rPr>
          <w:sz w:val="24"/>
          <w:szCs w:val="24"/>
        </w:rPr>
        <w:t xml:space="preserve"> mokytoja</w:t>
      </w:r>
      <w:r w:rsidR="00D8464A">
        <w:rPr>
          <w:sz w:val="24"/>
          <w:szCs w:val="24"/>
        </w:rPr>
        <w:t>i, ikimokyklinio ugdymo mokytoj</w:t>
      </w:r>
      <w:r w:rsidR="00766B5B">
        <w:rPr>
          <w:sz w:val="24"/>
          <w:szCs w:val="24"/>
        </w:rPr>
        <w:t>ai</w:t>
      </w:r>
      <w:r w:rsidR="00284E91" w:rsidRPr="00284E91">
        <w:rPr>
          <w:sz w:val="24"/>
          <w:szCs w:val="24"/>
        </w:rPr>
        <w:t xml:space="preserve"> ir mokytojo </w:t>
      </w:r>
      <w:r w:rsidR="00E626DE" w:rsidRPr="00284E91">
        <w:rPr>
          <w:sz w:val="24"/>
          <w:szCs w:val="24"/>
        </w:rPr>
        <w:t xml:space="preserve">padėjėjai </w:t>
      </w:r>
      <w:r w:rsidR="00284E91" w:rsidRPr="00284E91">
        <w:rPr>
          <w:sz w:val="24"/>
          <w:szCs w:val="24"/>
        </w:rPr>
        <w:t>dirba komandiniu principu,</w:t>
      </w:r>
      <w:r w:rsidR="00E626DE" w:rsidRPr="00284E91">
        <w:rPr>
          <w:sz w:val="24"/>
          <w:szCs w:val="24"/>
        </w:rPr>
        <w:t xml:space="preserve"> </w:t>
      </w:r>
      <w:r w:rsidR="00284E91" w:rsidRPr="00284E91">
        <w:rPr>
          <w:sz w:val="24"/>
          <w:szCs w:val="24"/>
        </w:rPr>
        <w:t>įsi</w:t>
      </w:r>
      <w:r w:rsidR="00E626DE" w:rsidRPr="00284E91">
        <w:rPr>
          <w:sz w:val="24"/>
          <w:szCs w:val="24"/>
        </w:rPr>
        <w:t xml:space="preserve">vertina savo veiklas, bendradarbiavimą ir mikroklimatą. 7 komandos iš </w:t>
      </w:r>
      <w:r w:rsidR="00A008B8">
        <w:rPr>
          <w:sz w:val="24"/>
          <w:szCs w:val="24"/>
        </w:rPr>
        <w:br/>
      </w:r>
      <w:r w:rsidR="00E626DE" w:rsidRPr="00284E91">
        <w:rPr>
          <w:sz w:val="24"/>
          <w:szCs w:val="24"/>
        </w:rPr>
        <w:t xml:space="preserve">9 labai gerai </w:t>
      </w:r>
      <w:r w:rsidR="00284E91" w:rsidRPr="00284E91">
        <w:rPr>
          <w:sz w:val="24"/>
          <w:szCs w:val="24"/>
        </w:rPr>
        <w:t>įvertino</w:t>
      </w:r>
      <w:r w:rsidR="00E626DE" w:rsidRPr="00284E91">
        <w:rPr>
          <w:sz w:val="24"/>
          <w:szCs w:val="24"/>
        </w:rPr>
        <w:t xml:space="preserve"> savo grupės komandinį darbą</w:t>
      </w:r>
      <w:r w:rsidR="00516CEF" w:rsidRPr="00DF0480">
        <w:rPr>
          <w:sz w:val="24"/>
          <w:szCs w:val="24"/>
        </w:rPr>
        <w:t>.</w:t>
      </w:r>
      <w:r w:rsidR="00E626DE" w:rsidRPr="00284E91">
        <w:rPr>
          <w:sz w:val="24"/>
          <w:szCs w:val="24"/>
        </w:rPr>
        <w:t xml:space="preserve"> </w:t>
      </w:r>
    </w:p>
    <w:p w:rsidR="00504752" w:rsidRPr="00284E91" w:rsidRDefault="00D8464A" w:rsidP="00D8464A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Lopšelis-darželis vyk</w:t>
      </w:r>
      <w:r w:rsidR="00504752" w:rsidRPr="00284E91">
        <w:rPr>
          <w:sz w:val="24"/>
          <w:szCs w:val="24"/>
        </w:rPr>
        <w:t xml:space="preserve">do „Erasmus+“ </w:t>
      </w:r>
      <w:r w:rsidR="00766B5B">
        <w:rPr>
          <w:sz w:val="24"/>
          <w:szCs w:val="24"/>
        </w:rPr>
        <w:t>„</w:t>
      </w:r>
      <w:r w:rsidR="00504752" w:rsidRPr="00284E91">
        <w:rPr>
          <w:sz w:val="24"/>
          <w:szCs w:val="24"/>
        </w:rPr>
        <w:t>ProSocial Values</w:t>
      </w:r>
      <w:r w:rsidR="00766B5B">
        <w:rPr>
          <w:sz w:val="24"/>
          <w:szCs w:val="24"/>
        </w:rPr>
        <w:t>“</w:t>
      </w:r>
      <w:r w:rsidR="00504752" w:rsidRPr="00284E91">
        <w:rPr>
          <w:sz w:val="24"/>
          <w:szCs w:val="24"/>
        </w:rPr>
        <w:t xml:space="preserve"> 2017-1-IT02-KA201-036860</w:t>
      </w:r>
      <w:r w:rsidR="00516CEF">
        <w:rPr>
          <w:sz w:val="24"/>
          <w:szCs w:val="24"/>
        </w:rPr>
        <w:t xml:space="preserve"> </w:t>
      </w:r>
      <w:r w:rsidR="003D083F">
        <w:rPr>
          <w:sz w:val="24"/>
          <w:szCs w:val="24"/>
        </w:rPr>
        <w:t xml:space="preserve">programos projektą </w:t>
      </w:r>
      <w:r w:rsidR="003D083F" w:rsidRPr="00284E91">
        <w:rPr>
          <w:sz w:val="24"/>
          <w:szCs w:val="24"/>
        </w:rPr>
        <w:t>„Kiekvienam“ („Nobody less“)</w:t>
      </w:r>
      <w:r w:rsidR="00504752" w:rsidRPr="00284E91">
        <w:rPr>
          <w:sz w:val="24"/>
          <w:szCs w:val="24"/>
        </w:rPr>
        <w:t xml:space="preserve"> ir nominuotas bendruomenės tinklo ambasadoriumi.</w:t>
      </w:r>
    </w:p>
    <w:p w:rsidR="00284E91" w:rsidRDefault="00504752" w:rsidP="00EB5863">
      <w:pPr>
        <w:tabs>
          <w:tab w:val="left" w:pos="720"/>
        </w:tabs>
        <w:jc w:val="both"/>
        <w:rPr>
          <w:sz w:val="24"/>
          <w:szCs w:val="24"/>
          <w:lang w:eastAsia="en-US"/>
        </w:rPr>
      </w:pPr>
      <w:r w:rsidRPr="00284E91">
        <w:rPr>
          <w:sz w:val="24"/>
          <w:szCs w:val="24"/>
          <w:lang w:eastAsia="en-US"/>
        </w:rPr>
        <w:tab/>
      </w:r>
      <w:r w:rsidR="00284E91">
        <w:rPr>
          <w:sz w:val="24"/>
          <w:szCs w:val="24"/>
          <w:lang w:eastAsia="en-US"/>
        </w:rPr>
        <w:t>Labai gerai bendruomenė įvertino f</w:t>
      </w:r>
      <w:r w:rsidR="00284E91" w:rsidRPr="00284E91">
        <w:rPr>
          <w:sz w:val="24"/>
          <w:szCs w:val="24"/>
          <w:lang w:eastAsia="en-US"/>
        </w:rPr>
        <w:t>estival</w:t>
      </w:r>
      <w:r w:rsidR="00284E91">
        <w:rPr>
          <w:sz w:val="24"/>
          <w:szCs w:val="24"/>
          <w:lang w:eastAsia="en-US"/>
        </w:rPr>
        <w:t>į</w:t>
      </w:r>
      <w:r w:rsidR="00284E91" w:rsidRPr="00284E91">
        <w:rPr>
          <w:sz w:val="24"/>
          <w:szCs w:val="24"/>
          <w:lang w:eastAsia="en-US"/>
        </w:rPr>
        <w:t xml:space="preserve"> „Velžio šypsenėlė“, Šeimos švent</w:t>
      </w:r>
      <w:r w:rsidR="00284E91">
        <w:rPr>
          <w:sz w:val="24"/>
          <w:szCs w:val="24"/>
          <w:lang w:eastAsia="en-US"/>
        </w:rPr>
        <w:t>ę</w:t>
      </w:r>
      <w:r w:rsidR="00284E91" w:rsidRPr="00284E91">
        <w:rPr>
          <w:sz w:val="24"/>
          <w:szCs w:val="24"/>
          <w:lang w:eastAsia="en-US"/>
        </w:rPr>
        <w:t>, Kalėdin</w:t>
      </w:r>
      <w:r w:rsidR="00284E91">
        <w:rPr>
          <w:sz w:val="24"/>
          <w:szCs w:val="24"/>
          <w:lang w:eastAsia="en-US"/>
        </w:rPr>
        <w:t>ę</w:t>
      </w:r>
      <w:r w:rsidR="00284E91" w:rsidRPr="00284E91">
        <w:rPr>
          <w:sz w:val="24"/>
          <w:szCs w:val="24"/>
          <w:lang w:eastAsia="en-US"/>
        </w:rPr>
        <w:t xml:space="preserve"> švent</w:t>
      </w:r>
      <w:r w:rsidR="00284E91">
        <w:rPr>
          <w:sz w:val="24"/>
          <w:szCs w:val="24"/>
          <w:lang w:eastAsia="en-US"/>
        </w:rPr>
        <w:t>ę</w:t>
      </w:r>
      <w:r w:rsidR="00284E91" w:rsidRPr="00284E91">
        <w:rPr>
          <w:sz w:val="24"/>
          <w:szCs w:val="24"/>
          <w:lang w:eastAsia="en-US"/>
        </w:rPr>
        <w:t xml:space="preserve"> kieme</w:t>
      </w:r>
      <w:r w:rsidR="00284E91">
        <w:rPr>
          <w:sz w:val="24"/>
          <w:szCs w:val="24"/>
          <w:lang w:eastAsia="en-US"/>
        </w:rPr>
        <w:t xml:space="preserve">, kurių </w:t>
      </w:r>
      <w:r w:rsidRPr="00284E91">
        <w:rPr>
          <w:sz w:val="24"/>
          <w:szCs w:val="24"/>
          <w:lang w:eastAsia="en-US"/>
        </w:rPr>
        <w:t>organizatoriai, bendraautoriai</w:t>
      </w:r>
      <w:r w:rsidR="00E332DF" w:rsidRPr="00284E91">
        <w:rPr>
          <w:sz w:val="24"/>
          <w:szCs w:val="24"/>
          <w:lang w:eastAsia="en-US"/>
        </w:rPr>
        <w:t>,</w:t>
      </w:r>
      <w:r w:rsidRPr="00284E91">
        <w:rPr>
          <w:sz w:val="24"/>
          <w:szCs w:val="24"/>
          <w:lang w:eastAsia="en-US"/>
        </w:rPr>
        <w:t xml:space="preserve"> vykdytojai</w:t>
      </w:r>
      <w:r w:rsidR="00E332DF" w:rsidRPr="00284E91">
        <w:rPr>
          <w:sz w:val="24"/>
          <w:szCs w:val="24"/>
          <w:lang w:eastAsia="en-US"/>
        </w:rPr>
        <w:t xml:space="preserve"> ir rėmėjai –</w:t>
      </w:r>
      <w:r w:rsidRPr="00284E91">
        <w:rPr>
          <w:sz w:val="24"/>
          <w:szCs w:val="24"/>
          <w:lang w:eastAsia="en-US"/>
        </w:rPr>
        <w:t xml:space="preserve"> visa </w:t>
      </w:r>
      <w:r w:rsidR="00516CEF" w:rsidRPr="003D083F">
        <w:rPr>
          <w:sz w:val="24"/>
          <w:szCs w:val="24"/>
          <w:lang w:eastAsia="en-US"/>
        </w:rPr>
        <w:t>lopšelio-</w:t>
      </w:r>
      <w:r w:rsidRPr="00284E91">
        <w:rPr>
          <w:sz w:val="24"/>
          <w:szCs w:val="24"/>
          <w:lang w:eastAsia="en-US"/>
        </w:rPr>
        <w:t>darželio bendruomenė</w:t>
      </w:r>
      <w:r w:rsidR="00284E91">
        <w:rPr>
          <w:sz w:val="24"/>
          <w:szCs w:val="24"/>
          <w:lang w:eastAsia="en-US"/>
        </w:rPr>
        <w:t>.</w:t>
      </w:r>
    </w:p>
    <w:p w:rsidR="00FB0050" w:rsidRPr="00646750" w:rsidRDefault="00284E91" w:rsidP="00EB5863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 w:rsidR="00FB0050" w:rsidRPr="00646750">
        <w:rPr>
          <w:sz w:val="24"/>
          <w:szCs w:val="24"/>
        </w:rPr>
        <w:t>1.3. Darbuotojai:</w:t>
      </w:r>
    </w:p>
    <w:tbl>
      <w:tblPr>
        <w:tblW w:w="94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6"/>
        <w:gridCol w:w="6717"/>
        <w:gridCol w:w="1742"/>
      </w:tblGrid>
      <w:tr w:rsidR="00FB0050" w:rsidRPr="000B10EB" w:rsidTr="00EF12EB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Eil.</w:t>
            </w:r>
            <w:r w:rsidR="00766B5B">
              <w:rPr>
                <w:sz w:val="24"/>
                <w:szCs w:val="24"/>
              </w:rPr>
              <w:t xml:space="preserve"> </w:t>
            </w:r>
            <w:r w:rsidRPr="00625477">
              <w:rPr>
                <w:sz w:val="24"/>
                <w:szCs w:val="24"/>
              </w:rPr>
              <w:t>Nr.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E332DF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2019</w:t>
            </w:r>
            <w:r w:rsidR="00FB0050" w:rsidRPr="00625477">
              <w:rPr>
                <w:sz w:val="24"/>
                <w:szCs w:val="24"/>
              </w:rPr>
              <w:t xml:space="preserve"> m. gruodžio 31 d.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4</w:t>
            </w:r>
            <w:r w:rsidR="00101CB1">
              <w:rPr>
                <w:sz w:val="24"/>
                <w:szCs w:val="24"/>
                <w:lang w:val="en-GB"/>
              </w:rPr>
              <w:t>3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2.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101CB1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2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1</w:t>
            </w:r>
            <w:r w:rsidR="00101CB1">
              <w:rPr>
                <w:sz w:val="24"/>
                <w:szCs w:val="24"/>
                <w:lang w:val="en-GB"/>
              </w:rPr>
              <w:t>6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1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1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3.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EB5863">
              <w:rPr>
                <w:sz w:val="24"/>
                <w:szCs w:val="24"/>
                <w:lang w:val="en-GB"/>
              </w:rPr>
              <w:t>8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-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EB5863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EB5863" w:rsidP="00E62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101CB1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4.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2</w:t>
            </w:r>
          </w:p>
        </w:tc>
      </w:tr>
    </w:tbl>
    <w:p w:rsidR="00FB0050" w:rsidRPr="002A6523" w:rsidRDefault="00EF12EB" w:rsidP="002A6523">
      <w:pPr>
        <w:pStyle w:val="Porat1"/>
        <w:tabs>
          <w:tab w:val="left" w:pos="720"/>
        </w:tabs>
        <w:jc w:val="both"/>
        <w:rPr>
          <w:bCs/>
          <w:kern w:val="2"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FB0050" w:rsidRPr="002A6523">
        <w:rPr>
          <w:bCs/>
          <w:shd w:val="clear" w:color="auto" w:fill="FFFFFF"/>
          <w:lang w:val="lt-LT"/>
        </w:rPr>
        <w:t>1.4. Metinio veiklos plano įgyvendinimas.</w:t>
      </w:r>
    </w:p>
    <w:p w:rsidR="00FB0050" w:rsidRPr="002A6523" w:rsidRDefault="00FB0050" w:rsidP="002A6523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r w:rsidRPr="002A6523">
        <w:rPr>
          <w:sz w:val="24"/>
          <w:szCs w:val="24"/>
        </w:rPr>
        <w:tab/>
      </w:r>
      <w:r w:rsidR="00EB5863" w:rsidRPr="002A6523">
        <w:rPr>
          <w:sz w:val="24"/>
          <w:szCs w:val="24"/>
        </w:rPr>
        <w:t>2019</w:t>
      </w:r>
      <w:r w:rsidRPr="002A6523">
        <w:rPr>
          <w:sz w:val="24"/>
          <w:szCs w:val="24"/>
        </w:rPr>
        <w:t xml:space="preserve"> metų veiklos plano tikslai: </w:t>
      </w:r>
      <w:r w:rsidRPr="002A6523">
        <w:rPr>
          <w:rFonts w:eastAsia="Calibri"/>
          <w:sz w:val="24"/>
          <w:szCs w:val="24"/>
        </w:rPr>
        <w:t>gerinti ugdymo(si) kokybę, atsižvelgiant į vaiko savitumą, poreikius, raidą bei siekti nuoseklaus socialinio pokyčio, bendradarbiaujant su bendruomene ir socialiniais partneriais. Filosofija – viskas prasideda nuo šypsenos.</w:t>
      </w:r>
    </w:p>
    <w:p w:rsidR="00EB5863" w:rsidRPr="002A6523" w:rsidRDefault="002A6523" w:rsidP="002A6523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r w:rsidRPr="002A6523">
        <w:rPr>
          <w:rFonts w:eastAsia="Calibri"/>
          <w:sz w:val="24"/>
          <w:szCs w:val="24"/>
        </w:rPr>
        <w:tab/>
      </w:r>
      <w:r w:rsidR="00EB5863" w:rsidRPr="002A6523">
        <w:rPr>
          <w:rFonts w:eastAsia="Calibri"/>
          <w:sz w:val="24"/>
          <w:szCs w:val="24"/>
        </w:rPr>
        <w:t>Ugdymo(si) kokyb</w:t>
      </w:r>
      <w:r w:rsidR="00D96957">
        <w:rPr>
          <w:rFonts w:eastAsia="Calibri"/>
          <w:sz w:val="24"/>
          <w:szCs w:val="24"/>
        </w:rPr>
        <w:t>ei</w:t>
      </w:r>
      <w:r w:rsidR="00EB5863" w:rsidRPr="002A6523">
        <w:rPr>
          <w:rFonts w:eastAsia="Calibri"/>
          <w:sz w:val="24"/>
          <w:szCs w:val="24"/>
        </w:rPr>
        <w:t xml:space="preserve"> gerin</w:t>
      </w:r>
      <w:r w:rsidR="00D96957">
        <w:rPr>
          <w:rFonts w:eastAsia="Calibri"/>
          <w:sz w:val="24"/>
          <w:szCs w:val="24"/>
        </w:rPr>
        <w:t>t</w:t>
      </w:r>
      <w:r w:rsidR="00EB5863" w:rsidRPr="002A6523">
        <w:rPr>
          <w:rFonts w:eastAsia="Calibri"/>
          <w:sz w:val="24"/>
          <w:szCs w:val="24"/>
        </w:rPr>
        <w:t xml:space="preserve">i, atsižvelgiant į vaiko savitumą, poreikius, raidą, ugdymo procese taikomi </w:t>
      </w:r>
      <w:r w:rsidR="00EB5863" w:rsidRPr="002A6523">
        <w:rPr>
          <w:sz w:val="24"/>
          <w:szCs w:val="24"/>
        </w:rPr>
        <w:t>STEAM eksperimentai</w:t>
      </w:r>
      <w:r w:rsidR="00EB5863" w:rsidRPr="002A6523">
        <w:rPr>
          <w:rFonts w:eastAsia="Calibri"/>
          <w:sz w:val="24"/>
          <w:szCs w:val="24"/>
        </w:rPr>
        <w:t xml:space="preserve">, </w:t>
      </w:r>
      <w:r w:rsidR="00D96957">
        <w:rPr>
          <w:rFonts w:eastAsia="Calibri"/>
          <w:sz w:val="24"/>
          <w:szCs w:val="24"/>
        </w:rPr>
        <w:t>„</w:t>
      </w:r>
      <w:r w:rsidR="00EB5863" w:rsidRPr="002A6523">
        <w:rPr>
          <w:sz w:val="24"/>
          <w:szCs w:val="24"/>
        </w:rPr>
        <w:t>Movie Maker</w:t>
      </w:r>
      <w:r w:rsidR="00D96957">
        <w:rPr>
          <w:sz w:val="24"/>
          <w:szCs w:val="24"/>
        </w:rPr>
        <w:t>“</w:t>
      </w:r>
      <w:r w:rsidR="00EB5863" w:rsidRPr="002A6523">
        <w:rPr>
          <w:sz w:val="24"/>
          <w:szCs w:val="24"/>
        </w:rPr>
        <w:t xml:space="preserve"> programa, panaudojami IKT mokomieji žaidimai, robotukas </w:t>
      </w:r>
      <w:r w:rsidR="00D96957">
        <w:rPr>
          <w:sz w:val="24"/>
          <w:szCs w:val="24"/>
        </w:rPr>
        <w:t>„</w:t>
      </w:r>
      <w:r w:rsidR="00EB5863" w:rsidRPr="002A6523">
        <w:rPr>
          <w:sz w:val="24"/>
          <w:szCs w:val="24"/>
        </w:rPr>
        <w:t>Bee-bot“, vykdomos veiklos netradicinėje aplinkoje, taikomi naratyviniai žaidimai. Kuriama</w:t>
      </w:r>
      <w:r w:rsidR="00EB5863" w:rsidRPr="002A6523">
        <w:rPr>
          <w:rFonts w:eastAsia="Calibri"/>
          <w:sz w:val="24"/>
          <w:szCs w:val="24"/>
        </w:rPr>
        <w:t xml:space="preserve"> vaikų savarankiškumą ir pasitikėjimą skatinanti aplinka – laikomasi darbuotojų Etikos kodekso, suda</w:t>
      </w:r>
      <w:r w:rsidR="00EB5863" w:rsidRPr="002A6523">
        <w:rPr>
          <w:sz w:val="24"/>
          <w:szCs w:val="24"/>
        </w:rPr>
        <w:t xml:space="preserve">rytos sąlygos darbuotojų ir vaikų savirealizacijai, vaikai mokomi savarankiškai organizuoti savo veiklas. Ugdomojo proceso tęstinumas edukacinėse erdvėse vykdomas visą dieną. </w:t>
      </w:r>
      <w:r w:rsidR="00EB5863" w:rsidRPr="002A6523">
        <w:rPr>
          <w:rFonts w:eastAsia="Calibri"/>
          <w:sz w:val="24"/>
          <w:szCs w:val="24"/>
        </w:rPr>
        <w:t>Darbuotojai dalijasi gerąja patirtimi, stebi kolegų veiklas, įgyvendina kolegialų grįžtamąjį ryšį.</w:t>
      </w:r>
    </w:p>
    <w:p w:rsidR="00EB5863" w:rsidRPr="002A6523" w:rsidRDefault="00D96957" w:rsidP="002A6523">
      <w:pPr>
        <w:tabs>
          <w:tab w:val="left" w:pos="720"/>
        </w:tabs>
        <w:overflowPunct w:val="0"/>
        <w:jc w:val="both"/>
        <w:textAlignment w:val="baseline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EB5863" w:rsidRPr="002A6523">
        <w:rPr>
          <w:sz w:val="24"/>
          <w:szCs w:val="24"/>
          <w:lang w:eastAsia="lt-LT"/>
        </w:rPr>
        <w:t xml:space="preserve">Nuolat atnaujinama įstaigos aplinka – vaikų saugumui įrengta apsauganti nuo kritimo smūgio aikštelė, vaikų veikloms lauke įrengtos tikslinės edukacinės erdvės, skatinančios veiklų įvairovę pagal užsiėmimų pobūdį. Kuriamas vientisas įstaigos vidaus interjeras. </w:t>
      </w:r>
    </w:p>
    <w:p w:rsidR="00EB5863" w:rsidRPr="002A6523" w:rsidRDefault="002A6523" w:rsidP="002A6523">
      <w:pPr>
        <w:tabs>
          <w:tab w:val="left" w:pos="720"/>
        </w:tabs>
        <w:overflowPunct w:val="0"/>
        <w:jc w:val="both"/>
        <w:textAlignment w:val="baseline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EB5863" w:rsidRPr="002A6523">
        <w:rPr>
          <w:sz w:val="24"/>
          <w:szCs w:val="24"/>
          <w:lang w:eastAsia="lt-LT"/>
        </w:rPr>
        <w:t>Vaikų saviraiška skatinama kitų švietimo teikėjų užsiėmimuose – krepšinio, a</w:t>
      </w:r>
      <w:r w:rsidR="00EF12EB">
        <w:rPr>
          <w:sz w:val="24"/>
          <w:szCs w:val="24"/>
          <w:lang w:eastAsia="lt-LT"/>
        </w:rPr>
        <w:t xml:space="preserve">nglų kalbos, robotikos, baleto. </w:t>
      </w:r>
      <w:r w:rsidR="00EB5863" w:rsidRPr="002A6523">
        <w:rPr>
          <w:sz w:val="24"/>
          <w:szCs w:val="24"/>
        </w:rPr>
        <w:t xml:space="preserve">Į ugdymo procesą integruojamos tarptautinė socialinių įgūdžių programa </w:t>
      </w:r>
      <w:r w:rsidR="00D96957">
        <w:rPr>
          <w:sz w:val="24"/>
          <w:szCs w:val="24"/>
        </w:rPr>
        <w:t>„</w:t>
      </w:r>
      <w:r w:rsidR="00EB5863" w:rsidRPr="002A6523">
        <w:rPr>
          <w:sz w:val="24"/>
          <w:szCs w:val="24"/>
        </w:rPr>
        <w:t xml:space="preserve">Zipio draugai“ ir socialinio emocinio ugdymo programa </w:t>
      </w:r>
      <w:r w:rsidR="00D96957">
        <w:rPr>
          <w:sz w:val="24"/>
          <w:szCs w:val="24"/>
        </w:rPr>
        <w:t>„</w:t>
      </w:r>
      <w:r w:rsidR="00EB5863" w:rsidRPr="002A6523">
        <w:rPr>
          <w:sz w:val="24"/>
          <w:szCs w:val="24"/>
        </w:rPr>
        <w:t>Kimochis“.</w:t>
      </w:r>
    </w:p>
    <w:p w:rsidR="00EB5863" w:rsidRPr="002A6523" w:rsidRDefault="002A6523" w:rsidP="002A6523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EB5863" w:rsidRPr="002A6523">
        <w:rPr>
          <w:rFonts w:eastAsia="Calibri"/>
          <w:sz w:val="24"/>
          <w:szCs w:val="24"/>
        </w:rPr>
        <w:t xml:space="preserve">Plėtojami tėvų (globėjų) ir įstaigos partnerystės principu grįsti santykiai – organizuojami renginiai visai bendruomenei, </w:t>
      </w:r>
      <w:r w:rsidR="00EB5863" w:rsidRPr="003D083F">
        <w:rPr>
          <w:rFonts w:eastAsia="Calibri"/>
          <w:sz w:val="24"/>
          <w:szCs w:val="24"/>
        </w:rPr>
        <w:t>tėvai</w:t>
      </w:r>
      <w:r w:rsidR="001A4694" w:rsidRPr="003D083F">
        <w:rPr>
          <w:rFonts w:eastAsia="Calibri"/>
          <w:sz w:val="24"/>
          <w:szCs w:val="24"/>
        </w:rPr>
        <w:t xml:space="preserve"> (globėjai)</w:t>
      </w:r>
      <w:r w:rsidR="00EB5863" w:rsidRPr="003D083F">
        <w:rPr>
          <w:rFonts w:eastAsia="Calibri"/>
          <w:sz w:val="24"/>
          <w:szCs w:val="24"/>
        </w:rPr>
        <w:t xml:space="preserve"> teikia</w:t>
      </w:r>
      <w:r w:rsidR="00EB5863" w:rsidRPr="002A6523">
        <w:rPr>
          <w:rFonts w:eastAsia="Calibri"/>
          <w:sz w:val="24"/>
          <w:szCs w:val="24"/>
        </w:rPr>
        <w:t xml:space="preserve"> siūlymus, bendradarbiauja savanorystės principu. Organizuotas š</w:t>
      </w:r>
      <w:r w:rsidR="00EB5863" w:rsidRPr="002A6523">
        <w:rPr>
          <w:sz w:val="24"/>
          <w:szCs w:val="24"/>
        </w:rPr>
        <w:t xml:space="preserve">aškių turnyras tarp grupės tėvų ir pedagogų. Kasmet rengiamas Panevėžio rajono ikimokyklinio ugdymo įstaigų dainų ir šokių festivalis </w:t>
      </w:r>
      <w:r w:rsidR="00D96957">
        <w:rPr>
          <w:sz w:val="24"/>
          <w:szCs w:val="24"/>
        </w:rPr>
        <w:t>„</w:t>
      </w:r>
      <w:r w:rsidR="00EB5863" w:rsidRPr="002A6523">
        <w:rPr>
          <w:sz w:val="24"/>
          <w:szCs w:val="24"/>
        </w:rPr>
        <w:t>Velžio šypsenėlė“.</w:t>
      </w:r>
      <w:r w:rsidR="0070435D">
        <w:rPr>
          <w:sz w:val="24"/>
          <w:szCs w:val="24"/>
        </w:rPr>
        <w:t xml:space="preserve"> Tėvai </w:t>
      </w:r>
      <w:r w:rsidR="00D96957">
        <w:rPr>
          <w:sz w:val="24"/>
          <w:szCs w:val="24"/>
        </w:rPr>
        <w:t xml:space="preserve">(globėjai) </w:t>
      </w:r>
      <w:r w:rsidR="0070435D">
        <w:rPr>
          <w:sz w:val="24"/>
          <w:szCs w:val="24"/>
        </w:rPr>
        <w:t>supažindina vaikus su savo profesijomis, organizuoja grupėse veiklas – darbelių gamybos, adventinio vainiko pynimo, vilnos vėlimo ir kt.</w:t>
      </w:r>
    </w:p>
    <w:p w:rsidR="00EB5863" w:rsidRPr="002A6523" w:rsidRDefault="002A6523" w:rsidP="002A6523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 w:rsidR="00EB5863" w:rsidRPr="002A6523">
        <w:rPr>
          <w:sz w:val="24"/>
          <w:szCs w:val="24"/>
        </w:rPr>
        <w:t>Bendradarbiaujant su socialiniais partneriais – Dembavos lopšeliu-darželiu „Smalsutis“, Pažagienių mokykla-darželiu, Panevėžio lopšeliais-darželiais „Draugystė“ ir „Žilvitis“ – vaikai mokosi bendravimo kultūros, pristatyti save ir savo gyvenamąją vietą, ugdo toleranciją, pagarbą svečiui. Mokytojai skleidžia gerąją patirtį</w:t>
      </w:r>
      <w:r w:rsidR="001A4694" w:rsidRPr="00DF0480">
        <w:rPr>
          <w:sz w:val="24"/>
          <w:szCs w:val="24"/>
        </w:rPr>
        <w:t>,</w:t>
      </w:r>
      <w:r w:rsidR="00EB5863" w:rsidRPr="002A6523">
        <w:rPr>
          <w:sz w:val="24"/>
          <w:szCs w:val="24"/>
        </w:rPr>
        <w:t xml:space="preserve"> organizuoja seminarus kolegoms. </w:t>
      </w:r>
    </w:p>
    <w:p w:rsidR="00EB5863" w:rsidRPr="002A6523" w:rsidRDefault="002A6523" w:rsidP="002A6523">
      <w:pPr>
        <w:tabs>
          <w:tab w:val="left" w:pos="720"/>
        </w:tabs>
        <w:overflowPunct w:val="0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EB5863" w:rsidRPr="002A6523">
        <w:rPr>
          <w:rFonts w:eastAsia="Calibri"/>
          <w:sz w:val="24"/>
          <w:szCs w:val="24"/>
        </w:rPr>
        <w:t xml:space="preserve">Vykdomi tarptautinės programos „Erasmus+“ KA2, KA3 projektai. Pagal EVS „Activity agreement“ projekto „Me(na)s Vienybėje“ savanorystės sutartį lopšelyje-darželyje dirbo savanorė iš Gruzijos. Vaikų socializacijos programos projektui vykdyti gauta 700 Eur, </w:t>
      </w:r>
      <w:r w:rsidR="00EB5863" w:rsidRPr="002A6523">
        <w:rPr>
          <w:sz w:val="24"/>
          <w:szCs w:val="24"/>
        </w:rPr>
        <w:t xml:space="preserve">Visuomenės sveikatos rėmimo specialiosios programos </w:t>
      </w:r>
      <w:r w:rsidR="00EB5863" w:rsidRPr="002A6523">
        <w:rPr>
          <w:rFonts w:eastAsia="Calibri"/>
          <w:sz w:val="24"/>
          <w:szCs w:val="24"/>
        </w:rPr>
        <w:t>projektui – 580 Eur.</w:t>
      </w:r>
    </w:p>
    <w:p w:rsidR="00FB0050" w:rsidRPr="00A008B8" w:rsidRDefault="002A6523" w:rsidP="00D8464A">
      <w:pPr>
        <w:tabs>
          <w:tab w:val="left" w:pos="720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lang w:eastAsia="lt-LT"/>
        </w:rPr>
        <w:tab/>
      </w:r>
      <w:r w:rsidR="00FB0050" w:rsidRPr="002A6523">
        <w:rPr>
          <w:bCs/>
          <w:sz w:val="24"/>
          <w:szCs w:val="24"/>
          <w:shd w:val="clear" w:color="auto" w:fill="FFFFFF"/>
        </w:rPr>
        <w:t xml:space="preserve">1.5. Veiklos kokybės įsivertinimas. </w:t>
      </w:r>
    </w:p>
    <w:p w:rsidR="002A6523" w:rsidRPr="00D8464A" w:rsidRDefault="002A6523" w:rsidP="002A6523">
      <w:pPr>
        <w:tabs>
          <w:tab w:val="left" w:pos="0"/>
          <w:tab w:val="left" w:pos="720"/>
        </w:tabs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ab/>
      </w:r>
      <w:r w:rsidRPr="00D8464A">
        <w:rPr>
          <w:bCs/>
          <w:sz w:val="24"/>
          <w:szCs w:val="24"/>
          <w:shd w:val="clear" w:color="auto" w:fill="FFFFFF"/>
        </w:rPr>
        <w:t>2019</w:t>
      </w:r>
      <w:r w:rsidR="00FB0050" w:rsidRPr="00D8464A">
        <w:rPr>
          <w:bCs/>
          <w:sz w:val="24"/>
          <w:szCs w:val="24"/>
          <w:shd w:val="clear" w:color="auto" w:fill="FFFFFF"/>
        </w:rPr>
        <w:t xml:space="preserve"> metais tirta</w:t>
      </w:r>
      <w:r w:rsidRPr="00D8464A">
        <w:rPr>
          <w:bCs/>
          <w:sz w:val="24"/>
          <w:szCs w:val="24"/>
          <w:shd w:val="clear" w:color="auto" w:fill="FFFFFF"/>
        </w:rPr>
        <w:t>s</w:t>
      </w:r>
      <w:r w:rsidR="00FB0050" w:rsidRPr="00D8464A">
        <w:rPr>
          <w:bCs/>
          <w:sz w:val="24"/>
          <w:szCs w:val="24"/>
          <w:shd w:val="clear" w:color="auto" w:fill="FFFFFF"/>
        </w:rPr>
        <w:t xml:space="preserve"> </w:t>
      </w:r>
      <w:r w:rsidRPr="00D8464A">
        <w:rPr>
          <w:sz w:val="24"/>
          <w:szCs w:val="24"/>
        </w:rPr>
        <w:t xml:space="preserve">ugdymo(si) planavimas – </w:t>
      </w:r>
      <w:r w:rsidRPr="00D8464A">
        <w:rPr>
          <w:rStyle w:val="fontstyle01"/>
          <w:rFonts w:ascii="Times New Roman" w:hAnsi="Times New Roman"/>
          <w:sz w:val="24"/>
          <w:szCs w:val="24"/>
        </w:rPr>
        <w:t>ugdymo(si) tikslai</w:t>
      </w:r>
      <w:r w:rsidRPr="00D8464A">
        <w:rPr>
          <w:sz w:val="24"/>
          <w:szCs w:val="24"/>
        </w:rPr>
        <w:t>, ugdymo planai ir dienos režimas. Siekta įvertinti u</w:t>
      </w:r>
      <w:r w:rsidRPr="00D8464A">
        <w:rPr>
          <w:sz w:val="24"/>
          <w:szCs w:val="24"/>
          <w:shd w:val="clear" w:color="auto" w:fill="FFFFFF"/>
        </w:rPr>
        <w:t>gdymo planavimo tikslingumą, ryš</w:t>
      </w:r>
      <w:r w:rsidR="00D96957">
        <w:rPr>
          <w:sz w:val="24"/>
          <w:szCs w:val="24"/>
          <w:shd w:val="clear" w:color="auto" w:fill="FFFFFF"/>
        </w:rPr>
        <w:t>į</w:t>
      </w:r>
      <w:r w:rsidRPr="00D8464A">
        <w:rPr>
          <w:sz w:val="24"/>
          <w:szCs w:val="24"/>
          <w:shd w:val="clear" w:color="auto" w:fill="FFFFFF"/>
        </w:rPr>
        <w:t xml:space="preserve"> su ugdymo tikslais, kompetencijų ir vaiko asmenybės ugdymo, lopšelio-darželio, savivaldybės ir nacionaliniais švietimo tikslais.</w:t>
      </w:r>
    </w:p>
    <w:p w:rsidR="0092154B" w:rsidRPr="00D8464A" w:rsidRDefault="00FB0050" w:rsidP="0092154B">
      <w:pPr>
        <w:tabs>
          <w:tab w:val="left" w:pos="720"/>
        </w:tabs>
        <w:ind w:firstLine="720"/>
        <w:jc w:val="both"/>
        <w:rPr>
          <w:rFonts w:eastAsia="Calibri"/>
          <w:sz w:val="24"/>
          <w:szCs w:val="24"/>
        </w:rPr>
      </w:pPr>
      <w:r w:rsidRPr="00D8464A">
        <w:rPr>
          <w:sz w:val="24"/>
          <w:szCs w:val="24"/>
        </w:rPr>
        <w:t>Tyrimu nustatyta, kad</w:t>
      </w:r>
      <w:r w:rsidR="0092154B" w:rsidRPr="00D8464A">
        <w:rPr>
          <w:sz w:val="24"/>
          <w:szCs w:val="24"/>
        </w:rPr>
        <w:t xml:space="preserve"> ne visada planuojamos ugdomosios veiklos padeda siekti numatyto rezultato; būtina reflektuoti – įvertinti pasiektą rezultatą ir planuoti tęstinumą. Pateiktos rekomendacijos, kaip rengti trumpalaikį ugdymo planą, fiksuoti specialiųjų poreikių turinčių vaikų pasiekimus. </w:t>
      </w:r>
      <w:r w:rsidR="00F410BF" w:rsidRPr="00D8464A">
        <w:rPr>
          <w:sz w:val="24"/>
          <w:szCs w:val="24"/>
        </w:rPr>
        <w:t>Numatyta m</w:t>
      </w:r>
      <w:r w:rsidR="0092154B" w:rsidRPr="00D8464A">
        <w:rPr>
          <w:rFonts w:eastAsia="Calibri"/>
          <w:sz w:val="24"/>
          <w:szCs w:val="24"/>
        </w:rPr>
        <w:t>ažinti vykdomų grupių projektų skaičių, pereinant prie svarių, plačios apimties visos įstaigos projektų.</w:t>
      </w:r>
      <w:r w:rsidR="00F410BF" w:rsidRPr="00D8464A">
        <w:rPr>
          <w:rFonts w:eastAsia="Calibri"/>
          <w:sz w:val="24"/>
          <w:szCs w:val="24"/>
        </w:rPr>
        <w:t xml:space="preserve"> Būtina s</w:t>
      </w:r>
      <w:r w:rsidR="0092154B" w:rsidRPr="00D8464A">
        <w:rPr>
          <w:rFonts w:eastAsia="Calibri"/>
          <w:sz w:val="24"/>
          <w:szCs w:val="24"/>
        </w:rPr>
        <w:t>uderinti grupių dienos režimus.</w:t>
      </w:r>
    </w:p>
    <w:p w:rsidR="0092154B" w:rsidRDefault="0092154B" w:rsidP="0092154B">
      <w:pPr>
        <w:tabs>
          <w:tab w:val="left" w:pos="720"/>
        </w:tabs>
        <w:rPr>
          <w:rFonts w:eastAsia="Calibri"/>
          <w:sz w:val="24"/>
          <w:szCs w:val="24"/>
        </w:rPr>
      </w:pPr>
    </w:p>
    <w:p w:rsidR="00CF02F5" w:rsidRPr="00D8464A" w:rsidRDefault="00CF02F5" w:rsidP="0092154B">
      <w:pPr>
        <w:tabs>
          <w:tab w:val="left" w:pos="720"/>
        </w:tabs>
        <w:rPr>
          <w:rFonts w:eastAsia="Calibri"/>
          <w:sz w:val="24"/>
          <w:szCs w:val="24"/>
        </w:rPr>
      </w:pPr>
      <w:bookmarkStart w:id="0" w:name="_GoBack"/>
      <w:bookmarkEnd w:id="0"/>
    </w:p>
    <w:p w:rsidR="00FB0050" w:rsidRPr="00EF12EB" w:rsidRDefault="00FB0050" w:rsidP="00EF12EB">
      <w:pPr>
        <w:overflowPunct w:val="0"/>
        <w:jc w:val="center"/>
        <w:textAlignment w:val="baseline"/>
        <w:rPr>
          <w:rStyle w:val="Numatytasispastraiposriftas1"/>
          <w:b/>
          <w:sz w:val="24"/>
          <w:szCs w:val="24"/>
        </w:rPr>
      </w:pPr>
      <w:r w:rsidRPr="008A3376">
        <w:rPr>
          <w:rStyle w:val="Numatytasispastraiposriftas1"/>
          <w:b/>
          <w:bCs/>
          <w:sz w:val="24"/>
          <w:szCs w:val="24"/>
        </w:rPr>
        <w:lastRenderedPageBreak/>
        <w:t>II. MOKINIAI (VAIKAI)</w:t>
      </w:r>
    </w:p>
    <w:p w:rsidR="00FB0050" w:rsidRPr="00717527" w:rsidRDefault="00D96957" w:rsidP="00FB0050">
      <w:pPr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            </w:t>
      </w:r>
      <w:r w:rsidR="00FB0050">
        <w:rPr>
          <w:rStyle w:val="Numatytasispastraiposriftas1"/>
          <w:sz w:val="24"/>
          <w:szCs w:val="24"/>
        </w:rPr>
        <w:t xml:space="preserve">2.1. Mokinių </w:t>
      </w:r>
      <w:r>
        <w:rPr>
          <w:rStyle w:val="Numatytasispastraiposriftas1"/>
          <w:sz w:val="24"/>
          <w:szCs w:val="24"/>
        </w:rPr>
        <w:t xml:space="preserve">(vaikų) </w:t>
      </w:r>
      <w:r w:rsidR="00FB0050">
        <w:rPr>
          <w:rStyle w:val="Numatytasispastraiposriftas1"/>
          <w:sz w:val="24"/>
          <w:szCs w:val="24"/>
        </w:rPr>
        <w:t xml:space="preserve">skaičius: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FB0050" w:rsidRPr="00646750" w:rsidTr="00E626D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Iš jų specialiųjų ugdymosi poreikių turintys mokiniai</w:t>
            </w:r>
            <w:r w:rsidR="00D96957">
              <w:rPr>
                <w:sz w:val="24"/>
                <w:szCs w:val="24"/>
              </w:rPr>
              <w:t xml:space="preserve"> (vaikai)</w:t>
            </w:r>
          </w:p>
        </w:tc>
      </w:tr>
      <w:tr w:rsidR="00F410BF" w:rsidRPr="00646750" w:rsidTr="00E626D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 xml:space="preserve">2018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139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139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31</w:t>
            </w:r>
          </w:p>
        </w:tc>
      </w:tr>
      <w:tr w:rsidR="00FB0050" w:rsidRPr="00646750" w:rsidTr="00E626D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410BF" w:rsidP="00E626DE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2019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35</w:t>
            </w:r>
          </w:p>
        </w:tc>
      </w:tr>
    </w:tbl>
    <w:p w:rsidR="00FB0050" w:rsidRPr="00646750" w:rsidRDefault="00EF12EB" w:rsidP="00FB0050">
      <w:pPr>
        <w:rPr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    </w:t>
      </w:r>
      <w:r w:rsidR="00FB0050" w:rsidRPr="00646750">
        <w:rPr>
          <w:rStyle w:val="Numatytasispastraiposriftas1"/>
          <w:sz w:val="24"/>
          <w:szCs w:val="24"/>
        </w:rPr>
        <w:t xml:space="preserve">2.2. </w:t>
      </w:r>
      <w:r w:rsidR="00FB0050" w:rsidRPr="00646750">
        <w:rPr>
          <w:sz w:val="24"/>
          <w:szCs w:val="24"/>
        </w:rPr>
        <w:t>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FB0050" w:rsidRPr="000B10EB" w:rsidTr="00E626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Mokinių</w:t>
            </w:r>
            <w:r w:rsidR="00D96957">
              <w:rPr>
                <w:bCs/>
                <w:sz w:val="24"/>
                <w:szCs w:val="24"/>
              </w:rPr>
              <w:t xml:space="preserve"> (vaikų)</w:t>
            </w:r>
            <w:r w:rsidRPr="00B13B03">
              <w:rPr>
                <w:bCs/>
                <w:sz w:val="24"/>
                <w:szCs w:val="24"/>
              </w:rPr>
              <w:t>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B13B03">
              <w:rPr>
                <w:bCs/>
                <w:sz w:val="24"/>
                <w:szCs w:val="24"/>
              </w:rPr>
              <w:t xml:space="preserve">Proc. nuo mokinių </w:t>
            </w:r>
            <w:r w:rsidR="00D96957">
              <w:rPr>
                <w:bCs/>
                <w:sz w:val="24"/>
                <w:szCs w:val="24"/>
              </w:rPr>
              <w:t xml:space="preserve">(vaikų) </w:t>
            </w:r>
            <w:r w:rsidRPr="00B13B03">
              <w:rPr>
                <w:bCs/>
                <w:sz w:val="24"/>
                <w:szCs w:val="24"/>
              </w:rPr>
              <w:t>skaičiaus</w:t>
            </w:r>
          </w:p>
        </w:tc>
      </w:tr>
      <w:tr w:rsidR="00FB0050" w:rsidRPr="000B10EB" w:rsidTr="00E626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0050" w:rsidRPr="00B13B03" w:rsidRDefault="00FB0050" w:rsidP="00E626DE">
            <w:pPr>
              <w:jc w:val="both"/>
              <w:rPr>
                <w:i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B13B03" w:rsidRDefault="00293DB4" w:rsidP="00E626D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050" w:rsidRPr="00B13B03" w:rsidRDefault="00293DB4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4,76</w:t>
            </w:r>
          </w:p>
        </w:tc>
      </w:tr>
      <w:tr w:rsidR="00FB0050" w:rsidRPr="000B10EB" w:rsidTr="00E626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0050" w:rsidRPr="00B13B03" w:rsidRDefault="00FB0050" w:rsidP="00E626DE">
            <w:pPr>
              <w:jc w:val="both"/>
              <w:rPr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B13B03">
              <w:rPr>
                <w:sz w:val="24"/>
                <w:szCs w:val="24"/>
                <w:lang w:val="en-GB"/>
              </w:rPr>
              <w:t>2,</w:t>
            </w:r>
            <w:r w:rsidR="00293DB4">
              <w:rPr>
                <w:sz w:val="24"/>
                <w:szCs w:val="24"/>
                <w:lang w:val="en-GB"/>
              </w:rPr>
              <w:t>04</w:t>
            </w:r>
          </w:p>
        </w:tc>
      </w:tr>
    </w:tbl>
    <w:p w:rsidR="00FB0050" w:rsidRPr="00646750" w:rsidRDefault="00EF12EB" w:rsidP="00FB0050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FB0050">
        <w:rPr>
          <w:bCs/>
          <w:sz w:val="24"/>
          <w:szCs w:val="24"/>
        </w:rPr>
        <w:t>2.3</w:t>
      </w:r>
      <w:r w:rsidR="00FB0050" w:rsidRPr="00646750">
        <w:rPr>
          <w:bCs/>
          <w:sz w:val="24"/>
          <w:szCs w:val="24"/>
        </w:rPr>
        <w:t>. Mokiniai</w:t>
      </w:r>
      <w:r w:rsidR="00D96957">
        <w:rPr>
          <w:bCs/>
          <w:sz w:val="24"/>
          <w:szCs w:val="24"/>
        </w:rPr>
        <w:t xml:space="preserve"> (vaikai)</w:t>
      </w:r>
      <w:r w:rsidR="00FB0050" w:rsidRPr="00646750">
        <w:rPr>
          <w:bCs/>
          <w:sz w:val="24"/>
          <w:szCs w:val="24"/>
        </w:rPr>
        <w:t>, gaunantieji nemokamą maitinimą: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FB0050" w:rsidRPr="000B10EB" w:rsidTr="00E626D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 xml:space="preserve">Mokinių </w:t>
            </w:r>
            <w:r w:rsidR="00D96957">
              <w:rPr>
                <w:sz w:val="24"/>
                <w:szCs w:val="24"/>
              </w:rPr>
              <w:t xml:space="preserve">(vaikų) </w:t>
            </w:r>
            <w:r w:rsidRPr="00B13B03">
              <w:rPr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 xml:space="preserve">Proc. nuo mokinių </w:t>
            </w:r>
            <w:r w:rsidR="00D96957">
              <w:rPr>
                <w:sz w:val="24"/>
                <w:szCs w:val="24"/>
              </w:rPr>
              <w:t xml:space="preserve">(vaikų) </w:t>
            </w:r>
            <w:r w:rsidRPr="00B13B03">
              <w:rPr>
                <w:sz w:val="24"/>
                <w:szCs w:val="24"/>
              </w:rPr>
              <w:t>skaičiaus</w:t>
            </w:r>
          </w:p>
        </w:tc>
      </w:tr>
      <w:tr w:rsidR="00FB0050" w:rsidRPr="00342306" w:rsidTr="00E626D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2,72</w:t>
            </w:r>
          </w:p>
        </w:tc>
      </w:tr>
    </w:tbl>
    <w:p w:rsidR="00FB0050" w:rsidRPr="000B10EB" w:rsidRDefault="00EF12EB" w:rsidP="00FB0050">
      <w:pPr>
        <w:rPr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FB0050">
        <w:rPr>
          <w:sz w:val="24"/>
          <w:szCs w:val="24"/>
        </w:rPr>
        <w:t>2.4</w:t>
      </w:r>
      <w:r w:rsidR="00FB0050" w:rsidRPr="0012008F">
        <w:rPr>
          <w:sz w:val="24"/>
          <w:szCs w:val="24"/>
        </w:rPr>
        <w:t>. Olimpiados, konkursai ir kiti renginiai: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28"/>
        <w:gridCol w:w="1144"/>
        <w:gridCol w:w="1227"/>
        <w:gridCol w:w="1144"/>
        <w:gridCol w:w="1227"/>
        <w:gridCol w:w="1144"/>
        <w:gridCol w:w="1227"/>
        <w:gridCol w:w="1144"/>
      </w:tblGrid>
      <w:tr w:rsidR="00FB0050" w:rsidRPr="0012008F" w:rsidTr="00E626DE">
        <w:tc>
          <w:tcPr>
            <w:tcW w:w="2270" w:type="dxa"/>
            <w:gridSpan w:val="2"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2407" w:type="dxa"/>
            <w:gridSpan w:val="2"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Regiono</w:t>
            </w:r>
          </w:p>
        </w:tc>
        <w:tc>
          <w:tcPr>
            <w:tcW w:w="2407" w:type="dxa"/>
            <w:gridSpan w:val="2"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Šalies</w:t>
            </w:r>
          </w:p>
        </w:tc>
        <w:tc>
          <w:tcPr>
            <w:tcW w:w="2407" w:type="dxa"/>
            <w:gridSpan w:val="2"/>
          </w:tcPr>
          <w:p w:rsidR="00FB0050" w:rsidRPr="00B13B03" w:rsidRDefault="00FB0050" w:rsidP="00E626DE">
            <w:pPr>
              <w:rPr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Tarptautiniai</w:t>
            </w:r>
          </w:p>
        </w:tc>
      </w:tr>
      <w:tr w:rsidR="00FB0050" w:rsidRPr="0012008F" w:rsidTr="00E626DE">
        <w:tc>
          <w:tcPr>
            <w:tcW w:w="109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Dalyvavusių</w:t>
            </w:r>
          </w:p>
          <w:p w:rsidR="00FB0050" w:rsidRPr="00DF0480" w:rsidRDefault="00D96957" w:rsidP="00E626DE">
            <w:pPr>
              <w:jc w:val="center"/>
              <w:rPr>
                <w:bCs/>
              </w:rPr>
            </w:pPr>
            <w:r w:rsidRPr="00D96957">
              <w:rPr>
                <w:bCs/>
              </w:rPr>
              <w:t>M</w:t>
            </w:r>
            <w:r w:rsidR="00FB0050" w:rsidRPr="00DF0480">
              <w:rPr>
                <w:bCs/>
              </w:rPr>
              <w:t>okinių</w:t>
            </w:r>
            <w:r>
              <w:rPr>
                <w:bCs/>
              </w:rPr>
              <w:t xml:space="preserve"> (vaikų) 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Prizininkų/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Dalyvavusių</w:t>
            </w:r>
          </w:p>
          <w:p w:rsidR="00FB0050" w:rsidRPr="00DF0480" w:rsidRDefault="00EF12EB" w:rsidP="00E626D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FB0050" w:rsidRPr="00DF0480">
              <w:rPr>
                <w:bCs/>
              </w:rPr>
              <w:t>okinių</w:t>
            </w:r>
            <w:r w:rsidR="00D96957">
              <w:rPr>
                <w:bCs/>
              </w:rPr>
              <w:t xml:space="preserve"> (vaikų)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Prizininkų/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Dalyvavusių</w:t>
            </w:r>
          </w:p>
          <w:p w:rsidR="00FB0050" w:rsidRPr="00DF0480" w:rsidRDefault="00EF12EB" w:rsidP="00E626D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FB0050" w:rsidRPr="00DF0480">
              <w:rPr>
                <w:bCs/>
              </w:rPr>
              <w:t>okinių</w:t>
            </w:r>
            <w:r w:rsidR="00D96957">
              <w:rPr>
                <w:bCs/>
              </w:rPr>
              <w:t xml:space="preserve"> (vaikų)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Prizininkų/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Dalyvavusių</w:t>
            </w:r>
          </w:p>
          <w:p w:rsidR="00FB0050" w:rsidRPr="00DF0480" w:rsidRDefault="00EF12EB" w:rsidP="00E626D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FB0050" w:rsidRPr="00DF0480">
              <w:rPr>
                <w:bCs/>
              </w:rPr>
              <w:t>okinių</w:t>
            </w:r>
            <w:r w:rsidR="00D96957">
              <w:rPr>
                <w:bCs/>
              </w:rPr>
              <w:t xml:space="preserve"> (vaikų)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Prizininkų/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laureatų skaičius</w:t>
            </w:r>
          </w:p>
        </w:tc>
      </w:tr>
      <w:tr w:rsidR="00FB0050" w:rsidRPr="0012008F" w:rsidTr="00E626DE">
        <w:tc>
          <w:tcPr>
            <w:tcW w:w="1090" w:type="dxa"/>
          </w:tcPr>
          <w:p w:rsidR="00FB0050" w:rsidRPr="005075C3" w:rsidRDefault="005075C3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FB0050" w:rsidRPr="005075C3" w:rsidRDefault="005075C3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B0050" w:rsidRPr="00B13B03" w:rsidRDefault="00943590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FB0050" w:rsidRPr="00B13B03" w:rsidRDefault="005075C3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FB0050" w:rsidRPr="005075C3" w:rsidRDefault="00943590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80" w:type="dxa"/>
          </w:tcPr>
          <w:p w:rsidR="00FB0050" w:rsidRPr="005075C3" w:rsidRDefault="005075C3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-</w:t>
            </w:r>
          </w:p>
        </w:tc>
      </w:tr>
    </w:tbl>
    <w:p w:rsidR="00FB0050" w:rsidRPr="00646750" w:rsidRDefault="00EF12EB" w:rsidP="00FB0050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FB0050">
        <w:rPr>
          <w:bCs/>
          <w:sz w:val="24"/>
          <w:szCs w:val="24"/>
        </w:rPr>
        <w:t>2.5</w:t>
      </w:r>
      <w:r w:rsidR="00FB0050" w:rsidRPr="00646750">
        <w:rPr>
          <w:bCs/>
          <w:sz w:val="24"/>
          <w:szCs w:val="24"/>
        </w:rPr>
        <w:t>. Projektai: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B0050" w:rsidRPr="00B13B03" w:rsidTr="00E626D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Tarptautiniai</w:t>
            </w:r>
          </w:p>
        </w:tc>
      </w:tr>
      <w:tr w:rsidR="00FB0050" w:rsidRPr="00B13B03" w:rsidTr="00E626D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both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5A6F9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0050" w:rsidRPr="00B13B03" w:rsidTr="00E626D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both"/>
              <w:rPr>
                <w:bCs/>
                <w:sz w:val="24"/>
                <w:szCs w:val="24"/>
              </w:rPr>
            </w:pPr>
            <w:r w:rsidRPr="00B13B03">
              <w:rPr>
                <w:rStyle w:val="Numatytasispastraiposriftas1"/>
                <w:bCs/>
                <w:sz w:val="24"/>
                <w:szCs w:val="24"/>
              </w:rPr>
              <w:t xml:space="preserve">Dalyvavusių mokinių </w:t>
            </w:r>
            <w:r w:rsidR="00D96957">
              <w:rPr>
                <w:rStyle w:val="Numatytasispastraiposriftas1"/>
                <w:bCs/>
                <w:sz w:val="24"/>
                <w:szCs w:val="24"/>
              </w:rPr>
              <w:t xml:space="preserve">(vaikų) </w:t>
            </w:r>
            <w:r w:rsidRPr="00B13B03">
              <w:rPr>
                <w:rStyle w:val="Numatytasispastraiposriftas1"/>
                <w:bCs/>
                <w:sz w:val="24"/>
                <w:szCs w:val="24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0324A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</w:t>
            </w:r>
          </w:p>
        </w:tc>
      </w:tr>
      <w:tr w:rsidR="00FB0050" w:rsidRPr="00B13B03" w:rsidTr="00E626D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bCs/>
                <w:sz w:val="24"/>
                <w:szCs w:val="24"/>
              </w:rPr>
              <w:t xml:space="preserve">Proc. nuo bendro mokinių </w:t>
            </w:r>
            <w:r w:rsidR="00D96957">
              <w:rPr>
                <w:rStyle w:val="Numatytasispastraiposriftas1"/>
                <w:bCs/>
                <w:sz w:val="24"/>
                <w:szCs w:val="24"/>
              </w:rPr>
              <w:t xml:space="preserve">(vaikų) </w:t>
            </w:r>
            <w:r w:rsidRPr="00B13B03">
              <w:rPr>
                <w:rStyle w:val="Numatytasispastraiposriftas1"/>
                <w:bCs/>
                <w:sz w:val="24"/>
                <w:szCs w:val="24"/>
              </w:rPr>
              <w:t>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</w:p>
        </w:tc>
      </w:tr>
    </w:tbl>
    <w:p w:rsidR="00FB0050" w:rsidRPr="00646750" w:rsidRDefault="00EF12EB" w:rsidP="00FB0050">
      <w:pPr>
        <w:rPr>
          <w:bCs/>
          <w:sz w:val="24"/>
          <w:szCs w:val="24"/>
        </w:rPr>
      </w:pPr>
      <w:r>
        <w:rPr>
          <w:rFonts w:eastAsia="Calibri"/>
          <w:kern w:val="2"/>
          <w:sz w:val="24"/>
          <w:szCs w:val="24"/>
          <w:lang w:val="en-GB"/>
        </w:rPr>
        <w:t xml:space="preserve">            </w:t>
      </w:r>
      <w:r w:rsidR="00FB0050">
        <w:rPr>
          <w:bCs/>
          <w:sz w:val="24"/>
          <w:szCs w:val="24"/>
        </w:rPr>
        <w:t>2.6</w:t>
      </w:r>
      <w:r w:rsidR="00FB0050" w:rsidRPr="00646750">
        <w:rPr>
          <w:bCs/>
          <w:sz w:val="24"/>
          <w:szCs w:val="24"/>
        </w:rPr>
        <w:t>. Mokiniai</w:t>
      </w:r>
      <w:r w:rsidR="00D96957">
        <w:rPr>
          <w:bCs/>
          <w:sz w:val="24"/>
          <w:szCs w:val="24"/>
        </w:rPr>
        <w:t xml:space="preserve"> (vaikai)</w:t>
      </w:r>
      <w:r w:rsidR="00FB0050" w:rsidRPr="00646750">
        <w:rPr>
          <w:bCs/>
          <w:sz w:val="24"/>
          <w:szCs w:val="24"/>
        </w:rPr>
        <w:t>, turintieji specialiųjų ugdymosi poreikių: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523"/>
        <w:gridCol w:w="2072"/>
        <w:gridCol w:w="2366"/>
        <w:gridCol w:w="2536"/>
      </w:tblGrid>
      <w:tr w:rsidR="00FB0050" w:rsidRPr="000B10EB" w:rsidTr="00E626D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 xml:space="preserve">Proc. nuo mokinių </w:t>
            </w:r>
            <w:r w:rsidR="00D96957">
              <w:rPr>
                <w:sz w:val="24"/>
                <w:szCs w:val="24"/>
              </w:rPr>
              <w:t xml:space="preserve">(vaikų) </w:t>
            </w:r>
            <w:r w:rsidRPr="00B13B03">
              <w:rPr>
                <w:sz w:val="24"/>
                <w:szCs w:val="24"/>
              </w:rPr>
              <w:t>skaičiaus</w:t>
            </w:r>
          </w:p>
        </w:tc>
      </w:tr>
      <w:tr w:rsidR="00FB0050" w:rsidRPr="000B10EB" w:rsidTr="00E626DE"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Default="00FB0050" w:rsidP="00E626DE">
            <w:pPr>
              <w:jc w:val="center"/>
              <w:rPr>
                <w:bCs/>
                <w:sz w:val="24"/>
                <w:szCs w:val="24"/>
              </w:rPr>
            </w:pPr>
          </w:p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3</w:t>
            </w:r>
            <w:r w:rsidR="000324A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Nedidelių poreikių</w:t>
            </w:r>
          </w:p>
        </w:tc>
      </w:tr>
      <w:tr w:rsidR="00FB0050" w:rsidRPr="00646750" w:rsidTr="00E626DE"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50" w:rsidRPr="00B13B03" w:rsidRDefault="00FB0050" w:rsidP="00E626DE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FB0050" w:rsidRPr="00B13B03">
              <w:rPr>
                <w:bCs/>
                <w:sz w:val="24"/>
                <w:szCs w:val="24"/>
              </w:rPr>
              <w:t>2</w:t>
            </w:r>
          </w:p>
        </w:tc>
      </w:tr>
    </w:tbl>
    <w:p w:rsidR="00FB0050" w:rsidRPr="00646750" w:rsidRDefault="00FB0050" w:rsidP="00FB0050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FB0050" w:rsidRPr="00EF12EB" w:rsidRDefault="00FB0050" w:rsidP="00EF12EB">
      <w:pPr>
        <w:jc w:val="center"/>
        <w:rPr>
          <w:rStyle w:val="Numatytasispastraiposriftas1"/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III. INFORMACIJA APIE MOKINIŲ </w:t>
      </w:r>
      <w:r w:rsidR="00D96957">
        <w:rPr>
          <w:b/>
          <w:sz w:val="24"/>
          <w:szCs w:val="24"/>
        </w:rPr>
        <w:t xml:space="preserve">(VAIKŲ) </w:t>
      </w:r>
      <w:r w:rsidRPr="00646750">
        <w:rPr>
          <w:b/>
          <w:sz w:val="24"/>
          <w:szCs w:val="24"/>
        </w:rPr>
        <w:t>VEIKLOS REZULTATUS</w:t>
      </w:r>
    </w:p>
    <w:p w:rsidR="004E1FE9" w:rsidRDefault="00FB0050" w:rsidP="004F3CCB">
      <w:pPr>
        <w:pStyle w:val="NoSpacing"/>
        <w:tabs>
          <w:tab w:val="left" w:pos="720"/>
        </w:tabs>
        <w:jc w:val="both"/>
      </w:pPr>
      <w:r>
        <w:tab/>
      </w:r>
    </w:p>
    <w:p w:rsidR="00FB0050" w:rsidRDefault="004E1FE9" w:rsidP="004F3CCB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tab/>
      </w:r>
      <w:r w:rsidR="00FB0050" w:rsidRPr="00B13B03">
        <w:rPr>
          <w:sz w:val="24"/>
          <w:szCs w:val="24"/>
        </w:rPr>
        <w:t xml:space="preserve">Lopšelio-darželio </w:t>
      </w:r>
      <w:r w:rsidR="00FB0050">
        <w:rPr>
          <w:sz w:val="24"/>
          <w:szCs w:val="24"/>
        </w:rPr>
        <w:t xml:space="preserve">solistė </w:t>
      </w:r>
      <w:r w:rsidR="00ED5FFD">
        <w:rPr>
          <w:sz w:val="24"/>
          <w:szCs w:val="24"/>
        </w:rPr>
        <w:t xml:space="preserve">ir ansamblis </w:t>
      </w:r>
      <w:r w:rsidR="00FB0050">
        <w:rPr>
          <w:sz w:val="24"/>
          <w:szCs w:val="24"/>
        </w:rPr>
        <w:t xml:space="preserve">– </w:t>
      </w:r>
      <w:r w:rsidR="00D8464A">
        <w:rPr>
          <w:sz w:val="24"/>
          <w:szCs w:val="24"/>
        </w:rPr>
        <w:t>Panevėžio r</w:t>
      </w:r>
      <w:r w:rsidR="00ED5FFD">
        <w:rPr>
          <w:sz w:val="24"/>
          <w:szCs w:val="24"/>
        </w:rPr>
        <w:t xml:space="preserve">ajono </w:t>
      </w:r>
      <w:r w:rsidR="000324AB">
        <w:rPr>
          <w:sz w:val="24"/>
          <w:szCs w:val="24"/>
        </w:rPr>
        <w:t>vaikų ir mok</w:t>
      </w:r>
      <w:r w:rsidR="00ED5FFD">
        <w:rPr>
          <w:sz w:val="24"/>
          <w:szCs w:val="24"/>
        </w:rPr>
        <w:t>sleivių konkurso „Dainų dainelė“ I vietos (A grupėje)</w:t>
      </w:r>
      <w:r w:rsidR="000324AB">
        <w:rPr>
          <w:sz w:val="24"/>
          <w:szCs w:val="24"/>
        </w:rPr>
        <w:t xml:space="preserve"> </w:t>
      </w:r>
      <w:r w:rsidR="00ED5FFD">
        <w:rPr>
          <w:sz w:val="24"/>
          <w:szCs w:val="24"/>
        </w:rPr>
        <w:t xml:space="preserve">laimėtojai. Liūdynės skyriaus vaikų darbeliai nuolat eksponuojami Liūdynės bibliotekoje, kultūros centre. </w:t>
      </w:r>
      <w:r w:rsidR="00FB0050" w:rsidRPr="00B13B03">
        <w:rPr>
          <w:sz w:val="24"/>
          <w:szCs w:val="24"/>
        </w:rPr>
        <w:t xml:space="preserve">Lopšelio-darželio ugdytiniai – </w:t>
      </w:r>
      <w:r w:rsidR="00B915F1">
        <w:rPr>
          <w:sz w:val="24"/>
          <w:szCs w:val="24"/>
        </w:rPr>
        <w:t>konkurso</w:t>
      </w:r>
      <w:r w:rsidR="00B915F1" w:rsidRPr="00B13B03">
        <w:rPr>
          <w:sz w:val="24"/>
          <w:szCs w:val="24"/>
        </w:rPr>
        <w:t xml:space="preserve"> „Sukam sukam galveles“</w:t>
      </w:r>
      <w:r w:rsidR="00B915F1">
        <w:rPr>
          <w:sz w:val="24"/>
          <w:szCs w:val="24"/>
        </w:rPr>
        <w:t>, akcijos „Draugiškos raidelės“, Panevėžio miesto ir rajono dainavimo ir dailės ikimokyklinio ir pradinio ugdymo vaikų festivalio „Dainų ir spalvų karuselė“, kūrybinių darbų parodų, sportinių varžybų „Sportinės linksmosios estafetės“ dalyviai.</w:t>
      </w:r>
    </w:p>
    <w:p w:rsidR="00B915F1" w:rsidRDefault="00B915F1" w:rsidP="004F3CCB">
      <w:pPr>
        <w:pStyle w:val="NoSpacing"/>
        <w:tabs>
          <w:tab w:val="left" w:pos="720"/>
        </w:tabs>
        <w:jc w:val="both"/>
        <w:rPr>
          <w:sz w:val="24"/>
          <w:szCs w:val="24"/>
        </w:rPr>
      </w:pPr>
    </w:p>
    <w:p w:rsidR="00FB0050" w:rsidRPr="00EF12EB" w:rsidRDefault="00FB0050" w:rsidP="00EF12EB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4E1FE9" w:rsidRDefault="00FB0050" w:rsidP="00E930CC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E930CC">
        <w:rPr>
          <w:sz w:val="24"/>
          <w:szCs w:val="24"/>
        </w:rPr>
        <w:tab/>
      </w:r>
    </w:p>
    <w:p w:rsidR="00FB0050" w:rsidRPr="00E930CC" w:rsidRDefault="004E1FE9" w:rsidP="00E930CC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B0050" w:rsidRPr="00E930CC">
        <w:rPr>
          <w:sz w:val="24"/>
          <w:szCs w:val="24"/>
        </w:rPr>
        <w:t>4.1. Pedagogų kvalifikacijos tobulinimo prioritetai: pozityvaus vaikų el</w:t>
      </w:r>
      <w:r w:rsidR="0070435D" w:rsidRPr="00E930CC">
        <w:rPr>
          <w:sz w:val="24"/>
          <w:szCs w:val="24"/>
        </w:rPr>
        <w:t>gesio ir kūrybiškumo skatinimas,</w:t>
      </w:r>
      <w:r w:rsidR="00FB0050" w:rsidRPr="00E930CC">
        <w:rPr>
          <w:sz w:val="24"/>
          <w:szCs w:val="24"/>
        </w:rPr>
        <w:t xml:space="preserve"> </w:t>
      </w:r>
      <w:r w:rsidR="0070435D" w:rsidRPr="00E930CC">
        <w:rPr>
          <w:sz w:val="24"/>
          <w:szCs w:val="24"/>
        </w:rPr>
        <w:t>a</w:t>
      </w:r>
      <w:r w:rsidR="00D259CE" w:rsidRPr="00E930CC">
        <w:rPr>
          <w:sz w:val="24"/>
          <w:szCs w:val="24"/>
        </w:rPr>
        <w:t>smeninis tobulėjimas, vaiko kalbos ugdymo metodai</w:t>
      </w:r>
      <w:r w:rsidR="0070435D" w:rsidRPr="00E930CC">
        <w:rPr>
          <w:sz w:val="24"/>
          <w:szCs w:val="24"/>
        </w:rPr>
        <w:t>, u</w:t>
      </w:r>
      <w:r w:rsidR="0070435D" w:rsidRPr="00E930CC">
        <w:rPr>
          <w:rFonts w:eastAsia="Calibri"/>
          <w:sz w:val="24"/>
          <w:szCs w:val="24"/>
          <w:lang w:eastAsia="en-US"/>
        </w:rPr>
        <w:t>gdymo(si) vertinimo ir įsivertinimo metodų tobulinimas, ugdytinių pozityvaus elgesio skatinimas.</w:t>
      </w:r>
    </w:p>
    <w:p w:rsidR="00FB0050" w:rsidRPr="00E930CC" w:rsidRDefault="00FB0050" w:rsidP="00E930CC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E930CC">
        <w:rPr>
          <w:sz w:val="24"/>
          <w:szCs w:val="24"/>
        </w:rPr>
        <w:tab/>
        <w:t>4.2. Pedagoginės veiklos pasiekimai (mokytojų dalyvavimas šalies ir užsienio projektuose, publikuoti leidiniai, vesti seminarai ir kt.).</w:t>
      </w:r>
    </w:p>
    <w:p w:rsidR="00D259CE" w:rsidRPr="00377513" w:rsidRDefault="00E930CC" w:rsidP="00377513">
      <w:pPr>
        <w:tabs>
          <w:tab w:val="left" w:pos="720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  <w:t xml:space="preserve">Direktoriaus pavaduotoja ugdymui ir </w:t>
      </w:r>
      <w:r w:rsidR="003D083F" w:rsidRPr="003D083F">
        <w:rPr>
          <w:sz w:val="24"/>
          <w:szCs w:val="24"/>
        </w:rPr>
        <w:t>ikimokyklinio ugdymo</w:t>
      </w:r>
      <w:r w:rsidR="002B0D13" w:rsidRPr="003D083F">
        <w:rPr>
          <w:sz w:val="24"/>
          <w:szCs w:val="24"/>
        </w:rPr>
        <w:t xml:space="preserve"> </w:t>
      </w:r>
      <w:r w:rsidR="003D083F" w:rsidRPr="003D083F">
        <w:rPr>
          <w:sz w:val="24"/>
          <w:szCs w:val="24"/>
        </w:rPr>
        <w:t>m</w:t>
      </w:r>
      <w:r w:rsidRPr="003D083F">
        <w:rPr>
          <w:sz w:val="24"/>
          <w:szCs w:val="24"/>
        </w:rPr>
        <w:t>okytoja</w:t>
      </w:r>
      <w:r w:rsidR="003D083F" w:rsidRPr="003D083F">
        <w:rPr>
          <w:sz w:val="24"/>
          <w:szCs w:val="24"/>
        </w:rPr>
        <w:t xml:space="preserve"> metodininkė</w:t>
      </w:r>
      <w:r w:rsidRPr="003D083F">
        <w:rPr>
          <w:sz w:val="24"/>
          <w:szCs w:val="24"/>
        </w:rPr>
        <w:t xml:space="preserve"> organizavo kvalifikacijos tobulinimo renginį Panevėžio</w:t>
      </w:r>
      <w:r w:rsidRPr="00E930CC">
        <w:rPr>
          <w:sz w:val="24"/>
          <w:szCs w:val="24"/>
        </w:rPr>
        <w:t xml:space="preserve"> apskrities mokytojams apie socialinį emocinį </w:t>
      </w:r>
      <w:r w:rsidRPr="00E930CC">
        <w:rPr>
          <w:sz w:val="24"/>
          <w:szCs w:val="24"/>
        </w:rPr>
        <w:lastRenderedPageBreak/>
        <w:t>vaikų ugdymą</w:t>
      </w:r>
      <w:r>
        <w:rPr>
          <w:sz w:val="24"/>
          <w:szCs w:val="24"/>
        </w:rPr>
        <w:t>.</w:t>
      </w:r>
      <w:r w:rsidR="00B35658">
        <w:rPr>
          <w:sz w:val="24"/>
          <w:szCs w:val="24"/>
        </w:rPr>
        <w:t xml:space="preserve"> </w:t>
      </w:r>
      <w:r w:rsidRPr="00E930CC">
        <w:rPr>
          <w:sz w:val="24"/>
          <w:szCs w:val="24"/>
        </w:rPr>
        <w:t xml:space="preserve">Liūdynės skyriaus </w:t>
      </w:r>
      <w:r w:rsidR="003D083F">
        <w:rPr>
          <w:sz w:val="24"/>
          <w:szCs w:val="24"/>
        </w:rPr>
        <w:t xml:space="preserve">ikimokyklinio ugdymo </w:t>
      </w:r>
      <w:r w:rsidRPr="003D083F">
        <w:rPr>
          <w:sz w:val="24"/>
          <w:szCs w:val="24"/>
        </w:rPr>
        <w:t>mokytojos</w:t>
      </w:r>
      <w:r w:rsidRPr="00E930CC">
        <w:rPr>
          <w:sz w:val="24"/>
          <w:szCs w:val="24"/>
        </w:rPr>
        <w:t xml:space="preserve"> ir </w:t>
      </w:r>
      <w:r w:rsidR="003D083F">
        <w:rPr>
          <w:sz w:val="24"/>
          <w:szCs w:val="24"/>
        </w:rPr>
        <w:t xml:space="preserve">logopedė </w:t>
      </w:r>
      <w:r w:rsidRPr="00E930CC">
        <w:rPr>
          <w:sz w:val="24"/>
          <w:szCs w:val="24"/>
        </w:rPr>
        <w:t xml:space="preserve"> dal</w:t>
      </w:r>
      <w:r>
        <w:rPr>
          <w:sz w:val="24"/>
          <w:szCs w:val="24"/>
        </w:rPr>
        <w:t>yvavo</w:t>
      </w:r>
      <w:r w:rsidRPr="00E930CC">
        <w:rPr>
          <w:sz w:val="24"/>
          <w:szCs w:val="24"/>
        </w:rPr>
        <w:t xml:space="preserve"> tarptautiniame švietimo įstaigų bendruomenių ekologinio-socialinio švietimo projekte „Saulėto oranž</w:t>
      </w:r>
      <w:r>
        <w:rPr>
          <w:sz w:val="24"/>
          <w:szCs w:val="24"/>
        </w:rPr>
        <w:t>inio traukinio kelionė“,</w:t>
      </w:r>
      <w:r w:rsidR="00D96957">
        <w:rPr>
          <w:rFonts w:eastAsia="SimSun"/>
          <w:kern w:val="3"/>
          <w:sz w:val="24"/>
          <w:szCs w:val="24"/>
          <w:lang w:eastAsia="en-US"/>
        </w:rPr>
        <w:t xml:space="preserve"> šalies</w:t>
      </w:r>
      <w:r w:rsidRPr="00E930CC">
        <w:rPr>
          <w:rFonts w:eastAsia="SimSun"/>
          <w:kern w:val="3"/>
          <w:sz w:val="24"/>
          <w:szCs w:val="24"/>
          <w:lang w:eastAsia="en-US"/>
        </w:rPr>
        <w:t xml:space="preserve"> prevenciniame projekte „Žaidimai moko“.</w:t>
      </w:r>
      <w:r>
        <w:rPr>
          <w:rFonts w:eastAsia="SimSun"/>
          <w:kern w:val="3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Priešmokyklinio ugdymo mokytoja organizavo </w:t>
      </w:r>
      <w:r w:rsidR="00D96957">
        <w:rPr>
          <w:sz w:val="24"/>
          <w:szCs w:val="24"/>
        </w:rPr>
        <w:t>„</w:t>
      </w:r>
      <w:r>
        <w:rPr>
          <w:sz w:val="24"/>
          <w:szCs w:val="24"/>
        </w:rPr>
        <w:t xml:space="preserve">Pelėdžiukų sąskrydį“ </w:t>
      </w:r>
      <w:r w:rsidR="00943590" w:rsidRPr="00E930CC">
        <w:rPr>
          <w:sz w:val="24"/>
          <w:szCs w:val="24"/>
        </w:rPr>
        <w:t xml:space="preserve">Dembavos </w:t>
      </w:r>
      <w:r>
        <w:rPr>
          <w:sz w:val="24"/>
          <w:szCs w:val="24"/>
        </w:rPr>
        <w:t xml:space="preserve">lopšelio-darželio „Smalsutis“, </w:t>
      </w:r>
      <w:r w:rsidR="00943590" w:rsidRPr="00E930CC">
        <w:rPr>
          <w:sz w:val="24"/>
          <w:szCs w:val="24"/>
        </w:rPr>
        <w:t>Pažagienių</w:t>
      </w:r>
      <w:r>
        <w:rPr>
          <w:sz w:val="24"/>
          <w:szCs w:val="24"/>
        </w:rPr>
        <w:t xml:space="preserve"> mokyklos-darželio ir Velžio lopšelio-darželio „Šypsenėlė“</w:t>
      </w:r>
      <w:r w:rsidR="00B35658">
        <w:rPr>
          <w:sz w:val="24"/>
          <w:szCs w:val="24"/>
        </w:rPr>
        <w:t xml:space="preserve"> priešmokyklinio ugdymo grupės vaikams. </w:t>
      </w:r>
      <w:r w:rsidR="003D083F">
        <w:rPr>
          <w:sz w:val="24"/>
          <w:szCs w:val="24"/>
        </w:rPr>
        <w:t xml:space="preserve">Ikimokyklinio ugdymo </w:t>
      </w:r>
      <w:r w:rsidR="00B97651">
        <w:rPr>
          <w:sz w:val="24"/>
          <w:szCs w:val="24"/>
        </w:rPr>
        <w:t xml:space="preserve">vyresnioji </w:t>
      </w:r>
      <w:r w:rsidR="003D083F">
        <w:rPr>
          <w:sz w:val="24"/>
          <w:szCs w:val="24"/>
        </w:rPr>
        <w:t>m</w:t>
      </w:r>
      <w:r w:rsidR="00B35658">
        <w:rPr>
          <w:sz w:val="24"/>
          <w:szCs w:val="24"/>
        </w:rPr>
        <w:t>okytoja d</w:t>
      </w:r>
      <w:r w:rsidR="00943590" w:rsidRPr="00E930CC">
        <w:rPr>
          <w:sz w:val="24"/>
          <w:szCs w:val="24"/>
        </w:rPr>
        <w:t>a</w:t>
      </w:r>
      <w:r w:rsidR="00B35658">
        <w:rPr>
          <w:sz w:val="24"/>
          <w:szCs w:val="24"/>
        </w:rPr>
        <w:t>lyvavo</w:t>
      </w:r>
      <w:r w:rsidR="00943590" w:rsidRPr="00E930CC">
        <w:rPr>
          <w:sz w:val="24"/>
          <w:szCs w:val="24"/>
        </w:rPr>
        <w:t xml:space="preserve"> </w:t>
      </w:r>
      <w:r w:rsidR="00D96957">
        <w:rPr>
          <w:sz w:val="24"/>
          <w:szCs w:val="24"/>
        </w:rPr>
        <w:t>šalies</w:t>
      </w:r>
      <w:r w:rsidR="00943590" w:rsidRPr="00E930CC">
        <w:rPr>
          <w:sz w:val="24"/>
          <w:szCs w:val="24"/>
        </w:rPr>
        <w:t xml:space="preserve"> ikimokyklinio ir priešmokyklinio amžiaus vaikų gamtosauginiame projekte „Mūsų mažieji sparnuoti draugai“</w:t>
      </w:r>
      <w:r w:rsidR="00B35658">
        <w:rPr>
          <w:sz w:val="24"/>
          <w:szCs w:val="24"/>
        </w:rPr>
        <w:t xml:space="preserve">. </w:t>
      </w:r>
      <w:r w:rsidR="00B97651">
        <w:rPr>
          <w:sz w:val="24"/>
          <w:szCs w:val="24"/>
        </w:rPr>
        <w:t>Ikimokyklinio ugdymo vyresnioji mokytoja</w:t>
      </w:r>
      <w:r w:rsidR="00B35658">
        <w:rPr>
          <w:sz w:val="24"/>
          <w:szCs w:val="24"/>
        </w:rPr>
        <w:t xml:space="preserve"> sukū</w:t>
      </w:r>
      <w:r w:rsidR="00EB7970">
        <w:rPr>
          <w:sz w:val="24"/>
          <w:szCs w:val="24"/>
        </w:rPr>
        <w:t>r</w:t>
      </w:r>
      <w:r w:rsidR="00B35658">
        <w:rPr>
          <w:sz w:val="24"/>
          <w:szCs w:val="24"/>
        </w:rPr>
        <w:t>ė ir pagamino keramines statulėle</w:t>
      </w:r>
      <w:r w:rsidR="00943590" w:rsidRPr="00E930CC">
        <w:rPr>
          <w:sz w:val="24"/>
          <w:szCs w:val="24"/>
        </w:rPr>
        <w:t>s festivaliui</w:t>
      </w:r>
      <w:r w:rsidR="00B35658">
        <w:rPr>
          <w:sz w:val="24"/>
          <w:szCs w:val="24"/>
        </w:rPr>
        <w:t xml:space="preserve"> „Velžio šypsenėlė“,</w:t>
      </w:r>
      <w:r w:rsidR="00943590" w:rsidRPr="00E930CC">
        <w:rPr>
          <w:sz w:val="24"/>
          <w:szCs w:val="24"/>
        </w:rPr>
        <w:t xml:space="preserve"> </w:t>
      </w:r>
      <w:r w:rsidR="00B35658">
        <w:rPr>
          <w:sz w:val="24"/>
          <w:szCs w:val="24"/>
        </w:rPr>
        <w:t>dalyvavo šalies parodos</w:t>
      </w:r>
      <w:r w:rsidR="00943590" w:rsidRPr="00E930CC">
        <w:rPr>
          <w:sz w:val="24"/>
          <w:szCs w:val="24"/>
        </w:rPr>
        <w:t xml:space="preserve">e </w:t>
      </w:r>
      <w:r w:rsidR="00D96957">
        <w:rPr>
          <w:sz w:val="24"/>
          <w:szCs w:val="24"/>
        </w:rPr>
        <w:t>„</w:t>
      </w:r>
      <w:r w:rsidR="00943590" w:rsidRPr="00E930CC">
        <w:rPr>
          <w:sz w:val="24"/>
          <w:szCs w:val="24"/>
        </w:rPr>
        <w:t>Karpinių ažūrai“ ir „Karpinių kaleidoskopas“</w:t>
      </w:r>
      <w:r w:rsidR="00B35658">
        <w:rPr>
          <w:sz w:val="24"/>
          <w:szCs w:val="24"/>
        </w:rPr>
        <w:t xml:space="preserve">. </w:t>
      </w:r>
      <w:r w:rsidR="00B97651">
        <w:rPr>
          <w:sz w:val="24"/>
          <w:szCs w:val="24"/>
        </w:rPr>
        <w:t>Ikimokyklinio ugdymo vyresnioji mokytoja</w:t>
      </w:r>
      <w:r w:rsidR="00377513" w:rsidRPr="00377513">
        <w:rPr>
          <w:sz w:val="24"/>
          <w:szCs w:val="24"/>
        </w:rPr>
        <w:t xml:space="preserve">, direktoriaus pavaduotoja ir direktorė vykdo </w:t>
      </w:r>
      <w:r w:rsidR="00B35658" w:rsidRPr="00377513">
        <w:rPr>
          <w:rFonts w:eastAsia="Calibri"/>
          <w:sz w:val="24"/>
          <w:szCs w:val="24"/>
          <w:lang w:eastAsia="en-US"/>
        </w:rPr>
        <w:t>,,</w:t>
      </w:r>
      <w:r w:rsidR="00377513" w:rsidRPr="00377513">
        <w:rPr>
          <w:rFonts w:eastAsia="Calibri"/>
          <w:sz w:val="24"/>
          <w:szCs w:val="24"/>
          <w:lang w:eastAsia="en-US"/>
        </w:rPr>
        <w:t>Erasmus+“ programos KA2 projektą</w:t>
      </w:r>
      <w:r w:rsidR="00B35658" w:rsidRPr="00377513">
        <w:rPr>
          <w:rFonts w:eastAsia="Calibri"/>
          <w:sz w:val="24"/>
          <w:szCs w:val="24"/>
          <w:lang w:eastAsia="en-US"/>
        </w:rPr>
        <w:t xml:space="preserve"> </w:t>
      </w:r>
      <w:r w:rsidR="00D96957">
        <w:rPr>
          <w:rFonts w:eastAsia="Calibri"/>
          <w:sz w:val="24"/>
          <w:szCs w:val="24"/>
          <w:lang w:eastAsia="en-US"/>
        </w:rPr>
        <w:t>„</w:t>
      </w:r>
      <w:r w:rsidR="00B35658" w:rsidRPr="00377513">
        <w:rPr>
          <w:rFonts w:eastAsia="Calibri"/>
          <w:sz w:val="24"/>
          <w:szCs w:val="24"/>
          <w:lang w:eastAsia="en-US"/>
        </w:rPr>
        <w:t>Papildomų galimybių panaudojimas ankstyvojo ugdymo (0</w:t>
      </w:r>
      <w:r w:rsidR="00D96957">
        <w:rPr>
          <w:rFonts w:eastAsia="Calibri"/>
          <w:sz w:val="24"/>
          <w:szCs w:val="24"/>
          <w:lang w:eastAsia="en-US"/>
        </w:rPr>
        <w:t>–</w:t>
      </w:r>
      <w:r w:rsidR="00B35658" w:rsidRPr="00377513">
        <w:rPr>
          <w:rFonts w:eastAsia="Calibri"/>
          <w:sz w:val="24"/>
          <w:szCs w:val="24"/>
          <w:lang w:eastAsia="en-US"/>
        </w:rPr>
        <w:t>6 m.) gerinimui</w:t>
      </w:r>
      <w:r w:rsidR="00377513" w:rsidRPr="00377513">
        <w:rPr>
          <w:rFonts w:eastAsia="Calibri"/>
          <w:sz w:val="24"/>
          <w:szCs w:val="24"/>
          <w:lang w:eastAsia="en-US"/>
        </w:rPr>
        <w:t>,</w:t>
      </w:r>
      <w:r w:rsidR="00B35658" w:rsidRPr="00377513">
        <w:rPr>
          <w:rFonts w:eastAsia="Calibri"/>
          <w:sz w:val="24"/>
          <w:szCs w:val="24"/>
          <w:lang w:eastAsia="en-US"/>
        </w:rPr>
        <w:t xml:space="preserve"> </w:t>
      </w:r>
      <w:r w:rsidR="00D96957">
        <w:rPr>
          <w:rFonts w:eastAsia="Calibri"/>
          <w:sz w:val="24"/>
          <w:szCs w:val="24"/>
          <w:lang w:eastAsia="en-US"/>
        </w:rPr>
        <w:t>„</w:t>
      </w:r>
      <w:r w:rsidR="00B35658" w:rsidRPr="00377513">
        <w:rPr>
          <w:rFonts w:eastAsia="Calibri"/>
          <w:sz w:val="24"/>
          <w:szCs w:val="24"/>
          <w:lang w:eastAsia="en-US"/>
        </w:rPr>
        <w:t>Edu B612“</w:t>
      </w:r>
      <w:r w:rsidR="00377513" w:rsidRPr="00377513">
        <w:rPr>
          <w:rFonts w:eastAsia="Calibri"/>
          <w:sz w:val="24"/>
          <w:szCs w:val="24"/>
          <w:lang w:eastAsia="en-US"/>
        </w:rPr>
        <w:t>.</w:t>
      </w:r>
    </w:p>
    <w:p w:rsidR="00B915F1" w:rsidRPr="00E930CC" w:rsidRDefault="003D083F" w:rsidP="00E930CC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97651">
        <w:rPr>
          <w:sz w:val="24"/>
          <w:szCs w:val="24"/>
        </w:rPr>
        <w:t>Ikimokyklinio ugdymo mo</w:t>
      </w:r>
      <w:r w:rsidR="00377513" w:rsidRPr="00377513">
        <w:rPr>
          <w:sz w:val="24"/>
          <w:szCs w:val="24"/>
        </w:rPr>
        <w:t>kytojos</w:t>
      </w:r>
      <w:r w:rsidR="00B97651">
        <w:rPr>
          <w:sz w:val="24"/>
          <w:szCs w:val="24"/>
        </w:rPr>
        <w:t>, priešmokyklinio ugdymo mokytoja</w:t>
      </w:r>
      <w:r w:rsidR="00377513" w:rsidRPr="00377513">
        <w:rPr>
          <w:sz w:val="24"/>
          <w:szCs w:val="24"/>
        </w:rPr>
        <w:t xml:space="preserve"> ir </w:t>
      </w:r>
      <w:r w:rsidR="00B97651">
        <w:rPr>
          <w:sz w:val="24"/>
          <w:szCs w:val="24"/>
        </w:rPr>
        <w:t>direktoriaus pavaduotoja</w:t>
      </w:r>
      <w:r w:rsidR="00377513" w:rsidRPr="00377513">
        <w:rPr>
          <w:sz w:val="24"/>
          <w:szCs w:val="24"/>
        </w:rPr>
        <w:t xml:space="preserve"> – tarptautinės </w:t>
      </w:r>
      <w:r w:rsidR="00D96957">
        <w:rPr>
          <w:sz w:val="24"/>
          <w:szCs w:val="24"/>
        </w:rPr>
        <w:t>„</w:t>
      </w:r>
      <w:r w:rsidR="00377513" w:rsidRPr="00377513">
        <w:rPr>
          <w:rFonts w:eastAsia="Calibri"/>
          <w:sz w:val="24"/>
          <w:szCs w:val="24"/>
          <w:lang w:eastAsia="en-US"/>
        </w:rPr>
        <w:t xml:space="preserve">Erasmus+“ programos KA2 projekto </w:t>
      </w:r>
      <w:r w:rsidR="00D96957">
        <w:rPr>
          <w:rFonts w:eastAsia="Calibri"/>
          <w:sz w:val="24"/>
          <w:szCs w:val="24"/>
          <w:lang w:eastAsia="en-US"/>
        </w:rPr>
        <w:t>„</w:t>
      </w:r>
      <w:r w:rsidR="00377513" w:rsidRPr="00377513">
        <w:rPr>
          <w:rFonts w:eastAsia="Calibri"/>
          <w:sz w:val="24"/>
          <w:szCs w:val="24"/>
          <w:lang w:eastAsia="en-US"/>
        </w:rPr>
        <w:t>Prosocialinės vertybės“ ambasadorės.</w:t>
      </w:r>
      <w:r w:rsidR="00377513">
        <w:rPr>
          <w:rFonts w:eastAsia="Calibri"/>
          <w:sz w:val="24"/>
          <w:szCs w:val="24"/>
          <w:lang w:eastAsia="en-US"/>
        </w:rPr>
        <w:t xml:space="preserve"> </w:t>
      </w:r>
      <w:r w:rsidR="00B97651">
        <w:rPr>
          <w:rFonts w:eastAsia="Calibri"/>
          <w:sz w:val="24"/>
          <w:szCs w:val="24"/>
          <w:lang w:eastAsia="en-US"/>
        </w:rPr>
        <w:t>Priešmokyklinio ugdymo m</w:t>
      </w:r>
      <w:r w:rsidR="00377513">
        <w:rPr>
          <w:rFonts w:eastAsia="Calibri"/>
          <w:sz w:val="24"/>
          <w:szCs w:val="24"/>
          <w:lang w:eastAsia="en-US"/>
        </w:rPr>
        <w:t xml:space="preserve">okytoja </w:t>
      </w:r>
      <w:r w:rsidR="00377513">
        <w:rPr>
          <w:sz w:val="24"/>
          <w:szCs w:val="24"/>
        </w:rPr>
        <w:t xml:space="preserve">išleido vaikų kūrybos knygelę </w:t>
      </w:r>
      <w:r w:rsidR="00D96957">
        <w:rPr>
          <w:sz w:val="24"/>
          <w:szCs w:val="24"/>
        </w:rPr>
        <w:t>„</w:t>
      </w:r>
      <w:r w:rsidR="00377513" w:rsidRPr="003D083F">
        <w:rPr>
          <w:sz w:val="24"/>
          <w:szCs w:val="24"/>
        </w:rPr>
        <w:t>Akmenukų pasaka</w:t>
      </w:r>
      <w:r w:rsidR="002B0D13" w:rsidRPr="003D083F">
        <w:rPr>
          <w:sz w:val="24"/>
          <w:szCs w:val="24"/>
        </w:rPr>
        <w:t>“</w:t>
      </w:r>
      <w:r w:rsidR="00EF12EB">
        <w:rPr>
          <w:sz w:val="24"/>
          <w:szCs w:val="24"/>
        </w:rPr>
        <w:t>.</w:t>
      </w:r>
    </w:p>
    <w:p w:rsidR="00FB0050" w:rsidRPr="00EF12EB" w:rsidRDefault="00FB0050" w:rsidP="00EF12EB">
      <w:pPr>
        <w:pStyle w:val="NoSpacing"/>
        <w:tabs>
          <w:tab w:val="left" w:pos="720"/>
        </w:tabs>
        <w:jc w:val="center"/>
        <w:rPr>
          <w:rStyle w:val="Numatytasispastraiposriftas1"/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4E1FE9" w:rsidRDefault="00FB0050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7674" w:rsidRPr="00712FA1" w:rsidRDefault="004E1FE9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7674" w:rsidRPr="00712FA1">
        <w:rPr>
          <w:rFonts w:ascii="Times New Roman" w:hAnsi="Times New Roman" w:cs="Times New Roman"/>
          <w:sz w:val="24"/>
          <w:szCs w:val="24"/>
        </w:rPr>
        <w:t>Darbo užmokesčio ir socialinio draudimo sąnaudos – 421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="007A7674" w:rsidRPr="00712FA1">
        <w:rPr>
          <w:rFonts w:ascii="Times New Roman" w:hAnsi="Times New Roman" w:cs="Times New Roman"/>
          <w:sz w:val="24"/>
          <w:szCs w:val="24"/>
        </w:rPr>
        <w:t xml:space="preserve">341 Eur. Tai sudaro 78 proc. patirtų išlaidų nuo viso gauto finansavimo. 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>Savivaldybės biudžeto lėšų likutis skirtas konvekcinei krosnelei įsigyti – 3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160,52 Eur</w:t>
      </w:r>
      <w:r w:rsidR="00D96957">
        <w:rPr>
          <w:rFonts w:ascii="Times New Roman" w:hAnsi="Times New Roman" w:cs="Times New Roman"/>
          <w:sz w:val="24"/>
          <w:szCs w:val="24"/>
        </w:rPr>
        <w:t>.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>SB lėšos skirtos remonto darbams: 1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000 Eur žaidimų aikštelėms; 2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168,26 Eur vidaus durų remontui; 960 Eur lauko laiptų remontui; 1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373 Eur Liūdynės ūkinio pastato stogelio remontui.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 xml:space="preserve">Už tėvų </w:t>
      </w:r>
      <w:r w:rsidR="00D96957">
        <w:rPr>
          <w:rFonts w:ascii="Times New Roman" w:hAnsi="Times New Roman" w:cs="Times New Roman"/>
          <w:sz w:val="24"/>
          <w:szCs w:val="24"/>
        </w:rPr>
        <w:t xml:space="preserve">(globėjų) </w:t>
      </w:r>
      <w:r w:rsidRPr="00712FA1">
        <w:rPr>
          <w:rFonts w:ascii="Times New Roman" w:hAnsi="Times New Roman" w:cs="Times New Roman"/>
          <w:sz w:val="24"/>
          <w:szCs w:val="24"/>
        </w:rPr>
        <w:t>įnašų lėšas įsigyta vaikų žaidimų aikštelė Liūdynės skyriuje – 1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869,00 Eur; lauko žaidimų priemonės – 550,00 Eur, vaikų žaidimų aikštelės danga – 6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755 Eur.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>2019 m. gauta parama įstaigos veiklai: 2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="00393D8C">
        <w:rPr>
          <w:rFonts w:ascii="Times New Roman" w:hAnsi="Times New Roman" w:cs="Times New Roman"/>
          <w:sz w:val="24"/>
          <w:szCs w:val="24"/>
          <w:lang w:val="en-US"/>
        </w:rPr>
        <w:t>proc.</w:t>
      </w:r>
      <w:r w:rsidRPr="00712FA1">
        <w:rPr>
          <w:rFonts w:ascii="Times New Roman" w:hAnsi="Times New Roman" w:cs="Times New Roman"/>
          <w:sz w:val="24"/>
          <w:szCs w:val="24"/>
          <w:lang w:val="en-US"/>
        </w:rPr>
        <w:t xml:space="preserve"> GPM – 2</w:t>
      </w:r>
      <w:r w:rsidR="00393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  <w:lang w:val="en-US"/>
        </w:rPr>
        <w:t xml:space="preserve">434 </w:t>
      </w:r>
      <w:proofErr w:type="spellStart"/>
      <w:r w:rsidRPr="00712FA1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UAB </w:t>
      </w:r>
      <w:r w:rsidR="00393D8C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Adax</w:t>
      </w:r>
      <w:proofErr w:type="spellEnd"/>
      <w:r w:rsidR="00393D8C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200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UAB </w:t>
      </w:r>
      <w:r w:rsidR="00393D8C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Sanitex</w:t>
      </w:r>
      <w:proofErr w:type="spellEnd"/>
      <w:r w:rsidR="00393D8C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625 E</w:t>
      </w:r>
      <w:r w:rsidRPr="00712FA1">
        <w:rPr>
          <w:rFonts w:ascii="Times New Roman" w:hAnsi="Times New Roman" w:cs="Times New Roman"/>
          <w:sz w:val="24"/>
          <w:szCs w:val="24"/>
          <w:lang w:val="en-US"/>
        </w:rPr>
        <w:t xml:space="preserve">ur. </w:t>
      </w:r>
      <w:proofErr w:type="spellStart"/>
      <w:r w:rsidRPr="00712FA1">
        <w:rPr>
          <w:rFonts w:ascii="Times New Roman" w:hAnsi="Times New Roman" w:cs="Times New Roman"/>
          <w:sz w:val="24"/>
          <w:szCs w:val="24"/>
          <w:lang w:val="en-US"/>
        </w:rPr>
        <w:t>Lėšos</w:t>
      </w:r>
      <w:proofErr w:type="spellEnd"/>
      <w:r w:rsidRPr="00712F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A1">
        <w:rPr>
          <w:rFonts w:ascii="Times New Roman" w:hAnsi="Times New Roman" w:cs="Times New Roman"/>
          <w:sz w:val="24"/>
          <w:szCs w:val="24"/>
          <w:lang w:val="en-US"/>
        </w:rPr>
        <w:t>panaudotos</w:t>
      </w:r>
      <w:proofErr w:type="spellEnd"/>
      <w:r w:rsidRPr="00712FA1">
        <w:rPr>
          <w:rFonts w:ascii="Times New Roman" w:hAnsi="Times New Roman" w:cs="Times New Roman"/>
          <w:sz w:val="24"/>
          <w:szCs w:val="24"/>
        </w:rPr>
        <w:t xml:space="preserve"> baldams įsigyti – 2</w:t>
      </w:r>
      <w:r w:rsidR="00393D8C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 xml:space="preserve">280,00 Eur, Liūdynės skyriaus grupės grindų dangai atnaujinti – 500 Eur. 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 xml:space="preserve">Mokymo lėšų išleista: vadovėliams ir kitoms ugdymo priemonėms – 2 484 Eur, kvalifikacijai tobulinti – 344 Eur, IKT diegti ir naudoti – 445 Eur ir vaikų pažintinei veiklai – 253 Eur. 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</w:r>
      <w:r w:rsidRPr="00712FA1">
        <w:rPr>
          <w:rFonts w:ascii="Times New Roman" w:eastAsia="Calibri" w:hAnsi="Times New Roman" w:cs="Times New Roman"/>
          <w:sz w:val="24"/>
          <w:szCs w:val="24"/>
        </w:rPr>
        <w:t xml:space="preserve">Vaikų socializacijos programos projektui vykdyti gauta 700 Eur, </w:t>
      </w:r>
      <w:r w:rsidRPr="00712FA1">
        <w:rPr>
          <w:rFonts w:ascii="Times New Roman" w:hAnsi="Times New Roman" w:cs="Times New Roman"/>
          <w:sz w:val="24"/>
          <w:szCs w:val="24"/>
        </w:rPr>
        <w:t xml:space="preserve">Visuomenės sveikatos rėmimo specialiosios programos </w:t>
      </w:r>
      <w:r w:rsidRPr="00712FA1">
        <w:rPr>
          <w:rFonts w:ascii="Times New Roman" w:eastAsia="Calibri" w:hAnsi="Times New Roman" w:cs="Times New Roman"/>
          <w:sz w:val="24"/>
          <w:szCs w:val="24"/>
        </w:rPr>
        <w:t>projektui – 580 Eur.</w:t>
      </w:r>
    </w:p>
    <w:p w:rsidR="00FB0050" w:rsidRPr="00DF0480" w:rsidRDefault="00FB0050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B0050" w:rsidRPr="00EF12EB" w:rsidRDefault="00FB0050" w:rsidP="00EF12EB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4E1FE9" w:rsidRDefault="00FB0050" w:rsidP="00392498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0050" w:rsidRDefault="004E1FE9" w:rsidP="00392498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0050">
        <w:rPr>
          <w:rFonts w:ascii="Times New Roman" w:hAnsi="Times New Roman" w:cs="Times New Roman"/>
          <w:sz w:val="24"/>
          <w:szCs w:val="24"/>
        </w:rPr>
        <w:t xml:space="preserve">6.1. Negalime priimti visų norinčių </w:t>
      </w:r>
      <w:r w:rsidR="00393D8C">
        <w:rPr>
          <w:rFonts w:ascii="Times New Roman" w:hAnsi="Times New Roman" w:cs="Times New Roman"/>
          <w:sz w:val="24"/>
          <w:szCs w:val="24"/>
        </w:rPr>
        <w:t>lanky</w:t>
      </w:r>
      <w:r w:rsidR="00FB0050">
        <w:rPr>
          <w:rFonts w:ascii="Times New Roman" w:hAnsi="Times New Roman" w:cs="Times New Roman"/>
          <w:sz w:val="24"/>
          <w:szCs w:val="24"/>
        </w:rPr>
        <w:t xml:space="preserve">ti lopšelį-darželį. </w:t>
      </w:r>
      <w:r w:rsidR="00392498">
        <w:rPr>
          <w:rFonts w:ascii="Times New Roman" w:hAnsi="Times New Roman" w:cs="Times New Roman"/>
          <w:sz w:val="24"/>
          <w:szCs w:val="24"/>
        </w:rPr>
        <w:t xml:space="preserve">Priimtas sprendimas </w:t>
      </w:r>
      <w:r w:rsidR="00393D8C">
        <w:rPr>
          <w:rFonts w:ascii="Times New Roman" w:hAnsi="Times New Roman" w:cs="Times New Roman"/>
          <w:sz w:val="24"/>
          <w:szCs w:val="24"/>
        </w:rPr>
        <w:t>sudary</w:t>
      </w:r>
      <w:r w:rsidR="00392498">
        <w:rPr>
          <w:rFonts w:ascii="Times New Roman" w:hAnsi="Times New Roman" w:cs="Times New Roman"/>
          <w:sz w:val="24"/>
          <w:szCs w:val="24"/>
        </w:rPr>
        <w:t>ti grupes vaikams nuo 2 metų, todėl bus priimta 8 vaikais daugiau.</w:t>
      </w:r>
    </w:p>
    <w:p w:rsidR="00FB0050" w:rsidRPr="002215D2" w:rsidRDefault="00FB0050" w:rsidP="002215D2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6.2. </w:t>
      </w:r>
      <w:r w:rsidRPr="00DE2EBC">
        <w:rPr>
          <w:rFonts w:ascii="Times New Roman" w:hAnsi="Times New Roman" w:cs="Times New Roman"/>
          <w:sz w:val="24"/>
          <w:szCs w:val="24"/>
        </w:rPr>
        <w:t>Saugios aplinkos užtikrinimas. Reikalingas šaligatvių</w:t>
      </w:r>
      <w:r>
        <w:rPr>
          <w:rFonts w:ascii="Times New Roman" w:hAnsi="Times New Roman" w:cs="Times New Roman"/>
          <w:sz w:val="24"/>
          <w:szCs w:val="24"/>
        </w:rPr>
        <w:t>, laiptų</w:t>
      </w:r>
      <w:r w:rsidRPr="00DE2EBC">
        <w:rPr>
          <w:rFonts w:ascii="Times New Roman" w:hAnsi="Times New Roman" w:cs="Times New Roman"/>
          <w:sz w:val="24"/>
          <w:szCs w:val="24"/>
        </w:rPr>
        <w:t xml:space="preserve"> remontas.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CCB">
        <w:rPr>
          <w:rFonts w:ascii="Times New Roman" w:hAnsi="Times New Roman" w:cs="Times New Roman"/>
          <w:sz w:val="24"/>
          <w:szCs w:val="24"/>
        </w:rPr>
        <w:t>Vasarą grupėse karšta, sunku išvėdinti patalpas. Būtina šilumos apsauga ir oro drėkinimas.</w:t>
      </w:r>
      <w:r w:rsidR="0021695F">
        <w:rPr>
          <w:rFonts w:ascii="Times New Roman" w:hAnsi="Times New Roman" w:cs="Times New Roman"/>
          <w:sz w:val="24"/>
          <w:szCs w:val="24"/>
        </w:rPr>
        <w:t xml:space="preserve"> </w:t>
      </w:r>
      <w:r w:rsidRPr="00DE2EBC">
        <w:rPr>
          <w:rFonts w:ascii="Times New Roman" w:hAnsi="Times New Roman" w:cs="Times New Roman"/>
          <w:sz w:val="24"/>
          <w:szCs w:val="24"/>
        </w:rPr>
        <w:t xml:space="preserve">Dėl lėšų skyrimo kreiptasi į Panevėžio rajono savivaldybės tarybą. </w:t>
      </w:r>
      <w:r w:rsidR="004F3CCB">
        <w:rPr>
          <w:rFonts w:ascii="Times New Roman" w:hAnsi="Times New Roman" w:cs="Times New Roman"/>
          <w:sz w:val="24"/>
          <w:szCs w:val="24"/>
        </w:rPr>
        <w:t>Skirtos lėšos šaligatvių remontui ir langų apsaugai nuo šilumos. Drėkintuvus planuojam</w:t>
      </w:r>
      <w:r w:rsidR="00393D8C">
        <w:rPr>
          <w:rFonts w:ascii="Times New Roman" w:hAnsi="Times New Roman" w:cs="Times New Roman"/>
          <w:sz w:val="24"/>
          <w:szCs w:val="24"/>
        </w:rPr>
        <w:t>a</w:t>
      </w:r>
      <w:r w:rsidR="004F3CCB">
        <w:rPr>
          <w:rFonts w:ascii="Times New Roman" w:hAnsi="Times New Roman" w:cs="Times New Roman"/>
          <w:sz w:val="24"/>
          <w:szCs w:val="24"/>
        </w:rPr>
        <w:t xml:space="preserve"> įsigyti už tėvų </w:t>
      </w:r>
      <w:r w:rsidR="00393D8C">
        <w:rPr>
          <w:rFonts w:ascii="Times New Roman" w:hAnsi="Times New Roman" w:cs="Times New Roman"/>
          <w:sz w:val="24"/>
          <w:szCs w:val="24"/>
        </w:rPr>
        <w:t xml:space="preserve">(globėjų) </w:t>
      </w:r>
      <w:r w:rsidR="004F3CCB">
        <w:rPr>
          <w:rFonts w:ascii="Times New Roman" w:hAnsi="Times New Roman" w:cs="Times New Roman"/>
          <w:sz w:val="24"/>
          <w:szCs w:val="24"/>
        </w:rPr>
        <w:t>mokesčio lėšas.</w:t>
      </w:r>
    </w:p>
    <w:p w:rsidR="002449E6" w:rsidRPr="002215D2" w:rsidRDefault="002215D2" w:rsidP="002215D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sectPr w:rsidR="002449E6" w:rsidRPr="002215D2" w:rsidSect="00DF0480">
      <w:headerReference w:type="default" r:id="rId7"/>
      <w:footerReference w:type="default" r:id="rId8"/>
      <w:pgSz w:w="11900" w:h="16820" w:code="9"/>
      <w:pgMar w:top="1134" w:right="567" w:bottom="1134" w:left="1701" w:header="567" w:footer="255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E3" w:rsidRDefault="003419E3" w:rsidP="00A42121">
      <w:r>
        <w:separator/>
      </w:r>
    </w:p>
  </w:endnote>
  <w:endnote w:type="continuationSeparator" w:id="0">
    <w:p w:rsidR="003419E3" w:rsidRDefault="003419E3" w:rsidP="00A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BA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57" w:rsidRDefault="00D96957">
    <w:pPr>
      <w:pStyle w:val="Footer"/>
      <w:jc w:val="center"/>
    </w:pPr>
  </w:p>
  <w:p w:rsidR="00D96957" w:rsidRDefault="00D96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E3" w:rsidRDefault="003419E3" w:rsidP="00A42121">
      <w:r>
        <w:separator/>
      </w:r>
    </w:p>
  </w:footnote>
  <w:footnote w:type="continuationSeparator" w:id="0">
    <w:p w:rsidR="003419E3" w:rsidRDefault="003419E3" w:rsidP="00A42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1471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6957" w:rsidRDefault="00D969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2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96957" w:rsidRDefault="00D969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40164"/>
    <w:multiLevelType w:val="hybridMultilevel"/>
    <w:tmpl w:val="247A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50"/>
    <w:rsid w:val="000324AB"/>
    <w:rsid w:val="00063818"/>
    <w:rsid w:val="00080E20"/>
    <w:rsid w:val="00086012"/>
    <w:rsid w:val="0009559A"/>
    <w:rsid w:val="000B2487"/>
    <w:rsid w:val="000B248C"/>
    <w:rsid w:val="000F4562"/>
    <w:rsid w:val="00101CB1"/>
    <w:rsid w:val="001A4694"/>
    <w:rsid w:val="00215DFA"/>
    <w:rsid w:val="0021695F"/>
    <w:rsid w:val="002215D2"/>
    <w:rsid w:val="00222B8A"/>
    <w:rsid w:val="002449E6"/>
    <w:rsid w:val="00271A97"/>
    <w:rsid w:val="00284E91"/>
    <w:rsid w:val="00293DB4"/>
    <w:rsid w:val="002A6523"/>
    <w:rsid w:val="002B0D13"/>
    <w:rsid w:val="002C29D5"/>
    <w:rsid w:val="00336D41"/>
    <w:rsid w:val="003419E3"/>
    <w:rsid w:val="00347950"/>
    <w:rsid w:val="00377513"/>
    <w:rsid w:val="00392498"/>
    <w:rsid w:val="00393D8C"/>
    <w:rsid w:val="003D083F"/>
    <w:rsid w:val="003E4C20"/>
    <w:rsid w:val="00482837"/>
    <w:rsid w:val="004B26E7"/>
    <w:rsid w:val="004E1FE9"/>
    <w:rsid w:val="004F3CCB"/>
    <w:rsid w:val="00504752"/>
    <w:rsid w:val="005075C3"/>
    <w:rsid w:val="00516CEF"/>
    <w:rsid w:val="00560068"/>
    <w:rsid w:val="00572C51"/>
    <w:rsid w:val="00592750"/>
    <w:rsid w:val="005A6F98"/>
    <w:rsid w:val="005F5CD5"/>
    <w:rsid w:val="00636D0E"/>
    <w:rsid w:val="00640253"/>
    <w:rsid w:val="006471E5"/>
    <w:rsid w:val="006473F1"/>
    <w:rsid w:val="00654802"/>
    <w:rsid w:val="0068623D"/>
    <w:rsid w:val="006862DB"/>
    <w:rsid w:val="006A4DE0"/>
    <w:rsid w:val="006C4F1D"/>
    <w:rsid w:val="006D2E56"/>
    <w:rsid w:val="0070435D"/>
    <w:rsid w:val="007314E5"/>
    <w:rsid w:val="00743834"/>
    <w:rsid w:val="007520FC"/>
    <w:rsid w:val="007574A8"/>
    <w:rsid w:val="00766B5B"/>
    <w:rsid w:val="007705BD"/>
    <w:rsid w:val="007A7674"/>
    <w:rsid w:val="00847F9D"/>
    <w:rsid w:val="008722B0"/>
    <w:rsid w:val="0089130F"/>
    <w:rsid w:val="0092154B"/>
    <w:rsid w:val="00934451"/>
    <w:rsid w:val="00943590"/>
    <w:rsid w:val="00972503"/>
    <w:rsid w:val="009852A3"/>
    <w:rsid w:val="009F7689"/>
    <w:rsid w:val="00A008B8"/>
    <w:rsid w:val="00A159CA"/>
    <w:rsid w:val="00A42121"/>
    <w:rsid w:val="00A507A3"/>
    <w:rsid w:val="00A54BD0"/>
    <w:rsid w:val="00A67A0C"/>
    <w:rsid w:val="00AD20E6"/>
    <w:rsid w:val="00B35658"/>
    <w:rsid w:val="00B471C7"/>
    <w:rsid w:val="00B915F1"/>
    <w:rsid w:val="00B97651"/>
    <w:rsid w:val="00BC5740"/>
    <w:rsid w:val="00BD59BE"/>
    <w:rsid w:val="00BE436F"/>
    <w:rsid w:val="00BF6D09"/>
    <w:rsid w:val="00C4033B"/>
    <w:rsid w:val="00C504A9"/>
    <w:rsid w:val="00C92735"/>
    <w:rsid w:val="00CF02F5"/>
    <w:rsid w:val="00CF6105"/>
    <w:rsid w:val="00D07230"/>
    <w:rsid w:val="00D14C2B"/>
    <w:rsid w:val="00D259CE"/>
    <w:rsid w:val="00D624A7"/>
    <w:rsid w:val="00D8464A"/>
    <w:rsid w:val="00D96957"/>
    <w:rsid w:val="00DA1867"/>
    <w:rsid w:val="00DB35E3"/>
    <w:rsid w:val="00DF0480"/>
    <w:rsid w:val="00E332DF"/>
    <w:rsid w:val="00E40B90"/>
    <w:rsid w:val="00E626DE"/>
    <w:rsid w:val="00E930CC"/>
    <w:rsid w:val="00EB5863"/>
    <w:rsid w:val="00EB70CA"/>
    <w:rsid w:val="00EB7970"/>
    <w:rsid w:val="00ED5FFD"/>
    <w:rsid w:val="00EF12EB"/>
    <w:rsid w:val="00F05C1E"/>
    <w:rsid w:val="00F410BF"/>
    <w:rsid w:val="00FB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12BB-E0E9-4D01-AB1B-BF0134C0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050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FB0050"/>
  </w:style>
  <w:style w:type="paragraph" w:styleId="NoSpacing">
    <w:name w:val="No Spacing"/>
    <w:uiPriority w:val="1"/>
    <w:qFormat/>
    <w:rsid w:val="00FB0050"/>
    <w:pPr>
      <w:suppressAutoHyphens/>
    </w:pPr>
    <w:rPr>
      <w:rFonts w:eastAsia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FB0050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lang w:eastAsia="ar-SA"/>
    </w:rPr>
  </w:style>
  <w:style w:type="paragraph" w:customStyle="1" w:styleId="Porat1">
    <w:name w:val="Poraštė1"/>
    <w:basedOn w:val="Normal"/>
    <w:rsid w:val="00FB0050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FB0050"/>
    <w:pPr>
      <w:suppressAutoHyphens/>
      <w:autoSpaceDN w:val="0"/>
    </w:pPr>
    <w:rPr>
      <w:rFonts w:eastAsia="Calibri" w:cs="Times New Roman"/>
      <w:color w:val="000000"/>
      <w:kern w:val="3"/>
      <w:szCs w:val="24"/>
      <w:lang w:val="en-GB" w:eastAsia="zh-CN"/>
    </w:rPr>
  </w:style>
  <w:style w:type="character" w:styleId="Strong">
    <w:name w:val="Strong"/>
    <w:qFormat/>
    <w:rsid w:val="00FB0050"/>
    <w:rPr>
      <w:b/>
      <w:bCs/>
    </w:rPr>
  </w:style>
  <w:style w:type="table" w:styleId="TableGrid">
    <w:name w:val="Table Grid"/>
    <w:basedOn w:val="TableNormal"/>
    <w:uiPriority w:val="39"/>
    <w:rsid w:val="00FB0050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005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050"/>
    <w:rPr>
      <w:rFonts w:eastAsia="Times New Roman" w:cs="Times New Roman"/>
      <w:sz w:val="20"/>
      <w:szCs w:val="20"/>
      <w:lang w:eastAsia="ar-SA"/>
    </w:rPr>
  </w:style>
  <w:style w:type="character" w:customStyle="1" w:styleId="fontstyle01">
    <w:name w:val="fontstyle01"/>
    <w:basedOn w:val="DefaultParagraphFont"/>
    <w:rsid w:val="002A652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259CE"/>
    <w:pPr>
      <w:suppressAutoHyphens w:val="0"/>
      <w:ind w:left="720" w:firstLine="454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5B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66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B5B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1880</Words>
  <Characters>10720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Gruodzio 4</dc:creator>
  <cp:lastModifiedBy>Inesa</cp:lastModifiedBy>
  <cp:revision>10</cp:revision>
  <dcterms:created xsi:type="dcterms:W3CDTF">2020-05-07T10:33:00Z</dcterms:created>
  <dcterms:modified xsi:type="dcterms:W3CDTF">2020-05-28T10:44:00Z</dcterms:modified>
</cp:coreProperties>
</file>