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58" w:rsidRPr="00EB6F69" w:rsidRDefault="00BA5058" w:rsidP="00BA5058">
      <w:pPr>
        <w:pStyle w:val="NoSpacing"/>
        <w:rPr>
          <w:rStyle w:val="Strong"/>
          <w:b w:val="0"/>
          <w:color w:val="00000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044"/>
        <w:gridCol w:w="2343"/>
        <w:gridCol w:w="2705"/>
      </w:tblGrid>
      <w:tr w:rsidR="00D16952" w:rsidTr="00D16952">
        <w:tc>
          <w:tcPr>
            <w:tcW w:w="2604" w:type="dxa"/>
          </w:tcPr>
          <w:p w:rsidR="00D16952" w:rsidRDefault="00D16952" w:rsidP="00BA5058">
            <w:pPr>
              <w:pStyle w:val="NoSpacing"/>
              <w:rPr>
                <w:rStyle w:val="Strong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</w:tcPr>
          <w:p w:rsidR="00D16952" w:rsidRDefault="00D16952" w:rsidP="00BA5058">
            <w:pPr>
              <w:pStyle w:val="NoSpacing"/>
              <w:rPr>
                <w:rStyle w:val="Strong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D16952" w:rsidRDefault="00D16952" w:rsidP="00BA5058">
            <w:pPr>
              <w:pStyle w:val="NoSpacing"/>
              <w:rPr>
                <w:rStyle w:val="Strong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16952" w:rsidRDefault="00D16952" w:rsidP="00BA5058">
            <w:pPr>
              <w:pStyle w:val="NoSpacing"/>
              <w:rPr>
                <w:rStyle w:val="Strong"/>
                <w:b w:val="0"/>
                <w:color w:val="000000"/>
                <w:sz w:val="24"/>
                <w:szCs w:val="24"/>
              </w:rPr>
            </w:pPr>
          </w:p>
        </w:tc>
      </w:tr>
    </w:tbl>
    <w:p w:rsidR="00D16952" w:rsidRPr="00555CD8" w:rsidRDefault="00D16952" w:rsidP="00D16952">
      <w:pPr>
        <w:ind w:left="4320" w:firstLine="720"/>
        <w:rPr>
          <w:bCs/>
          <w:sz w:val="24"/>
          <w:szCs w:val="24"/>
          <w:lang w:eastAsia="en-US"/>
        </w:rPr>
      </w:pPr>
      <w:r w:rsidRPr="00555CD8">
        <w:rPr>
          <w:bCs/>
          <w:sz w:val="24"/>
          <w:szCs w:val="24"/>
        </w:rPr>
        <w:t>PRITARTA</w:t>
      </w:r>
    </w:p>
    <w:p w:rsidR="00D16952" w:rsidRPr="00555CD8" w:rsidRDefault="00D16952" w:rsidP="00D16952">
      <w:pPr>
        <w:ind w:left="5040"/>
        <w:rPr>
          <w:bCs/>
          <w:sz w:val="24"/>
          <w:szCs w:val="24"/>
        </w:rPr>
      </w:pPr>
      <w:r w:rsidRPr="00555CD8">
        <w:rPr>
          <w:bCs/>
          <w:sz w:val="24"/>
          <w:szCs w:val="24"/>
        </w:rPr>
        <w:t>Panevėžio rajono savivaldybės tarybos</w:t>
      </w:r>
    </w:p>
    <w:p w:rsidR="00D16952" w:rsidRPr="00D16952" w:rsidRDefault="00D16952" w:rsidP="00D16952">
      <w:pPr>
        <w:ind w:left="5040"/>
        <w:rPr>
          <w:rStyle w:val="Strong"/>
          <w:b w:val="0"/>
          <w:bCs w:val="0"/>
          <w:sz w:val="24"/>
          <w:szCs w:val="24"/>
        </w:rPr>
      </w:pPr>
      <w:r w:rsidRPr="00555CD8">
        <w:rPr>
          <w:bCs/>
          <w:sz w:val="24"/>
          <w:szCs w:val="24"/>
        </w:rPr>
        <w:t xml:space="preserve">2020 m. gegužės </w:t>
      </w:r>
      <w:r>
        <w:rPr>
          <w:bCs/>
          <w:sz w:val="24"/>
          <w:szCs w:val="24"/>
        </w:rPr>
        <w:t>28</w:t>
      </w:r>
      <w:r w:rsidRPr="00555CD8">
        <w:rPr>
          <w:bCs/>
          <w:sz w:val="24"/>
          <w:szCs w:val="24"/>
        </w:rPr>
        <w:t xml:space="preserve"> d. sprendimu Nr.</w:t>
      </w:r>
      <w:r w:rsidRPr="00555CD8">
        <w:rPr>
          <w:sz w:val="24"/>
        </w:rPr>
        <w:t xml:space="preserve"> T-</w:t>
      </w:r>
      <w:r w:rsidR="001B7B09">
        <w:rPr>
          <w:sz w:val="24"/>
        </w:rPr>
        <w:t>128</w:t>
      </w:r>
    </w:p>
    <w:p w:rsidR="00D16952" w:rsidRPr="00646750" w:rsidRDefault="00D16952" w:rsidP="00DF3121">
      <w:pPr>
        <w:pStyle w:val="NoSpacing"/>
        <w:rPr>
          <w:rStyle w:val="Strong"/>
          <w:b w:val="0"/>
          <w:color w:val="000000"/>
          <w:sz w:val="24"/>
          <w:szCs w:val="24"/>
        </w:rPr>
      </w:pPr>
    </w:p>
    <w:p w:rsidR="00DF3121" w:rsidRPr="00646750" w:rsidRDefault="00DF3121" w:rsidP="00E60C1F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D4112F">
        <w:rPr>
          <w:rStyle w:val="Numatytasispastraiposriftas1"/>
          <w:b/>
          <w:sz w:val="24"/>
          <w:szCs w:val="24"/>
        </w:rPr>
        <w:t>RAGUVOS LOPŠELIO-DARŽELIO „SKRUZDĖLIUKAS“</w:t>
      </w:r>
      <w:r w:rsidR="00E60C1F">
        <w:rPr>
          <w:rStyle w:val="Numatytasispastraiposriftas1"/>
          <w:b/>
          <w:bCs/>
          <w:sz w:val="24"/>
          <w:szCs w:val="24"/>
        </w:rPr>
        <w:t xml:space="preserve"> </w:t>
      </w:r>
      <w:r w:rsidR="00E60C1F">
        <w:rPr>
          <w:rStyle w:val="Numatytasispastraiposriftas1"/>
          <w:b/>
          <w:bCs/>
          <w:sz w:val="24"/>
          <w:szCs w:val="24"/>
        </w:rPr>
        <w:br/>
      </w:r>
      <w:r w:rsidR="00BA5058">
        <w:rPr>
          <w:rStyle w:val="Numatytasispastraiposriftas1"/>
          <w:b/>
          <w:bCs/>
          <w:sz w:val="24"/>
          <w:szCs w:val="24"/>
        </w:rPr>
        <w:t>2019</w:t>
      </w:r>
      <w:r w:rsidRPr="00646750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DF3121" w:rsidRPr="00646750" w:rsidRDefault="00DF3121" w:rsidP="00DF3121">
      <w:pPr>
        <w:rPr>
          <w:sz w:val="24"/>
          <w:szCs w:val="24"/>
          <w:lang w:val="en-GB"/>
        </w:rPr>
      </w:pPr>
    </w:p>
    <w:p w:rsidR="00DF3121" w:rsidRPr="00646750" w:rsidRDefault="00DF3121" w:rsidP="00E26E4A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I. BENDRA INFORMACIJA APIE MOKYKLĄ</w:t>
      </w:r>
    </w:p>
    <w:p w:rsidR="00DF3121" w:rsidRPr="00646750" w:rsidRDefault="00DF3121" w:rsidP="00DF3121">
      <w:pPr>
        <w:pStyle w:val="NoSpacing"/>
        <w:jc w:val="both"/>
        <w:rPr>
          <w:sz w:val="24"/>
          <w:szCs w:val="24"/>
        </w:rPr>
      </w:pPr>
    </w:p>
    <w:p w:rsidR="00DF3121" w:rsidRDefault="00DF3121" w:rsidP="00793EDE">
      <w:pPr>
        <w:pStyle w:val="NoSpacing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1.1. Mokyklos kontekstinė aplinka (geografinės, kultūrinės, demografinės, ekonominės ir kt. situacijos įtaka mokyklos veiklai).</w:t>
      </w:r>
    </w:p>
    <w:p w:rsidR="00176058" w:rsidRDefault="00CB5F65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C130E" w:rsidRPr="00312D21">
        <w:rPr>
          <w:sz w:val="24"/>
          <w:szCs w:val="24"/>
        </w:rPr>
        <w:t>opšelis-darželi</w:t>
      </w:r>
      <w:r>
        <w:rPr>
          <w:sz w:val="24"/>
          <w:szCs w:val="24"/>
        </w:rPr>
        <w:t>s įsikūręs</w:t>
      </w:r>
      <w:r w:rsidR="00BA64A6">
        <w:rPr>
          <w:sz w:val="24"/>
          <w:szCs w:val="24"/>
        </w:rPr>
        <w:t xml:space="preserve"> Raguvos seniūnijos</w:t>
      </w:r>
      <w:r w:rsidR="00BA5058">
        <w:rPr>
          <w:sz w:val="24"/>
          <w:szCs w:val="24"/>
        </w:rPr>
        <w:t xml:space="preserve"> </w:t>
      </w:r>
      <w:r w:rsidR="0021541D">
        <w:rPr>
          <w:sz w:val="24"/>
          <w:szCs w:val="24"/>
        </w:rPr>
        <w:t xml:space="preserve">centre – </w:t>
      </w:r>
      <w:r w:rsidR="0021541D" w:rsidRPr="00312D21">
        <w:rPr>
          <w:sz w:val="24"/>
          <w:szCs w:val="24"/>
        </w:rPr>
        <w:t>Raguvos mieste</w:t>
      </w:r>
      <w:r w:rsidR="0021541D">
        <w:rPr>
          <w:sz w:val="24"/>
          <w:szCs w:val="24"/>
        </w:rPr>
        <w:t>lyje.</w:t>
      </w:r>
      <w:r w:rsidR="00BA5058">
        <w:rPr>
          <w:sz w:val="24"/>
          <w:szCs w:val="24"/>
        </w:rPr>
        <w:t xml:space="preserve"> </w:t>
      </w:r>
      <w:r w:rsidR="00BA64A6">
        <w:rPr>
          <w:sz w:val="24"/>
          <w:szCs w:val="24"/>
        </w:rPr>
        <w:t>Čia</w:t>
      </w:r>
      <w:r w:rsidR="00F03D76" w:rsidRPr="00312D21">
        <w:rPr>
          <w:sz w:val="24"/>
          <w:szCs w:val="24"/>
        </w:rPr>
        <w:t xml:space="preserve"> yra gimnazija, biblioteka, ambulatorija, </w:t>
      </w:r>
      <w:r w:rsidR="00011DF2">
        <w:rPr>
          <w:sz w:val="24"/>
          <w:szCs w:val="24"/>
        </w:rPr>
        <w:t xml:space="preserve">bažnyčia, </w:t>
      </w:r>
      <w:r w:rsidR="00BA5058">
        <w:rPr>
          <w:sz w:val="24"/>
          <w:szCs w:val="24"/>
        </w:rPr>
        <w:t>kultūros centras</w:t>
      </w:r>
      <w:r w:rsidR="00A867F0" w:rsidRPr="00312D21">
        <w:rPr>
          <w:sz w:val="24"/>
          <w:szCs w:val="24"/>
        </w:rPr>
        <w:t xml:space="preserve">. </w:t>
      </w:r>
      <w:r w:rsidR="00BA64A6">
        <w:rPr>
          <w:sz w:val="24"/>
          <w:szCs w:val="24"/>
        </w:rPr>
        <w:t>Raguvos seniūnija</w:t>
      </w:r>
      <w:r w:rsidR="00BA5058">
        <w:rPr>
          <w:sz w:val="24"/>
          <w:szCs w:val="24"/>
        </w:rPr>
        <w:t xml:space="preserve"> </w:t>
      </w:r>
      <w:r w:rsidR="00F03D76" w:rsidRPr="00312D21">
        <w:rPr>
          <w:sz w:val="24"/>
          <w:szCs w:val="24"/>
        </w:rPr>
        <w:t xml:space="preserve">ribojasi su Anykščių rajonu, todėl </w:t>
      </w:r>
      <w:r w:rsidR="00673CB3">
        <w:rPr>
          <w:sz w:val="24"/>
          <w:szCs w:val="24"/>
        </w:rPr>
        <w:t>Raguvoje veikiančiose įmonėse</w:t>
      </w:r>
      <w:r w:rsidR="008C054E">
        <w:rPr>
          <w:sz w:val="24"/>
          <w:szCs w:val="24"/>
        </w:rPr>
        <w:t xml:space="preserve"> dirba ir gretimo rajono</w:t>
      </w:r>
      <w:r w:rsidR="00654314" w:rsidRPr="00312D21">
        <w:rPr>
          <w:sz w:val="24"/>
          <w:szCs w:val="24"/>
        </w:rPr>
        <w:t xml:space="preserve"> gyventojai, kurie, </w:t>
      </w:r>
      <w:r w:rsidR="00E6173D" w:rsidRPr="00312D21">
        <w:rPr>
          <w:sz w:val="24"/>
          <w:szCs w:val="24"/>
        </w:rPr>
        <w:t>esant poreikiui</w:t>
      </w:r>
      <w:r w:rsidR="00654314" w:rsidRPr="00312D21">
        <w:rPr>
          <w:sz w:val="24"/>
          <w:szCs w:val="24"/>
        </w:rPr>
        <w:t xml:space="preserve">, </w:t>
      </w:r>
      <w:r w:rsidR="001F0610">
        <w:rPr>
          <w:sz w:val="24"/>
          <w:szCs w:val="24"/>
        </w:rPr>
        <w:t>naudojasi lopšelio-darželio</w:t>
      </w:r>
      <w:r w:rsidR="00BA64A6">
        <w:rPr>
          <w:sz w:val="24"/>
          <w:szCs w:val="24"/>
        </w:rPr>
        <w:t xml:space="preserve"> teikiamomis paslaugomis. Dėl šios priežasties l</w:t>
      </w:r>
      <w:r w:rsidR="00456777">
        <w:rPr>
          <w:sz w:val="24"/>
          <w:szCs w:val="24"/>
        </w:rPr>
        <w:t>opšelio-darželio klientai yra</w:t>
      </w:r>
      <w:r w:rsidR="00BA5058">
        <w:rPr>
          <w:sz w:val="24"/>
          <w:szCs w:val="24"/>
        </w:rPr>
        <w:t xml:space="preserve"> </w:t>
      </w:r>
      <w:r w:rsidR="00BA64A6">
        <w:rPr>
          <w:sz w:val="24"/>
          <w:szCs w:val="24"/>
        </w:rPr>
        <w:t xml:space="preserve">ne tik </w:t>
      </w:r>
      <w:r w:rsidR="00673CB3">
        <w:rPr>
          <w:sz w:val="24"/>
          <w:szCs w:val="24"/>
        </w:rPr>
        <w:t>Raguvos miestelyje</w:t>
      </w:r>
      <w:r w:rsidR="00AA3119">
        <w:rPr>
          <w:sz w:val="24"/>
          <w:szCs w:val="24"/>
        </w:rPr>
        <w:t xml:space="preserve"> ir a</w:t>
      </w:r>
      <w:r w:rsidR="00673CB3">
        <w:rPr>
          <w:sz w:val="24"/>
          <w:szCs w:val="24"/>
        </w:rPr>
        <w:t>plinkiniuose</w:t>
      </w:r>
      <w:r w:rsidR="002C130E" w:rsidRPr="00312D21">
        <w:rPr>
          <w:sz w:val="24"/>
          <w:szCs w:val="24"/>
        </w:rPr>
        <w:t xml:space="preserve"> Raguvos</w:t>
      </w:r>
      <w:r w:rsidR="00673CB3">
        <w:rPr>
          <w:sz w:val="24"/>
          <w:szCs w:val="24"/>
        </w:rPr>
        <w:t>,</w:t>
      </w:r>
      <w:r w:rsidR="00BA5058">
        <w:rPr>
          <w:sz w:val="24"/>
          <w:szCs w:val="24"/>
        </w:rPr>
        <w:t xml:space="preserve"> </w:t>
      </w:r>
      <w:r w:rsidR="00011DF2">
        <w:rPr>
          <w:sz w:val="24"/>
          <w:szCs w:val="24"/>
        </w:rPr>
        <w:t>Miežiškių seniūnijų</w:t>
      </w:r>
      <w:r w:rsidR="00673CB3">
        <w:rPr>
          <w:sz w:val="24"/>
          <w:szCs w:val="24"/>
        </w:rPr>
        <w:t xml:space="preserve"> kaimuose gyvenantys vaikai,</w:t>
      </w:r>
      <w:r w:rsidR="00BA5058">
        <w:rPr>
          <w:sz w:val="24"/>
          <w:szCs w:val="24"/>
        </w:rPr>
        <w:t xml:space="preserve"> </w:t>
      </w:r>
      <w:r w:rsidR="00456777">
        <w:rPr>
          <w:sz w:val="24"/>
          <w:szCs w:val="24"/>
        </w:rPr>
        <w:t>bet</w:t>
      </w:r>
      <w:r w:rsidR="00673CB3">
        <w:rPr>
          <w:sz w:val="24"/>
          <w:szCs w:val="24"/>
        </w:rPr>
        <w:t xml:space="preserve"> ir </w:t>
      </w:r>
      <w:r w:rsidR="00BB1452">
        <w:rPr>
          <w:sz w:val="24"/>
          <w:szCs w:val="24"/>
        </w:rPr>
        <w:t>Anykščių rajono</w:t>
      </w:r>
      <w:r w:rsidR="00BA5058">
        <w:rPr>
          <w:sz w:val="24"/>
          <w:szCs w:val="24"/>
        </w:rPr>
        <w:t xml:space="preserve"> </w:t>
      </w:r>
      <w:r w:rsidR="00673CB3" w:rsidRPr="00312D21">
        <w:rPr>
          <w:sz w:val="24"/>
          <w:szCs w:val="24"/>
        </w:rPr>
        <w:t>va</w:t>
      </w:r>
      <w:r w:rsidR="00673CB3">
        <w:rPr>
          <w:sz w:val="24"/>
          <w:szCs w:val="24"/>
        </w:rPr>
        <w:t>ikai</w:t>
      </w:r>
      <w:r w:rsidR="00456777">
        <w:rPr>
          <w:sz w:val="24"/>
          <w:szCs w:val="24"/>
        </w:rPr>
        <w:t>.</w:t>
      </w:r>
    </w:p>
    <w:p w:rsidR="002C130E" w:rsidRDefault="00BA5058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="00572168">
        <w:rPr>
          <w:sz w:val="24"/>
          <w:szCs w:val="24"/>
        </w:rPr>
        <w:t xml:space="preserve"> m</w:t>
      </w:r>
      <w:r w:rsidR="00BB14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11DF2">
        <w:rPr>
          <w:sz w:val="24"/>
          <w:szCs w:val="24"/>
        </w:rPr>
        <w:t>lopšelyje-darželyje veikė trys</w:t>
      </w:r>
      <w:r>
        <w:rPr>
          <w:sz w:val="24"/>
          <w:szCs w:val="24"/>
        </w:rPr>
        <w:t xml:space="preserve"> grupės</w:t>
      </w:r>
      <w:r w:rsidR="005721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dvi </w:t>
      </w:r>
      <w:r w:rsidR="00011DF2">
        <w:rPr>
          <w:sz w:val="24"/>
          <w:szCs w:val="24"/>
        </w:rPr>
        <w:t>ikimokyklinio ugdymo</w:t>
      </w:r>
      <w:r>
        <w:rPr>
          <w:sz w:val="24"/>
          <w:szCs w:val="24"/>
        </w:rPr>
        <w:t xml:space="preserve"> ir </w:t>
      </w:r>
      <w:r w:rsidR="00572168">
        <w:rPr>
          <w:sz w:val="24"/>
          <w:szCs w:val="24"/>
        </w:rPr>
        <w:t>viena –</w:t>
      </w:r>
      <w:r>
        <w:rPr>
          <w:sz w:val="24"/>
          <w:szCs w:val="24"/>
        </w:rPr>
        <w:t xml:space="preserve"> jungtinė. </w:t>
      </w:r>
      <w:r w:rsidR="00011DF2">
        <w:rPr>
          <w:sz w:val="24"/>
          <w:szCs w:val="24"/>
        </w:rPr>
        <w:t>2019 m. gruodžio 31 d. duomenimis šias grupes lankė 46 vaikai.</w:t>
      </w:r>
      <w:r w:rsidR="00572168">
        <w:rPr>
          <w:sz w:val="24"/>
          <w:szCs w:val="24"/>
        </w:rPr>
        <w:t xml:space="preserve"> </w:t>
      </w:r>
      <w:r w:rsidR="001F0610">
        <w:rPr>
          <w:sz w:val="24"/>
          <w:szCs w:val="24"/>
        </w:rPr>
        <w:t>Dauguma ugdytinių</w:t>
      </w:r>
      <w:r w:rsidR="002C130E" w:rsidRPr="00312D21">
        <w:rPr>
          <w:sz w:val="24"/>
          <w:szCs w:val="24"/>
        </w:rPr>
        <w:t xml:space="preserve"> auga pakankamas p</w:t>
      </w:r>
      <w:r w:rsidR="00E6173D" w:rsidRPr="00312D21">
        <w:rPr>
          <w:sz w:val="24"/>
          <w:szCs w:val="24"/>
        </w:rPr>
        <w:t xml:space="preserve">ajamas gaunančiose šeimose. </w:t>
      </w:r>
      <w:r w:rsidR="001F0610">
        <w:rPr>
          <w:sz w:val="24"/>
          <w:szCs w:val="24"/>
        </w:rPr>
        <w:t>N</w:t>
      </w:r>
      <w:r w:rsidR="001F0610" w:rsidRPr="00312D21">
        <w:rPr>
          <w:sz w:val="24"/>
          <w:szCs w:val="24"/>
        </w:rPr>
        <w:t>emokamas maitinimas</w:t>
      </w:r>
      <w:r w:rsidR="001F0610">
        <w:rPr>
          <w:sz w:val="24"/>
          <w:szCs w:val="24"/>
        </w:rPr>
        <w:t xml:space="preserve"> skirtas dviem vaikams.</w:t>
      </w:r>
      <w:r w:rsidR="002C130E" w:rsidRPr="00312D21">
        <w:rPr>
          <w:sz w:val="24"/>
          <w:szCs w:val="24"/>
        </w:rPr>
        <w:t xml:space="preserve"> Tėvai </w:t>
      </w:r>
      <w:r w:rsidR="00BB1452">
        <w:rPr>
          <w:sz w:val="24"/>
          <w:szCs w:val="24"/>
        </w:rPr>
        <w:t xml:space="preserve">(globėjai) </w:t>
      </w:r>
      <w:r w:rsidR="002C130E" w:rsidRPr="00312D21">
        <w:rPr>
          <w:sz w:val="24"/>
          <w:szCs w:val="24"/>
        </w:rPr>
        <w:t>domisi vaikų ugdymu, dalyvauja lopšelio-</w:t>
      </w:r>
      <w:r w:rsidR="00E26E4A">
        <w:rPr>
          <w:sz w:val="24"/>
          <w:szCs w:val="24"/>
        </w:rPr>
        <w:t>darželio renginiuose, veiklose.</w:t>
      </w:r>
    </w:p>
    <w:p w:rsidR="00E26E4A" w:rsidRPr="00192961" w:rsidRDefault="00E26E4A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Ugdymo procesas lopšelyje-darželyje organizuojamas</w:t>
      </w:r>
      <w:r w:rsidR="00BB6C9B">
        <w:rPr>
          <w:sz w:val="24"/>
          <w:szCs w:val="24"/>
        </w:rPr>
        <w:t>, įgyvendinant ikimokyklinio ugdymo programą bei Bendrąją priešmokyklinio ugdymo ir ugdymosi programą. Priešmokyklinio amžiaus vaikai dalyvauja</w:t>
      </w:r>
      <w:r w:rsidR="00192961">
        <w:rPr>
          <w:color w:val="000000"/>
          <w:sz w:val="17"/>
          <w:szCs w:val="17"/>
        </w:rPr>
        <w:t xml:space="preserve"> </w:t>
      </w:r>
      <w:r w:rsidR="00192961" w:rsidRPr="00192961">
        <w:rPr>
          <w:color w:val="000000"/>
          <w:sz w:val="24"/>
          <w:szCs w:val="24"/>
        </w:rPr>
        <w:t>tarptautinėje</w:t>
      </w:r>
      <w:r w:rsidR="00192961">
        <w:rPr>
          <w:color w:val="000000"/>
          <w:sz w:val="24"/>
          <w:szCs w:val="24"/>
        </w:rPr>
        <w:t xml:space="preserve"> pravencinėje programoje „Zipio draugai“</w:t>
      </w:r>
      <w:r w:rsidR="0071479E">
        <w:rPr>
          <w:color w:val="000000"/>
          <w:sz w:val="24"/>
          <w:szCs w:val="24"/>
        </w:rPr>
        <w:t>.</w:t>
      </w:r>
    </w:p>
    <w:p w:rsidR="002C130E" w:rsidRPr="00C93C57" w:rsidRDefault="002C130E" w:rsidP="002C130E">
      <w:pPr>
        <w:ind w:firstLine="567"/>
        <w:jc w:val="both"/>
        <w:rPr>
          <w:sz w:val="24"/>
          <w:szCs w:val="24"/>
        </w:rPr>
      </w:pPr>
      <w:r w:rsidRPr="00C93C57">
        <w:rPr>
          <w:sz w:val="24"/>
          <w:szCs w:val="24"/>
        </w:rPr>
        <w:t>Prastėjanti demografinė situacija, jaunų žmonių išvykimas į užsien</w:t>
      </w:r>
      <w:r w:rsidR="00923CA7" w:rsidRPr="00C93C57">
        <w:rPr>
          <w:sz w:val="24"/>
          <w:szCs w:val="24"/>
        </w:rPr>
        <w:t>į, didžiuosius Lietuvos miestus</w:t>
      </w:r>
      <w:r w:rsidR="00176058" w:rsidRPr="00C93C57">
        <w:rPr>
          <w:sz w:val="24"/>
          <w:szCs w:val="24"/>
        </w:rPr>
        <w:t xml:space="preserve"> </w:t>
      </w:r>
      <w:r w:rsidRPr="00C93C57">
        <w:rPr>
          <w:sz w:val="24"/>
          <w:szCs w:val="24"/>
        </w:rPr>
        <w:t xml:space="preserve">turi įtakos </w:t>
      </w:r>
      <w:r w:rsidR="00176058" w:rsidRPr="00C93C57">
        <w:rPr>
          <w:sz w:val="24"/>
          <w:szCs w:val="24"/>
        </w:rPr>
        <w:t xml:space="preserve">ir lopšelio-darželio </w:t>
      </w:r>
      <w:r w:rsidRPr="00C93C57">
        <w:rPr>
          <w:sz w:val="24"/>
          <w:szCs w:val="24"/>
        </w:rPr>
        <w:t xml:space="preserve">vaikų skaičiui. </w:t>
      </w:r>
    </w:p>
    <w:p w:rsidR="00DF3121" w:rsidRDefault="00DF3121" w:rsidP="00793EDE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 Vadybinės veiklos pasiekimai, įsimintini sėkmės atvejai.</w:t>
      </w:r>
    </w:p>
    <w:p w:rsidR="00CC375D" w:rsidRDefault="001F0610" w:rsidP="00923CA7">
      <w:pPr>
        <w:ind w:firstLine="567"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2019</w:t>
      </w:r>
      <w:r w:rsidR="00B606A3">
        <w:rPr>
          <w:rFonts w:eastAsia="Calibri"/>
          <w:kern w:val="2"/>
          <w:sz w:val="24"/>
          <w:szCs w:val="24"/>
        </w:rPr>
        <w:t xml:space="preserve"> m</w:t>
      </w:r>
      <w:r w:rsidR="00BB1452">
        <w:rPr>
          <w:rFonts w:eastAsia="Calibri"/>
          <w:kern w:val="2"/>
          <w:sz w:val="24"/>
          <w:szCs w:val="24"/>
        </w:rPr>
        <w:t>.</w:t>
      </w:r>
      <w:r w:rsidR="00B606A3">
        <w:rPr>
          <w:rFonts w:eastAsia="Calibri"/>
          <w:kern w:val="2"/>
          <w:sz w:val="24"/>
          <w:szCs w:val="24"/>
        </w:rPr>
        <w:t xml:space="preserve"> </w:t>
      </w:r>
      <w:r w:rsidR="009A268F">
        <w:rPr>
          <w:rFonts w:eastAsia="Calibri"/>
          <w:kern w:val="2"/>
          <w:sz w:val="24"/>
          <w:szCs w:val="24"/>
        </w:rPr>
        <w:t>lopšelio-darželio teritorija aptverta</w:t>
      </w:r>
      <w:r w:rsidR="00B606A3">
        <w:rPr>
          <w:rFonts w:eastAsia="Calibri"/>
          <w:kern w:val="2"/>
          <w:sz w:val="24"/>
          <w:szCs w:val="24"/>
        </w:rPr>
        <w:t xml:space="preserve"> </w:t>
      </w:r>
      <w:r w:rsidR="009A268F">
        <w:rPr>
          <w:rFonts w:eastAsia="Calibri"/>
          <w:kern w:val="2"/>
          <w:sz w:val="24"/>
          <w:szCs w:val="24"/>
        </w:rPr>
        <w:t>higienos normos reikalavimus atitinkančia tvora.</w:t>
      </w:r>
    </w:p>
    <w:p w:rsidR="00BE4DAA" w:rsidRDefault="009F0011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Pateikta paraiška ir gautas finansavimas </w:t>
      </w:r>
      <w:r w:rsidR="00BE4DAA" w:rsidRPr="00BE4DAA">
        <w:rPr>
          <w:sz w:val="24"/>
          <w:szCs w:val="24"/>
        </w:rPr>
        <w:t xml:space="preserve">Vaikų socializacijos </w:t>
      </w:r>
      <w:r w:rsidR="00CA7345">
        <w:rPr>
          <w:sz w:val="24"/>
          <w:szCs w:val="24"/>
        </w:rPr>
        <w:t>programos</w:t>
      </w:r>
      <w:r w:rsidR="009A268F">
        <w:rPr>
          <w:sz w:val="24"/>
          <w:szCs w:val="24"/>
        </w:rPr>
        <w:t xml:space="preserve"> </w:t>
      </w:r>
      <w:r w:rsidRPr="00BE4DAA">
        <w:rPr>
          <w:sz w:val="24"/>
          <w:szCs w:val="24"/>
        </w:rPr>
        <w:t>projekt</w:t>
      </w:r>
      <w:r>
        <w:rPr>
          <w:sz w:val="24"/>
          <w:szCs w:val="24"/>
        </w:rPr>
        <w:t>ui „Skruzdėliu</w:t>
      </w:r>
      <w:r w:rsidR="009A268F">
        <w:rPr>
          <w:sz w:val="24"/>
          <w:szCs w:val="24"/>
        </w:rPr>
        <w:t>ko dėlionė. Gimtajame krašte</w:t>
      </w:r>
      <w:r>
        <w:rPr>
          <w:sz w:val="24"/>
          <w:szCs w:val="24"/>
        </w:rPr>
        <w:t>“ vykdyti.</w:t>
      </w:r>
    </w:p>
    <w:p w:rsidR="00DF3121" w:rsidRPr="00646750" w:rsidRDefault="00DF3121" w:rsidP="00793EDE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1.3.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DF3121" w:rsidRPr="00572168" w:rsidTr="00DF312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Eil.</w:t>
            </w:r>
          </w:p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9A26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2019</w:t>
            </w:r>
            <w:r w:rsidR="00DF3121" w:rsidRPr="00572168">
              <w:rPr>
                <w:sz w:val="24"/>
                <w:szCs w:val="24"/>
              </w:rPr>
              <w:t xml:space="preserve"> m. gruodžio 31 d.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19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8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5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B798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0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DF3121" w:rsidRPr="00646750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</w:p>
    <w:p w:rsidR="00DF3121" w:rsidRDefault="00E60C1F" w:rsidP="00DF312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</w:t>
      </w:r>
      <w:r w:rsidR="00DF3121" w:rsidRPr="00646750">
        <w:rPr>
          <w:bCs/>
          <w:shd w:val="clear" w:color="auto" w:fill="FFFFFF"/>
          <w:lang w:val="lt-LT"/>
        </w:rPr>
        <w:t>1.4. Metinio veiklos plano įgyvendinimas.</w:t>
      </w:r>
    </w:p>
    <w:p w:rsidR="009473FA" w:rsidRPr="009473FA" w:rsidRDefault="007A6C6B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2019</w:t>
      </w:r>
      <w:r w:rsidR="009473FA">
        <w:rPr>
          <w:rFonts w:eastAsia="Calibri"/>
          <w:sz w:val="24"/>
          <w:szCs w:val="24"/>
        </w:rPr>
        <w:t xml:space="preserve"> m</w:t>
      </w:r>
      <w:r w:rsidR="00BB1452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="00CA7345">
        <w:rPr>
          <w:rFonts w:eastAsia="Calibri"/>
          <w:sz w:val="24"/>
          <w:szCs w:val="24"/>
        </w:rPr>
        <w:t>didžiausias dėmesys buvo skiriamas</w:t>
      </w:r>
      <w:r>
        <w:rPr>
          <w:rFonts w:eastAsia="Calibri"/>
          <w:sz w:val="24"/>
          <w:szCs w:val="24"/>
        </w:rPr>
        <w:t xml:space="preserve"> sąlygų turiningam vaiko gyvenimui lopšelyje-darželyje</w:t>
      </w:r>
      <w:r w:rsidR="00CA734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sudarymui, </w:t>
      </w:r>
      <w:r w:rsidR="008E5C83">
        <w:rPr>
          <w:rFonts w:eastAsia="Calibri"/>
          <w:sz w:val="24"/>
          <w:szCs w:val="24"/>
        </w:rPr>
        <w:t xml:space="preserve">vaikų pasiekimų įvairiose ugdymo srityse užtikrinimui, </w:t>
      </w:r>
      <w:r>
        <w:rPr>
          <w:rFonts w:eastAsia="Calibri"/>
          <w:sz w:val="24"/>
          <w:szCs w:val="24"/>
        </w:rPr>
        <w:t>lopšelio-darželio bendruomenės bendravimo ir bendradarbiavimo skatini</w:t>
      </w:r>
      <w:r w:rsidR="00C81797">
        <w:rPr>
          <w:rFonts w:eastAsia="Calibri"/>
          <w:sz w:val="24"/>
          <w:szCs w:val="24"/>
        </w:rPr>
        <w:t>mui, saugios ir palankios ugdymuisi aplinkos kūrimui.</w:t>
      </w:r>
    </w:p>
    <w:p w:rsidR="00FB188D" w:rsidRDefault="0018274D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Įgyvendinant </w:t>
      </w:r>
      <w:r w:rsidR="008E5C83">
        <w:rPr>
          <w:rFonts w:eastAsia="Calibri"/>
          <w:sz w:val="24"/>
          <w:szCs w:val="24"/>
        </w:rPr>
        <w:t>šiuos metinio veiklos plano tikslus</w:t>
      </w:r>
      <w:r w:rsidR="00BB6C9B">
        <w:rPr>
          <w:rFonts w:eastAsia="Calibri"/>
          <w:sz w:val="24"/>
          <w:szCs w:val="24"/>
        </w:rPr>
        <w:t>, įrengta k</w:t>
      </w:r>
      <w:r>
        <w:rPr>
          <w:rFonts w:eastAsia="Calibri"/>
          <w:sz w:val="24"/>
          <w:szCs w:val="24"/>
        </w:rPr>
        <w:t>ūrybinės veiklos erdvė, kurioje yra meninės veiklos, konstravimo, tyrinėjimų centrai, sudarantys sąlygas vaikų vizualinei raiškai, patirtiniam ugdymuisi ir aplinkos pažinimui. Lopšelio-darželio kieme įrengtas „Pojūčių takas“. Grupių aplinkos papildytos naujomis ugdymosi priemonėmis, knygomis.</w:t>
      </w:r>
    </w:p>
    <w:p w:rsidR="0018274D" w:rsidRDefault="0018274D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Siekiant ugdymo įvairumo, organizuotos 5 išvykos, vykdytos veiklos netradicinėse aplinkose, dalyvauta edukacinėse programose</w:t>
      </w:r>
      <w:r w:rsidR="005977DB">
        <w:rPr>
          <w:rFonts w:eastAsia="Calibri"/>
          <w:sz w:val="24"/>
          <w:szCs w:val="24"/>
        </w:rPr>
        <w:t>. Vaikams sudaromos sąlygos dalyvauti konkursuose, varžybose, viktorinose</w:t>
      </w:r>
      <w:r w:rsidR="003A2680">
        <w:rPr>
          <w:rFonts w:eastAsia="Calibri"/>
          <w:sz w:val="24"/>
          <w:szCs w:val="24"/>
        </w:rPr>
        <w:t>, projektuose.</w:t>
      </w:r>
      <w:r w:rsidR="005977DB">
        <w:rPr>
          <w:rFonts w:eastAsia="Calibri"/>
          <w:sz w:val="24"/>
          <w:szCs w:val="24"/>
        </w:rPr>
        <w:t xml:space="preserve"> </w:t>
      </w:r>
    </w:p>
    <w:p w:rsidR="009A06A9" w:rsidRDefault="009A06A9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2019 m</w:t>
      </w:r>
      <w:r w:rsidR="00E60C1F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buvo siekiama glaudesnio lopšelio-darželio bendruomenės bendravimo ir bendradarbiavimo. Parengtas Tėvų (globėjų) švietimo ir informavimo tvarkos aprašas. Lopšelio-darželio bendruomenei organizuoti 7 bendri renginiai. Tėvai </w:t>
      </w:r>
      <w:r w:rsidR="00E60C1F">
        <w:rPr>
          <w:rFonts w:eastAsia="Calibri"/>
          <w:sz w:val="24"/>
          <w:szCs w:val="24"/>
        </w:rPr>
        <w:t xml:space="preserve">(globėjai) </w:t>
      </w:r>
      <w:r>
        <w:rPr>
          <w:rFonts w:eastAsia="Calibri"/>
          <w:sz w:val="24"/>
          <w:szCs w:val="24"/>
        </w:rPr>
        <w:t>aktyviai dalyvavo kūrybinių darbų parodose</w:t>
      </w:r>
      <w:r w:rsidR="0077627C">
        <w:rPr>
          <w:rFonts w:eastAsia="Calibri"/>
          <w:sz w:val="24"/>
          <w:szCs w:val="24"/>
        </w:rPr>
        <w:t>, renginiuose.</w:t>
      </w:r>
      <w:r w:rsidR="001A5175">
        <w:rPr>
          <w:rFonts w:eastAsia="Calibri"/>
          <w:sz w:val="24"/>
          <w:szCs w:val="24"/>
        </w:rPr>
        <w:t xml:space="preserve"> </w:t>
      </w:r>
    </w:p>
    <w:p w:rsidR="001A5175" w:rsidRDefault="001A5175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Lopšelio-darželio bendruomenė</w:t>
      </w:r>
      <w:r w:rsidR="00B73424">
        <w:rPr>
          <w:rFonts w:eastAsia="Calibri"/>
          <w:sz w:val="24"/>
          <w:szCs w:val="24"/>
        </w:rPr>
        <w:t>s pastangomis</w:t>
      </w:r>
      <w:r>
        <w:rPr>
          <w:rFonts w:eastAsia="Calibri"/>
          <w:sz w:val="24"/>
          <w:szCs w:val="24"/>
        </w:rPr>
        <w:t xml:space="preserve"> </w:t>
      </w:r>
      <w:r w:rsidR="00B73424">
        <w:rPr>
          <w:rFonts w:eastAsia="Calibri"/>
          <w:sz w:val="24"/>
          <w:szCs w:val="24"/>
        </w:rPr>
        <w:t>į</w:t>
      </w:r>
      <w:r>
        <w:rPr>
          <w:rFonts w:eastAsia="Calibri"/>
          <w:sz w:val="24"/>
          <w:szCs w:val="24"/>
        </w:rPr>
        <w:t>reng</w:t>
      </w:r>
      <w:r w:rsidR="00B73424">
        <w:rPr>
          <w:rFonts w:eastAsia="Calibri"/>
          <w:sz w:val="24"/>
          <w:szCs w:val="24"/>
        </w:rPr>
        <w:t>tos naujos</w:t>
      </w:r>
      <w:r>
        <w:rPr>
          <w:rFonts w:eastAsia="Calibri"/>
          <w:sz w:val="24"/>
          <w:szCs w:val="24"/>
        </w:rPr>
        <w:t xml:space="preserve"> edukacin</w:t>
      </w:r>
      <w:r w:rsidR="00B73424">
        <w:rPr>
          <w:rFonts w:eastAsia="Calibri"/>
          <w:sz w:val="24"/>
          <w:szCs w:val="24"/>
        </w:rPr>
        <w:t>ė</w:t>
      </w:r>
      <w:r>
        <w:rPr>
          <w:rFonts w:eastAsia="Calibri"/>
          <w:sz w:val="24"/>
          <w:szCs w:val="24"/>
        </w:rPr>
        <w:t>s erdv</w:t>
      </w:r>
      <w:r w:rsidR="00B73424">
        <w:rPr>
          <w:rFonts w:eastAsia="Calibri"/>
          <w:sz w:val="24"/>
          <w:szCs w:val="24"/>
        </w:rPr>
        <w:t>ė</w:t>
      </w:r>
      <w:r>
        <w:rPr>
          <w:rFonts w:eastAsia="Calibri"/>
          <w:sz w:val="24"/>
          <w:szCs w:val="24"/>
        </w:rPr>
        <w:t>s kieme ir patalpose. „Drugelių“ grupės ugdytinės tėtis lopšelio-darželio kieme</w:t>
      </w:r>
      <w:r w:rsidR="0077627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sumontavo </w:t>
      </w:r>
      <w:r w:rsidR="0077627C">
        <w:rPr>
          <w:rFonts w:eastAsia="Calibri"/>
          <w:sz w:val="24"/>
          <w:szCs w:val="24"/>
        </w:rPr>
        <w:t>žaidimų kompleksą.</w:t>
      </w:r>
      <w:r w:rsidR="00B73424">
        <w:rPr>
          <w:rFonts w:eastAsia="Calibri"/>
          <w:sz w:val="24"/>
          <w:szCs w:val="24"/>
        </w:rPr>
        <w:t xml:space="preserve"> Kuriant saugią ir</w:t>
      </w:r>
      <w:r w:rsidR="000A2A85">
        <w:rPr>
          <w:rFonts w:eastAsia="Calibri"/>
          <w:sz w:val="24"/>
          <w:szCs w:val="24"/>
        </w:rPr>
        <w:t xml:space="preserve"> palankią ugdymuisi aplinką, įstaigos teritorija aptverta tinkamo aukščio tvora, įsigytos naujos smėlio dėžės, tačiau liko neatnaujintos nesaugios pavėsinės, kiemo plytelių takai.</w:t>
      </w:r>
    </w:p>
    <w:p w:rsidR="00DF3121" w:rsidRPr="00646750" w:rsidRDefault="00E60C1F" w:rsidP="00DF312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</w:t>
      </w:r>
      <w:r w:rsidR="00DF3121" w:rsidRPr="00646750">
        <w:rPr>
          <w:bCs/>
          <w:shd w:val="clear" w:color="auto" w:fill="FFFFFF"/>
          <w:lang w:val="lt-LT"/>
        </w:rPr>
        <w:t>1.5. Veiklos kokybės įsivertinimas.</w:t>
      </w:r>
    </w:p>
    <w:p w:rsidR="00DF3121" w:rsidRPr="00EB6F69" w:rsidRDefault="000A2A85" w:rsidP="00CF66B7">
      <w:pPr>
        <w:pStyle w:val="Porat1"/>
        <w:ind w:firstLine="567"/>
        <w:jc w:val="both"/>
        <w:rPr>
          <w:rStyle w:val="Numatytasispastraiposriftas1"/>
          <w:color w:val="auto"/>
          <w:lang w:val="lt-LT"/>
        </w:rPr>
      </w:pPr>
      <w:r w:rsidRPr="00EB6F69">
        <w:rPr>
          <w:color w:val="auto"/>
          <w:lang w:val="lt-LT"/>
        </w:rPr>
        <w:t xml:space="preserve">2019 </w:t>
      </w:r>
      <w:r w:rsidR="00CC375D" w:rsidRPr="00EB6F69">
        <w:rPr>
          <w:color w:val="auto"/>
          <w:lang w:val="lt-LT"/>
        </w:rPr>
        <w:t>m. atliktas</w:t>
      </w:r>
      <w:r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srities „Vaiko</w:t>
      </w:r>
      <w:r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ugdymosi</w:t>
      </w:r>
      <w:r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 xml:space="preserve">pasiekimai“ </w:t>
      </w:r>
      <w:r w:rsidR="00E60C1F">
        <w:rPr>
          <w:color w:val="auto"/>
          <w:lang w:val="lt-LT"/>
        </w:rPr>
        <w:t xml:space="preserve">giluminis </w:t>
      </w:r>
      <w:r w:rsidR="00CC375D" w:rsidRPr="00EB6F69">
        <w:rPr>
          <w:color w:val="auto"/>
          <w:lang w:val="lt-LT"/>
        </w:rPr>
        <w:t>įsivertinimas</w:t>
      </w:r>
      <w:r w:rsidR="00E60C1F">
        <w:rPr>
          <w:color w:val="auto"/>
          <w:lang w:val="lt-LT"/>
        </w:rPr>
        <w:t xml:space="preserve">, </w:t>
      </w:r>
      <w:r w:rsidR="00CC375D" w:rsidRPr="00EB6F69">
        <w:rPr>
          <w:color w:val="auto"/>
          <w:lang w:val="lt-LT"/>
        </w:rPr>
        <w:t>analiz</w:t>
      </w:r>
      <w:r w:rsidR="00E60C1F">
        <w:rPr>
          <w:color w:val="auto"/>
          <w:lang w:val="lt-LT"/>
        </w:rPr>
        <w:t>uotas</w:t>
      </w:r>
      <w:r w:rsidR="00CC375D" w:rsidRPr="00EB6F69">
        <w:rPr>
          <w:color w:val="auto"/>
          <w:lang w:val="lt-LT"/>
        </w:rPr>
        <w:t>rodikl</w:t>
      </w:r>
      <w:r w:rsidR="00E60C1F">
        <w:rPr>
          <w:color w:val="auto"/>
          <w:lang w:val="lt-LT"/>
        </w:rPr>
        <w:t>is</w:t>
      </w:r>
      <w:r w:rsidR="00CC375D" w:rsidRPr="00EB6F69">
        <w:rPr>
          <w:color w:val="auto"/>
          <w:lang w:val="lt-LT"/>
        </w:rPr>
        <w:t xml:space="preserve"> „</w:t>
      </w:r>
      <w:r w:rsidR="00F062F7" w:rsidRPr="00EB6F69">
        <w:rPr>
          <w:color w:val="auto"/>
          <w:lang w:val="lt-LT"/>
        </w:rPr>
        <w:t>Vaiko raidos ir pasiekimų vertinimas</w:t>
      </w:r>
      <w:r w:rsidR="00E60C1F">
        <w:rPr>
          <w:color w:val="auto"/>
          <w:lang w:val="lt-LT"/>
        </w:rPr>
        <w:t>“</w:t>
      </w:r>
      <w:r w:rsidR="00CC375D" w:rsidRPr="00EB6F69">
        <w:rPr>
          <w:color w:val="auto"/>
          <w:lang w:val="lt-LT"/>
        </w:rPr>
        <w:t>. Išvada – šis</w:t>
      </w:r>
      <w:r w:rsidR="00F062F7" w:rsidRPr="00EB6F69">
        <w:rPr>
          <w:color w:val="auto"/>
          <w:lang w:val="lt-LT"/>
        </w:rPr>
        <w:t xml:space="preserve"> </w:t>
      </w:r>
      <w:r w:rsidR="00CC375D" w:rsidRPr="00EB6F69">
        <w:rPr>
          <w:color w:val="auto"/>
          <w:lang w:val="lt-LT"/>
        </w:rPr>
        <w:t>rodiklis</w:t>
      </w:r>
      <w:r w:rsidR="00F062F7" w:rsidRPr="00EB6F69">
        <w:rPr>
          <w:color w:val="auto"/>
          <w:lang w:val="lt-LT"/>
        </w:rPr>
        <w:t xml:space="preserve"> vertinamas 3 lygiu. </w:t>
      </w:r>
      <w:r w:rsidR="00CF66B7" w:rsidRPr="00EB6F69">
        <w:rPr>
          <w:color w:val="auto"/>
          <w:lang w:val="lt-LT"/>
        </w:rPr>
        <w:t>Su audito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išvadomis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pedagogai, bendruomenė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supažindinti</w:t>
      </w:r>
      <w:r w:rsidR="00F062F7" w:rsidRPr="00EB6F69">
        <w:rPr>
          <w:color w:val="auto"/>
          <w:lang w:val="lt-LT"/>
        </w:rPr>
        <w:t xml:space="preserve"> </w:t>
      </w:r>
      <w:r w:rsidR="00BB1452" w:rsidRPr="00EB6F69">
        <w:rPr>
          <w:color w:val="auto"/>
          <w:lang w:val="lt-LT"/>
        </w:rPr>
        <w:t>mokytoj</w:t>
      </w:r>
      <w:r w:rsidR="00923CA7" w:rsidRPr="00EB6F69">
        <w:rPr>
          <w:color w:val="auto"/>
          <w:lang w:val="lt-LT"/>
        </w:rPr>
        <w:t>ų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tarybos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posėdžiuose</w:t>
      </w:r>
      <w:r w:rsidR="00923CA7" w:rsidRPr="00EB6F69">
        <w:rPr>
          <w:color w:val="auto"/>
          <w:lang w:val="lt-LT"/>
        </w:rPr>
        <w:t>, bendruomenės</w:t>
      </w:r>
      <w:r w:rsidR="00F062F7" w:rsidRPr="00EB6F69">
        <w:rPr>
          <w:color w:val="auto"/>
          <w:lang w:val="lt-LT"/>
        </w:rPr>
        <w:t xml:space="preserve"> </w:t>
      </w:r>
      <w:r w:rsidR="00923CA7" w:rsidRPr="00EB6F69">
        <w:rPr>
          <w:color w:val="auto"/>
          <w:lang w:val="lt-LT"/>
        </w:rPr>
        <w:t>susirinkimuose.</w:t>
      </w:r>
    </w:p>
    <w:p w:rsidR="00CA0E0C" w:rsidRPr="00EB6F69" w:rsidRDefault="00CA0E0C" w:rsidP="00DF3121">
      <w:pPr>
        <w:pStyle w:val="Porat1"/>
        <w:jc w:val="center"/>
        <w:rPr>
          <w:rStyle w:val="Numatytasispastraiposriftas1"/>
          <w:bCs/>
          <w:lang w:val="lt-LT"/>
        </w:rPr>
      </w:pPr>
    </w:p>
    <w:p w:rsidR="00DF3121" w:rsidRPr="00646750" w:rsidRDefault="00DF3121" w:rsidP="00DF3121">
      <w:pPr>
        <w:pStyle w:val="Porat1"/>
        <w:jc w:val="center"/>
        <w:rPr>
          <w:rStyle w:val="Numatytasispastraiposriftas1"/>
          <w:b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MOKINIAI</w:t>
      </w:r>
      <w:r w:rsidR="000B10EB">
        <w:rPr>
          <w:rStyle w:val="Numatytasispastraiposriftas1"/>
          <w:b/>
          <w:bCs/>
          <w:lang w:val="lt-LT"/>
        </w:rPr>
        <w:t xml:space="preserve"> (VAIKAI)</w:t>
      </w:r>
    </w:p>
    <w:p w:rsidR="000B10EB" w:rsidRDefault="000B10EB" w:rsidP="00DF3121">
      <w:pPr>
        <w:rPr>
          <w:rStyle w:val="Numatytasispastraiposriftas1"/>
          <w:sz w:val="24"/>
          <w:szCs w:val="24"/>
        </w:rPr>
      </w:pPr>
    </w:p>
    <w:p w:rsidR="00DF3121" w:rsidRPr="00646750" w:rsidRDefault="00DF3121" w:rsidP="00793EDE">
      <w:pPr>
        <w:ind w:firstLine="720"/>
        <w:rPr>
          <w:rStyle w:val="Numatytasispastraiposriftas1"/>
          <w:sz w:val="24"/>
          <w:szCs w:val="24"/>
          <w:lang w:val="en-GB"/>
        </w:rPr>
      </w:pPr>
      <w:r w:rsidRPr="00646750">
        <w:rPr>
          <w:rStyle w:val="Numatytasispastraiposriftas1"/>
          <w:sz w:val="24"/>
          <w:szCs w:val="24"/>
        </w:rPr>
        <w:t xml:space="preserve">2.1. Mokinių </w:t>
      </w:r>
      <w:r w:rsidR="00793EDE">
        <w:rPr>
          <w:rStyle w:val="Numatytasispastraiposriftas1"/>
          <w:sz w:val="24"/>
          <w:szCs w:val="24"/>
        </w:rPr>
        <w:t xml:space="preserve">(vaikų) </w:t>
      </w:r>
      <w:r w:rsidRPr="00646750">
        <w:rPr>
          <w:rStyle w:val="Numatytasispastraiposriftas1"/>
          <w:sz w:val="24"/>
          <w:szCs w:val="24"/>
        </w:rPr>
        <w:t xml:space="preserve">skaičius:      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646750" w:rsidTr="00DF312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Praėjusieji ir ataskaitiniai metai</w:t>
            </w:r>
            <w:r w:rsidR="00612F9A" w:rsidRPr="00377810">
              <w:rPr>
                <w:rStyle w:val="Numatytasispastraiposriftas1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 xml:space="preserve">Ikimokyklinio </w:t>
            </w:r>
            <w:r w:rsidR="00377810" w:rsidRPr="00377810">
              <w:rPr>
                <w:rStyle w:val="Numatytasispastraiposriftas1"/>
              </w:rPr>
              <w:t xml:space="preserve">ir priešmokyklinio </w:t>
            </w:r>
            <w:r w:rsidR="0004598F">
              <w:rPr>
                <w:rStyle w:val="Numatytasispastraiposriftas1"/>
              </w:rPr>
              <w:t xml:space="preserve">ugdymo grupės </w:t>
            </w:r>
            <w:r w:rsidRPr="00377810">
              <w:rPr>
                <w:rStyle w:val="Numatytasispastraiposriftas1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t>Iš jų specialiųjų ugdymosi poreikių turintys mokiniai</w:t>
            </w:r>
            <w:r w:rsidR="00E60C1F">
              <w:t xml:space="preserve"> (vaikai)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2018</w:t>
            </w:r>
            <w:r w:rsidR="00092EA2">
              <w:rPr>
                <w:rStyle w:val="Numatytasispastraiposriftas1"/>
                <w:sz w:val="24"/>
                <w:szCs w:val="24"/>
              </w:rPr>
              <w:t xml:space="preserve"> </w:t>
            </w:r>
            <w:r w:rsidR="00612F9A">
              <w:rPr>
                <w:rStyle w:val="Numatytasispastraiposriftas1"/>
                <w:sz w:val="24"/>
                <w:szCs w:val="24"/>
              </w:rPr>
              <w:t>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2022C5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13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2019</w:t>
            </w:r>
            <w:r w:rsidR="00092EA2">
              <w:rPr>
                <w:rStyle w:val="Numatytasispastraiposriftas1"/>
                <w:sz w:val="24"/>
                <w:szCs w:val="24"/>
              </w:rPr>
              <w:t xml:space="preserve"> </w:t>
            </w:r>
            <w:r w:rsidR="00612F9A">
              <w:rPr>
                <w:rStyle w:val="Numatytasispastraiposriftas1"/>
                <w:sz w:val="24"/>
                <w:szCs w:val="24"/>
              </w:rPr>
              <w:t xml:space="preserve">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</w:t>
            </w:r>
            <w:r w:rsidR="000A2A85">
              <w:rPr>
                <w:rStyle w:val="Numatytasispastraiposriftas1"/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D" w:rsidRPr="00F062F7" w:rsidRDefault="00F062F7">
            <w:pPr>
              <w:rPr>
                <w:rStyle w:val="Numatytasispastraiposriftas1"/>
                <w:sz w:val="24"/>
                <w:szCs w:val="24"/>
              </w:rPr>
            </w:pPr>
            <w:r w:rsidRPr="00F062F7">
              <w:rPr>
                <w:rStyle w:val="Numatytasispastraiposriftas1"/>
                <w:sz w:val="24"/>
                <w:szCs w:val="24"/>
              </w:rPr>
              <w:t>1</w:t>
            </w:r>
            <w:r w:rsidR="00BB6C9B">
              <w:rPr>
                <w:rStyle w:val="Numatytasispastraiposriftas1"/>
                <w:sz w:val="24"/>
                <w:szCs w:val="24"/>
              </w:rPr>
              <w:t>6</w:t>
            </w:r>
          </w:p>
        </w:tc>
      </w:tr>
    </w:tbl>
    <w:p w:rsidR="00DF3121" w:rsidRPr="00646750" w:rsidRDefault="00DF3121" w:rsidP="00DF3121">
      <w:pPr>
        <w:rPr>
          <w:rStyle w:val="Numatytasispastraiposriftas1"/>
          <w:color w:val="000000"/>
          <w:sz w:val="24"/>
          <w:szCs w:val="24"/>
          <w:lang w:val="en-GB"/>
        </w:rPr>
      </w:pPr>
    </w:p>
    <w:p w:rsidR="00DF3121" w:rsidRPr="00646750" w:rsidRDefault="00BB1452" w:rsidP="00DF31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3EDE">
        <w:rPr>
          <w:sz w:val="24"/>
          <w:szCs w:val="24"/>
        </w:rPr>
        <w:t>2.2</w:t>
      </w:r>
      <w:r w:rsidR="00DF3121" w:rsidRPr="00646750">
        <w:rPr>
          <w:sz w:val="24"/>
          <w:szCs w:val="24"/>
        </w:rPr>
        <w:t>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3046"/>
        <w:gridCol w:w="3903"/>
        <w:gridCol w:w="2545"/>
      </w:tblGrid>
      <w:tr w:rsidR="00DF3121" w:rsidRPr="000B10EB" w:rsidTr="00E0035A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19296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92961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9296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92961">
              <w:rPr>
                <w:bCs/>
                <w:sz w:val="24"/>
                <w:szCs w:val="24"/>
              </w:rPr>
              <w:t>Mokinių</w:t>
            </w:r>
            <w:r w:rsidR="00E60C1F">
              <w:rPr>
                <w:bCs/>
                <w:sz w:val="24"/>
                <w:szCs w:val="24"/>
              </w:rPr>
              <w:t xml:space="preserve"> (vaikų)</w:t>
            </w:r>
            <w:r w:rsidRPr="00192961">
              <w:rPr>
                <w:bCs/>
                <w:sz w:val="24"/>
                <w:szCs w:val="24"/>
              </w:rPr>
              <w:t>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192961" w:rsidRDefault="00DF3121">
            <w:pPr>
              <w:jc w:val="center"/>
              <w:rPr>
                <w:sz w:val="24"/>
                <w:szCs w:val="24"/>
                <w:lang w:val="en-GB"/>
              </w:rPr>
            </w:pPr>
            <w:r w:rsidRPr="00192961">
              <w:rPr>
                <w:bCs/>
                <w:sz w:val="24"/>
                <w:szCs w:val="24"/>
              </w:rPr>
              <w:t xml:space="preserve">Proc. nuo mokinių </w:t>
            </w:r>
            <w:r w:rsidR="00E60C1F">
              <w:rPr>
                <w:bCs/>
                <w:sz w:val="24"/>
                <w:szCs w:val="24"/>
              </w:rPr>
              <w:t>(vaikų)</w:t>
            </w:r>
            <w:r w:rsidRPr="00192961">
              <w:rPr>
                <w:bCs/>
                <w:sz w:val="24"/>
                <w:szCs w:val="24"/>
              </w:rPr>
              <w:t>skaičiaus</w:t>
            </w:r>
          </w:p>
        </w:tc>
      </w:tr>
      <w:tr w:rsidR="00DF3121" w:rsidRPr="000B10EB" w:rsidTr="00E0035A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192961" w:rsidRDefault="00DF3121">
            <w:pPr>
              <w:jc w:val="both"/>
              <w:rPr>
                <w:iCs/>
                <w:sz w:val="24"/>
                <w:szCs w:val="24"/>
              </w:rPr>
            </w:pPr>
            <w:r w:rsidRPr="00192961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92961" w:rsidRDefault="002022C5">
            <w:pPr>
              <w:jc w:val="center"/>
              <w:rPr>
                <w:iCs/>
                <w:sz w:val="24"/>
                <w:szCs w:val="24"/>
              </w:rPr>
            </w:pPr>
            <w:r w:rsidRPr="00192961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192961" w:rsidRDefault="002022C5">
            <w:pPr>
              <w:jc w:val="center"/>
              <w:rPr>
                <w:sz w:val="24"/>
                <w:szCs w:val="24"/>
                <w:lang w:val="en-GB"/>
              </w:rPr>
            </w:pPr>
            <w:r w:rsidRPr="00192961">
              <w:rPr>
                <w:sz w:val="24"/>
                <w:szCs w:val="24"/>
                <w:lang w:val="en-GB"/>
              </w:rPr>
              <w:t>0</w:t>
            </w:r>
          </w:p>
        </w:tc>
      </w:tr>
      <w:tr w:rsidR="00DF3121" w:rsidRPr="000B10EB" w:rsidTr="00E0035A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192961" w:rsidRDefault="00DF3121">
            <w:pPr>
              <w:jc w:val="both"/>
              <w:rPr>
                <w:sz w:val="24"/>
                <w:szCs w:val="24"/>
              </w:rPr>
            </w:pPr>
            <w:r w:rsidRPr="00192961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92961" w:rsidRDefault="002022C5">
            <w:pPr>
              <w:jc w:val="center"/>
              <w:rPr>
                <w:sz w:val="24"/>
                <w:szCs w:val="24"/>
              </w:rPr>
            </w:pPr>
            <w:r w:rsidRPr="00192961">
              <w:rPr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192961" w:rsidRDefault="002022C5">
            <w:pPr>
              <w:jc w:val="center"/>
              <w:rPr>
                <w:sz w:val="24"/>
                <w:szCs w:val="24"/>
                <w:lang w:val="en-GB"/>
              </w:rPr>
            </w:pPr>
            <w:r w:rsidRPr="00192961">
              <w:rPr>
                <w:sz w:val="24"/>
                <w:szCs w:val="24"/>
                <w:lang w:val="en-GB"/>
              </w:rPr>
              <w:t>12,2</w:t>
            </w: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DF3121" w:rsidRPr="00646750">
        <w:rPr>
          <w:bCs/>
          <w:sz w:val="24"/>
          <w:szCs w:val="24"/>
        </w:rPr>
        <w:t>. Mokiniai</w:t>
      </w:r>
      <w:r>
        <w:rPr>
          <w:bCs/>
          <w:sz w:val="24"/>
          <w:szCs w:val="24"/>
        </w:rPr>
        <w:t xml:space="preserve"> (vaikai)</w:t>
      </w:r>
      <w:r w:rsidR="00DF3121" w:rsidRPr="00646750">
        <w:rPr>
          <w:bCs/>
          <w:sz w:val="24"/>
          <w:szCs w:val="24"/>
        </w:rPr>
        <w:t>, gaunantieji nemokamą maitinimą: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 xml:space="preserve">Mokinių </w:t>
            </w:r>
            <w:r w:rsidR="00E60C1F">
              <w:t xml:space="preserve">(vaikų) </w:t>
            </w:r>
            <w:r w:rsidRPr="000B10EB"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 xml:space="preserve">Proc. nuo mokinių </w:t>
            </w:r>
            <w:r w:rsidR="00E60C1F">
              <w:t xml:space="preserve">(vaikų) </w:t>
            </w:r>
            <w:r w:rsidRPr="000B10EB">
              <w:t>skaičiaus</w:t>
            </w:r>
          </w:p>
        </w:tc>
      </w:tr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2022C5" w:rsidP="00B07FE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2022C5" w:rsidP="00B07FE6">
            <w:pPr>
              <w:jc w:val="center"/>
              <w:rPr>
                <w:bCs/>
              </w:rPr>
            </w:pPr>
            <w:r>
              <w:rPr>
                <w:bCs/>
              </w:rPr>
              <w:t>4,8</w:t>
            </w: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0B10EB" w:rsidRDefault="00793EDE" w:rsidP="00793E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2.4</w:t>
      </w:r>
      <w:r w:rsidR="00DF3121" w:rsidRPr="0012008F">
        <w:rPr>
          <w:sz w:val="24"/>
          <w:szCs w:val="24"/>
        </w:rPr>
        <w:t>. Olimpiados, konkursai ir kiti renginiai: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12008F" w:rsidRPr="0012008F" w:rsidTr="000B10EB">
        <w:tc>
          <w:tcPr>
            <w:tcW w:w="2270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Šalies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r w:rsidRPr="0012008F">
              <w:rPr>
                <w:bCs/>
              </w:rPr>
              <w:t>Tarptautiniai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E60C1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</w:t>
            </w:r>
            <w:r w:rsidR="0012008F" w:rsidRPr="0012008F">
              <w:rPr>
                <w:bCs/>
              </w:rPr>
              <w:t>okinių</w:t>
            </w:r>
            <w:r>
              <w:rPr>
                <w:bCs/>
              </w:rPr>
              <w:t xml:space="preserve"> (vaikų)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E60C1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</w:t>
            </w:r>
            <w:r w:rsidR="0012008F" w:rsidRPr="0012008F">
              <w:rPr>
                <w:bCs/>
              </w:rPr>
              <w:t>okinių</w:t>
            </w:r>
            <w:r>
              <w:rPr>
                <w:bCs/>
              </w:rPr>
              <w:t xml:space="preserve"> (vaikų)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E60C1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</w:t>
            </w:r>
            <w:r w:rsidR="0012008F" w:rsidRPr="0012008F">
              <w:rPr>
                <w:bCs/>
              </w:rPr>
              <w:t>okinių</w:t>
            </w:r>
            <w:r>
              <w:rPr>
                <w:bCs/>
              </w:rPr>
              <w:t xml:space="preserve"> (vaikų)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E60C1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</w:t>
            </w:r>
            <w:r w:rsidR="0012008F" w:rsidRPr="0012008F">
              <w:rPr>
                <w:bCs/>
              </w:rPr>
              <w:t>okinių</w:t>
            </w:r>
            <w:r>
              <w:rPr>
                <w:bCs/>
              </w:rPr>
              <w:t xml:space="preserve"> (vaikų)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602926" w:rsidP="00B07FE6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180" w:type="dxa"/>
          </w:tcPr>
          <w:p w:rsidR="0012008F" w:rsidRPr="0012008F" w:rsidRDefault="00602926" w:rsidP="00B07FE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27" w:type="dxa"/>
          </w:tcPr>
          <w:p w:rsidR="0012008F" w:rsidRPr="0012008F" w:rsidRDefault="00602926" w:rsidP="00B07F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A0E0C">
              <w:rPr>
                <w:bCs/>
              </w:rPr>
              <w:t>2</w:t>
            </w:r>
          </w:p>
        </w:tc>
        <w:tc>
          <w:tcPr>
            <w:tcW w:w="1180" w:type="dxa"/>
          </w:tcPr>
          <w:p w:rsidR="0012008F" w:rsidRPr="0012008F" w:rsidRDefault="00602926" w:rsidP="00B07FE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E26E4A" w:rsidRDefault="00E26E4A" w:rsidP="00E0035A">
      <w:pPr>
        <w:rPr>
          <w:bCs/>
          <w:sz w:val="24"/>
          <w:szCs w:val="24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2.5</w:t>
      </w:r>
      <w:r w:rsidR="00DF3121" w:rsidRPr="00646750">
        <w:rPr>
          <w:bCs/>
          <w:sz w:val="24"/>
          <w:szCs w:val="24"/>
        </w:rPr>
        <w:t>. Projektai: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Tarptautiniai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bCs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C02B3D" w:rsidP="00B07F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rStyle w:val="Numatytasispastraiposriftas1"/>
                <w:bCs/>
              </w:rPr>
              <w:lastRenderedPageBreak/>
              <w:t xml:space="preserve">Dalyvavusių mokinių </w:t>
            </w:r>
            <w:r w:rsidR="00E60C1F">
              <w:rPr>
                <w:rStyle w:val="Numatytasispastraiposriftas1"/>
                <w:bCs/>
              </w:rPr>
              <w:t xml:space="preserve">(vaikų) </w:t>
            </w:r>
            <w:r w:rsidRPr="000B10EB">
              <w:rPr>
                <w:rStyle w:val="Numatytasispastraiposriftas1"/>
                <w:bCs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6478A" w:rsidRDefault="0016478A" w:rsidP="00B07FE6">
            <w:pPr>
              <w:jc w:val="center"/>
              <w:rPr>
                <w:bCs/>
              </w:rPr>
            </w:pPr>
            <w:r w:rsidRPr="0016478A">
              <w:rPr>
                <w:bCs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rStyle w:val="Numatytasispastraiposriftas1"/>
              </w:rPr>
            </w:pPr>
            <w:r w:rsidRPr="000B10EB">
              <w:rPr>
                <w:rStyle w:val="Numatytasispastraiposriftas1"/>
                <w:bCs/>
              </w:rPr>
              <w:t xml:space="preserve">Proc. nuo bendro mokinių </w:t>
            </w:r>
            <w:r w:rsidR="00E60C1F">
              <w:rPr>
                <w:rStyle w:val="Numatytasispastraiposriftas1"/>
                <w:bCs/>
              </w:rPr>
              <w:t xml:space="preserve">(vaikų) </w:t>
            </w:r>
            <w:r w:rsidRPr="000B10EB">
              <w:rPr>
                <w:rStyle w:val="Numatytasispastraiposriftas1"/>
                <w:bCs/>
              </w:rPr>
              <w:t>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6478A" w:rsidRDefault="0016478A" w:rsidP="00B07FE6">
            <w:pPr>
              <w:jc w:val="center"/>
            </w:pPr>
            <w:r w:rsidRPr="0016478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E26E4A" w:rsidRDefault="00793EDE" w:rsidP="00793EDE">
      <w:pPr>
        <w:ind w:firstLine="720"/>
        <w:rPr>
          <w:bCs/>
          <w:sz w:val="24"/>
          <w:szCs w:val="24"/>
        </w:rPr>
      </w:pPr>
      <w:r w:rsidRPr="00E26E4A">
        <w:rPr>
          <w:bCs/>
          <w:sz w:val="24"/>
          <w:szCs w:val="24"/>
        </w:rPr>
        <w:t>2.6</w:t>
      </w:r>
      <w:r w:rsidR="00DF3121" w:rsidRPr="00E26E4A">
        <w:rPr>
          <w:bCs/>
          <w:sz w:val="24"/>
          <w:szCs w:val="24"/>
        </w:rPr>
        <w:t>. Mokiniai</w:t>
      </w:r>
      <w:r w:rsidR="00E60C1F">
        <w:rPr>
          <w:bCs/>
          <w:sz w:val="24"/>
          <w:szCs w:val="24"/>
        </w:rPr>
        <w:t xml:space="preserve"> (vaikai)</w:t>
      </w:r>
      <w:r w:rsidR="00DF3121" w:rsidRPr="00E26E4A">
        <w:rPr>
          <w:bCs/>
          <w:sz w:val="24"/>
          <w:szCs w:val="24"/>
        </w:rPr>
        <w:t>, turintieji specialiųjų ugdymosi poreikių: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E26E4A" w:rsidTr="00DF31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sz w:val="24"/>
                <w:szCs w:val="24"/>
              </w:rPr>
              <w:t xml:space="preserve">Proc. nuo mokinių </w:t>
            </w:r>
            <w:r w:rsidR="00E60C1F">
              <w:rPr>
                <w:sz w:val="24"/>
                <w:szCs w:val="24"/>
              </w:rPr>
              <w:t xml:space="preserve">(vaikų) </w:t>
            </w:r>
            <w:r w:rsidRPr="00E26E4A">
              <w:rPr>
                <w:sz w:val="24"/>
                <w:szCs w:val="24"/>
              </w:rPr>
              <w:t>skaičiaus</w:t>
            </w:r>
          </w:p>
        </w:tc>
      </w:tr>
      <w:tr w:rsidR="00DF3121" w:rsidRPr="00E26E4A" w:rsidTr="00DF312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D" w:rsidRPr="00E26E4A" w:rsidRDefault="0023354D">
            <w:pPr>
              <w:jc w:val="both"/>
              <w:rPr>
                <w:bCs/>
                <w:sz w:val="24"/>
                <w:szCs w:val="24"/>
              </w:rPr>
            </w:pPr>
          </w:p>
          <w:p w:rsidR="00DF3121" w:rsidRPr="00E26E4A" w:rsidRDefault="00F062F7" w:rsidP="0023354D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bCs/>
                <w:sz w:val="24"/>
                <w:szCs w:val="24"/>
              </w:rPr>
              <w:t>1</w:t>
            </w:r>
            <w:r w:rsidR="00602926" w:rsidRPr="00E26E4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sz w:val="24"/>
                <w:szCs w:val="24"/>
              </w:rPr>
              <w:t>Nedidelių poreikių</w:t>
            </w:r>
          </w:p>
        </w:tc>
      </w:tr>
      <w:tr w:rsidR="00DF3121" w:rsidRPr="00E26E4A" w:rsidTr="00DF31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21" w:rsidRPr="00E26E4A" w:rsidRDefault="00DF3121">
            <w:pPr>
              <w:suppressAutoHyphens w:val="0"/>
              <w:rPr>
                <w:rFonts w:eastAsia="Calibri"/>
                <w:bCs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E26E4A" w:rsidRDefault="00E26E4A" w:rsidP="0023354D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bCs/>
                <w:sz w:val="24"/>
                <w:szCs w:val="24"/>
              </w:rPr>
              <w:t>6</w:t>
            </w:r>
            <w:r w:rsidR="00990D02" w:rsidRPr="00E26E4A">
              <w:rPr>
                <w:bCs/>
                <w:sz w:val="24"/>
                <w:szCs w:val="24"/>
              </w:rPr>
              <w:t>,</w:t>
            </w:r>
            <w:r w:rsidRPr="00E26E4A">
              <w:rPr>
                <w:bCs/>
                <w:sz w:val="24"/>
                <w:szCs w:val="24"/>
              </w:rPr>
              <w:t>2</w:t>
            </w:r>
            <w:r w:rsidR="00990D02" w:rsidRPr="00E26E4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E26E4A" w:rsidRDefault="0023354D" w:rsidP="0023354D">
            <w:pPr>
              <w:jc w:val="center"/>
              <w:rPr>
                <w:b/>
                <w:bCs/>
                <w:sz w:val="24"/>
                <w:szCs w:val="24"/>
              </w:rPr>
            </w:pPr>
            <w:r w:rsidRPr="00E26E4A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E26E4A" w:rsidRDefault="00E26E4A" w:rsidP="0023354D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bCs/>
                <w:sz w:val="24"/>
                <w:szCs w:val="24"/>
              </w:rPr>
              <w:t>93,75</w:t>
            </w: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Default="00DF3121" w:rsidP="00DF3121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III. INFORMACIJA APIE MOKINIŲ </w:t>
      </w:r>
      <w:r w:rsidR="00BB1452">
        <w:rPr>
          <w:b/>
          <w:sz w:val="24"/>
          <w:szCs w:val="24"/>
        </w:rPr>
        <w:t xml:space="preserve">(VAIKŲ) </w:t>
      </w:r>
      <w:r w:rsidRPr="00646750">
        <w:rPr>
          <w:b/>
          <w:sz w:val="24"/>
          <w:szCs w:val="24"/>
        </w:rPr>
        <w:t>VEIKLOS REZULTATUS</w:t>
      </w:r>
    </w:p>
    <w:p w:rsidR="00B07FE6" w:rsidRPr="00793EDE" w:rsidRDefault="00B07FE6" w:rsidP="00DF3121">
      <w:pPr>
        <w:jc w:val="center"/>
        <w:rPr>
          <w:rStyle w:val="Numatytasispastraiposriftas1"/>
          <w:sz w:val="24"/>
          <w:szCs w:val="24"/>
        </w:rPr>
      </w:pPr>
    </w:p>
    <w:p w:rsidR="00DF3121" w:rsidRDefault="00555D5C" w:rsidP="00B07FE6">
      <w:pPr>
        <w:ind w:firstLine="567"/>
        <w:jc w:val="both"/>
        <w:rPr>
          <w:rStyle w:val="st"/>
          <w:sz w:val="24"/>
          <w:szCs w:val="24"/>
        </w:rPr>
      </w:pPr>
      <w:r>
        <w:rPr>
          <w:rFonts w:eastAsia="Calibri"/>
          <w:sz w:val="24"/>
          <w:szCs w:val="24"/>
        </w:rPr>
        <w:t>Rajon</w:t>
      </w:r>
      <w:r w:rsidR="00E60C1F">
        <w:rPr>
          <w:rFonts w:eastAsia="Calibri"/>
          <w:sz w:val="24"/>
          <w:szCs w:val="24"/>
        </w:rPr>
        <w:t>o</w:t>
      </w:r>
      <w:r>
        <w:rPr>
          <w:rFonts w:eastAsia="Calibri"/>
          <w:sz w:val="24"/>
          <w:szCs w:val="24"/>
        </w:rPr>
        <w:t xml:space="preserve"> m</w:t>
      </w:r>
      <w:r w:rsidR="00356CA8">
        <w:rPr>
          <w:rFonts w:eastAsia="Calibri"/>
          <w:sz w:val="24"/>
          <w:szCs w:val="24"/>
        </w:rPr>
        <w:t xml:space="preserve">eninio skaitymo konkurse „Žodžiai tepasako mano meilės dydį“ laimėta II vieta, </w:t>
      </w:r>
      <w:r w:rsidR="00356CA8" w:rsidRPr="009473FA">
        <w:rPr>
          <w:rFonts w:eastAsia="Calibri"/>
          <w:sz w:val="24"/>
          <w:szCs w:val="24"/>
        </w:rPr>
        <w:t xml:space="preserve">Dembavos </w:t>
      </w:r>
      <w:r w:rsidR="00356CA8">
        <w:rPr>
          <w:rFonts w:eastAsia="Calibri"/>
          <w:sz w:val="24"/>
          <w:szCs w:val="24"/>
        </w:rPr>
        <w:t>lopšelyje-</w:t>
      </w:r>
      <w:r w:rsidR="00356CA8" w:rsidRPr="009473FA">
        <w:rPr>
          <w:rFonts w:eastAsia="Calibri"/>
          <w:sz w:val="24"/>
          <w:szCs w:val="24"/>
        </w:rPr>
        <w:t>darželyje</w:t>
      </w:r>
      <w:r w:rsidR="00356CA8">
        <w:rPr>
          <w:rFonts w:eastAsia="Calibri"/>
          <w:sz w:val="24"/>
          <w:szCs w:val="24"/>
        </w:rPr>
        <w:t xml:space="preserve"> „Smalsutis“ vykusiose</w:t>
      </w:r>
      <w:r w:rsidR="00356CA8" w:rsidRPr="009473FA">
        <w:rPr>
          <w:rFonts w:eastAsia="Calibri"/>
          <w:sz w:val="24"/>
          <w:szCs w:val="24"/>
        </w:rPr>
        <w:t xml:space="preserve"> </w:t>
      </w:r>
      <w:r w:rsidR="00356CA8">
        <w:rPr>
          <w:rFonts w:eastAsia="Calibri"/>
          <w:sz w:val="24"/>
          <w:szCs w:val="24"/>
        </w:rPr>
        <w:t>Panevėžio rajono lopšelių-darželių ir mokyklų-darželių priešmokyklinio amžiaus vaikų varžybose „Linksmosios estafetės“ laimėta III vieta. Dalyva</w:t>
      </w:r>
      <w:r>
        <w:rPr>
          <w:rFonts w:eastAsia="Calibri"/>
          <w:sz w:val="24"/>
          <w:szCs w:val="24"/>
        </w:rPr>
        <w:t>uta</w:t>
      </w:r>
      <w:r w:rsidR="00356CA8">
        <w:rPr>
          <w:rFonts w:eastAsia="Calibri"/>
          <w:sz w:val="24"/>
          <w:szCs w:val="24"/>
        </w:rPr>
        <w:t xml:space="preserve"> </w:t>
      </w:r>
      <w:r w:rsidR="00E60C1F">
        <w:rPr>
          <w:rFonts w:eastAsia="Calibri"/>
          <w:sz w:val="24"/>
          <w:szCs w:val="24"/>
        </w:rPr>
        <w:t>šalies</w:t>
      </w:r>
      <w:r w:rsidR="00356CA8">
        <w:rPr>
          <w:rFonts w:eastAsia="Calibri"/>
          <w:sz w:val="24"/>
          <w:szCs w:val="24"/>
        </w:rPr>
        <w:t xml:space="preserve"> etnokultūros projekte „Elnias Devyniaragis“. </w:t>
      </w:r>
      <w:r w:rsidR="00E60C1F">
        <w:rPr>
          <w:rFonts w:eastAsia="Calibri"/>
          <w:sz w:val="24"/>
          <w:szCs w:val="24"/>
        </w:rPr>
        <w:t>U</w:t>
      </w:r>
      <w:r w:rsidR="00356CA8">
        <w:rPr>
          <w:rFonts w:eastAsia="Calibri"/>
          <w:sz w:val="24"/>
          <w:szCs w:val="24"/>
        </w:rPr>
        <w:t>gdytinių darbai apdovanoti padėkomis bei dovanėlėmis.</w:t>
      </w:r>
      <w:r w:rsidR="006E0B80" w:rsidRPr="009473FA">
        <w:rPr>
          <w:rFonts w:eastAsia="Calibri"/>
          <w:sz w:val="24"/>
          <w:szCs w:val="24"/>
        </w:rPr>
        <w:t xml:space="preserve"> </w:t>
      </w:r>
      <w:r w:rsidR="00356CA8">
        <w:rPr>
          <w:rFonts w:eastAsia="Calibri"/>
          <w:sz w:val="24"/>
          <w:szCs w:val="24"/>
        </w:rPr>
        <w:t xml:space="preserve">Dalyvauta </w:t>
      </w:r>
      <w:r w:rsidR="00713424">
        <w:rPr>
          <w:rFonts w:eastAsia="Calibri"/>
          <w:sz w:val="24"/>
          <w:szCs w:val="24"/>
        </w:rPr>
        <w:t xml:space="preserve">ir gautos padėkos šiuose renginiuose: </w:t>
      </w:r>
      <w:r w:rsidR="00477552" w:rsidRPr="00477552">
        <w:rPr>
          <w:rStyle w:val="st"/>
          <w:sz w:val="24"/>
          <w:szCs w:val="24"/>
        </w:rPr>
        <w:t>Panevėžio r</w:t>
      </w:r>
      <w:r w:rsidR="00E60C1F">
        <w:rPr>
          <w:rStyle w:val="st"/>
          <w:sz w:val="24"/>
          <w:szCs w:val="24"/>
        </w:rPr>
        <w:t>ajono</w:t>
      </w:r>
      <w:r w:rsidR="00477552" w:rsidRPr="00477552">
        <w:rPr>
          <w:rStyle w:val="st"/>
          <w:sz w:val="24"/>
          <w:szCs w:val="24"/>
        </w:rPr>
        <w:t xml:space="preserve"> ikimokyklini</w:t>
      </w:r>
      <w:r w:rsidR="00E60C1F">
        <w:rPr>
          <w:rStyle w:val="st"/>
          <w:sz w:val="24"/>
          <w:szCs w:val="24"/>
        </w:rPr>
        <w:t>o</w:t>
      </w:r>
      <w:r w:rsidR="00477552" w:rsidRPr="00477552">
        <w:rPr>
          <w:rStyle w:val="st"/>
          <w:sz w:val="24"/>
          <w:szCs w:val="24"/>
        </w:rPr>
        <w:t xml:space="preserve"> ugdymo į</w:t>
      </w:r>
      <w:r w:rsidR="00477552">
        <w:rPr>
          <w:rStyle w:val="st"/>
          <w:sz w:val="24"/>
          <w:szCs w:val="24"/>
        </w:rPr>
        <w:t>staigų dainų ir šokių festivalyje „</w:t>
      </w:r>
      <w:r w:rsidR="00477552" w:rsidRPr="00477552">
        <w:rPr>
          <w:rStyle w:val="st"/>
          <w:sz w:val="24"/>
          <w:szCs w:val="24"/>
        </w:rPr>
        <w:t xml:space="preserve">Velžio </w:t>
      </w:r>
      <w:r w:rsidR="00477552" w:rsidRPr="00477552">
        <w:rPr>
          <w:rStyle w:val="Emphasis"/>
          <w:i w:val="0"/>
          <w:sz w:val="24"/>
          <w:szCs w:val="24"/>
        </w:rPr>
        <w:t>šypsenėlė 201</w:t>
      </w:r>
      <w:r w:rsidR="00356CA8">
        <w:rPr>
          <w:rStyle w:val="Emphasis"/>
          <w:i w:val="0"/>
          <w:sz w:val="24"/>
          <w:szCs w:val="24"/>
        </w:rPr>
        <w:t>9</w:t>
      </w:r>
      <w:r w:rsidR="00477552" w:rsidRPr="00477552">
        <w:rPr>
          <w:rStyle w:val="st"/>
          <w:sz w:val="24"/>
          <w:szCs w:val="24"/>
        </w:rPr>
        <w:t>“</w:t>
      </w:r>
      <w:r w:rsidR="00D971DD">
        <w:rPr>
          <w:rStyle w:val="st"/>
          <w:sz w:val="24"/>
          <w:szCs w:val="24"/>
        </w:rPr>
        <w:t xml:space="preserve">, </w:t>
      </w:r>
      <w:r>
        <w:rPr>
          <w:rStyle w:val="st"/>
          <w:sz w:val="24"/>
          <w:szCs w:val="24"/>
        </w:rPr>
        <w:t xml:space="preserve">Klaipėdos lopšelio-darželio „Vyturėlis“ organizuotoje </w:t>
      </w:r>
      <w:r w:rsidR="00E60C1F">
        <w:rPr>
          <w:rStyle w:val="st"/>
          <w:sz w:val="24"/>
          <w:szCs w:val="24"/>
        </w:rPr>
        <w:t>šalies</w:t>
      </w:r>
      <w:r>
        <w:rPr>
          <w:rStyle w:val="st"/>
          <w:sz w:val="24"/>
          <w:szCs w:val="24"/>
        </w:rPr>
        <w:t xml:space="preserve"> ikimokyklinio ir priešmokyklinio amžiaus vaikų kūrybinių darbų parodoje „Žiemos pasaka“, Dembavos lopšelyje-darželyje „Smalsutis“ priešmokyklinio amžiaus vaikų gamtamokslinėje konferencijoje „Mes – gamtos vaikai 2019“</w:t>
      </w:r>
      <w:r w:rsidR="00713424">
        <w:rPr>
          <w:rStyle w:val="st"/>
          <w:sz w:val="24"/>
          <w:szCs w:val="24"/>
        </w:rPr>
        <w:t xml:space="preserve"> (pristatytas tiriamasis darbas „Mes maži ir pasislėpę“)</w:t>
      </w:r>
      <w:r>
        <w:rPr>
          <w:rStyle w:val="st"/>
          <w:sz w:val="24"/>
          <w:szCs w:val="24"/>
        </w:rPr>
        <w:t xml:space="preserve">, </w:t>
      </w:r>
      <w:r w:rsidR="00713424">
        <w:rPr>
          <w:rStyle w:val="st"/>
          <w:sz w:val="24"/>
          <w:szCs w:val="24"/>
        </w:rPr>
        <w:t>viktorinoje „Po gandriuko sparnu“ Ramygalos lopšelyje-darželyje, Raguvos kultūros centro organizuotame XVIII šalies vaikų ir jaunimo popchorų, ansamblių ir solistų festivalyje-konkurse „Spindulėlis</w:t>
      </w:r>
      <w:r w:rsidR="008E5C83">
        <w:rPr>
          <w:rStyle w:val="st"/>
          <w:sz w:val="24"/>
          <w:szCs w:val="24"/>
        </w:rPr>
        <w:t>-2019</w:t>
      </w:r>
      <w:r w:rsidR="00713424">
        <w:rPr>
          <w:rStyle w:val="st"/>
          <w:sz w:val="24"/>
          <w:szCs w:val="24"/>
        </w:rPr>
        <w:t>“</w:t>
      </w:r>
      <w:r w:rsidR="008E5C83">
        <w:rPr>
          <w:rStyle w:val="st"/>
          <w:sz w:val="24"/>
          <w:szCs w:val="24"/>
        </w:rPr>
        <w:t>.</w:t>
      </w:r>
    </w:p>
    <w:p w:rsidR="00923CA7" w:rsidRPr="00A4212F" w:rsidRDefault="00923CA7" w:rsidP="00793EDE">
      <w:pPr>
        <w:rPr>
          <w:bCs/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0B10EB" w:rsidRDefault="000B10EB" w:rsidP="00DF3121">
      <w:pPr>
        <w:pStyle w:val="NoSpacing"/>
        <w:jc w:val="both"/>
        <w:rPr>
          <w:sz w:val="24"/>
          <w:szCs w:val="24"/>
        </w:rPr>
      </w:pPr>
    </w:p>
    <w:p w:rsidR="00DF3121" w:rsidRDefault="00DF3121" w:rsidP="00793EDE">
      <w:pPr>
        <w:pStyle w:val="NoSpacing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Pedagogų kvalifikacijos tobulinimo prioritetai.</w:t>
      </w:r>
    </w:p>
    <w:p w:rsidR="009473FA" w:rsidRPr="00646750" w:rsidRDefault="004246EA" w:rsidP="00FB188D">
      <w:pPr>
        <w:pStyle w:val="NoSpacing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2019</w:t>
      </w:r>
      <w:r w:rsidR="00784C7A" w:rsidRPr="00784C7A">
        <w:rPr>
          <w:sz w:val="24"/>
          <w:szCs w:val="24"/>
        </w:rPr>
        <w:t xml:space="preserve"> m. tobulinant pedagogų kvalifikaciją didesnis dėmesys buvo skiriamas ugdymo kokybės tobulinimui</w:t>
      </w:r>
      <w:r w:rsidR="00CC69FE">
        <w:rPr>
          <w:sz w:val="24"/>
          <w:szCs w:val="24"/>
        </w:rPr>
        <w:t>, kūrybiškumo ugdymui</w:t>
      </w:r>
      <w:r w:rsidR="00D83338">
        <w:rPr>
          <w:sz w:val="24"/>
          <w:szCs w:val="24"/>
        </w:rPr>
        <w:t xml:space="preserve"> </w:t>
      </w:r>
      <w:r w:rsidR="00784C7A" w:rsidRPr="00784C7A">
        <w:rPr>
          <w:sz w:val="24"/>
          <w:szCs w:val="24"/>
        </w:rPr>
        <w:t>pagal įstaigos poreikį ir atsižvelgiant į asmeninius pedagogų planus. Gr</w:t>
      </w:r>
      <w:r w:rsidR="00BB1452">
        <w:rPr>
          <w:sz w:val="24"/>
          <w:szCs w:val="24"/>
        </w:rPr>
        <w:t>į</w:t>
      </w:r>
      <w:r w:rsidR="00784C7A" w:rsidRPr="00784C7A">
        <w:rPr>
          <w:sz w:val="24"/>
          <w:szCs w:val="24"/>
        </w:rPr>
        <w:t>žu</w:t>
      </w:r>
      <w:r w:rsidR="00CC69FE">
        <w:rPr>
          <w:sz w:val="24"/>
          <w:szCs w:val="24"/>
        </w:rPr>
        <w:t>sios iš mokymų, pedagogės dalijo</w:t>
      </w:r>
      <w:r w:rsidR="00784C7A" w:rsidRPr="00784C7A">
        <w:rPr>
          <w:sz w:val="24"/>
          <w:szCs w:val="24"/>
        </w:rPr>
        <w:t>si žiniomis su kolegėmis.</w:t>
      </w:r>
      <w:r w:rsidR="00CC69FE">
        <w:rPr>
          <w:sz w:val="24"/>
          <w:szCs w:val="24"/>
        </w:rPr>
        <w:t xml:space="preserve"> </w:t>
      </w:r>
    </w:p>
    <w:p w:rsidR="00DF3121" w:rsidRDefault="00DF3121" w:rsidP="00793EDE">
      <w:pPr>
        <w:pStyle w:val="NoSpacing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2B57B9" w:rsidRPr="004246EA" w:rsidRDefault="00CA0E0C" w:rsidP="004246EA">
      <w:pPr>
        <w:pStyle w:val="NoSpacing"/>
        <w:ind w:firstLine="567"/>
        <w:jc w:val="both"/>
        <w:rPr>
          <w:sz w:val="24"/>
          <w:szCs w:val="24"/>
        </w:rPr>
      </w:pPr>
      <w:r w:rsidRPr="00CA0E0C">
        <w:rPr>
          <w:sz w:val="24"/>
          <w:szCs w:val="24"/>
        </w:rPr>
        <w:t xml:space="preserve">Priešmokyklinio ugdymo </w:t>
      </w:r>
      <w:r w:rsidR="00784C7A">
        <w:rPr>
          <w:sz w:val="24"/>
          <w:szCs w:val="24"/>
        </w:rPr>
        <w:t>mokytoja</w:t>
      </w:r>
      <w:r w:rsidR="004246EA">
        <w:rPr>
          <w:sz w:val="24"/>
          <w:szCs w:val="24"/>
        </w:rPr>
        <w:t xml:space="preserve"> dalyvavo </w:t>
      </w:r>
      <w:r w:rsidR="00CC69FE">
        <w:rPr>
          <w:sz w:val="24"/>
          <w:szCs w:val="24"/>
        </w:rPr>
        <w:t xml:space="preserve">metodiniame-praktiniame </w:t>
      </w:r>
      <w:r w:rsidR="004246EA">
        <w:rPr>
          <w:sz w:val="24"/>
          <w:szCs w:val="24"/>
        </w:rPr>
        <w:t>sambūryje „Gyvenimo įgūdžių ugdymas</w:t>
      </w:r>
      <w:r w:rsidR="00CC69FE">
        <w:rPr>
          <w:sz w:val="24"/>
          <w:szCs w:val="24"/>
        </w:rPr>
        <w:t>(</w:t>
      </w:r>
      <w:r w:rsidR="004246EA">
        <w:rPr>
          <w:sz w:val="24"/>
          <w:szCs w:val="24"/>
        </w:rPr>
        <w:t>is</w:t>
      </w:r>
      <w:r w:rsidR="00CC69FE">
        <w:rPr>
          <w:sz w:val="24"/>
          <w:szCs w:val="24"/>
        </w:rPr>
        <w:t>)</w:t>
      </w:r>
      <w:r w:rsidR="004246EA">
        <w:rPr>
          <w:sz w:val="24"/>
          <w:szCs w:val="24"/>
        </w:rPr>
        <w:t xml:space="preserve"> įvairiapusėje ikimokyklinio ugdymo įstaigos veikloje</w:t>
      </w:r>
      <w:r w:rsidR="00CC69FE">
        <w:rPr>
          <w:sz w:val="24"/>
          <w:szCs w:val="24"/>
        </w:rPr>
        <w:t>“ ir pristatė vaizdinį pranešimą „Žaidimas kaip vaiko socializacijos veiksnys“.</w:t>
      </w:r>
    </w:p>
    <w:p w:rsidR="00793EDE" w:rsidRPr="00646750" w:rsidRDefault="00793EDE" w:rsidP="00784C7A">
      <w:pPr>
        <w:pStyle w:val="NoSpacing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DF3121" w:rsidRPr="00646750" w:rsidRDefault="00DF3121" w:rsidP="00DF3121">
      <w:pPr>
        <w:jc w:val="center"/>
        <w:rPr>
          <w:rStyle w:val="Numatytasispastraiposriftas1"/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B94324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863" w:rsidRDefault="00D83338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m. lopšelio-darželio veiklai vykdyti iš savivaldybės biudžeto (SB) skirta </w:t>
      </w:r>
      <w:r>
        <w:rPr>
          <w:rFonts w:ascii="Times New Roman" w:hAnsi="Times New Roman" w:cs="Times New Roman"/>
          <w:sz w:val="24"/>
          <w:szCs w:val="24"/>
        </w:rPr>
        <w:t xml:space="preserve">131 700 Eur, iš jų – 103 500 Eur darbo užmokesčiui, </w:t>
      </w:r>
      <w:r w:rsidR="00286279">
        <w:rPr>
          <w:rFonts w:ascii="Times New Roman" w:hAnsi="Times New Roman" w:cs="Times New Roman"/>
          <w:sz w:val="24"/>
          <w:szCs w:val="24"/>
        </w:rPr>
        <w:t xml:space="preserve">panaudota </w:t>
      </w:r>
      <w:r>
        <w:rPr>
          <w:rFonts w:ascii="Times New Roman" w:hAnsi="Times New Roman" w:cs="Times New Roman"/>
          <w:sz w:val="24"/>
          <w:szCs w:val="24"/>
        </w:rPr>
        <w:t>131 178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Eur, iš jų </w:t>
      </w:r>
      <w:r w:rsidR="00286279">
        <w:rPr>
          <w:rFonts w:ascii="Times New Roman" w:hAnsi="Times New Roman" w:cs="Times New Roman"/>
          <w:sz w:val="24"/>
          <w:szCs w:val="24"/>
        </w:rPr>
        <w:t>– 103 224</w:t>
      </w:r>
      <w:r w:rsidR="00B94324">
        <w:rPr>
          <w:rFonts w:ascii="Times New Roman" w:hAnsi="Times New Roman" w:cs="Times New Roman"/>
          <w:sz w:val="24"/>
          <w:szCs w:val="24"/>
        </w:rPr>
        <w:t xml:space="preserve"> </w:t>
      </w:r>
      <w:r w:rsidR="00B94324" w:rsidRPr="00B94324">
        <w:rPr>
          <w:rFonts w:ascii="Times New Roman" w:hAnsi="Times New Roman" w:cs="Times New Roman"/>
          <w:sz w:val="24"/>
          <w:szCs w:val="24"/>
        </w:rPr>
        <w:t>Eur darbo užmokesčiui</w:t>
      </w:r>
      <w:r w:rsidR="00286279">
        <w:rPr>
          <w:rFonts w:ascii="Times New Roman" w:hAnsi="Times New Roman" w:cs="Times New Roman"/>
          <w:sz w:val="24"/>
          <w:szCs w:val="24"/>
        </w:rPr>
        <w:t>.</w:t>
      </w:r>
    </w:p>
    <w:p w:rsidR="00BE0863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5358F">
        <w:rPr>
          <w:rFonts w:ascii="Times New Roman" w:hAnsi="Times New Roman" w:cs="Times New Roman"/>
          <w:sz w:val="24"/>
          <w:szCs w:val="24"/>
        </w:rPr>
        <w:t>okymo</w:t>
      </w:r>
      <w:r w:rsidR="00286279">
        <w:rPr>
          <w:rFonts w:ascii="Times New Roman" w:hAnsi="Times New Roman" w:cs="Times New Roman"/>
          <w:sz w:val="24"/>
          <w:szCs w:val="24"/>
        </w:rPr>
        <w:t xml:space="preserve"> lėšų gauta ir panaudota 53 0</w:t>
      </w:r>
      <w:r w:rsidRPr="00B94324">
        <w:rPr>
          <w:rFonts w:ascii="Times New Roman" w:hAnsi="Times New Roman" w:cs="Times New Roman"/>
          <w:sz w:val="24"/>
          <w:szCs w:val="24"/>
        </w:rPr>
        <w:t>00</w:t>
      </w:r>
      <w:r w:rsidR="00286279">
        <w:rPr>
          <w:rFonts w:ascii="Times New Roman" w:hAnsi="Times New Roman" w:cs="Times New Roman"/>
          <w:sz w:val="24"/>
          <w:szCs w:val="24"/>
        </w:rPr>
        <w:t xml:space="preserve"> Eur,</w:t>
      </w:r>
      <w:r>
        <w:rPr>
          <w:rFonts w:ascii="Times New Roman" w:hAnsi="Times New Roman" w:cs="Times New Roman"/>
          <w:sz w:val="24"/>
          <w:szCs w:val="24"/>
        </w:rPr>
        <w:t xml:space="preserve"> darbo užmokesčiui </w:t>
      </w:r>
      <w:r w:rsidR="00286279">
        <w:rPr>
          <w:rFonts w:ascii="Times New Roman" w:hAnsi="Times New Roman" w:cs="Times New Roman"/>
          <w:sz w:val="24"/>
          <w:szCs w:val="24"/>
        </w:rPr>
        <w:t>gauta 51 000 Eur, panaudota – 50 952 Eur.</w:t>
      </w:r>
    </w:p>
    <w:p w:rsidR="00BE0863" w:rsidRPr="00E0035A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324">
        <w:rPr>
          <w:rFonts w:ascii="Times New Roman" w:hAnsi="Times New Roman" w:cs="Times New Roman"/>
          <w:sz w:val="24"/>
          <w:szCs w:val="24"/>
        </w:rPr>
        <w:t>Spec. programų l</w:t>
      </w:r>
      <w:r w:rsidR="00286279">
        <w:rPr>
          <w:rFonts w:ascii="Times New Roman" w:hAnsi="Times New Roman" w:cs="Times New Roman"/>
          <w:sz w:val="24"/>
          <w:szCs w:val="24"/>
        </w:rPr>
        <w:t>ėšos (įstaigos pajamų lėšos) – 11 650 Eur. 2019</w:t>
      </w:r>
      <w:r w:rsidRPr="00B94324">
        <w:rPr>
          <w:rFonts w:ascii="Times New Roman" w:hAnsi="Times New Roman" w:cs="Times New Roman"/>
          <w:sz w:val="24"/>
          <w:szCs w:val="24"/>
        </w:rPr>
        <w:t xml:space="preserve"> m</w:t>
      </w:r>
      <w:r w:rsidR="00286279">
        <w:rPr>
          <w:rFonts w:ascii="Times New Roman" w:hAnsi="Times New Roman" w:cs="Times New Roman"/>
          <w:sz w:val="24"/>
          <w:szCs w:val="24"/>
        </w:rPr>
        <w:t>. panaudota 11 695</w:t>
      </w:r>
      <w:r w:rsidR="00C81FA4">
        <w:rPr>
          <w:rFonts w:ascii="Times New Roman" w:hAnsi="Times New Roman" w:cs="Times New Roman"/>
          <w:sz w:val="24"/>
          <w:szCs w:val="24"/>
        </w:rPr>
        <w:t xml:space="preserve"> </w:t>
      </w:r>
      <w:r w:rsidRPr="00B94324">
        <w:rPr>
          <w:rFonts w:ascii="Times New Roman" w:hAnsi="Times New Roman" w:cs="Times New Roman"/>
          <w:sz w:val="24"/>
          <w:szCs w:val="24"/>
        </w:rPr>
        <w:t xml:space="preserve">Eur. Iš ugdymo </w:t>
      </w:r>
      <w:r w:rsidR="00432ABE">
        <w:rPr>
          <w:rFonts w:ascii="Times New Roman" w:hAnsi="Times New Roman" w:cs="Times New Roman"/>
          <w:sz w:val="24"/>
          <w:szCs w:val="24"/>
        </w:rPr>
        <w:t>reikmėms surinktų lėšų nupi</w:t>
      </w:r>
      <w:r w:rsidR="00837F00">
        <w:rPr>
          <w:rFonts w:ascii="Times New Roman" w:hAnsi="Times New Roman" w:cs="Times New Roman"/>
          <w:sz w:val="24"/>
          <w:szCs w:val="24"/>
        </w:rPr>
        <w:t>rktos 3</w:t>
      </w:r>
      <w:r w:rsidR="00432ABE">
        <w:rPr>
          <w:rFonts w:ascii="Times New Roman" w:hAnsi="Times New Roman" w:cs="Times New Roman"/>
          <w:sz w:val="24"/>
          <w:szCs w:val="24"/>
        </w:rPr>
        <w:t xml:space="preserve"> </w:t>
      </w:r>
      <w:r w:rsidR="00837F00">
        <w:rPr>
          <w:rFonts w:ascii="Times New Roman" w:hAnsi="Times New Roman" w:cs="Times New Roman"/>
          <w:sz w:val="24"/>
          <w:szCs w:val="24"/>
        </w:rPr>
        <w:t>smėlio dėžės bei</w:t>
      </w:r>
      <w:r w:rsidRPr="00B94324">
        <w:rPr>
          <w:rFonts w:ascii="Times New Roman" w:hAnsi="Times New Roman" w:cs="Times New Roman"/>
          <w:sz w:val="24"/>
          <w:szCs w:val="24"/>
        </w:rPr>
        <w:t xml:space="preserve"> ugdymui reikalingos priemonės</w:t>
      </w:r>
      <w:r w:rsidR="00432ABE">
        <w:rPr>
          <w:rFonts w:ascii="Times New Roman" w:hAnsi="Times New Roman" w:cs="Times New Roman"/>
          <w:sz w:val="24"/>
          <w:szCs w:val="24"/>
        </w:rPr>
        <w:t>.</w:t>
      </w:r>
    </w:p>
    <w:p w:rsidR="00BE0863" w:rsidRDefault="00E5358F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Vaikų s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ocializacijos </w:t>
      </w:r>
      <w:r w:rsidR="00E60C1F">
        <w:rPr>
          <w:rFonts w:ascii="Times New Roman" w:hAnsi="Times New Roman" w:cs="Times New Roman"/>
          <w:sz w:val="24"/>
          <w:szCs w:val="24"/>
        </w:rPr>
        <w:t xml:space="preserve">programos 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projektui „Skruzdėliuko dėlionė. </w:t>
      </w:r>
      <w:r w:rsidR="00837F00">
        <w:rPr>
          <w:rFonts w:ascii="Times New Roman" w:hAnsi="Times New Roman" w:cs="Times New Roman"/>
          <w:sz w:val="24"/>
          <w:szCs w:val="24"/>
        </w:rPr>
        <w:t>Gimtajame krašte</w:t>
      </w:r>
      <w:r w:rsidR="00B94324" w:rsidRPr="00B94324">
        <w:rPr>
          <w:rFonts w:ascii="Times New Roman" w:hAnsi="Times New Roman" w:cs="Times New Roman"/>
          <w:sz w:val="24"/>
          <w:szCs w:val="24"/>
        </w:rPr>
        <w:t>“ vykdyti skirta</w:t>
      </w:r>
      <w:r w:rsidR="00837F00">
        <w:rPr>
          <w:rFonts w:ascii="Times New Roman" w:hAnsi="Times New Roman" w:cs="Times New Roman"/>
          <w:sz w:val="24"/>
          <w:szCs w:val="24"/>
        </w:rPr>
        <w:t xml:space="preserve"> ir panaudota 290</w:t>
      </w:r>
      <w:r w:rsidR="00C81FA4">
        <w:rPr>
          <w:rFonts w:ascii="Times New Roman" w:hAnsi="Times New Roman" w:cs="Times New Roman"/>
          <w:sz w:val="24"/>
          <w:szCs w:val="24"/>
        </w:rPr>
        <w:t xml:space="preserve"> Eur. </w:t>
      </w:r>
    </w:p>
    <w:p w:rsidR="00DF3121" w:rsidRDefault="00837F00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m</w:t>
      </w:r>
      <w:r w:rsidR="00E60C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gauta 190,74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Eur 2 proc. </w:t>
      </w:r>
      <w:r w:rsidR="00E60C1F">
        <w:rPr>
          <w:rFonts w:ascii="Times New Roman" w:hAnsi="Times New Roman" w:cs="Times New Roman"/>
          <w:sz w:val="24"/>
          <w:szCs w:val="24"/>
        </w:rPr>
        <w:t xml:space="preserve">gyventojų </w:t>
      </w:r>
      <w:r w:rsidR="00C81FA4">
        <w:rPr>
          <w:rFonts w:ascii="Times New Roman" w:hAnsi="Times New Roman" w:cs="Times New Roman"/>
          <w:sz w:val="24"/>
          <w:szCs w:val="24"/>
        </w:rPr>
        <w:t>paramos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863">
        <w:rPr>
          <w:rFonts w:ascii="Times New Roman" w:hAnsi="Times New Roman" w:cs="Times New Roman"/>
          <w:sz w:val="24"/>
          <w:szCs w:val="24"/>
        </w:rPr>
        <w:t xml:space="preserve">lėšų. </w:t>
      </w:r>
      <w:r>
        <w:rPr>
          <w:rFonts w:ascii="Times New Roman" w:hAnsi="Times New Roman" w:cs="Times New Roman"/>
          <w:sz w:val="24"/>
          <w:szCs w:val="24"/>
        </w:rPr>
        <w:t xml:space="preserve">Lėšos nepanaudotos. 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Lėšų užtikrinti minimaliems įstaigos veiklos poreikiams užteko, tačiau buvo prašoma, bet negauta lėšų </w:t>
      </w:r>
      <w:r w:rsidR="00AC2A8D">
        <w:rPr>
          <w:rFonts w:ascii="Times New Roman" w:hAnsi="Times New Roman" w:cs="Times New Roman"/>
          <w:sz w:val="24"/>
          <w:szCs w:val="24"/>
        </w:rPr>
        <w:t>nesaugi</w:t>
      </w:r>
      <w:r w:rsidR="00E5358F">
        <w:rPr>
          <w:rFonts w:ascii="Times New Roman" w:hAnsi="Times New Roman" w:cs="Times New Roman"/>
          <w:sz w:val="24"/>
          <w:szCs w:val="24"/>
        </w:rPr>
        <w:t>oms</w:t>
      </w:r>
      <w:r w:rsidR="00AC2A8D">
        <w:rPr>
          <w:rFonts w:ascii="Times New Roman" w:hAnsi="Times New Roman" w:cs="Times New Roman"/>
          <w:sz w:val="24"/>
          <w:szCs w:val="24"/>
        </w:rPr>
        <w:t xml:space="preserve"> pavėsin</w:t>
      </w:r>
      <w:r w:rsidR="00E5358F">
        <w:rPr>
          <w:rFonts w:ascii="Times New Roman" w:hAnsi="Times New Roman" w:cs="Times New Roman"/>
          <w:sz w:val="24"/>
          <w:szCs w:val="24"/>
        </w:rPr>
        <w:t>ėms</w:t>
      </w:r>
      <w:r w:rsidR="00AC2A8D">
        <w:rPr>
          <w:rFonts w:ascii="Times New Roman" w:hAnsi="Times New Roman" w:cs="Times New Roman"/>
          <w:sz w:val="24"/>
          <w:szCs w:val="24"/>
        </w:rPr>
        <w:t xml:space="preserve"> išardy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>i ir atstaty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>i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, </w:t>
      </w:r>
      <w:r w:rsidR="00544021">
        <w:rPr>
          <w:rFonts w:ascii="Times New Roman" w:hAnsi="Times New Roman" w:cs="Times New Roman"/>
          <w:sz w:val="24"/>
          <w:szCs w:val="24"/>
        </w:rPr>
        <w:t xml:space="preserve">lauko </w:t>
      </w:r>
      <w:r w:rsidR="00AC2A8D">
        <w:rPr>
          <w:rFonts w:ascii="Times New Roman" w:hAnsi="Times New Roman" w:cs="Times New Roman"/>
          <w:sz w:val="24"/>
          <w:szCs w:val="24"/>
        </w:rPr>
        <w:t>žaidimų aikštelės įrengini</w:t>
      </w:r>
      <w:r w:rsidR="00E5358F">
        <w:rPr>
          <w:rFonts w:ascii="Times New Roman" w:hAnsi="Times New Roman" w:cs="Times New Roman"/>
          <w:sz w:val="24"/>
          <w:szCs w:val="24"/>
        </w:rPr>
        <w:t>ams</w:t>
      </w:r>
      <w:r w:rsidR="00AC2A8D">
        <w:rPr>
          <w:rFonts w:ascii="Times New Roman" w:hAnsi="Times New Roman" w:cs="Times New Roman"/>
          <w:sz w:val="24"/>
          <w:szCs w:val="24"/>
        </w:rPr>
        <w:t xml:space="preserve"> ir </w:t>
      </w:r>
      <w:r w:rsidR="008979B8">
        <w:rPr>
          <w:rFonts w:ascii="Times New Roman" w:hAnsi="Times New Roman" w:cs="Times New Roman"/>
          <w:sz w:val="24"/>
          <w:szCs w:val="24"/>
        </w:rPr>
        <w:t>kiemo</w:t>
      </w:r>
      <w:r w:rsidR="00AC2A8D">
        <w:rPr>
          <w:rFonts w:ascii="Times New Roman" w:hAnsi="Times New Roman" w:cs="Times New Roman"/>
          <w:sz w:val="24"/>
          <w:szCs w:val="24"/>
        </w:rPr>
        <w:t xml:space="preserve"> plytelių dang</w:t>
      </w:r>
      <w:r w:rsidR="00E5358F">
        <w:rPr>
          <w:rFonts w:ascii="Times New Roman" w:hAnsi="Times New Roman" w:cs="Times New Roman"/>
          <w:sz w:val="24"/>
          <w:szCs w:val="24"/>
        </w:rPr>
        <w:t>ai</w:t>
      </w:r>
      <w:r w:rsidR="00AC2A8D">
        <w:rPr>
          <w:rFonts w:ascii="Times New Roman" w:hAnsi="Times New Roman" w:cs="Times New Roman"/>
          <w:sz w:val="24"/>
          <w:szCs w:val="24"/>
        </w:rPr>
        <w:t xml:space="preserve"> atnaujin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 xml:space="preserve">i, </w:t>
      </w:r>
      <w:r w:rsidR="00B94324" w:rsidRPr="00B94324">
        <w:rPr>
          <w:rFonts w:ascii="Times New Roman" w:hAnsi="Times New Roman" w:cs="Times New Roman"/>
          <w:sz w:val="24"/>
          <w:szCs w:val="24"/>
        </w:rPr>
        <w:t>stebėj</w:t>
      </w:r>
      <w:r w:rsidR="00AC2A8D">
        <w:rPr>
          <w:rFonts w:ascii="Times New Roman" w:hAnsi="Times New Roman" w:cs="Times New Roman"/>
          <w:sz w:val="24"/>
          <w:szCs w:val="24"/>
        </w:rPr>
        <w:t>imo kameroms įsigyti.</w:t>
      </w:r>
    </w:p>
    <w:p w:rsidR="00AC2A8D" w:rsidRPr="00B94324" w:rsidRDefault="00AC2A8D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DF3121" w:rsidRPr="00646750" w:rsidRDefault="00DF3121" w:rsidP="00DF3121">
      <w:pPr>
        <w:pStyle w:val="Standard"/>
        <w:tabs>
          <w:tab w:val="left" w:pos="1338"/>
        </w:tabs>
      </w:pPr>
    </w:p>
    <w:p w:rsidR="00544021" w:rsidRPr="00D16952" w:rsidRDefault="00837F00" w:rsidP="00544021">
      <w:pPr>
        <w:pStyle w:val="Standard"/>
        <w:tabs>
          <w:tab w:val="left" w:pos="1338"/>
        </w:tabs>
        <w:ind w:firstLine="567"/>
        <w:jc w:val="both"/>
        <w:rPr>
          <w:lang w:val="lt-LT"/>
        </w:rPr>
      </w:pPr>
      <w:r w:rsidRPr="00D16952">
        <w:rPr>
          <w:lang w:val="lt-LT"/>
        </w:rPr>
        <w:t>Didžiausios problemos išlieka tos pačios</w:t>
      </w:r>
      <w:r w:rsidR="00544021" w:rsidRPr="00D16952">
        <w:rPr>
          <w:lang w:val="lt-LT"/>
        </w:rPr>
        <w:t xml:space="preserve"> – vaikų</w:t>
      </w:r>
      <w:r w:rsidRPr="00D16952">
        <w:rPr>
          <w:lang w:val="lt-LT"/>
        </w:rPr>
        <w:t xml:space="preserve"> </w:t>
      </w:r>
      <w:r w:rsidR="008979B8" w:rsidRPr="00D16952">
        <w:rPr>
          <w:lang w:val="lt-LT"/>
        </w:rPr>
        <w:t>žaidimų</w:t>
      </w:r>
      <w:r w:rsidRPr="00D16952">
        <w:rPr>
          <w:lang w:val="lt-LT"/>
        </w:rPr>
        <w:t xml:space="preserve"> </w:t>
      </w:r>
      <w:r w:rsidR="004246EA" w:rsidRPr="00D16952">
        <w:rPr>
          <w:lang w:val="lt-LT"/>
        </w:rPr>
        <w:t>aikštel</w:t>
      </w:r>
      <w:r w:rsidR="00924E3D" w:rsidRPr="00D16952">
        <w:rPr>
          <w:lang w:val="lt-LT"/>
        </w:rPr>
        <w:t>ių</w:t>
      </w:r>
      <w:r w:rsidRPr="00D16952">
        <w:rPr>
          <w:lang w:val="lt-LT"/>
        </w:rPr>
        <w:t xml:space="preserve">, kiemo </w:t>
      </w:r>
      <w:r w:rsidR="00544021" w:rsidRPr="00D16952">
        <w:rPr>
          <w:lang w:val="lt-LT"/>
        </w:rPr>
        <w:t>plytelių</w:t>
      </w:r>
      <w:r w:rsidRPr="00D16952">
        <w:rPr>
          <w:lang w:val="lt-LT"/>
        </w:rPr>
        <w:t xml:space="preserve"> </w:t>
      </w:r>
      <w:r w:rsidR="00544021" w:rsidRPr="00D16952">
        <w:rPr>
          <w:lang w:val="lt-LT"/>
        </w:rPr>
        <w:t>dangos, pavėsinių</w:t>
      </w:r>
      <w:r w:rsidRPr="00D16952">
        <w:rPr>
          <w:lang w:val="lt-LT"/>
        </w:rPr>
        <w:t xml:space="preserve"> </w:t>
      </w:r>
      <w:r w:rsidR="00544021" w:rsidRPr="00D16952">
        <w:rPr>
          <w:lang w:val="lt-LT"/>
        </w:rPr>
        <w:t xml:space="preserve">atnaujinimas. </w:t>
      </w:r>
      <w:r w:rsidRPr="00D16952">
        <w:rPr>
          <w:lang w:val="lt-LT"/>
        </w:rPr>
        <w:t>Reikalingas valgyklos, administracinių patalpų remontas</w:t>
      </w:r>
      <w:r w:rsidR="004246EA" w:rsidRPr="00D16952">
        <w:rPr>
          <w:lang w:val="lt-LT"/>
        </w:rPr>
        <w:t>. Remonto darbams atlikti gaunamų lėšų nepakanka, reikalingos s</w:t>
      </w:r>
      <w:r w:rsidR="000633D7" w:rsidRPr="00D16952">
        <w:rPr>
          <w:lang w:val="lt-LT"/>
        </w:rPr>
        <w:t>avivaldybės</w:t>
      </w:r>
      <w:r w:rsidR="004246EA" w:rsidRPr="00D16952">
        <w:rPr>
          <w:lang w:val="lt-LT"/>
        </w:rPr>
        <w:t xml:space="preserve"> lėšos.</w:t>
      </w:r>
    </w:p>
    <w:p w:rsidR="000633D7" w:rsidRPr="00D16952" w:rsidRDefault="009D6D74" w:rsidP="009D6D74">
      <w:pPr>
        <w:pStyle w:val="Standard"/>
        <w:tabs>
          <w:tab w:val="left" w:pos="1338"/>
        </w:tabs>
        <w:jc w:val="center"/>
        <w:rPr>
          <w:lang w:val="lt-LT"/>
        </w:rPr>
      </w:pPr>
      <w:r>
        <w:rPr>
          <w:lang w:val="lt-LT"/>
        </w:rPr>
        <w:t>____________________________________</w:t>
      </w:r>
      <w:bookmarkStart w:id="0" w:name="_GoBack"/>
      <w:bookmarkEnd w:id="0"/>
    </w:p>
    <w:sectPr w:rsidR="000633D7" w:rsidRPr="00D16952" w:rsidSect="00D16952">
      <w:headerReference w:type="default" r:id="rId8"/>
      <w:pgSz w:w="11906" w:h="16820"/>
      <w:pgMar w:top="851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C24" w:rsidRDefault="00352C24">
      <w:r>
        <w:separator/>
      </w:r>
    </w:p>
  </w:endnote>
  <w:endnote w:type="continuationSeparator" w:id="0">
    <w:p w:rsidR="00352C24" w:rsidRDefault="0035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C24" w:rsidRDefault="00352C24">
      <w:r>
        <w:separator/>
      </w:r>
    </w:p>
  </w:footnote>
  <w:footnote w:type="continuationSeparator" w:id="0">
    <w:p w:rsidR="00352C24" w:rsidRDefault="00352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114709"/>
      <w:docPartObj>
        <w:docPartGallery w:val="Page Numbers (Top of Page)"/>
        <w:docPartUnique/>
      </w:docPartObj>
    </w:sdtPr>
    <w:sdtEndPr/>
    <w:sdtContent>
      <w:p w:rsidR="00837F00" w:rsidRDefault="00CA04BA">
        <w:pPr>
          <w:pStyle w:val="Header"/>
          <w:jc w:val="center"/>
        </w:pPr>
        <w:r>
          <w:fldChar w:fldCharType="begin"/>
        </w:r>
        <w:r w:rsidR="009979FA">
          <w:instrText>PAGE   \* MERGEFORMAT</w:instrText>
        </w:r>
        <w:r>
          <w:fldChar w:fldCharType="separate"/>
        </w:r>
        <w:r w:rsidR="009D6D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37F00" w:rsidRDefault="00837F00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11DF2"/>
    <w:rsid w:val="0002368E"/>
    <w:rsid w:val="00024961"/>
    <w:rsid w:val="00032636"/>
    <w:rsid w:val="000350B3"/>
    <w:rsid w:val="000367BE"/>
    <w:rsid w:val="0004598F"/>
    <w:rsid w:val="000633D7"/>
    <w:rsid w:val="00092EA2"/>
    <w:rsid w:val="00093072"/>
    <w:rsid w:val="000A2A85"/>
    <w:rsid w:val="000B10EB"/>
    <w:rsid w:val="000D6D9A"/>
    <w:rsid w:val="000E7812"/>
    <w:rsid w:val="000F15E5"/>
    <w:rsid w:val="000F5B81"/>
    <w:rsid w:val="000F625E"/>
    <w:rsid w:val="00102952"/>
    <w:rsid w:val="00117FE0"/>
    <w:rsid w:val="0012008F"/>
    <w:rsid w:val="00126A00"/>
    <w:rsid w:val="0012700B"/>
    <w:rsid w:val="00136F63"/>
    <w:rsid w:val="0016478A"/>
    <w:rsid w:val="00176058"/>
    <w:rsid w:val="0018274D"/>
    <w:rsid w:val="001829AA"/>
    <w:rsid w:val="00192961"/>
    <w:rsid w:val="001A1AD3"/>
    <w:rsid w:val="001A2336"/>
    <w:rsid w:val="001A485D"/>
    <w:rsid w:val="001A5175"/>
    <w:rsid w:val="001A5A88"/>
    <w:rsid w:val="001A6912"/>
    <w:rsid w:val="001B1A8B"/>
    <w:rsid w:val="001B7B09"/>
    <w:rsid w:val="001B7FC7"/>
    <w:rsid w:val="001C1102"/>
    <w:rsid w:val="001F0610"/>
    <w:rsid w:val="002022C5"/>
    <w:rsid w:val="0021541D"/>
    <w:rsid w:val="002168D2"/>
    <w:rsid w:val="0023354D"/>
    <w:rsid w:val="002415F0"/>
    <w:rsid w:val="00241C91"/>
    <w:rsid w:val="00243EE4"/>
    <w:rsid w:val="00267257"/>
    <w:rsid w:val="002837D1"/>
    <w:rsid w:val="00286279"/>
    <w:rsid w:val="002B57B9"/>
    <w:rsid w:val="002C130E"/>
    <w:rsid w:val="002D11CB"/>
    <w:rsid w:val="002D25AD"/>
    <w:rsid w:val="002F5F10"/>
    <w:rsid w:val="002F75FA"/>
    <w:rsid w:val="002F7B9C"/>
    <w:rsid w:val="00312091"/>
    <w:rsid w:val="00312D21"/>
    <w:rsid w:val="0032529F"/>
    <w:rsid w:val="003268C2"/>
    <w:rsid w:val="00352C24"/>
    <w:rsid w:val="00356CA8"/>
    <w:rsid w:val="00362315"/>
    <w:rsid w:val="00362A81"/>
    <w:rsid w:val="00364689"/>
    <w:rsid w:val="00377810"/>
    <w:rsid w:val="003805BE"/>
    <w:rsid w:val="003829CE"/>
    <w:rsid w:val="0038646B"/>
    <w:rsid w:val="003950BF"/>
    <w:rsid w:val="003A256D"/>
    <w:rsid w:val="003A2680"/>
    <w:rsid w:val="003A41B0"/>
    <w:rsid w:val="003B2A28"/>
    <w:rsid w:val="003D662A"/>
    <w:rsid w:val="003E35D2"/>
    <w:rsid w:val="003E373E"/>
    <w:rsid w:val="004246EA"/>
    <w:rsid w:val="004271D9"/>
    <w:rsid w:val="00432ABE"/>
    <w:rsid w:val="004366B6"/>
    <w:rsid w:val="00440CB1"/>
    <w:rsid w:val="0045018B"/>
    <w:rsid w:val="00456777"/>
    <w:rsid w:val="004737FB"/>
    <w:rsid w:val="00477552"/>
    <w:rsid w:val="00477F09"/>
    <w:rsid w:val="00490EE8"/>
    <w:rsid w:val="004C4620"/>
    <w:rsid w:val="004E2633"/>
    <w:rsid w:val="00504343"/>
    <w:rsid w:val="00507A7C"/>
    <w:rsid w:val="00544021"/>
    <w:rsid w:val="00552371"/>
    <w:rsid w:val="00555D5C"/>
    <w:rsid w:val="00571ACB"/>
    <w:rsid w:val="00572168"/>
    <w:rsid w:val="00574F36"/>
    <w:rsid w:val="00576B29"/>
    <w:rsid w:val="005977DB"/>
    <w:rsid w:val="005A14DF"/>
    <w:rsid w:val="005E00F0"/>
    <w:rsid w:val="00602926"/>
    <w:rsid w:val="00602DAA"/>
    <w:rsid w:val="00610E06"/>
    <w:rsid w:val="00612F9A"/>
    <w:rsid w:val="00627D62"/>
    <w:rsid w:val="00642CF5"/>
    <w:rsid w:val="00646750"/>
    <w:rsid w:val="00654314"/>
    <w:rsid w:val="00667814"/>
    <w:rsid w:val="00667B3D"/>
    <w:rsid w:val="00673CB3"/>
    <w:rsid w:val="006875EA"/>
    <w:rsid w:val="00696980"/>
    <w:rsid w:val="006D7927"/>
    <w:rsid w:val="006E0B80"/>
    <w:rsid w:val="006E1463"/>
    <w:rsid w:val="006E3347"/>
    <w:rsid w:val="00701489"/>
    <w:rsid w:val="00713424"/>
    <w:rsid w:val="0071479E"/>
    <w:rsid w:val="00717571"/>
    <w:rsid w:val="00743123"/>
    <w:rsid w:val="00747485"/>
    <w:rsid w:val="00757171"/>
    <w:rsid w:val="0077627C"/>
    <w:rsid w:val="00784C7A"/>
    <w:rsid w:val="00793EDE"/>
    <w:rsid w:val="00795970"/>
    <w:rsid w:val="007A095B"/>
    <w:rsid w:val="007A1F7B"/>
    <w:rsid w:val="007A6C6B"/>
    <w:rsid w:val="007B4F01"/>
    <w:rsid w:val="007C54EB"/>
    <w:rsid w:val="007E0ECF"/>
    <w:rsid w:val="007F70AC"/>
    <w:rsid w:val="00826323"/>
    <w:rsid w:val="00837F00"/>
    <w:rsid w:val="00844DCF"/>
    <w:rsid w:val="00854476"/>
    <w:rsid w:val="008979B8"/>
    <w:rsid w:val="008A3679"/>
    <w:rsid w:val="008C054E"/>
    <w:rsid w:val="008C4D72"/>
    <w:rsid w:val="008D1D01"/>
    <w:rsid w:val="008D78AD"/>
    <w:rsid w:val="008E08C1"/>
    <w:rsid w:val="008E5C83"/>
    <w:rsid w:val="008E6DEC"/>
    <w:rsid w:val="00900099"/>
    <w:rsid w:val="0091193C"/>
    <w:rsid w:val="00923CA7"/>
    <w:rsid w:val="00924E3D"/>
    <w:rsid w:val="00931BA5"/>
    <w:rsid w:val="0093736E"/>
    <w:rsid w:val="009473FA"/>
    <w:rsid w:val="0097007B"/>
    <w:rsid w:val="00971449"/>
    <w:rsid w:val="009754BF"/>
    <w:rsid w:val="00982E8D"/>
    <w:rsid w:val="00990D02"/>
    <w:rsid w:val="009979FA"/>
    <w:rsid w:val="009A06A9"/>
    <w:rsid w:val="009A268F"/>
    <w:rsid w:val="009A7559"/>
    <w:rsid w:val="009B0416"/>
    <w:rsid w:val="009B7E18"/>
    <w:rsid w:val="009C2F48"/>
    <w:rsid w:val="009C78BC"/>
    <w:rsid w:val="009D68B0"/>
    <w:rsid w:val="009D6D74"/>
    <w:rsid w:val="009E5F65"/>
    <w:rsid w:val="009E714E"/>
    <w:rsid w:val="009F0011"/>
    <w:rsid w:val="009F2617"/>
    <w:rsid w:val="009F5BB5"/>
    <w:rsid w:val="00A141C6"/>
    <w:rsid w:val="00A20867"/>
    <w:rsid w:val="00A31E3A"/>
    <w:rsid w:val="00A4212F"/>
    <w:rsid w:val="00A510BF"/>
    <w:rsid w:val="00A57D6D"/>
    <w:rsid w:val="00A62281"/>
    <w:rsid w:val="00A626FE"/>
    <w:rsid w:val="00A679F4"/>
    <w:rsid w:val="00A867F0"/>
    <w:rsid w:val="00A9081B"/>
    <w:rsid w:val="00A91EDA"/>
    <w:rsid w:val="00AA2A30"/>
    <w:rsid w:val="00AA3119"/>
    <w:rsid w:val="00AB287A"/>
    <w:rsid w:val="00AC2A8D"/>
    <w:rsid w:val="00AD0267"/>
    <w:rsid w:val="00AD0D44"/>
    <w:rsid w:val="00AE3270"/>
    <w:rsid w:val="00AE768A"/>
    <w:rsid w:val="00AF49F0"/>
    <w:rsid w:val="00B00DB1"/>
    <w:rsid w:val="00B04C17"/>
    <w:rsid w:val="00B07FE6"/>
    <w:rsid w:val="00B21B8E"/>
    <w:rsid w:val="00B46BF8"/>
    <w:rsid w:val="00B527C7"/>
    <w:rsid w:val="00B606A3"/>
    <w:rsid w:val="00B63B6A"/>
    <w:rsid w:val="00B640C8"/>
    <w:rsid w:val="00B73424"/>
    <w:rsid w:val="00B86D0F"/>
    <w:rsid w:val="00B94324"/>
    <w:rsid w:val="00BA25F2"/>
    <w:rsid w:val="00BA3BFE"/>
    <w:rsid w:val="00BA5058"/>
    <w:rsid w:val="00BA64A6"/>
    <w:rsid w:val="00BB1452"/>
    <w:rsid w:val="00BB6C9B"/>
    <w:rsid w:val="00BC1378"/>
    <w:rsid w:val="00BC649A"/>
    <w:rsid w:val="00BD201A"/>
    <w:rsid w:val="00BD420B"/>
    <w:rsid w:val="00BD471C"/>
    <w:rsid w:val="00BD4BBC"/>
    <w:rsid w:val="00BE0863"/>
    <w:rsid w:val="00BE4DAA"/>
    <w:rsid w:val="00BE5B6A"/>
    <w:rsid w:val="00BE6B71"/>
    <w:rsid w:val="00C02B3D"/>
    <w:rsid w:val="00C06157"/>
    <w:rsid w:val="00C140EF"/>
    <w:rsid w:val="00C503E1"/>
    <w:rsid w:val="00C55308"/>
    <w:rsid w:val="00C65DC6"/>
    <w:rsid w:val="00C664BA"/>
    <w:rsid w:val="00C7470C"/>
    <w:rsid w:val="00C778FE"/>
    <w:rsid w:val="00C80276"/>
    <w:rsid w:val="00C81797"/>
    <w:rsid w:val="00C81FA4"/>
    <w:rsid w:val="00C8254D"/>
    <w:rsid w:val="00C9093E"/>
    <w:rsid w:val="00C93B69"/>
    <w:rsid w:val="00C93C57"/>
    <w:rsid w:val="00CA04BA"/>
    <w:rsid w:val="00CA0E0C"/>
    <w:rsid w:val="00CA7345"/>
    <w:rsid w:val="00CB3756"/>
    <w:rsid w:val="00CB4F8A"/>
    <w:rsid w:val="00CB5F65"/>
    <w:rsid w:val="00CC375D"/>
    <w:rsid w:val="00CC69FE"/>
    <w:rsid w:val="00CD2BDA"/>
    <w:rsid w:val="00CF1C0A"/>
    <w:rsid w:val="00CF66B7"/>
    <w:rsid w:val="00D042F6"/>
    <w:rsid w:val="00D16952"/>
    <w:rsid w:val="00D4112F"/>
    <w:rsid w:val="00D57981"/>
    <w:rsid w:val="00D648EC"/>
    <w:rsid w:val="00D672E4"/>
    <w:rsid w:val="00D83338"/>
    <w:rsid w:val="00D87E75"/>
    <w:rsid w:val="00D911E4"/>
    <w:rsid w:val="00D971DD"/>
    <w:rsid w:val="00DA7B29"/>
    <w:rsid w:val="00DB06A1"/>
    <w:rsid w:val="00DB17E5"/>
    <w:rsid w:val="00DB798D"/>
    <w:rsid w:val="00DD31A9"/>
    <w:rsid w:val="00DF3121"/>
    <w:rsid w:val="00E0035A"/>
    <w:rsid w:val="00E01929"/>
    <w:rsid w:val="00E26E4A"/>
    <w:rsid w:val="00E31435"/>
    <w:rsid w:val="00E41A76"/>
    <w:rsid w:val="00E45759"/>
    <w:rsid w:val="00E51C9E"/>
    <w:rsid w:val="00E5358F"/>
    <w:rsid w:val="00E57347"/>
    <w:rsid w:val="00E60C1F"/>
    <w:rsid w:val="00E6173D"/>
    <w:rsid w:val="00E86815"/>
    <w:rsid w:val="00E901DC"/>
    <w:rsid w:val="00EA744E"/>
    <w:rsid w:val="00EB6F69"/>
    <w:rsid w:val="00ED5C80"/>
    <w:rsid w:val="00ED7072"/>
    <w:rsid w:val="00EE0393"/>
    <w:rsid w:val="00EF009E"/>
    <w:rsid w:val="00EF3103"/>
    <w:rsid w:val="00EF4CDB"/>
    <w:rsid w:val="00F02DDB"/>
    <w:rsid w:val="00F03D76"/>
    <w:rsid w:val="00F062F7"/>
    <w:rsid w:val="00F11F48"/>
    <w:rsid w:val="00F158C8"/>
    <w:rsid w:val="00F70672"/>
    <w:rsid w:val="00F856A7"/>
    <w:rsid w:val="00F97BD6"/>
    <w:rsid w:val="00FA3F65"/>
    <w:rsid w:val="00FA444A"/>
    <w:rsid w:val="00FA6D4E"/>
    <w:rsid w:val="00FB188D"/>
    <w:rsid w:val="00FB7538"/>
    <w:rsid w:val="00FC6927"/>
    <w:rsid w:val="00FE5807"/>
    <w:rsid w:val="00FF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976D96B-E54D-42BB-B54D-D04B252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62A81"/>
  </w:style>
  <w:style w:type="character" w:customStyle="1" w:styleId="Numatytasispastraiposriftas2">
    <w:name w:val="Numatytasis pastraipos šriftas2"/>
    <w:rsid w:val="00362A81"/>
  </w:style>
  <w:style w:type="character" w:customStyle="1" w:styleId="WW-Absatz-Standardschriftart">
    <w:name w:val="WW-Absatz-Standardschriftart"/>
    <w:rsid w:val="00362A81"/>
  </w:style>
  <w:style w:type="character" w:customStyle="1" w:styleId="WW-Absatz-Standardschriftart1">
    <w:name w:val="WW-Absatz-Standardschriftart1"/>
    <w:rsid w:val="00362A81"/>
  </w:style>
  <w:style w:type="character" w:customStyle="1" w:styleId="WW-Absatz-Standardschriftart11">
    <w:name w:val="WW-Absatz-Standardschriftart11"/>
    <w:rsid w:val="00362A81"/>
  </w:style>
  <w:style w:type="character" w:customStyle="1" w:styleId="WW-Absatz-Standardschriftart111">
    <w:name w:val="WW-Absatz-Standardschriftart111"/>
    <w:rsid w:val="00362A81"/>
  </w:style>
  <w:style w:type="character" w:customStyle="1" w:styleId="WW-Absatz-Standardschriftart1111">
    <w:name w:val="WW-Absatz-Standardschriftart1111"/>
    <w:rsid w:val="00362A81"/>
  </w:style>
  <w:style w:type="character" w:customStyle="1" w:styleId="Numatytasispastraiposriftas1">
    <w:name w:val="Numatytasis pastraipos šriftas1"/>
    <w:rsid w:val="00362A81"/>
  </w:style>
  <w:style w:type="character" w:customStyle="1" w:styleId="WW-Absatz-Standardschriftart11111">
    <w:name w:val="WW-Absatz-Standardschriftart11111"/>
    <w:rsid w:val="00362A81"/>
  </w:style>
  <w:style w:type="character" w:customStyle="1" w:styleId="DefaultParagraphFont1">
    <w:name w:val="Default Paragraph Font1"/>
    <w:rsid w:val="00362A81"/>
  </w:style>
  <w:style w:type="character" w:customStyle="1" w:styleId="WW-DefaultParagraphFont">
    <w:name w:val="WW-Default Paragraph Font"/>
    <w:rsid w:val="00362A81"/>
  </w:style>
  <w:style w:type="character" w:styleId="PageNumber">
    <w:name w:val="page number"/>
    <w:basedOn w:val="WW-DefaultParagraphFont"/>
    <w:rsid w:val="00362A81"/>
  </w:style>
  <w:style w:type="character" w:styleId="Hyperlink">
    <w:name w:val="Hyperlink"/>
    <w:rsid w:val="00362A81"/>
    <w:rPr>
      <w:color w:val="0000FF"/>
      <w:u w:val="single"/>
    </w:rPr>
  </w:style>
  <w:style w:type="character" w:styleId="FollowedHyperlink">
    <w:name w:val="FollowedHyperlink"/>
    <w:rsid w:val="00362A8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62A81"/>
    <w:pPr>
      <w:spacing w:after="120"/>
    </w:pPr>
  </w:style>
  <w:style w:type="paragraph" w:styleId="List">
    <w:name w:val="List"/>
    <w:basedOn w:val="BodyText"/>
    <w:rsid w:val="00362A81"/>
    <w:rPr>
      <w:rFonts w:cs="Mangal"/>
    </w:rPr>
  </w:style>
  <w:style w:type="paragraph" w:customStyle="1" w:styleId="Caption1">
    <w:name w:val="Caption1"/>
    <w:basedOn w:val="Normal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62A81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362A8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A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62A81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362A8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362A8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DefaultParagraphFont"/>
    <w:rsid w:val="00477552"/>
  </w:style>
  <w:style w:type="character" w:styleId="Emphasis">
    <w:name w:val="Emphasis"/>
    <w:basedOn w:val="DefaultParagraphFont"/>
    <w:uiPriority w:val="20"/>
    <w:qFormat/>
    <w:rsid w:val="00477552"/>
    <w:rPr>
      <w:i/>
      <w:iCs/>
    </w:rPr>
  </w:style>
  <w:style w:type="paragraph" w:customStyle="1" w:styleId="Normal1">
    <w:name w:val="Normal1"/>
    <w:rsid w:val="0045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0B31-B517-483F-A4AD-D2B41181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1339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Inesa</cp:lastModifiedBy>
  <cp:revision>7</cp:revision>
  <cp:lastPrinted>2019-05-06T08:01:00Z</cp:lastPrinted>
  <dcterms:created xsi:type="dcterms:W3CDTF">2020-05-12T11:42:00Z</dcterms:created>
  <dcterms:modified xsi:type="dcterms:W3CDTF">2020-05-28T10:39:00Z</dcterms:modified>
</cp:coreProperties>
</file>