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99" w:rsidRPr="00B22599" w:rsidRDefault="00D43362" w:rsidP="00C95133">
      <w:pPr>
        <w:pStyle w:val="msonospacing0"/>
        <w:ind w:left="3888" w:firstLine="1296"/>
        <w:rPr>
          <w:rStyle w:val="Strong"/>
          <w:b w:val="0"/>
          <w:color w:val="000000"/>
          <w:sz w:val="24"/>
          <w:szCs w:val="24"/>
          <w:lang w:eastAsia="en-US"/>
        </w:rPr>
      </w:pPr>
      <w:r w:rsidRPr="00B22599">
        <w:rPr>
          <w:rStyle w:val="Strong"/>
          <w:b w:val="0"/>
          <w:color w:val="000000"/>
          <w:sz w:val="24"/>
          <w:szCs w:val="24"/>
        </w:rPr>
        <w:t>PRITARTA</w:t>
      </w:r>
      <w:r w:rsidR="00B22599">
        <w:rPr>
          <w:rStyle w:val="Strong"/>
          <w:b w:val="0"/>
          <w:color w:val="000000"/>
          <w:sz w:val="24"/>
          <w:szCs w:val="24"/>
        </w:rPr>
        <w:tab/>
      </w:r>
    </w:p>
    <w:p w:rsidR="00B22599" w:rsidRPr="00B22599" w:rsidRDefault="00D43362" w:rsidP="00C95133">
      <w:pPr>
        <w:pStyle w:val="msonospacing0"/>
        <w:ind w:left="3888" w:firstLine="1296"/>
        <w:rPr>
          <w:rStyle w:val="Strong"/>
          <w:b w:val="0"/>
          <w:color w:val="000000"/>
          <w:sz w:val="24"/>
          <w:szCs w:val="24"/>
        </w:rPr>
      </w:pPr>
      <w:r w:rsidRPr="00B22599">
        <w:rPr>
          <w:rStyle w:val="Strong"/>
          <w:b w:val="0"/>
          <w:color w:val="000000"/>
          <w:sz w:val="24"/>
          <w:szCs w:val="24"/>
        </w:rPr>
        <w:t>Panevėžio rajono savivaldybės tarybos</w:t>
      </w:r>
      <w:r w:rsidR="00B22599">
        <w:rPr>
          <w:rStyle w:val="Strong"/>
          <w:b w:val="0"/>
          <w:color w:val="000000"/>
          <w:sz w:val="24"/>
          <w:szCs w:val="24"/>
        </w:rPr>
        <w:t xml:space="preserve"> </w:t>
      </w:r>
    </w:p>
    <w:p w:rsidR="00D43362" w:rsidRPr="00B22599" w:rsidRDefault="00D43362" w:rsidP="00C95133">
      <w:pPr>
        <w:pStyle w:val="msonospacing0"/>
        <w:ind w:left="3888" w:firstLine="1296"/>
      </w:pPr>
      <w:r w:rsidRPr="00B22599">
        <w:rPr>
          <w:rStyle w:val="Strong"/>
          <w:b w:val="0"/>
          <w:color w:val="000000"/>
          <w:sz w:val="24"/>
          <w:szCs w:val="24"/>
        </w:rPr>
        <w:t xml:space="preserve">2020 m. gegužės </w:t>
      </w:r>
      <w:r w:rsidR="00B22599">
        <w:rPr>
          <w:rStyle w:val="Strong"/>
          <w:b w:val="0"/>
          <w:color w:val="000000"/>
          <w:sz w:val="24"/>
          <w:szCs w:val="24"/>
        </w:rPr>
        <w:t>28</w:t>
      </w:r>
      <w:r w:rsidRPr="00B22599">
        <w:rPr>
          <w:rStyle w:val="Strong"/>
          <w:b w:val="0"/>
          <w:color w:val="000000"/>
          <w:sz w:val="24"/>
          <w:szCs w:val="24"/>
        </w:rPr>
        <w:t xml:space="preserve"> d. sprendimu Nr.</w:t>
      </w:r>
      <w:r w:rsidRPr="002A36EC">
        <w:rPr>
          <w:sz w:val="24"/>
          <w:szCs w:val="24"/>
        </w:rPr>
        <w:t xml:space="preserve"> T-</w:t>
      </w:r>
      <w:r w:rsidR="00DE53DC">
        <w:rPr>
          <w:sz w:val="24"/>
          <w:szCs w:val="24"/>
        </w:rPr>
        <w:t>128</w:t>
      </w:r>
    </w:p>
    <w:p w:rsidR="00D43362" w:rsidRPr="00B22599" w:rsidRDefault="00D43362" w:rsidP="00ED42C0">
      <w:pPr>
        <w:rPr>
          <w:rStyle w:val="Numatytasispastraiposriftas1"/>
          <w:sz w:val="24"/>
          <w:szCs w:val="24"/>
        </w:rPr>
      </w:pPr>
    </w:p>
    <w:p w:rsidR="00D43362" w:rsidRDefault="00D43362" w:rsidP="00B22599">
      <w:pPr>
        <w:jc w:val="center"/>
        <w:rPr>
          <w:bCs/>
        </w:rPr>
      </w:pPr>
      <w:r>
        <w:rPr>
          <w:rStyle w:val="Numatytasispastraiposriftas1"/>
          <w:b/>
          <w:sz w:val="24"/>
          <w:szCs w:val="24"/>
        </w:rPr>
        <w:t>PANEVĖŽIO R. PALIŪNIŠKIO PAGRINDINĖS MOKYKLOS</w:t>
      </w:r>
      <w:r w:rsidR="00B22599">
        <w:rPr>
          <w:rStyle w:val="Numatytasispastraiposriftas1"/>
          <w:b/>
          <w:bCs/>
          <w:sz w:val="24"/>
          <w:szCs w:val="24"/>
        </w:rPr>
        <w:t xml:space="preserve"> </w:t>
      </w:r>
      <w:r w:rsidR="00B22599">
        <w:rPr>
          <w:rStyle w:val="Numatytasispastraiposriftas1"/>
          <w:b/>
          <w:bCs/>
          <w:sz w:val="24"/>
          <w:szCs w:val="24"/>
        </w:rPr>
        <w:br/>
      </w:r>
      <w:r>
        <w:rPr>
          <w:rStyle w:val="Numatytasispastraiposriftas1"/>
          <w:b/>
          <w:bCs/>
          <w:sz w:val="24"/>
          <w:szCs w:val="24"/>
        </w:rPr>
        <w:t>20</w:t>
      </w:r>
      <w:r w:rsidR="00B22599">
        <w:rPr>
          <w:rStyle w:val="Numatytasispastraiposriftas1"/>
          <w:b/>
          <w:bCs/>
          <w:sz w:val="24"/>
          <w:szCs w:val="24"/>
        </w:rPr>
        <w:t>19</w:t>
      </w:r>
      <w:r>
        <w:rPr>
          <w:rStyle w:val="Numatytasispastraiposriftas1"/>
          <w:b/>
          <w:bCs/>
          <w:sz w:val="24"/>
          <w:szCs w:val="24"/>
        </w:rPr>
        <w:t xml:space="preserve"> METŲ VEIKLOS ATASKAITA</w:t>
      </w:r>
    </w:p>
    <w:p w:rsidR="00D43362" w:rsidRDefault="00D43362" w:rsidP="00D43362">
      <w:pPr>
        <w:rPr>
          <w:sz w:val="24"/>
          <w:szCs w:val="24"/>
        </w:rPr>
      </w:pPr>
    </w:p>
    <w:p w:rsidR="00D43362" w:rsidRDefault="00D43362" w:rsidP="00D43362">
      <w:pPr>
        <w:jc w:val="center"/>
        <w:rPr>
          <w:b/>
          <w:bCs/>
          <w:sz w:val="24"/>
          <w:szCs w:val="24"/>
        </w:rPr>
      </w:pPr>
      <w:r>
        <w:rPr>
          <w:b/>
          <w:bCs/>
          <w:sz w:val="24"/>
          <w:szCs w:val="24"/>
        </w:rPr>
        <w:t xml:space="preserve">I. BENDRA INFORMACIJA APIE MOKYKLĄ </w:t>
      </w:r>
    </w:p>
    <w:p w:rsidR="00D43362" w:rsidRDefault="00D43362" w:rsidP="00D43362">
      <w:pPr>
        <w:pStyle w:val="msonospacing0"/>
        <w:jc w:val="both"/>
        <w:rPr>
          <w:sz w:val="24"/>
          <w:szCs w:val="24"/>
        </w:rPr>
      </w:pPr>
    </w:p>
    <w:p w:rsidR="004A50A5" w:rsidRDefault="00D43362" w:rsidP="004A50A5">
      <w:pPr>
        <w:pStyle w:val="msonospacing0"/>
        <w:ind w:firstLine="720"/>
        <w:jc w:val="both"/>
        <w:rPr>
          <w:sz w:val="24"/>
          <w:szCs w:val="24"/>
        </w:rPr>
      </w:pPr>
      <w:r w:rsidRPr="004A50A5">
        <w:rPr>
          <w:sz w:val="24"/>
          <w:szCs w:val="24"/>
        </w:rPr>
        <w:t>1.1. Mokyklos kontekstinė aplinka (geografinės, kultūrinės, demografinės, ekonominės ir kt. situacijos įtaka mokyklos veiklai).</w:t>
      </w:r>
    </w:p>
    <w:p w:rsidR="001570B1" w:rsidRPr="00CF4B64" w:rsidRDefault="007A3AB7" w:rsidP="00CF4B64">
      <w:pPr>
        <w:pStyle w:val="msonospacing0"/>
        <w:ind w:firstLine="720"/>
        <w:jc w:val="both"/>
        <w:rPr>
          <w:sz w:val="24"/>
          <w:szCs w:val="24"/>
        </w:rPr>
      </w:pPr>
      <w:r w:rsidRPr="004A50A5">
        <w:rPr>
          <w:sz w:val="24"/>
          <w:szCs w:val="24"/>
        </w:rPr>
        <w:t xml:space="preserve">Mokykla vykdo ikimokyklinio, priešmokyklinio, pradinio, pagrindinio ugdymo ir neformaliojo vaikų švietimo programas. Ji nuo miesto yra nutolusi apie 10 km. </w:t>
      </w:r>
      <w:r w:rsidRPr="004A50A5">
        <w:rPr>
          <w:sz w:val="24"/>
          <w:szCs w:val="24"/>
          <w:shd w:val="clear" w:color="auto" w:fill="FFFFFF"/>
        </w:rPr>
        <w:t>90 </w:t>
      </w:r>
      <w:r w:rsidRPr="004A50A5">
        <w:rPr>
          <w:rStyle w:val="Emphasis"/>
          <w:bCs/>
          <w:i w:val="0"/>
          <w:sz w:val="24"/>
          <w:szCs w:val="24"/>
          <w:shd w:val="clear" w:color="auto" w:fill="FFFFFF"/>
        </w:rPr>
        <w:t xml:space="preserve">proc. mokinių </w:t>
      </w:r>
      <w:r w:rsidRPr="004A50A5">
        <w:rPr>
          <w:sz w:val="24"/>
          <w:szCs w:val="24"/>
          <w:shd w:val="clear" w:color="auto" w:fill="FFFFFF"/>
        </w:rPr>
        <w:t>į </w:t>
      </w:r>
      <w:r w:rsidRPr="004A50A5">
        <w:rPr>
          <w:rStyle w:val="Emphasis"/>
          <w:bCs/>
          <w:i w:val="0"/>
          <w:sz w:val="24"/>
          <w:szCs w:val="24"/>
          <w:shd w:val="clear" w:color="auto" w:fill="FFFFFF"/>
        </w:rPr>
        <w:t>mokyklą</w:t>
      </w:r>
      <w:r w:rsidRPr="004A50A5">
        <w:rPr>
          <w:i/>
          <w:sz w:val="24"/>
          <w:szCs w:val="24"/>
          <w:shd w:val="clear" w:color="auto" w:fill="FFFFFF"/>
        </w:rPr>
        <w:t> </w:t>
      </w:r>
      <w:r w:rsidRPr="004A50A5">
        <w:rPr>
          <w:rStyle w:val="Emphasis"/>
          <w:bCs/>
          <w:i w:val="0"/>
          <w:sz w:val="24"/>
          <w:szCs w:val="24"/>
          <w:shd w:val="clear" w:color="auto" w:fill="FFFFFF"/>
        </w:rPr>
        <w:t>vežami mokyklos autobusais</w:t>
      </w:r>
      <w:r w:rsidRPr="004A50A5">
        <w:rPr>
          <w:sz w:val="24"/>
          <w:szCs w:val="24"/>
          <w:shd w:val="clear" w:color="auto" w:fill="FFFFFF"/>
        </w:rPr>
        <w:t>.</w:t>
      </w:r>
      <w:r w:rsidRPr="004A50A5">
        <w:rPr>
          <w:rStyle w:val="cs63eb74b2"/>
          <w:sz w:val="24"/>
          <w:szCs w:val="24"/>
        </w:rPr>
        <w:t xml:space="preserve"> Socialinė aplinka formuoja skirtingą tėvų (globėjų, rūpintojų) supratimą apie pareigą, atsakomybę ir požiūrį į vaikų mokymosi motyvaciją. </w:t>
      </w:r>
      <w:r w:rsidRPr="004A50A5">
        <w:rPr>
          <w:sz w:val="24"/>
          <w:szCs w:val="24"/>
        </w:rPr>
        <w:t xml:space="preserve">Mokykla tikslingai naudoja materialinius išteklius, juos turtina, modernizuoja bei investuoja į ugdymą. Visos mokyklos patalpos, lauko erdvės pritaikytos mokinių ugdymui(si). </w:t>
      </w:r>
      <w:r w:rsidRPr="004A50A5">
        <w:rPr>
          <w:rFonts w:eastAsia="SimSun" w:cs="Mangal"/>
          <w:sz w:val="24"/>
          <w:szCs w:val="24"/>
          <w:lang w:eastAsia="hi-IN" w:bidi="hi-IN"/>
        </w:rPr>
        <w:t>Paliūniškio kaime nėra kultūros centro, todėl puoselėdama bendruomeniškumą, gražias tradicijas, aplinką mokykla yra reikšmingas, bendruomenei įvairias funkcijas teikiantis centras. Kaimo bendruomenė naudojasi mokyklos sporto sale, stadionu, daugiafunkce sporto aikštele</w:t>
      </w:r>
      <w:r w:rsidRPr="004A50A5">
        <w:rPr>
          <w:rFonts w:eastAsia="SimSun" w:cs="Mangal"/>
          <w:sz w:val="24"/>
          <w:szCs w:val="24"/>
          <w:lang w:eastAsia="en-US" w:bidi="hi-IN"/>
        </w:rPr>
        <w:t xml:space="preserve">. </w:t>
      </w:r>
      <w:r w:rsidRPr="004A50A5">
        <w:rPr>
          <w:rFonts w:eastAsia="SimSun" w:cs="Mangal"/>
          <w:sz w:val="24"/>
          <w:szCs w:val="24"/>
          <w:lang w:eastAsia="hi-IN" w:bidi="hi-IN"/>
        </w:rPr>
        <w:t>Bendradarbiaujama su socialiniais partneriais Karsakiškio seniūnija, Paliūniškio kaimo biblioteka, organizuojami kartu su mokykla įvairūs renginiai</w:t>
      </w:r>
      <w:r w:rsidR="004A50A5">
        <w:rPr>
          <w:rFonts w:eastAsia="SimSun" w:cs="Mangal"/>
          <w:sz w:val="24"/>
          <w:szCs w:val="24"/>
          <w:lang w:eastAsia="hi-IN" w:bidi="hi-IN"/>
        </w:rPr>
        <w:t>.</w:t>
      </w:r>
    </w:p>
    <w:tbl>
      <w:tblPr>
        <w:tblW w:w="0" w:type="auto"/>
        <w:tblLayout w:type="fixed"/>
        <w:tblLook w:val="0000" w:firstRow="0" w:lastRow="0" w:firstColumn="0" w:lastColumn="0" w:noHBand="0" w:noVBand="0"/>
      </w:tblPr>
      <w:tblGrid>
        <w:gridCol w:w="9747"/>
      </w:tblGrid>
      <w:tr w:rsidR="00D43362" w:rsidRPr="004A50A5" w:rsidTr="004A50A5">
        <w:trPr>
          <w:trHeight w:val="3695"/>
        </w:trPr>
        <w:tc>
          <w:tcPr>
            <w:tcW w:w="9747" w:type="dxa"/>
            <w:tcBorders>
              <w:top w:val="nil"/>
              <w:left w:val="nil"/>
              <w:bottom w:val="nil"/>
              <w:right w:val="nil"/>
            </w:tcBorders>
          </w:tcPr>
          <w:p w:rsidR="00764F65" w:rsidRDefault="007A3AB7" w:rsidP="004A50A5">
            <w:pPr>
              <w:widowControl w:val="0"/>
              <w:suppressAutoHyphens w:val="0"/>
              <w:ind w:firstLine="720"/>
              <w:jc w:val="both"/>
              <w:rPr>
                <w:sz w:val="24"/>
                <w:szCs w:val="24"/>
              </w:rPr>
            </w:pPr>
            <w:r w:rsidRPr="004A50A5">
              <w:rPr>
                <w:sz w:val="24"/>
                <w:szCs w:val="24"/>
              </w:rPr>
              <w:t xml:space="preserve">1.2. Vadybinės veiklos pasiekimai, įsimintini sėkmės atvejai. </w:t>
            </w:r>
          </w:p>
          <w:p w:rsidR="00764F65" w:rsidRDefault="00764F65" w:rsidP="004A50A5">
            <w:pPr>
              <w:widowControl w:val="0"/>
              <w:suppressAutoHyphens w:val="0"/>
              <w:ind w:firstLine="720"/>
              <w:jc w:val="both"/>
              <w:rPr>
                <w:sz w:val="24"/>
                <w:szCs w:val="24"/>
              </w:rPr>
            </w:pPr>
            <w:r w:rsidRPr="00CF4B64">
              <w:rPr>
                <w:sz w:val="24"/>
                <w:szCs w:val="24"/>
              </w:rPr>
              <w:t xml:space="preserve">Direktorė </w:t>
            </w:r>
            <w:r w:rsidR="00CF4B64">
              <w:rPr>
                <w:sz w:val="24"/>
                <w:szCs w:val="24"/>
              </w:rPr>
              <w:t xml:space="preserve">Nijolė Sereikienė </w:t>
            </w:r>
            <w:r w:rsidRPr="00CF4B64">
              <w:rPr>
                <w:sz w:val="24"/>
                <w:szCs w:val="24"/>
              </w:rPr>
              <w:t>subūrė mokytojų komandą, gebančią savarankiškai, atsakingai dirbti, priimti sprendimu</w:t>
            </w:r>
            <w:r w:rsidR="001570B1">
              <w:rPr>
                <w:sz w:val="24"/>
                <w:szCs w:val="24"/>
              </w:rPr>
              <w:t>s ne tik kasdieniniame gyvenime</w:t>
            </w:r>
            <w:r w:rsidRPr="00CF4B64">
              <w:rPr>
                <w:sz w:val="24"/>
                <w:szCs w:val="24"/>
              </w:rPr>
              <w:t>, bet ir kritinėse situacijose. Turėdama ypa</w:t>
            </w:r>
            <w:r w:rsidR="00B22599">
              <w:rPr>
                <w:sz w:val="24"/>
                <w:szCs w:val="24"/>
              </w:rPr>
              <w:t>č</w:t>
            </w:r>
            <w:r w:rsidRPr="00CF4B64">
              <w:rPr>
                <w:sz w:val="24"/>
                <w:szCs w:val="24"/>
              </w:rPr>
              <w:t xml:space="preserve"> stiprų</w:t>
            </w:r>
            <w:r w:rsidR="00CF4B64" w:rsidRPr="00CF4B64">
              <w:rPr>
                <w:sz w:val="24"/>
                <w:szCs w:val="24"/>
              </w:rPr>
              <w:t> atsakomybės jausmą, lyderystės</w:t>
            </w:r>
            <w:r w:rsidRPr="00CF4B64">
              <w:rPr>
                <w:sz w:val="24"/>
                <w:szCs w:val="24"/>
              </w:rPr>
              <w:t xml:space="preserve"> </w:t>
            </w:r>
            <w:r w:rsidR="00CF4B64" w:rsidRPr="00CF4B64">
              <w:rPr>
                <w:sz w:val="24"/>
                <w:szCs w:val="24"/>
              </w:rPr>
              <w:t>reikalavo ir iš savo darbuotojų. Skatino dalyvavimą projektinėje veikloje, mokytojų bendradarbiavimą.  Sukūrė dra</w:t>
            </w:r>
            <w:r w:rsidR="00A042BD">
              <w:rPr>
                <w:sz w:val="24"/>
                <w:szCs w:val="24"/>
              </w:rPr>
              <w:t xml:space="preserve">ugišką mikroklimatą mokykloje. </w:t>
            </w:r>
            <w:r w:rsidR="00CF4B64" w:rsidRPr="00CF4B64">
              <w:rPr>
                <w:sz w:val="24"/>
                <w:szCs w:val="24"/>
              </w:rPr>
              <w:t>Rūpinosi mokyklos finansine gerove, ugdymo kokybe. Nuoširdžiai kūrė jaukias mokymosi ir poilsio aplinkas mokiniams, tėvams</w:t>
            </w:r>
            <w:r w:rsidR="00B22599">
              <w:rPr>
                <w:sz w:val="24"/>
                <w:szCs w:val="24"/>
              </w:rPr>
              <w:t xml:space="preserve"> (globėjams, rūpintojams)</w:t>
            </w:r>
            <w:r w:rsidR="00CF4B64" w:rsidRPr="00CF4B64">
              <w:rPr>
                <w:sz w:val="24"/>
                <w:szCs w:val="24"/>
              </w:rPr>
              <w:t>, mokytojams ir kitiems mokyklos darbuotojams, d</w:t>
            </w:r>
            <w:r w:rsidRPr="00CF4B64">
              <w:rPr>
                <w:sz w:val="24"/>
                <w:szCs w:val="24"/>
              </w:rPr>
              <w:t xml:space="preserve">aug dėmesio skyrė bendravimui su mokinių tėvais </w:t>
            </w:r>
            <w:r w:rsidR="00B22599">
              <w:rPr>
                <w:sz w:val="24"/>
                <w:szCs w:val="24"/>
              </w:rPr>
              <w:t xml:space="preserve">(globėjais, rūpintojais) </w:t>
            </w:r>
            <w:r w:rsidRPr="00CF4B64">
              <w:rPr>
                <w:sz w:val="24"/>
                <w:szCs w:val="24"/>
              </w:rPr>
              <w:t>bei mokiniais.</w:t>
            </w:r>
          </w:p>
          <w:p w:rsidR="00B06B3D" w:rsidRDefault="007A3AB7" w:rsidP="004A50A5">
            <w:pPr>
              <w:widowControl w:val="0"/>
              <w:suppressAutoHyphens w:val="0"/>
              <w:ind w:firstLine="720"/>
              <w:jc w:val="both"/>
              <w:rPr>
                <w:rFonts w:eastAsia="SimSun"/>
                <w:kern w:val="2"/>
                <w:sz w:val="24"/>
                <w:szCs w:val="24"/>
                <w:shd w:val="clear" w:color="auto" w:fill="FFFFFF"/>
                <w:lang w:eastAsia="hi-IN" w:bidi="hi-IN"/>
              </w:rPr>
            </w:pPr>
            <w:r w:rsidRPr="004A50A5">
              <w:rPr>
                <w:sz w:val="24"/>
                <w:szCs w:val="24"/>
              </w:rPr>
              <w:t>Kartu su darbo grupe parengtas 20</w:t>
            </w:r>
            <w:r w:rsidR="00B22599">
              <w:rPr>
                <w:sz w:val="24"/>
                <w:szCs w:val="24"/>
              </w:rPr>
              <w:t>19</w:t>
            </w:r>
            <w:r w:rsidRPr="004A50A5">
              <w:rPr>
                <w:sz w:val="24"/>
                <w:szCs w:val="24"/>
              </w:rPr>
              <w:t xml:space="preserve"> m. veiklos planas, kuriame numatytos priemonės, jų sprendimo būdai, laukiami rezultatai.</w:t>
            </w:r>
            <w:r w:rsidRPr="004A50A5">
              <w:rPr>
                <w:rFonts w:eastAsia="SimSun"/>
                <w:kern w:val="2"/>
                <w:sz w:val="24"/>
                <w:szCs w:val="24"/>
                <w:shd w:val="clear" w:color="auto" w:fill="FFFFFF"/>
                <w:lang w:eastAsia="hi-IN" w:bidi="hi-IN"/>
              </w:rPr>
              <w:t xml:space="preserve"> </w:t>
            </w:r>
            <w:r w:rsidRPr="004A50A5">
              <w:rPr>
                <w:bCs/>
                <w:kern w:val="2"/>
                <w:sz w:val="24"/>
                <w:szCs w:val="24"/>
                <w:lang w:eastAsia="hi-IN" w:bidi="hi-IN"/>
              </w:rPr>
              <w:t>Mokykla dalyvavo ES projekte „Mokyklų aprūpinimas gamtos ir technologijų mokslų p</w:t>
            </w:r>
            <w:r w:rsidR="001570B1">
              <w:rPr>
                <w:bCs/>
                <w:kern w:val="2"/>
                <w:sz w:val="24"/>
                <w:szCs w:val="24"/>
                <w:lang w:eastAsia="hi-IN" w:bidi="hi-IN"/>
              </w:rPr>
              <w:t>riemonėmis“</w:t>
            </w:r>
            <w:r w:rsidR="00B22599">
              <w:rPr>
                <w:bCs/>
                <w:kern w:val="2"/>
                <w:sz w:val="24"/>
                <w:szCs w:val="24"/>
                <w:lang w:eastAsia="hi-IN" w:bidi="hi-IN"/>
              </w:rPr>
              <w:t>,</w:t>
            </w:r>
            <w:r w:rsidR="001570B1">
              <w:rPr>
                <w:bCs/>
                <w:kern w:val="2"/>
                <w:sz w:val="24"/>
                <w:szCs w:val="24"/>
                <w:lang w:eastAsia="hi-IN" w:bidi="hi-IN"/>
              </w:rPr>
              <w:t xml:space="preserve"> 5–</w:t>
            </w:r>
            <w:r w:rsidRPr="004A50A5">
              <w:rPr>
                <w:bCs/>
                <w:kern w:val="2"/>
                <w:sz w:val="24"/>
                <w:szCs w:val="24"/>
                <w:lang w:eastAsia="hi-IN" w:bidi="hi-IN"/>
              </w:rPr>
              <w:t xml:space="preserve">9 kl. gautos mokymo priemonės naudojamos </w:t>
            </w:r>
            <w:r w:rsidRPr="004A50A5">
              <w:rPr>
                <w:rFonts w:eastAsia="SimSun"/>
                <w:kern w:val="2"/>
                <w:sz w:val="24"/>
                <w:szCs w:val="24"/>
                <w:shd w:val="clear" w:color="auto" w:fill="FFFFFF"/>
                <w:lang w:eastAsia="hi-IN" w:bidi="hi-IN"/>
              </w:rPr>
              <w:t>praktinėje tiriamojoje veikloje.</w:t>
            </w:r>
          </w:p>
          <w:p w:rsidR="00B22599" w:rsidRDefault="00B06B3D" w:rsidP="004A50A5">
            <w:pPr>
              <w:widowControl w:val="0"/>
              <w:suppressAutoHyphens w:val="0"/>
              <w:ind w:firstLine="720"/>
              <w:jc w:val="both"/>
              <w:rPr>
                <w:kern w:val="2"/>
                <w:sz w:val="24"/>
                <w:szCs w:val="24"/>
              </w:rPr>
            </w:pPr>
            <w:r w:rsidRPr="00B06B3D">
              <w:rPr>
                <w:rStyle w:val="textexposedshow"/>
                <w:sz w:val="24"/>
                <w:szCs w:val="24"/>
                <w:shd w:val="clear" w:color="auto" w:fill="FFFFFF"/>
              </w:rPr>
              <w:t>Dalyva</w:t>
            </w:r>
            <w:r w:rsidR="00B22599">
              <w:rPr>
                <w:rStyle w:val="textexposedshow"/>
                <w:sz w:val="24"/>
                <w:szCs w:val="24"/>
                <w:shd w:val="clear" w:color="auto" w:fill="FFFFFF"/>
              </w:rPr>
              <w:t>uta</w:t>
            </w:r>
            <w:r w:rsidRPr="00B06B3D">
              <w:rPr>
                <w:rStyle w:val="textexposedshow"/>
                <w:sz w:val="24"/>
                <w:szCs w:val="24"/>
                <w:shd w:val="clear" w:color="auto" w:fill="FFFFFF"/>
              </w:rPr>
              <w:t xml:space="preserve"> </w:t>
            </w:r>
            <w:r w:rsidRPr="00B06B3D">
              <w:rPr>
                <w:sz w:val="24"/>
                <w:szCs w:val="24"/>
                <w:shd w:val="clear" w:color="auto" w:fill="FFFFFF"/>
              </w:rPr>
              <w:t>mentorystės programoje „Technologijų vedliai“</w:t>
            </w:r>
            <w:r w:rsidR="00B22599">
              <w:rPr>
                <w:sz w:val="24"/>
                <w:szCs w:val="24"/>
                <w:shd w:val="clear" w:color="auto" w:fill="FFFFFF"/>
              </w:rPr>
              <w:t xml:space="preserve">, </w:t>
            </w:r>
            <w:r w:rsidR="005F02A6" w:rsidRPr="005F02A6">
              <w:rPr>
                <w:kern w:val="2"/>
                <w:sz w:val="24"/>
                <w:szCs w:val="24"/>
              </w:rPr>
              <w:t xml:space="preserve">šalies pilietiniame projekte „Padrąsinti. Įkvėpti. Palaikyti“, kurio tikslas – įvairių profesijų žmonėms savo patirtimi pasidalyti su mokiniais, kalbėti apie karjeros galimybes, motyvaciją mokytis. </w:t>
            </w:r>
          </w:p>
          <w:p w:rsidR="00B22599" w:rsidRPr="00764F65" w:rsidRDefault="008A1529" w:rsidP="002A36EC">
            <w:pPr>
              <w:widowControl w:val="0"/>
              <w:suppressAutoHyphens w:val="0"/>
              <w:ind w:firstLine="720"/>
              <w:jc w:val="both"/>
              <w:rPr>
                <w:sz w:val="24"/>
                <w:szCs w:val="24"/>
                <w:lang w:val="pt-BR" w:eastAsia="lt-LT"/>
              </w:rPr>
            </w:pPr>
            <w:r w:rsidRPr="008A1529">
              <w:rPr>
                <w:sz w:val="24"/>
                <w:szCs w:val="24"/>
                <w:lang w:val="pt-BR" w:eastAsia="lt-LT"/>
              </w:rPr>
              <w:t xml:space="preserve">Mokytojams vyko </w:t>
            </w:r>
            <w:r>
              <w:rPr>
                <w:sz w:val="24"/>
                <w:szCs w:val="24"/>
                <w:lang w:val="pt-BR" w:eastAsia="lt-LT"/>
              </w:rPr>
              <w:t xml:space="preserve">ilgalaikiai </w:t>
            </w:r>
            <w:r w:rsidRPr="008A1529">
              <w:rPr>
                <w:sz w:val="24"/>
                <w:szCs w:val="24"/>
                <w:lang w:val="pt-BR" w:eastAsia="lt-LT"/>
              </w:rPr>
              <w:t>mokymai „Bendrojo ugdymo mokyklų darbuotojų gebėjimų visuomenės psichikos sveikatos srityje stiprinimo veikla</w:t>
            </w:r>
            <w:r w:rsidRPr="00764F65">
              <w:rPr>
                <w:sz w:val="24"/>
                <w:szCs w:val="24"/>
                <w:lang w:val="pt-BR" w:eastAsia="lt-LT"/>
              </w:rPr>
              <w:t xml:space="preserve">“, gavo daug </w:t>
            </w:r>
            <w:r w:rsidR="00764F65">
              <w:rPr>
                <w:sz w:val="24"/>
                <w:szCs w:val="24"/>
                <w:lang w:val="pt-BR" w:eastAsia="lt-LT"/>
              </w:rPr>
              <w:t>psichologinių ž</w:t>
            </w:r>
            <w:r w:rsidRPr="00764F65">
              <w:rPr>
                <w:sz w:val="24"/>
                <w:szCs w:val="24"/>
                <w:lang w:val="pt-BR" w:eastAsia="lt-LT"/>
              </w:rPr>
              <w:t>inių</w:t>
            </w:r>
            <w:r w:rsidR="00764F65">
              <w:rPr>
                <w:sz w:val="24"/>
                <w:szCs w:val="24"/>
                <w:lang w:val="pt-BR" w:eastAsia="lt-LT"/>
              </w:rPr>
              <w:t>, kurias pritaikė bendra</w:t>
            </w:r>
            <w:r w:rsidR="00B22599">
              <w:rPr>
                <w:sz w:val="24"/>
                <w:szCs w:val="24"/>
                <w:lang w:val="pt-BR" w:eastAsia="lt-LT"/>
              </w:rPr>
              <w:t>vimui</w:t>
            </w:r>
            <w:r w:rsidR="00764F65">
              <w:rPr>
                <w:sz w:val="24"/>
                <w:szCs w:val="24"/>
                <w:lang w:val="pt-BR" w:eastAsia="lt-LT"/>
              </w:rPr>
              <w:t xml:space="preserve"> su mokiniais. </w:t>
            </w:r>
          </w:p>
          <w:p w:rsidR="008143F5" w:rsidRPr="008143F5" w:rsidRDefault="007A3AB7" w:rsidP="002A36EC">
            <w:pPr>
              <w:widowControl w:val="0"/>
              <w:suppressAutoHyphens w:val="0"/>
              <w:ind w:firstLine="720"/>
              <w:jc w:val="both"/>
              <w:rPr>
                <w:sz w:val="24"/>
                <w:szCs w:val="24"/>
              </w:rPr>
            </w:pPr>
            <w:r w:rsidRPr="005F02A6">
              <w:rPr>
                <w:sz w:val="24"/>
                <w:szCs w:val="24"/>
              </w:rPr>
              <w:t>Mokykloje aktyviai veikia Mokinių taryba ir maironiečių būrelis. Išlaikomas</w:t>
            </w:r>
            <w:r w:rsidRPr="004A50A5">
              <w:rPr>
                <w:sz w:val="24"/>
                <w:szCs w:val="24"/>
              </w:rPr>
              <w:t xml:space="preserve"> stabilus mokinių skaičius. </w:t>
            </w:r>
            <w:r w:rsidRPr="004A50A5">
              <w:rPr>
                <w:sz w:val="24"/>
                <w:szCs w:val="24"/>
                <w:lang w:eastAsia="lt-LT"/>
              </w:rPr>
              <w:t xml:space="preserve">Skatinamas mokinių dalyvavimas kuriant mokyklos vidaus ir lauko edukacines-pažintines erdves. </w:t>
            </w:r>
            <w:r w:rsidRPr="004A50A5">
              <w:rPr>
                <w:rFonts w:eastAsia="SimSun"/>
                <w:kern w:val="2"/>
                <w:sz w:val="24"/>
                <w:szCs w:val="24"/>
                <w:lang w:eastAsia="hi-IN" w:bidi="hi-IN"/>
              </w:rPr>
              <w:t xml:space="preserve">Atnaujinta vidaus edukacinė erdvė ikimokyklinio ugdymo grupės vaikams. </w:t>
            </w:r>
            <w:r w:rsidR="00C95133">
              <w:rPr>
                <w:rFonts w:eastAsia="SimSun"/>
                <w:kern w:val="2"/>
                <w:sz w:val="24"/>
                <w:szCs w:val="24"/>
                <w:lang w:eastAsia="hi-IN" w:bidi="hi-IN"/>
              </w:rPr>
              <w:br/>
            </w:r>
            <w:r w:rsidR="001570B1" w:rsidRPr="00432E0F">
              <w:rPr>
                <w:kern w:val="2"/>
                <w:sz w:val="24"/>
                <w:szCs w:val="24"/>
              </w:rPr>
              <w:t xml:space="preserve">2019 m. </w:t>
            </w:r>
            <w:r w:rsidR="001570B1">
              <w:rPr>
                <w:kern w:val="2"/>
                <w:sz w:val="24"/>
                <w:szCs w:val="24"/>
              </w:rPr>
              <w:t>a</w:t>
            </w:r>
            <w:r w:rsidR="001570B1" w:rsidRPr="00432E0F">
              <w:rPr>
                <w:kern w:val="2"/>
                <w:sz w:val="24"/>
                <w:szCs w:val="24"/>
              </w:rPr>
              <w:t xml:space="preserve">tnaujintas istorijos kabinetas, suremontuotos virtuvės ir sanitarinės patalpos. Siekiant pagerinti higienos sąlygas visuose kabinetuose įrengti roletai. </w:t>
            </w:r>
          </w:p>
        </w:tc>
      </w:tr>
    </w:tbl>
    <w:p w:rsidR="00D43362" w:rsidRDefault="00D43362" w:rsidP="00D43362">
      <w:pPr>
        <w:ind w:firstLine="720"/>
        <w:jc w:val="both"/>
        <w:rPr>
          <w:sz w:val="24"/>
          <w:szCs w:val="24"/>
        </w:rPr>
      </w:pPr>
      <w:r>
        <w:rPr>
          <w:sz w:val="24"/>
          <w:szCs w:val="24"/>
        </w:rPr>
        <w:t>1.3. Darbuotojai:</w:t>
      </w:r>
    </w:p>
    <w:tbl>
      <w:tblPr>
        <w:tblW w:w="9425" w:type="dxa"/>
        <w:tblInd w:w="109" w:type="dxa"/>
        <w:tblLayout w:type="fixed"/>
        <w:tblLook w:val="04A0" w:firstRow="1" w:lastRow="0" w:firstColumn="1" w:lastColumn="0" w:noHBand="0" w:noVBand="1"/>
      </w:tblPr>
      <w:tblGrid>
        <w:gridCol w:w="989"/>
        <w:gridCol w:w="6694"/>
        <w:gridCol w:w="1742"/>
      </w:tblGrid>
      <w:tr w:rsidR="00D43362" w:rsidTr="00ED42C0">
        <w:trPr>
          <w:trHeight w:val="329"/>
        </w:trPr>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Eil.</w:t>
            </w:r>
            <w:r w:rsidR="00ED42C0">
              <w:rPr>
                <w:sz w:val="24"/>
                <w:szCs w:val="24"/>
              </w:rPr>
              <w:t xml:space="preserve"> </w:t>
            </w:r>
            <w:r w:rsidRPr="004A50A5">
              <w:rPr>
                <w:sz w:val="24"/>
                <w:szCs w:val="24"/>
              </w:rPr>
              <w:t>Nr.</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center"/>
              <w:rPr>
                <w:sz w:val="24"/>
                <w:szCs w:val="24"/>
              </w:rPr>
            </w:pPr>
            <w:r w:rsidRPr="004A50A5">
              <w:rPr>
                <w:sz w:val="24"/>
                <w:szCs w:val="24"/>
              </w:rPr>
              <w:t>2019 m. gruodžio 31 d.</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1.</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1570B1" w:rsidRDefault="00584765" w:rsidP="004A50A5">
            <w:pPr>
              <w:jc w:val="center"/>
              <w:rPr>
                <w:sz w:val="24"/>
                <w:szCs w:val="24"/>
              </w:rPr>
            </w:pPr>
            <w:r w:rsidRPr="001570B1">
              <w:rPr>
                <w:sz w:val="24"/>
                <w:szCs w:val="24"/>
              </w:rPr>
              <w:t>4</w:t>
            </w:r>
            <w:r w:rsidR="006C2F8C" w:rsidRPr="001570B1">
              <w:rPr>
                <w:sz w:val="24"/>
                <w:szCs w:val="24"/>
              </w:rPr>
              <w:t>1</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lastRenderedPageBreak/>
              <w:t>2.</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1570B1" w:rsidRDefault="00584765" w:rsidP="004A50A5">
            <w:pPr>
              <w:jc w:val="center"/>
              <w:rPr>
                <w:sz w:val="24"/>
                <w:szCs w:val="24"/>
              </w:rPr>
            </w:pPr>
            <w:r w:rsidRPr="001570B1">
              <w:rPr>
                <w:sz w:val="24"/>
                <w:szCs w:val="24"/>
              </w:rPr>
              <w:t>2</w:t>
            </w:r>
            <w:r w:rsidR="006C2F8C" w:rsidRPr="001570B1">
              <w:rPr>
                <w:sz w:val="24"/>
                <w:szCs w:val="24"/>
              </w:rPr>
              <w:t>3</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1</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1</w:t>
            </w:r>
            <w:r w:rsidR="006C2F8C" w:rsidRPr="006C2F8C">
              <w:rPr>
                <w:sz w:val="24"/>
                <w:szCs w:val="24"/>
              </w:rPr>
              <w:t>7</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6C2F8C" w:rsidP="004A50A5">
            <w:pPr>
              <w:jc w:val="center"/>
              <w:rPr>
                <w:sz w:val="24"/>
                <w:szCs w:val="24"/>
              </w:rPr>
            </w:pPr>
            <w:r w:rsidRPr="006C2F8C">
              <w:rPr>
                <w:sz w:val="24"/>
                <w:szCs w:val="24"/>
              </w:rPr>
              <w:t>4</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BA3904">
            <w:pPr>
              <w:rPr>
                <w:sz w:val="24"/>
                <w:szCs w:val="24"/>
              </w:rPr>
            </w:pPr>
            <w:r w:rsidRPr="004A50A5">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4</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3.</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6C2F8C" w:rsidP="004A50A5">
            <w:pPr>
              <w:jc w:val="center"/>
              <w:rPr>
                <w:sz w:val="24"/>
                <w:szCs w:val="24"/>
              </w:rPr>
            </w:pPr>
            <w:r w:rsidRPr="006C2F8C">
              <w:rPr>
                <w:sz w:val="24"/>
                <w:szCs w:val="24"/>
              </w:rPr>
              <w:t>19</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8</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6C2F8C" w:rsidRDefault="00584765" w:rsidP="004A50A5">
            <w:pPr>
              <w:jc w:val="center"/>
              <w:rPr>
                <w:sz w:val="24"/>
                <w:szCs w:val="24"/>
              </w:rPr>
            </w:pPr>
            <w:r w:rsidRPr="006C2F8C">
              <w:rPr>
                <w:sz w:val="24"/>
                <w:szCs w:val="24"/>
              </w:rPr>
              <w:t>1</w:t>
            </w:r>
            <w:r w:rsidR="006C2F8C" w:rsidRPr="006C2F8C">
              <w:rPr>
                <w:sz w:val="24"/>
                <w:szCs w:val="24"/>
              </w:rPr>
              <w:t>1</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584765" w:rsidP="004A50A5">
            <w:pPr>
              <w:jc w:val="center"/>
              <w:rPr>
                <w:color w:val="FF0000"/>
                <w:sz w:val="24"/>
                <w:szCs w:val="24"/>
              </w:rPr>
            </w:pPr>
            <w:r w:rsidRPr="004A50A5">
              <w:rPr>
                <w:color w:val="FF0000"/>
                <w:sz w:val="24"/>
                <w:szCs w:val="24"/>
              </w:rPr>
              <w:t>-</w:t>
            </w:r>
          </w:p>
        </w:tc>
      </w:tr>
      <w:tr w:rsidR="00D43362" w:rsidTr="00ED42C0">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4.</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both"/>
              <w:rPr>
                <w:sz w:val="24"/>
                <w:szCs w:val="24"/>
              </w:rPr>
            </w:pPr>
            <w:r w:rsidRPr="004A50A5">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584765" w:rsidP="004A50A5">
            <w:pPr>
              <w:jc w:val="center"/>
              <w:rPr>
                <w:sz w:val="24"/>
                <w:szCs w:val="24"/>
              </w:rPr>
            </w:pPr>
            <w:r w:rsidRPr="004A50A5">
              <w:rPr>
                <w:sz w:val="24"/>
                <w:szCs w:val="24"/>
              </w:rPr>
              <w:t>2</w:t>
            </w:r>
          </w:p>
        </w:tc>
      </w:tr>
    </w:tbl>
    <w:p w:rsidR="00B22599" w:rsidRPr="00432E0F" w:rsidRDefault="00D43362" w:rsidP="00D43362">
      <w:pPr>
        <w:pStyle w:val="Porat1"/>
        <w:jc w:val="both"/>
        <w:rPr>
          <w:bCs/>
          <w:color w:val="auto"/>
          <w:shd w:val="clear" w:color="auto" w:fill="FFFFFF"/>
          <w:lang w:val="lt-LT"/>
        </w:rPr>
      </w:pPr>
      <w:r>
        <w:rPr>
          <w:bCs/>
          <w:shd w:val="clear" w:color="auto" w:fill="FFFFFF"/>
          <w:lang w:val="lt-LT"/>
        </w:rPr>
        <w:t xml:space="preserve">           </w:t>
      </w:r>
      <w:r w:rsidRPr="00432E0F">
        <w:rPr>
          <w:bCs/>
          <w:shd w:val="clear" w:color="auto" w:fill="FFFFFF"/>
          <w:lang w:val="lt-LT"/>
        </w:rPr>
        <w:t xml:space="preserve">1.4. </w:t>
      </w:r>
      <w:r w:rsidRPr="00432E0F">
        <w:rPr>
          <w:bCs/>
          <w:color w:val="auto"/>
          <w:shd w:val="clear" w:color="auto" w:fill="FFFFFF"/>
          <w:lang w:val="lt-LT"/>
        </w:rPr>
        <w:t>Metinio veiklos plano įgyvendinimas.</w:t>
      </w:r>
      <w:r w:rsidR="00B22599">
        <w:rPr>
          <w:bCs/>
          <w:color w:val="auto"/>
          <w:shd w:val="clear" w:color="auto" w:fill="FFFFFF"/>
          <w:lang w:val="lt-LT"/>
        </w:rPr>
        <w:t xml:space="preserve">           </w:t>
      </w:r>
    </w:p>
    <w:p w:rsidR="00BE28B3" w:rsidRPr="002A36EC" w:rsidRDefault="00ED42C0" w:rsidP="002A36EC">
      <w:pPr>
        <w:pStyle w:val="Porat1"/>
        <w:jc w:val="both"/>
      </w:pPr>
      <w:r>
        <w:t xml:space="preserve">           </w:t>
      </w:r>
      <w:proofErr w:type="spellStart"/>
      <w:r w:rsidR="00D43362" w:rsidRPr="00432E0F">
        <w:t>Pokyčiams</w:t>
      </w:r>
      <w:proofErr w:type="spellEnd"/>
      <w:r w:rsidR="00D43362" w:rsidRPr="00432E0F">
        <w:t xml:space="preserve"> </w:t>
      </w:r>
      <w:proofErr w:type="spellStart"/>
      <w:r w:rsidR="00D43362" w:rsidRPr="00432E0F">
        <w:t>įgyvendinti</w:t>
      </w:r>
      <w:proofErr w:type="spellEnd"/>
      <w:r w:rsidR="00D43362" w:rsidRPr="00432E0F">
        <w:t xml:space="preserve"> </w:t>
      </w:r>
      <w:proofErr w:type="spellStart"/>
      <w:r w:rsidR="00D43362" w:rsidRPr="00432E0F">
        <w:t>ir</w:t>
      </w:r>
      <w:proofErr w:type="spellEnd"/>
      <w:r w:rsidR="00D43362" w:rsidRPr="00432E0F">
        <w:t xml:space="preserve"> </w:t>
      </w:r>
      <w:proofErr w:type="spellStart"/>
      <w:r w:rsidR="00D43362" w:rsidRPr="00432E0F">
        <w:t>veiklai</w:t>
      </w:r>
      <w:proofErr w:type="spellEnd"/>
      <w:r w:rsidR="00D43362" w:rsidRPr="00432E0F">
        <w:t xml:space="preserve"> </w:t>
      </w:r>
      <w:proofErr w:type="spellStart"/>
      <w:r w:rsidR="00D43362" w:rsidRPr="00432E0F">
        <w:t>tobulinti</w:t>
      </w:r>
      <w:proofErr w:type="spellEnd"/>
      <w:r w:rsidR="00D43362" w:rsidRPr="00432E0F">
        <w:t xml:space="preserve"> 2019 m. </w:t>
      </w:r>
      <w:proofErr w:type="spellStart"/>
      <w:r w:rsidR="00D43362" w:rsidRPr="00432E0F">
        <w:t>buvo</w:t>
      </w:r>
      <w:proofErr w:type="spellEnd"/>
      <w:r w:rsidR="00D43362" w:rsidRPr="00432E0F">
        <w:t xml:space="preserve"> </w:t>
      </w:r>
      <w:proofErr w:type="spellStart"/>
      <w:r w:rsidR="00D43362" w:rsidRPr="00432E0F">
        <w:t>numatyti</w:t>
      </w:r>
      <w:proofErr w:type="spellEnd"/>
      <w:r w:rsidR="00D43362" w:rsidRPr="00432E0F">
        <w:t xml:space="preserve"> </w:t>
      </w:r>
      <w:proofErr w:type="spellStart"/>
      <w:r w:rsidR="00D43362" w:rsidRPr="00432E0F">
        <w:t>tikslai</w:t>
      </w:r>
      <w:proofErr w:type="spellEnd"/>
      <w:r w:rsidR="00D43362" w:rsidRPr="00432E0F">
        <w:t xml:space="preserve"> </w:t>
      </w:r>
      <w:proofErr w:type="spellStart"/>
      <w:r w:rsidR="00D43362" w:rsidRPr="00432E0F">
        <w:t>ir</w:t>
      </w:r>
      <w:proofErr w:type="spellEnd"/>
      <w:r w:rsidR="00D43362" w:rsidRPr="00432E0F">
        <w:t xml:space="preserve"> </w:t>
      </w:r>
      <w:proofErr w:type="spellStart"/>
      <w:r w:rsidR="00D43362" w:rsidRPr="00432E0F">
        <w:t>uždaviniai</w:t>
      </w:r>
      <w:proofErr w:type="spellEnd"/>
      <w:r w:rsidR="00D43362" w:rsidRPr="00432E0F">
        <w:t xml:space="preserve">. </w:t>
      </w:r>
      <w:proofErr w:type="spellStart"/>
      <w:r w:rsidR="00BE28B3" w:rsidRPr="002A36EC">
        <w:t>Vienas</w:t>
      </w:r>
      <w:proofErr w:type="spellEnd"/>
      <w:r w:rsidR="00BE28B3" w:rsidRPr="002A36EC">
        <w:t xml:space="preserve"> </w:t>
      </w:r>
      <w:proofErr w:type="spellStart"/>
      <w:r w:rsidR="00BE28B3" w:rsidRPr="002A36EC">
        <w:t>iš</w:t>
      </w:r>
      <w:proofErr w:type="spellEnd"/>
      <w:r w:rsidR="00BE28B3" w:rsidRPr="002A36EC">
        <w:t xml:space="preserve"> 2019 m. </w:t>
      </w:r>
      <w:proofErr w:type="spellStart"/>
      <w:r w:rsidR="00BE28B3" w:rsidRPr="002A36EC">
        <w:t>veiklos</w:t>
      </w:r>
      <w:proofErr w:type="spellEnd"/>
      <w:r w:rsidR="00BE28B3" w:rsidRPr="002A36EC">
        <w:t xml:space="preserve"> </w:t>
      </w:r>
      <w:proofErr w:type="spellStart"/>
      <w:r w:rsidR="00BE28B3" w:rsidRPr="002A36EC">
        <w:t>tikslų</w:t>
      </w:r>
      <w:proofErr w:type="spellEnd"/>
      <w:r w:rsidR="00BE28B3" w:rsidRPr="002A36EC">
        <w:t xml:space="preserve"> – </w:t>
      </w:r>
      <w:proofErr w:type="spellStart"/>
      <w:proofErr w:type="gramStart"/>
      <w:r w:rsidR="00BE28B3" w:rsidRPr="002A36EC">
        <w:t>ugdymo</w:t>
      </w:r>
      <w:proofErr w:type="spellEnd"/>
      <w:r w:rsidR="00BE28B3" w:rsidRPr="002A36EC">
        <w:t>(</w:t>
      </w:r>
      <w:proofErr w:type="spellStart"/>
      <w:proofErr w:type="gramEnd"/>
      <w:r w:rsidR="00BE28B3" w:rsidRPr="002A36EC">
        <w:t>si</w:t>
      </w:r>
      <w:proofErr w:type="spellEnd"/>
      <w:r w:rsidR="00BE28B3" w:rsidRPr="002A36EC">
        <w:t xml:space="preserve">) </w:t>
      </w:r>
      <w:proofErr w:type="spellStart"/>
      <w:r w:rsidR="00BE28B3" w:rsidRPr="002A36EC">
        <w:t>kokybės</w:t>
      </w:r>
      <w:proofErr w:type="spellEnd"/>
      <w:r w:rsidR="00BE28B3" w:rsidRPr="002A36EC">
        <w:t xml:space="preserve"> </w:t>
      </w:r>
      <w:proofErr w:type="spellStart"/>
      <w:r w:rsidR="00BE28B3" w:rsidRPr="002A36EC">
        <w:t>gerinimas</w:t>
      </w:r>
      <w:proofErr w:type="spellEnd"/>
      <w:r w:rsidR="00BE28B3" w:rsidRPr="002A36EC">
        <w:t xml:space="preserve"> </w:t>
      </w:r>
      <w:proofErr w:type="spellStart"/>
      <w:r w:rsidR="00BE28B3" w:rsidRPr="002A36EC">
        <w:t>atsižvelgiant</w:t>
      </w:r>
      <w:proofErr w:type="spellEnd"/>
      <w:r w:rsidR="00BE28B3" w:rsidRPr="002A36EC">
        <w:t xml:space="preserve"> į </w:t>
      </w:r>
      <w:proofErr w:type="spellStart"/>
      <w:r w:rsidR="00BE28B3" w:rsidRPr="002A36EC">
        <w:t>kiekvieno</w:t>
      </w:r>
      <w:proofErr w:type="spellEnd"/>
      <w:r w:rsidR="00BE28B3" w:rsidRPr="002A36EC">
        <w:t xml:space="preserve"> </w:t>
      </w:r>
      <w:proofErr w:type="spellStart"/>
      <w:r w:rsidR="00BE28B3" w:rsidRPr="002A36EC">
        <w:t>mokinio</w:t>
      </w:r>
      <w:proofErr w:type="spellEnd"/>
      <w:r w:rsidR="00BE28B3" w:rsidRPr="002A36EC">
        <w:t xml:space="preserve"> </w:t>
      </w:r>
      <w:proofErr w:type="spellStart"/>
      <w:r w:rsidR="00BE28B3" w:rsidRPr="002A36EC">
        <w:t>poreikius</w:t>
      </w:r>
      <w:proofErr w:type="spellEnd"/>
      <w:r w:rsidR="00BE28B3" w:rsidRPr="002A36EC">
        <w:t xml:space="preserve"> </w:t>
      </w:r>
      <w:proofErr w:type="spellStart"/>
      <w:r w:rsidR="00BE28B3" w:rsidRPr="002A36EC">
        <w:t>bei</w:t>
      </w:r>
      <w:proofErr w:type="spellEnd"/>
      <w:r w:rsidR="00BE28B3" w:rsidRPr="002A36EC">
        <w:t xml:space="preserve"> </w:t>
      </w:r>
      <w:proofErr w:type="spellStart"/>
      <w:r w:rsidR="00BE28B3" w:rsidRPr="002A36EC">
        <w:t>gebėjimus</w:t>
      </w:r>
      <w:proofErr w:type="spellEnd"/>
      <w:r w:rsidR="00BE28B3" w:rsidRPr="002A36EC">
        <w:t xml:space="preserve">. </w:t>
      </w:r>
      <w:proofErr w:type="spellStart"/>
      <w:r w:rsidR="00BE28B3" w:rsidRPr="002A36EC">
        <w:t>Įgyvendinant</w:t>
      </w:r>
      <w:proofErr w:type="spellEnd"/>
      <w:r w:rsidR="00BE28B3" w:rsidRPr="002A36EC">
        <w:t xml:space="preserve"> </w:t>
      </w:r>
      <w:proofErr w:type="spellStart"/>
      <w:r w:rsidR="00BE28B3" w:rsidRPr="002A36EC">
        <w:t>šį</w:t>
      </w:r>
      <w:proofErr w:type="spellEnd"/>
      <w:r w:rsidR="00BE28B3" w:rsidRPr="002A36EC">
        <w:t xml:space="preserve"> </w:t>
      </w:r>
      <w:proofErr w:type="spellStart"/>
      <w:r w:rsidR="00BE28B3" w:rsidRPr="002A36EC">
        <w:t>tikslą</w:t>
      </w:r>
      <w:proofErr w:type="spellEnd"/>
      <w:r w:rsidR="00BE28B3" w:rsidRPr="002A36EC">
        <w:t xml:space="preserve"> </w:t>
      </w:r>
      <w:proofErr w:type="spellStart"/>
      <w:r w:rsidR="00BE28B3" w:rsidRPr="002A36EC">
        <w:t>didesnis</w:t>
      </w:r>
      <w:proofErr w:type="spellEnd"/>
      <w:r w:rsidR="00BE28B3" w:rsidRPr="002A36EC">
        <w:t xml:space="preserve"> </w:t>
      </w:r>
      <w:proofErr w:type="spellStart"/>
      <w:r w:rsidR="00BE28B3" w:rsidRPr="002A36EC">
        <w:t>dėmesys</w:t>
      </w:r>
      <w:proofErr w:type="spellEnd"/>
      <w:r w:rsidR="00BE28B3" w:rsidRPr="002A36EC">
        <w:t xml:space="preserve"> </w:t>
      </w:r>
      <w:proofErr w:type="spellStart"/>
      <w:r w:rsidR="00BE28B3" w:rsidRPr="002A36EC">
        <w:t>skirtas</w:t>
      </w:r>
      <w:proofErr w:type="spellEnd"/>
      <w:r w:rsidR="00BE28B3" w:rsidRPr="002A36EC">
        <w:t xml:space="preserve"> </w:t>
      </w:r>
      <w:proofErr w:type="spellStart"/>
      <w:r w:rsidR="00BE28B3" w:rsidRPr="002A36EC">
        <w:t>ugdymo</w:t>
      </w:r>
      <w:proofErr w:type="spellEnd"/>
      <w:r w:rsidR="00BE28B3" w:rsidRPr="002A36EC">
        <w:t xml:space="preserve"> </w:t>
      </w:r>
      <w:proofErr w:type="spellStart"/>
      <w:r w:rsidR="00BE28B3" w:rsidRPr="002A36EC">
        <w:t>kokybės</w:t>
      </w:r>
      <w:proofErr w:type="spellEnd"/>
      <w:r w:rsidR="00BE28B3" w:rsidRPr="002A36EC">
        <w:t xml:space="preserve"> </w:t>
      </w:r>
      <w:proofErr w:type="spellStart"/>
      <w:r w:rsidR="00BE28B3" w:rsidRPr="002A36EC">
        <w:t>valdymo</w:t>
      </w:r>
      <w:proofErr w:type="spellEnd"/>
      <w:r w:rsidR="00BE28B3" w:rsidRPr="002A36EC">
        <w:t xml:space="preserve"> </w:t>
      </w:r>
      <w:proofErr w:type="spellStart"/>
      <w:r w:rsidR="00BE28B3" w:rsidRPr="002A36EC">
        <w:t>tobulinimui</w:t>
      </w:r>
      <w:proofErr w:type="spellEnd"/>
      <w:r w:rsidR="00BE28B3" w:rsidRPr="002A36EC">
        <w:t xml:space="preserve">, </w:t>
      </w:r>
      <w:proofErr w:type="spellStart"/>
      <w:r w:rsidR="00BE28B3" w:rsidRPr="002A36EC">
        <w:t>mokinių</w:t>
      </w:r>
      <w:proofErr w:type="spellEnd"/>
      <w:r w:rsidR="00BE28B3" w:rsidRPr="002A36EC">
        <w:t xml:space="preserve"> </w:t>
      </w:r>
      <w:proofErr w:type="spellStart"/>
      <w:r w:rsidR="00BE28B3" w:rsidRPr="002A36EC">
        <w:t>įtraukimui</w:t>
      </w:r>
      <w:proofErr w:type="spellEnd"/>
      <w:r w:rsidR="00BE28B3" w:rsidRPr="002A36EC">
        <w:t xml:space="preserve"> į </w:t>
      </w:r>
      <w:proofErr w:type="spellStart"/>
      <w:r w:rsidR="00BE28B3" w:rsidRPr="002A36EC">
        <w:t>dialogišką</w:t>
      </w:r>
      <w:proofErr w:type="spellEnd"/>
      <w:r w:rsidR="00BE28B3" w:rsidRPr="002A36EC">
        <w:t xml:space="preserve">, </w:t>
      </w:r>
      <w:proofErr w:type="spellStart"/>
      <w:r w:rsidR="00BE28B3" w:rsidRPr="002A36EC">
        <w:t>tyrinėjantį</w:t>
      </w:r>
      <w:proofErr w:type="spellEnd"/>
      <w:r w:rsidR="00BE28B3" w:rsidRPr="002A36EC">
        <w:t xml:space="preserve"> </w:t>
      </w:r>
      <w:proofErr w:type="spellStart"/>
      <w:proofErr w:type="gramStart"/>
      <w:r w:rsidR="00BE28B3" w:rsidRPr="002A36EC">
        <w:t>ugdymą</w:t>
      </w:r>
      <w:proofErr w:type="spellEnd"/>
      <w:r w:rsidR="00BE28B3" w:rsidRPr="002A36EC">
        <w:t>(</w:t>
      </w:r>
      <w:proofErr w:type="spellStart"/>
      <w:proofErr w:type="gramEnd"/>
      <w:r w:rsidR="00BE28B3" w:rsidRPr="002A36EC">
        <w:t>si</w:t>
      </w:r>
      <w:proofErr w:type="spellEnd"/>
      <w:r w:rsidR="00BE28B3" w:rsidRPr="002A36EC">
        <w:t xml:space="preserve">). </w:t>
      </w:r>
    </w:p>
    <w:p w:rsidR="00BE28B3" w:rsidRPr="00BE28B3" w:rsidRDefault="00B22599" w:rsidP="002A36EC">
      <w:pPr>
        <w:jc w:val="both"/>
        <w:rPr>
          <w:sz w:val="24"/>
          <w:szCs w:val="24"/>
        </w:rPr>
      </w:pPr>
      <w:r>
        <w:rPr>
          <w:sz w:val="24"/>
          <w:szCs w:val="24"/>
        </w:rPr>
        <w:t xml:space="preserve">           </w:t>
      </w:r>
      <w:r w:rsidR="00BE28B3" w:rsidRPr="00BE28B3">
        <w:rPr>
          <w:sz w:val="24"/>
          <w:szCs w:val="24"/>
        </w:rPr>
        <w:t xml:space="preserve">Sistemingai skiriamos individualizuotos užduotys aukštesniųjų gebėjimų turintiems mokiniams. Pritaikant tinkamas mokymo(si) metodikas tikslinga mokytojų ir specialistų pagalba žemesniųjų ir specialiųjų poreikių mokiniams padėjo koreguoti mokinių mokymąsi. Siekiant kompleksinės pagalbos kiekvienam mokiniui buvo teikiamos konsultacijos. </w:t>
      </w:r>
      <w:r w:rsidR="00BE28B3" w:rsidRPr="00BE28B3">
        <w:rPr>
          <w:kern w:val="2"/>
          <w:sz w:val="24"/>
          <w:szCs w:val="24"/>
        </w:rPr>
        <w:t xml:space="preserve">5–10 klasėse </w:t>
      </w:r>
      <w:r w:rsidR="00ED42C0">
        <w:rPr>
          <w:kern w:val="2"/>
          <w:sz w:val="24"/>
          <w:szCs w:val="24"/>
        </w:rPr>
        <w:br/>
      </w:r>
      <w:r w:rsidR="00BE28B3" w:rsidRPr="00BE28B3">
        <w:rPr>
          <w:kern w:val="2"/>
          <w:sz w:val="24"/>
          <w:szCs w:val="24"/>
        </w:rPr>
        <w:t xml:space="preserve">6 papildomos valandos skirtos mokinių konsultacijoms, 4 klasėje – anglų kalbai, 9–10 klasėse – </w:t>
      </w:r>
      <w:r w:rsidR="00ED42C0">
        <w:rPr>
          <w:kern w:val="2"/>
          <w:sz w:val="24"/>
          <w:szCs w:val="24"/>
        </w:rPr>
        <w:br/>
      </w:r>
      <w:r w:rsidR="00BE28B3" w:rsidRPr="00BE28B3">
        <w:rPr>
          <w:kern w:val="2"/>
          <w:sz w:val="24"/>
          <w:szCs w:val="24"/>
        </w:rPr>
        <w:t xml:space="preserve">2 valandos dalykų moduliams. </w:t>
      </w:r>
      <w:r w:rsidR="00BE28B3" w:rsidRPr="00BE28B3">
        <w:rPr>
          <w:sz w:val="24"/>
          <w:szCs w:val="24"/>
        </w:rPr>
        <w:t>5 proc. gerėjo žemų ir 8 proc. aukštesniųjų pasiekimų mokinių individuali pažanga. Tėvai (globėjai, rūpintojai) palankiai vertino pagalbą mokiniui.</w:t>
      </w:r>
    </w:p>
    <w:p w:rsidR="00BE28B3" w:rsidRPr="00BE28B3" w:rsidRDefault="00B22599" w:rsidP="002A36EC">
      <w:pPr>
        <w:jc w:val="both"/>
        <w:rPr>
          <w:bCs/>
          <w:i/>
          <w:kern w:val="2"/>
          <w:sz w:val="24"/>
          <w:szCs w:val="24"/>
        </w:rPr>
      </w:pPr>
      <w:r>
        <w:rPr>
          <w:sz w:val="24"/>
          <w:szCs w:val="24"/>
        </w:rPr>
        <w:t xml:space="preserve">            </w:t>
      </w:r>
      <w:r w:rsidR="00BE28B3" w:rsidRPr="00BE28B3">
        <w:rPr>
          <w:sz w:val="24"/>
          <w:szCs w:val="24"/>
        </w:rPr>
        <w:t xml:space="preserve">Atsižvelgiant į asmeninės pažangos stebėsenos pokyčius mokinio sėkmės galimybės analizuotos klasių valandėlių, trišalių pokalbių ir tėvų (globėjų, rūpintojų) susirinkimų metu. Klasės vadovo, mokinio ir jo tėvų (globėjų, rūpintojų) bendradarbiavimas padėjo siekti pozityvių pokyčių. 93 proc. tėvų (globėjų, rūpintojų) aktyviai dalyvavo vaiko asmeninės pažangos stebėjimo, aptarimo procese. </w:t>
      </w:r>
    </w:p>
    <w:p w:rsidR="00BE28B3" w:rsidRPr="00BE28B3" w:rsidRDefault="00B22599" w:rsidP="002A36EC">
      <w:pPr>
        <w:jc w:val="both"/>
        <w:rPr>
          <w:bCs/>
          <w:i/>
          <w:kern w:val="2"/>
          <w:sz w:val="24"/>
          <w:szCs w:val="24"/>
        </w:rPr>
      </w:pPr>
      <w:r>
        <w:rPr>
          <w:sz w:val="24"/>
          <w:szCs w:val="24"/>
        </w:rPr>
        <w:t xml:space="preserve">           </w:t>
      </w:r>
      <w:r w:rsidR="00BE28B3" w:rsidRPr="00BE28B3">
        <w:rPr>
          <w:sz w:val="24"/>
          <w:szCs w:val="24"/>
        </w:rPr>
        <w:t>Per įvairių dalykų pamokas ugdomos mokinių mokymosi mokytis kompetencijos, informaciniai ir komunikaciniai gebėjimai. 40 proc. mokinių kūrybiškai taiko įgytas žinias pamokose ir neformaliojo vaikų švietimo veikloje.</w:t>
      </w:r>
      <w:r w:rsidR="00BE28B3" w:rsidRPr="00BE28B3">
        <w:rPr>
          <w:bCs/>
          <w:i/>
          <w:kern w:val="2"/>
          <w:sz w:val="24"/>
          <w:szCs w:val="24"/>
        </w:rPr>
        <w:t xml:space="preserve"> </w:t>
      </w:r>
    </w:p>
    <w:p w:rsidR="00BE28B3" w:rsidRPr="00BE28B3" w:rsidRDefault="00B22599" w:rsidP="002A36EC">
      <w:pPr>
        <w:jc w:val="both"/>
        <w:rPr>
          <w:kern w:val="2"/>
          <w:sz w:val="24"/>
          <w:szCs w:val="24"/>
        </w:rPr>
      </w:pPr>
      <w:r>
        <w:rPr>
          <w:kern w:val="2"/>
          <w:sz w:val="24"/>
          <w:szCs w:val="24"/>
        </w:rPr>
        <w:t xml:space="preserve">           </w:t>
      </w:r>
      <w:r w:rsidR="00BE28B3" w:rsidRPr="00BE28B3">
        <w:rPr>
          <w:kern w:val="2"/>
          <w:sz w:val="24"/>
          <w:szCs w:val="24"/>
        </w:rPr>
        <w:t xml:space="preserve">Ugdymo veiklose tikslingai taikant virtualias aplinkas, skaitmenines mokymosi terpes, pamokos tapo inovatyvesnės, 25 proc. mokinių didėjo mokymosi motyvacija ir mažėjo nepažangių mokinių skaičius. </w:t>
      </w:r>
      <w:r w:rsidR="00BE28B3" w:rsidRPr="00BE28B3">
        <w:rPr>
          <w:sz w:val="24"/>
          <w:szCs w:val="24"/>
          <w:shd w:val="clear" w:color="auto" w:fill="FFFFFF"/>
        </w:rPr>
        <w:t>Švietimo informacinių technologijų centras pagal panaudos sutartį moky</w:t>
      </w:r>
      <w:r w:rsidR="00BE28B3" w:rsidRPr="00BE28B3">
        <w:rPr>
          <w:rStyle w:val="textexposedshow"/>
          <w:sz w:val="24"/>
          <w:szCs w:val="24"/>
          <w:shd w:val="clear" w:color="auto" w:fill="FFFFFF"/>
        </w:rPr>
        <w:t xml:space="preserve">klai suteikė galimybę naudotis kompiuterine įranga pradinėse klasėse. Dalyvavimas </w:t>
      </w:r>
      <w:r w:rsidR="00BE28B3" w:rsidRPr="00BE28B3">
        <w:rPr>
          <w:sz w:val="24"/>
          <w:szCs w:val="24"/>
          <w:shd w:val="clear" w:color="auto" w:fill="FFFFFF"/>
        </w:rPr>
        <w:t xml:space="preserve">mentorystės programoje „Technologijų vedliai“ suteikė mokiniams galimybę praktikuotis ir ugdyti kūrybinių technologijų įgūdžius ugdymo procese. </w:t>
      </w:r>
      <w:r w:rsidR="00BE28B3" w:rsidRPr="00BE28B3">
        <w:rPr>
          <w:kern w:val="2"/>
          <w:sz w:val="24"/>
          <w:szCs w:val="24"/>
        </w:rPr>
        <w:t>Mokytojai pamokose pradėjo naudoti virtualią mokymosi aplinką „Moodle“. Taikant pamokose skaitymo strategijas 40–50 proc. mokinių gerėjo žinių suvokimas ir pritaikymas.</w:t>
      </w:r>
    </w:p>
    <w:p w:rsidR="00BE28B3" w:rsidRPr="00BE28B3" w:rsidRDefault="00B22599" w:rsidP="002A36EC">
      <w:pPr>
        <w:shd w:val="clear" w:color="auto" w:fill="FFFFFF"/>
        <w:autoSpaceDE w:val="0"/>
        <w:autoSpaceDN w:val="0"/>
        <w:adjustRightInd w:val="0"/>
        <w:jc w:val="both"/>
        <w:rPr>
          <w:sz w:val="24"/>
          <w:szCs w:val="24"/>
        </w:rPr>
      </w:pPr>
      <w:r>
        <w:rPr>
          <w:kern w:val="2"/>
          <w:sz w:val="24"/>
          <w:szCs w:val="24"/>
        </w:rPr>
        <w:t xml:space="preserve">           </w:t>
      </w:r>
      <w:r w:rsidR="00BE28B3" w:rsidRPr="00BE28B3">
        <w:rPr>
          <w:kern w:val="2"/>
          <w:sz w:val="24"/>
          <w:szCs w:val="24"/>
        </w:rPr>
        <w:t xml:space="preserve">90 proc. mokinių ugdymo proceso metu atlikdami įvairias užduotis nemokamai naudojosi elektronine „Vyturio“ leidyklos biblioteka. Ugdydami mokinių raštingumą ir skaitymo gebėjimus dalykų mokytojai naudojasi IQES online rekomendacijomis, laikosi bendrųjų lietuvių kalbos ugdymo reikalavimų. Mokykloje organizuotas gražiausios rašysenos konkursas, garsinių skaitymų popietės, vyko renginiai, skirti </w:t>
      </w:r>
      <w:r>
        <w:rPr>
          <w:kern w:val="2"/>
          <w:sz w:val="24"/>
          <w:szCs w:val="24"/>
        </w:rPr>
        <w:t>L</w:t>
      </w:r>
      <w:r w:rsidR="00BE28B3" w:rsidRPr="00BE28B3">
        <w:rPr>
          <w:kern w:val="2"/>
          <w:sz w:val="24"/>
          <w:szCs w:val="24"/>
        </w:rPr>
        <w:t xml:space="preserve">ietuvių kalbos dienoms, Tarptautinei mokyklų bibliotekų savaitei. Mokiniai dalyvavo </w:t>
      </w:r>
      <w:r w:rsidR="00BE28B3" w:rsidRPr="00BE28B3">
        <w:rPr>
          <w:sz w:val="24"/>
          <w:szCs w:val="24"/>
        </w:rPr>
        <w:t>konkursuose „Kaip švenčiame Tarptautinę vaikų knygos dieną“, „Knygos padeda neskubėti“.</w:t>
      </w:r>
    </w:p>
    <w:p w:rsidR="00BE28B3" w:rsidRPr="00EC020F" w:rsidRDefault="00B22599" w:rsidP="009D5B35">
      <w:pPr>
        <w:jc w:val="both"/>
        <w:rPr>
          <w:kern w:val="2"/>
          <w:sz w:val="24"/>
          <w:szCs w:val="24"/>
        </w:rPr>
      </w:pPr>
      <w:r>
        <w:rPr>
          <w:kern w:val="2"/>
          <w:sz w:val="24"/>
          <w:szCs w:val="24"/>
        </w:rPr>
        <w:t xml:space="preserve"> </w:t>
      </w:r>
      <w:r w:rsidR="009D5B35">
        <w:rPr>
          <w:kern w:val="2"/>
          <w:sz w:val="24"/>
          <w:szCs w:val="24"/>
        </w:rPr>
        <w:t xml:space="preserve">          </w:t>
      </w:r>
      <w:r w:rsidR="00BE28B3" w:rsidRPr="00BE28B3">
        <w:rPr>
          <w:kern w:val="2"/>
          <w:sz w:val="24"/>
          <w:szCs w:val="24"/>
        </w:rPr>
        <w:t xml:space="preserve">2019 m. vadovėliams, metodinei literatūrai ir mokymo priemonėms bei mokinių pažintinei veiklai skirta 3 000,00 eurų, mokytojų kvalifikacijai – 900,00 eurų. </w:t>
      </w:r>
    </w:p>
    <w:p w:rsidR="00BE28B3" w:rsidRPr="00BE28B3" w:rsidRDefault="00B22599" w:rsidP="009D5B35">
      <w:pPr>
        <w:jc w:val="both"/>
        <w:rPr>
          <w:sz w:val="24"/>
          <w:szCs w:val="24"/>
        </w:rPr>
      </w:pPr>
      <w:r>
        <w:rPr>
          <w:sz w:val="24"/>
          <w:szCs w:val="24"/>
        </w:rPr>
        <w:lastRenderedPageBreak/>
        <w:t xml:space="preserve">           </w:t>
      </w:r>
      <w:r w:rsidR="00EC020F">
        <w:rPr>
          <w:sz w:val="24"/>
          <w:szCs w:val="24"/>
        </w:rPr>
        <w:t>Mokytojų tarybos p</w:t>
      </w:r>
      <w:r w:rsidR="00BE28B3" w:rsidRPr="00BE28B3">
        <w:rPr>
          <w:sz w:val="24"/>
          <w:szCs w:val="24"/>
        </w:rPr>
        <w:t>osėdyje „Pamoka netradicinėje erdvėje“ aptarta šiuolaikiškų, su realiu gyvenamuoju laikotarpiu susijusių pamokų nauda mokinių aktyviam ugdymui(si).</w:t>
      </w:r>
    </w:p>
    <w:p w:rsidR="00BE28B3" w:rsidRPr="00BE28B3" w:rsidRDefault="00B22599" w:rsidP="009D5B35">
      <w:pPr>
        <w:jc w:val="both"/>
        <w:rPr>
          <w:bCs/>
          <w:kern w:val="2"/>
          <w:sz w:val="24"/>
          <w:szCs w:val="24"/>
        </w:rPr>
      </w:pPr>
      <w:r>
        <w:rPr>
          <w:bCs/>
          <w:kern w:val="2"/>
          <w:sz w:val="24"/>
          <w:szCs w:val="24"/>
        </w:rPr>
        <w:t xml:space="preserve">           </w:t>
      </w:r>
      <w:r w:rsidR="00BE28B3" w:rsidRPr="00BE28B3">
        <w:rPr>
          <w:bCs/>
          <w:kern w:val="2"/>
          <w:sz w:val="24"/>
          <w:szCs w:val="24"/>
        </w:rPr>
        <w:t xml:space="preserve">Siekiant ugdymo kokybės 20 proc. (60) pamokų buvo skiriama praktiniams įgūdžiams, bendrosioms kompetencijoms tobulinti. Pamokose siejant teoriją su praktika atliekami tiriamieji, laboratoriniai darbai, projektai, vedamos teminės edukacinės pamokos. Mokiniai turėjo galimybę dalyvauti projektų „Mokslininkai – mokykloms“, „Užsiaugink drugelį pats“ veiklose, astronomijos pamokoje „Krintanti žvaigždė“ per teleskopą stebėjo saulę, dailės pamokoje mokėsi piešti ant vandens ebru technika, pamokoje „Aš – jaunasis mokslininkas“ eksperimentavo ir tyrinėjo su laboratorine įranga. </w:t>
      </w:r>
    </w:p>
    <w:p w:rsidR="00BE28B3" w:rsidRPr="0002663E" w:rsidRDefault="009D5B35" w:rsidP="009D5B35">
      <w:pPr>
        <w:jc w:val="both"/>
        <w:rPr>
          <w:kern w:val="2"/>
          <w:sz w:val="24"/>
          <w:szCs w:val="24"/>
        </w:rPr>
      </w:pPr>
      <w:r>
        <w:rPr>
          <w:kern w:val="2"/>
          <w:sz w:val="24"/>
          <w:szCs w:val="24"/>
        </w:rPr>
        <w:t xml:space="preserve">           </w:t>
      </w:r>
      <w:r w:rsidR="00BE28B3" w:rsidRPr="0002663E">
        <w:rPr>
          <w:kern w:val="2"/>
          <w:sz w:val="24"/>
          <w:szCs w:val="24"/>
        </w:rPr>
        <w:t>Mokiniams teikiama savalaikė ir efektyvi pagalba. Mokykloje dirba socialin</w:t>
      </w:r>
      <w:r w:rsidR="00CB17D7" w:rsidRPr="0002663E">
        <w:rPr>
          <w:kern w:val="2"/>
          <w:sz w:val="24"/>
          <w:szCs w:val="24"/>
        </w:rPr>
        <w:t>is</w:t>
      </w:r>
      <w:r w:rsidR="00BE28B3" w:rsidRPr="0002663E">
        <w:rPr>
          <w:kern w:val="2"/>
          <w:sz w:val="24"/>
          <w:szCs w:val="24"/>
        </w:rPr>
        <w:t xml:space="preserve"> pedagog</w:t>
      </w:r>
      <w:r w:rsidR="00CB17D7" w:rsidRPr="0002663E">
        <w:rPr>
          <w:kern w:val="2"/>
          <w:sz w:val="24"/>
          <w:szCs w:val="24"/>
        </w:rPr>
        <w:t>as</w:t>
      </w:r>
      <w:r w:rsidR="00BE28B3" w:rsidRPr="0002663E">
        <w:rPr>
          <w:kern w:val="2"/>
          <w:sz w:val="24"/>
          <w:szCs w:val="24"/>
        </w:rPr>
        <w:t>, mokytojo padėjėja</w:t>
      </w:r>
      <w:r w:rsidR="00CB17D7" w:rsidRPr="0002663E">
        <w:rPr>
          <w:kern w:val="2"/>
          <w:sz w:val="24"/>
          <w:szCs w:val="24"/>
        </w:rPr>
        <w:t>s.</w:t>
      </w:r>
      <w:r w:rsidR="00BE28B3" w:rsidRPr="0002663E">
        <w:rPr>
          <w:kern w:val="2"/>
          <w:sz w:val="24"/>
          <w:szCs w:val="24"/>
        </w:rPr>
        <w:t xml:space="preserve"> </w:t>
      </w:r>
      <w:r w:rsidR="00CB17D7" w:rsidRPr="0002663E">
        <w:rPr>
          <w:kern w:val="2"/>
          <w:sz w:val="24"/>
          <w:szCs w:val="24"/>
        </w:rPr>
        <w:t xml:space="preserve">Kartą per savaitę mokykloje pagal projektą „Kompleksinių paslaugų šeimai teikimas Panevėžio rajono savivaldybėje“ mokiniams bei tėvams (globėjams, rūpintojams) konsultacijas teikia </w:t>
      </w:r>
      <w:r w:rsidR="00BE28B3" w:rsidRPr="0002663E">
        <w:rPr>
          <w:kern w:val="2"/>
          <w:sz w:val="24"/>
          <w:szCs w:val="24"/>
        </w:rPr>
        <w:t>psichologas</w:t>
      </w:r>
      <w:r w:rsidR="00CB17D7" w:rsidRPr="0002663E">
        <w:rPr>
          <w:kern w:val="2"/>
          <w:sz w:val="24"/>
          <w:szCs w:val="24"/>
        </w:rPr>
        <w:t xml:space="preserve">. </w:t>
      </w:r>
      <w:r w:rsidR="00BE28B3" w:rsidRPr="0002663E">
        <w:rPr>
          <w:kern w:val="2"/>
          <w:sz w:val="24"/>
          <w:szCs w:val="24"/>
        </w:rPr>
        <w:t>Iškilusias problemas padeda spręsti Vaiko gerovės komisija. Tikslingas, veiksmingas pagalbos priemonių taikymas padeda ugdyti mokinių saugumą ir pasitikėjimą.</w:t>
      </w:r>
    </w:p>
    <w:p w:rsidR="00BE28B3" w:rsidRPr="00BE28B3" w:rsidRDefault="00340CB7" w:rsidP="009D5B35">
      <w:pPr>
        <w:jc w:val="both"/>
        <w:rPr>
          <w:kern w:val="2"/>
          <w:sz w:val="24"/>
          <w:szCs w:val="24"/>
          <w:lang w:val="pt-BR"/>
        </w:rPr>
      </w:pPr>
      <w:r>
        <w:rPr>
          <w:sz w:val="24"/>
          <w:szCs w:val="24"/>
        </w:rPr>
        <w:t xml:space="preserve">  </w:t>
      </w:r>
      <w:r w:rsidR="009D5B35">
        <w:rPr>
          <w:sz w:val="24"/>
          <w:szCs w:val="24"/>
        </w:rPr>
        <w:t xml:space="preserve">         </w:t>
      </w:r>
      <w:r w:rsidR="00BE28B3" w:rsidRPr="00BE28B3">
        <w:rPr>
          <w:sz w:val="24"/>
          <w:szCs w:val="24"/>
        </w:rPr>
        <w:t>Organizuotos teminės edukacinės pamokos bei dienos netradicinėse aplinkose plėtojant tiriamąsias veiklas. Jungtinė ikimokyklinio ugdymo grupė dalyvavo šalies vaikų inovatyvių idėjų lauko erdvėse tęstiniame projekte „Žiemos burtai“ ir vedė užsiėmimus šia tema, pradinių klasių mokiniai organizavo etnokultūrinę dieną „Lietuvių liaudies papročiai ir tradicijos“, Tautodailės ir amatų dieną, vyresniųjų klasių mokiniai – edukacinę dieną KC „Garsas“, vyko integruotos istorijos ir dailės pamokos „Lietuvos pilys“, biologijos, fizikos, geografijos pamokos įmonėse UAB „Aukštaitijos vandenys“ ir UAB „Nuotekų valymo įrenginiai“, edukacinės pamokos „Robotukas-tukas“, „Robotų „Ozobot“ programavimas“ Panevėžio miesto robotikos ir varžybų centre „Robolabas“;</w:t>
      </w:r>
      <w:r w:rsidR="00BE28B3" w:rsidRPr="00BE28B3">
        <w:rPr>
          <w:kern w:val="2"/>
          <w:sz w:val="24"/>
          <w:szCs w:val="24"/>
        </w:rPr>
        <w:t xml:space="preserve"> lietuvių kalbos ir informacinių technologijų pamokos „</w:t>
      </w:r>
      <w:r w:rsidR="00BE28B3" w:rsidRPr="00BE28B3">
        <w:rPr>
          <w:sz w:val="24"/>
          <w:szCs w:val="24"/>
        </w:rPr>
        <w:t xml:space="preserve">Senieji raštai ir rankraščiai“, „Knygos anonso edukacinės dirbtuvės“, „Kompiuterinės grafikos paslaptys“ Panevėžio apskrities Gabrielės Petkevičaitės-Bitės viešojoje bibliotekoje, fizinio ugdymo pamoka Panevėžio Ledo arenoje. </w:t>
      </w:r>
    </w:p>
    <w:p w:rsidR="00BE28B3" w:rsidRPr="00BE28B3" w:rsidRDefault="00340CB7" w:rsidP="00115775">
      <w:pPr>
        <w:jc w:val="both"/>
        <w:rPr>
          <w:kern w:val="2"/>
          <w:sz w:val="24"/>
          <w:szCs w:val="24"/>
        </w:rPr>
      </w:pPr>
      <w:r>
        <w:rPr>
          <w:kern w:val="2"/>
          <w:sz w:val="24"/>
          <w:szCs w:val="24"/>
        </w:rPr>
        <w:t xml:space="preserve"> </w:t>
      </w:r>
      <w:r w:rsidR="00115775">
        <w:rPr>
          <w:kern w:val="2"/>
          <w:sz w:val="24"/>
          <w:szCs w:val="24"/>
        </w:rPr>
        <w:t xml:space="preserve">          </w:t>
      </w:r>
      <w:r w:rsidR="00BE28B3" w:rsidRPr="00BE28B3">
        <w:rPr>
          <w:kern w:val="2"/>
          <w:sz w:val="24"/>
          <w:szCs w:val="24"/>
        </w:rPr>
        <w:t xml:space="preserve">Mokiniai įgijo praktinių pažinimo kompetencijų edukacinių programų metu Ežerų žvejybos ir Antano Truskausko medžioklės ir gamtos, Etnokosmologijos muziejuose Molėtų rajone, Švenčionių vaistažolių fabrike, Lietuvos aviacijos muziejuje Kaune, </w:t>
      </w:r>
      <w:r w:rsidR="00BE28B3" w:rsidRPr="00BE28B3">
        <w:rPr>
          <w:sz w:val="24"/>
          <w:szCs w:val="24"/>
          <w:shd w:val="clear" w:color="auto" w:fill="FFFFFF"/>
        </w:rPr>
        <w:t>Antano Baranausko ir Antano Vienuolio-Žukausko memorialiniame </w:t>
      </w:r>
      <w:r w:rsidR="00BE28B3" w:rsidRPr="00BE28B3">
        <w:rPr>
          <w:bCs/>
          <w:sz w:val="24"/>
          <w:szCs w:val="24"/>
        </w:rPr>
        <w:t xml:space="preserve">muziejuje Anykščiuose, Jono Basanavičiaus gimtinėje Ožkabaliuose, Katinų muziejuje Šiauliuose, Panevėžio, Pasvalio krašto muziejuose, Kygnešių muziejuje Ustronėje, Energetikos ir technikos muziejuje bei Saugomų teritorijų nacionaliniame lankytojų centre Vilniuje. </w:t>
      </w:r>
      <w:r w:rsidR="00BE28B3" w:rsidRPr="00BE28B3">
        <w:rPr>
          <w:kern w:val="2"/>
          <w:sz w:val="24"/>
          <w:szCs w:val="24"/>
        </w:rPr>
        <w:t xml:space="preserve">Juozo Miltinio dramos teatre mokiniai žiūrėjo spektaklį „Mažasis princas“, Kauno dramos teatre – „Lė-kiau-lė-kiau“. </w:t>
      </w:r>
      <w:r>
        <w:rPr>
          <w:kern w:val="2"/>
          <w:sz w:val="24"/>
          <w:szCs w:val="24"/>
        </w:rPr>
        <w:t>P</w:t>
      </w:r>
      <w:r w:rsidR="00BE28B3" w:rsidRPr="00BE28B3">
        <w:rPr>
          <w:kern w:val="2"/>
          <w:sz w:val="24"/>
          <w:szCs w:val="24"/>
        </w:rPr>
        <w:t>adėjo įgyvendinti Kultūros pas</w:t>
      </w:r>
      <w:r>
        <w:rPr>
          <w:kern w:val="2"/>
          <w:sz w:val="24"/>
          <w:szCs w:val="24"/>
        </w:rPr>
        <w:t>o programos</w:t>
      </w:r>
      <w:r w:rsidR="00BE28B3" w:rsidRPr="00BE28B3">
        <w:rPr>
          <w:kern w:val="2"/>
          <w:sz w:val="24"/>
          <w:szCs w:val="24"/>
        </w:rPr>
        <w:t>.</w:t>
      </w:r>
    </w:p>
    <w:p w:rsidR="00BE28B3" w:rsidRPr="00BE28B3" w:rsidRDefault="00340CB7" w:rsidP="00162D6B">
      <w:pPr>
        <w:jc w:val="both"/>
        <w:rPr>
          <w:kern w:val="2"/>
          <w:sz w:val="24"/>
          <w:szCs w:val="24"/>
        </w:rPr>
      </w:pPr>
      <w:r>
        <w:rPr>
          <w:kern w:val="2"/>
          <w:sz w:val="24"/>
          <w:szCs w:val="24"/>
        </w:rPr>
        <w:t xml:space="preserve">  </w:t>
      </w:r>
      <w:r w:rsidR="00162D6B">
        <w:rPr>
          <w:kern w:val="2"/>
          <w:sz w:val="24"/>
          <w:szCs w:val="24"/>
        </w:rPr>
        <w:t xml:space="preserve">         </w:t>
      </w:r>
      <w:r w:rsidR="00BE28B3" w:rsidRPr="00BE28B3">
        <w:rPr>
          <w:kern w:val="2"/>
          <w:sz w:val="24"/>
          <w:szCs w:val="24"/>
        </w:rPr>
        <w:t>Organizuotos mokinių pažintinės</w:t>
      </w:r>
      <w:r>
        <w:rPr>
          <w:kern w:val="2"/>
          <w:sz w:val="24"/>
          <w:szCs w:val="24"/>
        </w:rPr>
        <w:t>-</w:t>
      </w:r>
      <w:r w:rsidR="00BE28B3" w:rsidRPr="00BE28B3">
        <w:rPr>
          <w:kern w:val="2"/>
          <w:sz w:val="24"/>
          <w:szCs w:val="24"/>
        </w:rPr>
        <w:t>kultūrinės ekskursijos į Kauną, Anykščius, Vilkaviškio kraštą, Šiaulius. Mokiniai lankėsi Lietuvos Respublikos Seime. Mokiniai ir mokytojai dalyvavo edukacinėse išvykose į Panevėžio gamtos mokyklą, Panevėžio gyvūnų globos namus, Panevėžio KC „Garsas</w:t>
      </w:r>
      <w:r w:rsidR="00BE28B3" w:rsidRPr="00BE28B3">
        <w:rPr>
          <w:kern w:val="2"/>
          <w:sz w:val="24"/>
          <w:szCs w:val="24"/>
          <w:lang w:eastAsia="en-US"/>
        </w:rPr>
        <w:t xml:space="preserve">“, vaikų ir jaunimo laisvalaikio erdvę „Gojump“. </w:t>
      </w:r>
      <w:r w:rsidR="00BE28B3" w:rsidRPr="00BE28B3">
        <w:rPr>
          <w:sz w:val="24"/>
          <w:szCs w:val="24"/>
        </w:rPr>
        <w:t>Patrauklia forma organizuotos edukacinės veiklos padėjo atskleisti ugdymo turinį, lavinti kūrybinį mąstymą.</w:t>
      </w:r>
    </w:p>
    <w:p w:rsidR="00BE28B3" w:rsidRPr="00BE28B3" w:rsidRDefault="00340CB7" w:rsidP="00162D6B">
      <w:pPr>
        <w:jc w:val="both"/>
        <w:rPr>
          <w:kern w:val="2"/>
          <w:sz w:val="24"/>
          <w:szCs w:val="24"/>
        </w:rPr>
      </w:pPr>
      <w:r>
        <w:rPr>
          <w:bCs/>
          <w:sz w:val="24"/>
          <w:szCs w:val="24"/>
        </w:rPr>
        <w:t xml:space="preserve">  </w:t>
      </w:r>
      <w:r w:rsidR="00162D6B">
        <w:rPr>
          <w:bCs/>
          <w:sz w:val="24"/>
          <w:szCs w:val="24"/>
        </w:rPr>
        <w:t xml:space="preserve">         </w:t>
      </w:r>
      <w:r>
        <w:rPr>
          <w:kern w:val="2"/>
          <w:sz w:val="24"/>
          <w:szCs w:val="24"/>
        </w:rPr>
        <w:t>U</w:t>
      </w:r>
      <w:r w:rsidRPr="00BE28B3">
        <w:rPr>
          <w:kern w:val="2"/>
          <w:sz w:val="24"/>
          <w:szCs w:val="24"/>
        </w:rPr>
        <w:t>gdymo procese</w:t>
      </w:r>
      <w:r w:rsidRPr="00BE28B3">
        <w:rPr>
          <w:bCs/>
          <w:sz w:val="24"/>
          <w:szCs w:val="24"/>
        </w:rPr>
        <w:t xml:space="preserve"> </w:t>
      </w:r>
      <w:r w:rsidRPr="00BE28B3">
        <w:rPr>
          <w:kern w:val="2"/>
          <w:sz w:val="24"/>
          <w:szCs w:val="24"/>
        </w:rPr>
        <w:t>panaudojamos</w:t>
      </w:r>
      <w:r w:rsidR="00BE28B3" w:rsidRPr="00BE28B3">
        <w:rPr>
          <w:bCs/>
          <w:sz w:val="24"/>
          <w:szCs w:val="24"/>
        </w:rPr>
        <w:t xml:space="preserve"> lauko edukacinė erdvė </w:t>
      </w:r>
      <w:r w:rsidR="00BE28B3" w:rsidRPr="00BE28B3">
        <w:rPr>
          <w:kern w:val="2"/>
          <w:sz w:val="24"/>
          <w:szCs w:val="24"/>
        </w:rPr>
        <w:t>„Gudručio aikštelė“, lituanistų parke – jaunojo gamtos tyrėjo edukacinė erdvė. Įrengta nauja lauko žaidimų aikštelė. Mokyklos vidaus erdvėse surengtos mokinių darbų ir fotografijų parodos „Mano augintinis“, „Vasarą prisiminus“, „AIDS – svarbu žinoti“, „Laiškas atbundančiai žemei“, „Paroda Lietuvai“, „Aš myliu savo šeimą“, „Pabirusios raidės“, „Jo didenybė moliūgas“, „Kalėdinis vainikas“.</w:t>
      </w:r>
    </w:p>
    <w:p w:rsidR="00EC020F" w:rsidRPr="00EC020F" w:rsidRDefault="00C946B5" w:rsidP="00C946B5">
      <w:pPr>
        <w:jc w:val="both"/>
        <w:rPr>
          <w:kern w:val="2"/>
          <w:sz w:val="24"/>
          <w:szCs w:val="24"/>
        </w:rPr>
      </w:pPr>
      <w:r w:rsidRPr="002A36EC">
        <w:rPr>
          <w:kern w:val="2"/>
          <w:sz w:val="24"/>
          <w:szCs w:val="24"/>
        </w:rPr>
        <w:t xml:space="preserve">   </w:t>
      </w:r>
      <w:r w:rsidR="00340CB7">
        <w:rPr>
          <w:kern w:val="2"/>
          <w:sz w:val="24"/>
          <w:szCs w:val="24"/>
        </w:rPr>
        <w:t xml:space="preserve">  </w:t>
      </w:r>
      <w:r w:rsidRPr="002A36EC">
        <w:rPr>
          <w:kern w:val="2"/>
          <w:sz w:val="24"/>
          <w:szCs w:val="24"/>
        </w:rPr>
        <w:t xml:space="preserve">      </w:t>
      </w:r>
      <w:r w:rsidR="00EC020F" w:rsidRPr="002A36EC">
        <w:rPr>
          <w:kern w:val="2"/>
          <w:sz w:val="24"/>
          <w:szCs w:val="24"/>
        </w:rPr>
        <w:t xml:space="preserve">Įgyvendinant tikslą – </w:t>
      </w:r>
      <w:r w:rsidR="00EC020F" w:rsidRPr="002A36EC">
        <w:rPr>
          <w:sz w:val="24"/>
          <w:szCs w:val="24"/>
        </w:rPr>
        <w:t xml:space="preserve">kurti saugią, įgalinčią sėkmingai ugdyti(s) aplinką, </w:t>
      </w:r>
      <w:r w:rsidR="00EC020F" w:rsidRPr="002A36EC">
        <w:rPr>
          <w:kern w:val="2"/>
          <w:sz w:val="24"/>
          <w:szCs w:val="24"/>
        </w:rPr>
        <w:t xml:space="preserve">didelis dėmesys skirtas </w:t>
      </w:r>
      <w:r w:rsidR="00EC020F" w:rsidRPr="002A36EC">
        <w:rPr>
          <w:bCs/>
          <w:sz w:val="24"/>
          <w:szCs w:val="24"/>
        </w:rPr>
        <w:t xml:space="preserve">kiekvieno mokinio asmenybės ūgties skatinimui. </w:t>
      </w:r>
      <w:r w:rsidR="00EC020F" w:rsidRPr="002A36EC">
        <w:rPr>
          <w:sz w:val="24"/>
          <w:szCs w:val="24"/>
        </w:rPr>
        <w:t xml:space="preserve">Nustatant savalaikius mokinio individualius ugdymosi poreikius </w:t>
      </w:r>
      <w:r w:rsidR="00EC020F" w:rsidRPr="002A36EC">
        <w:rPr>
          <w:bCs/>
          <w:sz w:val="24"/>
          <w:szCs w:val="24"/>
        </w:rPr>
        <w:t>didėjo mokinių savivertė, vertybinis kryptingumas</w:t>
      </w:r>
      <w:r w:rsidR="00EC020F" w:rsidRPr="00EC020F">
        <w:rPr>
          <w:bCs/>
          <w:sz w:val="24"/>
          <w:szCs w:val="24"/>
        </w:rPr>
        <w:t xml:space="preserve">. Organizuotos </w:t>
      </w:r>
      <w:r w:rsidR="00EC020F" w:rsidRPr="00EC020F">
        <w:rPr>
          <w:sz w:val="24"/>
          <w:szCs w:val="24"/>
        </w:rPr>
        <w:t xml:space="preserve">veiklos, skatinančios mokinio savęs pažinimą, draugiškumą, toleranciją ir pagarbą vieni kitiems.  </w:t>
      </w:r>
    </w:p>
    <w:p w:rsidR="00EC020F" w:rsidRPr="00EC020F" w:rsidRDefault="00340CB7" w:rsidP="00C946B5">
      <w:pPr>
        <w:jc w:val="both"/>
        <w:rPr>
          <w:sz w:val="24"/>
          <w:szCs w:val="24"/>
        </w:rPr>
      </w:pPr>
      <w:r>
        <w:rPr>
          <w:kern w:val="2"/>
          <w:sz w:val="24"/>
          <w:szCs w:val="24"/>
        </w:rPr>
        <w:lastRenderedPageBreak/>
        <w:t xml:space="preserve">  </w:t>
      </w:r>
      <w:r w:rsidR="00C946B5">
        <w:rPr>
          <w:kern w:val="2"/>
          <w:sz w:val="24"/>
          <w:szCs w:val="24"/>
        </w:rPr>
        <w:t xml:space="preserve">         </w:t>
      </w:r>
      <w:r w:rsidR="00EC020F" w:rsidRPr="00EC020F">
        <w:rPr>
          <w:kern w:val="2"/>
          <w:sz w:val="24"/>
          <w:szCs w:val="24"/>
        </w:rPr>
        <w:t>Mokiniai dalyvavo Pedagoginės psichologinės tarnybos konkurso „Sveikatos akademija“</w:t>
      </w:r>
      <w:r w:rsidR="00EC020F" w:rsidRPr="00EC020F">
        <w:rPr>
          <w:kern w:val="2"/>
          <w:sz w:val="24"/>
          <w:szCs w:val="24"/>
          <w:lang w:val="pt-BR" w:eastAsia="lt-LT"/>
        </w:rPr>
        <w:t xml:space="preserve"> renginiuose</w:t>
      </w:r>
      <w:r w:rsidR="00EC020F" w:rsidRPr="00EC020F">
        <w:rPr>
          <w:kern w:val="2"/>
          <w:sz w:val="24"/>
          <w:szCs w:val="24"/>
        </w:rPr>
        <w:t>,</w:t>
      </w:r>
      <w:r w:rsidR="00EC020F" w:rsidRPr="00EC020F">
        <w:rPr>
          <w:rFonts w:eastAsia="Calibri"/>
          <w:kern w:val="2"/>
          <w:sz w:val="24"/>
          <w:szCs w:val="24"/>
          <w:lang w:eastAsia="en-US"/>
        </w:rPr>
        <w:t xml:space="preserve"> </w:t>
      </w:r>
      <w:r w:rsidR="00EC020F" w:rsidRPr="00EC020F">
        <w:rPr>
          <w:kern w:val="2"/>
          <w:sz w:val="24"/>
          <w:szCs w:val="24"/>
        </w:rPr>
        <w:t>prevencinėse akcijose „Sveikatos namas“, „Draugystės žiedas“, „Draugystės ežys“, projektuose „Žvilgsnis“, „Drauge“,</w:t>
      </w:r>
      <w:r w:rsidR="00EC020F" w:rsidRPr="00EC020F">
        <w:rPr>
          <w:rFonts w:eastAsia="Calibri"/>
          <w:kern w:val="2"/>
          <w:sz w:val="24"/>
          <w:szCs w:val="24"/>
          <w:lang w:eastAsia="en-US"/>
        </w:rPr>
        <w:t xml:space="preserve"> Tolerancijos dienos renginyje mokykloje bei Moksleivių namuose. Mokinių darbai įvertinti prizinėmis vietomis. Paskaitą apie atsakomybes mokiniams skaitė Panevėžio apskrities vyriausiojo policijos komisariato bendruomenės pareigūnas Darius Petraitis, apie alkoholio ir tabako poveikį žmogaus organizmui – psichologė</w:t>
      </w:r>
      <w:r>
        <w:rPr>
          <w:rFonts w:eastAsia="Calibri"/>
          <w:kern w:val="2"/>
          <w:sz w:val="24"/>
          <w:szCs w:val="24"/>
          <w:lang w:eastAsia="en-US"/>
        </w:rPr>
        <w:t xml:space="preserve"> </w:t>
      </w:r>
      <w:r w:rsidR="00EC020F" w:rsidRPr="00EC020F">
        <w:rPr>
          <w:rFonts w:eastAsia="Calibri"/>
          <w:kern w:val="2"/>
          <w:sz w:val="24"/>
          <w:szCs w:val="24"/>
          <w:lang w:eastAsia="en-US"/>
        </w:rPr>
        <w:t>pedagogė</w:t>
      </w:r>
      <w:r w:rsidR="00EC020F" w:rsidRPr="00EC020F">
        <w:rPr>
          <w:sz w:val="24"/>
          <w:szCs w:val="24"/>
        </w:rPr>
        <w:t xml:space="preserve">, </w:t>
      </w:r>
      <w:r>
        <w:rPr>
          <w:sz w:val="24"/>
          <w:szCs w:val="24"/>
        </w:rPr>
        <w:t>T</w:t>
      </w:r>
      <w:r w:rsidR="00EC020F" w:rsidRPr="00EC020F">
        <w:rPr>
          <w:sz w:val="24"/>
          <w:szCs w:val="24"/>
        </w:rPr>
        <w:t>arptautinės blaivybės akademijos profesorė Tatjana Ščiurina.</w:t>
      </w:r>
    </w:p>
    <w:p w:rsidR="00EC020F" w:rsidRPr="00EC020F" w:rsidRDefault="00C946B5" w:rsidP="00C946B5">
      <w:pPr>
        <w:jc w:val="both"/>
        <w:rPr>
          <w:sz w:val="24"/>
          <w:szCs w:val="24"/>
        </w:rPr>
      </w:pPr>
      <w:r>
        <w:rPr>
          <w:kern w:val="2"/>
          <w:sz w:val="24"/>
          <w:szCs w:val="24"/>
        </w:rPr>
        <w:t xml:space="preserve">   </w:t>
      </w:r>
      <w:r w:rsidR="00340CB7">
        <w:rPr>
          <w:kern w:val="2"/>
          <w:sz w:val="24"/>
          <w:szCs w:val="24"/>
        </w:rPr>
        <w:t xml:space="preserve">  </w:t>
      </w:r>
      <w:r>
        <w:rPr>
          <w:kern w:val="2"/>
          <w:sz w:val="24"/>
          <w:szCs w:val="24"/>
        </w:rPr>
        <w:t xml:space="preserve">      </w:t>
      </w:r>
      <w:r w:rsidR="00EC020F" w:rsidRPr="00EC020F">
        <w:rPr>
          <w:kern w:val="2"/>
          <w:sz w:val="24"/>
          <w:szCs w:val="24"/>
        </w:rPr>
        <w:t>Jungtinės ikimokyklinio ugdymo grupės vaikai dalyvauja</w:t>
      </w:r>
      <w:r w:rsidR="00EC020F" w:rsidRPr="00EC020F">
        <w:rPr>
          <w:sz w:val="24"/>
          <w:szCs w:val="24"/>
        </w:rPr>
        <w:t xml:space="preserve"> psichologinio atsparumo ugdymo programoje „RESCUR. Skrodimas per bangas“. </w:t>
      </w:r>
    </w:p>
    <w:p w:rsidR="00EC020F" w:rsidRPr="00EC020F" w:rsidRDefault="00C946B5" w:rsidP="00EC020F">
      <w:pPr>
        <w:shd w:val="clear" w:color="auto" w:fill="FFFFFF"/>
        <w:jc w:val="both"/>
        <w:rPr>
          <w:sz w:val="24"/>
          <w:szCs w:val="24"/>
        </w:rPr>
      </w:pPr>
      <w:r>
        <w:rPr>
          <w:sz w:val="24"/>
          <w:szCs w:val="24"/>
        </w:rPr>
        <w:t xml:space="preserve">   </w:t>
      </w:r>
      <w:r w:rsidR="00340CB7">
        <w:rPr>
          <w:sz w:val="24"/>
          <w:szCs w:val="24"/>
        </w:rPr>
        <w:t xml:space="preserve">  </w:t>
      </w:r>
      <w:r>
        <w:rPr>
          <w:sz w:val="24"/>
          <w:szCs w:val="24"/>
        </w:rPr>
        <w:t xml:space="preserve">      </w:t>
      </w:r>
      <w:r w:rsidR="00EC020F" w:rsidRPr="00EC020F">
        <w:rPr>
          <w:sz w:val="24"/>
          <w:szCs w:val="24"/>
        </w:rPr>
        <w:t xml:space="preserve">Mokykla vykdė Vaikų socializacijos programos projektą „Mes draugiški gamtai“. Projekto tikslas – mokyti vaikus puoselėti gamtą, ugdyti atsakingą vartojimą, atsakomybės jausmą už augintinius, kūrybišką antrinių žaliavų panaudojimą. Mokiniai dalyvaudami akcijose „Padėkime beglobiams gyvūnams“, „Būk mano draugu“ surinko ir nuvežė į Panevėžio gyvūnų prieglaudą maisto. Ekskursijoje į UAB „Panevėžio specialus autotransportas“ susipažino su antrinių žaliavų rūšiavimu ir </w:t>
      </w:r>
      <w:r w:rsidR="00EC020F" w:rsidRPr="00EC020F">
        <w:rPr>
          <w:sz w:val="24"/>
          <w:szCs w:val="24"/>
          <w:shd w:val="clear" w:color="auto" w:fill="FFFFFF"/>
        </w:rPr>
        <w:t>vedė pamokėles pradinių klasių mokiniams „Kaip rūšiuoti antrines žaliavas?“. Dar viena veikla – „Mažas grūdelis didžiu medžiu užauga“. Mokiniai vyko į Pyvesos girininkiją ir sodino medelius.</w:t>
      </w:r>
      <w:r w:rsidR="00EC020F" w:rsidRPr="00EC020F">
        <w:rPr>
          <w:sz w:val="24"/>
          <w:szCs w:val="24"/>
        </w:rPr>
        <w:t xml:space="preserve"> Žaliosios girios stovyklavietėje „Kopos“ organizuota dienos</w:t>
      </w:r>
      <w:r w:rsidR="00C95133">
        <w:rPr>
          <w:sz w:val="24"/>
          <w:szCs w:val="24"/>
        </w:rPr>
        <w:t xml:space="preserve"> stovykla kartu su </w:t>
      </w:r>
      <w:r w:rsidR="00EC020F" w:rsidRPr="00EC020F">
        <w:rPr>
          <w:sz w:val="24"/>
          <w:szCs w:val="24"/>
        </w:rPr>
        <w:t xml:space="preserve">Miežiškių </w:t>
      </w:r>
      <w:r w:rsidR="00340CB7">
        <w:rPr>
          <w:sz w:val="24"/>
          <w:szCs w:val="24"/>
        </w:rPr>
        <w:t xml:space="preserve">pagrindinės mokyklos </w:t>
      </w:r>
      <w:r w:rsidR="00EC020F" w:rsidRPr="00EC020F">
        <w:rPr>
          <w:sz w:val="24"/>
          <w:szCs w:val="24"/>
        </w:rPr>
        <w:t>ir Kupiškio r. Noriūnų Jono Černiaus pagrindin</w:t>
      </w:r>
      <w:r w:rsidR="00340CB7">
        <w:rPr>
          <w:sz w:val="24"/>
          <w:szCs w:val="24"/>
        </w:rPr>
        <w:t>ės</w:t>
      </w:r>
      <w:r w:rsidR="00EC020F" w:rsidRPr="00EC020F">
        <w:rPr>
          <w:sz w:val="24"/>
          <w:szCs w:val="24"/>
        </w:rPr>
        <w:t xml:space="preserve"> mokykl</w:t>
      </w:r>
      <w:r w:rsidR="00340CB7">
        <w:rPr>
          <w:sz w:val="24"/>
          <w:szCs w:val="24"/>
        </w:rPr>
        <w:t>os</w:t>
      </w:r>
      <w:r w:rsidR="00EC020F" w:rsidRPr="00EC020F">
        <w:rPr>
          <w:sz w:val="24"/>
          <w:szCs w:val="24"/>
        </w:rPr>
        <w:t xml:space="preserve"> komandomis. Pravesta edukacinė pamoka „Kaip nepasiklysti miške?“. Mokyklų komandos iš gamtinių medžiagų darė koliažus, dalyvavo linksmo</w:t>
      </w:r>
      <w:r w:rsidR="00340CB7">
        <w:rPr>
          <w:sz w:val="24"/>
          <w:szCs w:val="24"/>
        </w:rPr>
        <w:t>sio</w:t>
      </w:r>
      <w:r w:rsidR="00EC020F" w:rsidRPr="00EC020F">
        <w:rPr>
          <w:sz w:val="24"/>
          <w:szCs w:val="24"/>
        </w:rPr>
        <w:t xml:space="preserve">se estafetėse bei viktorinoje apie gamtą. </w:t>
      </w:r>
      <w:r w:rsidR="00EC020F" w:rsidRPr="00EC020F">
        <w:rPr>
          <w:sz w:val="24"/>
          <w:szCs w:val="24"/>
          <w:shd w:val="clear" w:color="auto" w:fill="FFFFFF"/>
        </w:rPr>
        <w:t>Baigiamuoju projekto</w:t>
      </w:r>
      <w:r w:rsidR="00EC020F" w:rsidRPr="00EC020F">
        <w:rPr>
          <w:sz w:val="24"/>
          <w:szCs w:val="24"/>
        </w:rPr>
        <w:t xml:space="preserve"> akcentu tapo fotografijų konkursas „Miškai – mūsų žemės gyvos mintys“, surengta nuotraukų paroda papuošė mokyklos erdves. Dalyvaudami šiame projekte mokiniai tapo atsakingesni, pilietiškesni, kūrybiškesni, mokėsi suprasti žmogaus ir gamtos ryšį, ugdėsi socialinius įgūdžius.</w:t>
      </w:r>
    </w:p>
    <w:p w:rsidR="00EC020F" w:rsidRPr="00EC020F" w:rsidRDefault="00340CB7" w:rsidP="00EC020F">
      <w:pPr>
        <w:tabs>
          <w:tab w:val="left" w:pos="1260"/>
        </w:tabs>
        <w:autoSpaceDE w:val="0"/>
        <w:snapToGrid w:val="0"/>
        <w:jc w:val="both"/>
        <w:rPr>
          <w:kern w:val="2"/>
          <w:sz w:val="24"/>
          <w:szCs w:val="24"/>
        </w:rPr>
      </w:pPr>
      <w:r>
        <w:rPr>
          <w:sz w:val="24"/>
          <w:szCs w:val="24"/>
        </w:rPr>
        <w:t xml:space="preserve"> </w:t>
      </w:r>
      <w:r w:rsidR="00C946B5">
        <w:rPr>
          <w:sz w:val="24"/>
          <w:szCs w:val="24"/>
        </w:rPr>
        <w:t xml:space="preserve">          </w:t>
      </w:r>
      <w:r w:rsidR="00EC020F" w:rsidRPr="00EC020F">
        <w:rPr>
          <w:sz w:val="24"/>
          <w:szCs w:val="24"/>
        </w:rPr>
        <w:t xml:space="preserve">Aktyvi savivaldos veikla skatino mokinių saviraišką. </w:t>
      </w:r>
      <w:r w:rsidR="00EC020F" w:rsidRPr="00EC020F">
        <w:rPr>
          <w:kern w:val="2"/>
          <w:sz w:val="24"/>
          <w:szCs w:val="24"/>
        </w:rPr>
        <w:t xml:space="preserve">Mokykloje veikia Mokinių taryba. Ji </w:t>
      </w:r>
      <w:r w:rsidR="00EC020F" w:rsidRPr="00EC020F">
        <w:rPr>
          <w:sz w:val="24"/>
          <w:szCs w:val="24"/>
        </w:rPr>
        <w:t>organizavo programą su nakvyne „Draugystės naktis“</w:t>
      </w:r>
      <w:r w:rsidR="00EC020F" w:rsidRPr="00EC020F">
        <w:rPr>
          <w:kern w:val="2"/>
          <w:sz w:val="24"/>
          <w:szCs w:val="24"/>
        </w:rPr>
        <w:t xml:space="preserve">, Sveikatingumo dieną – Balionų mūšį bei socialinę akciją „Pyragų diena“. Taip pat mokinių iniciatyva vyko šv. Valentino diena, baudų metimo varžybos „Mudu du abudu“, Tarptautinės mokytojų dienos minėjimas, Kalėdinis paštas, Kalėdinių akcentų savaitė, inicijuotas kalėdinis renginys vyresniųjų klasių mokiniams. </w:t>
      </w:r>
      <w:r w:rsidR="00EC020F" w:rsidRPr="00EC020F">
        <w:rPr>
          <w:kern w:val="2"/>
          <w:sz w:val="24"/>
          <w:szCs w:val="24"/>
        </w:rPr>
        <w:br/>
        <w:t xml:space="preserve">80 proc. apklaustų mokinių mano, kad Mokinių taryba aktyviai dalyvauja mokyklos veikloje, organizuoja ir vykdo akcijas, padeda organizuojant mokyklos renginius. </w:t>
      </w:r>
    </w:p>
    <w:p w:rsidR="00EC020F" w:rsidRPr="00EC020F" w:rsidRDefault="00340CB7" w:rsidP="00EC020F">
      <w:pPr>
        <w:tabs>
          <w:tab w:val="left" w:pos="1260"/>
        </w:tabs>
        <w:autoSpaceDE w:val="0"/>
        <w:snapToGrid w:val="0"/>
        <w:jc w:val="both"/>
        <w:rPr>
          <w:sz w:val="24"/>
          <w:szCs w:val="24"/>
        </w:rPr>
      </w:pPr>
      <w:r>
        <w:rPr>
          <w:kern w:val="2"/>
          <w:sz w:val="24"/>
          <w:szCs w:val="24"/>
        </w:rPr>
        <w:t xml:space="preserve">  </w:t>
      </w:r>
      <w:r w:rsidR="00C946B5">
        <w:rPr>
          <w:kern w:val="2"/>
          <w:sz w:val="24"/>
          <w:szCs w:val="24"/>
        </w:rPr>
        <w:t xml:space="preserve">         </w:t>
      </w:r>
      <w:r w:rsidR="00EC020F" w:rsidRPr="00EC020F">
        <w:rPr>
          <w:kern w:val="2"/>
          <w:sz w:val="24"/>
          <w:szCs w:val="24"/>
        </w:rPr>
        <w:t xml:space="preserve">Prie mokinių sveikatinimo daug prisidėjo sveikatos priežiūros specialistė Valentina Kaušakienė. Ji vedė paskaitas vaikams: </w:t>
      </w:r>
      <w:r w:rsidR="00EC020F" w:rsidRPr="00EC020F">
        <w:rPr>
          <w:sz w:val="24"/>
          <w:szCs w:val="24"/>
        </w:rPr>
        <w:t xml:space="preserve">„Pirmoji pagalba“, „Būk saugus vandeny“, sportinį renginį „Mankštą darai – sveikai gyventi bandai“, pamokėles „Kad rankos būtų švarios“, „Kad būčiau švarus ir sveikas“ ir kt. </w:t>
      </w:r>
      <w:r w:rsidR="00EC020F" w:rsidRPr="00EC020F">
        <w:rPr>
          <w:kern w:val="2"/>
          <w:sz w:val="24"/>
          <w:szCs w:val="24"/>
        </w:rPr>
        <w:t>Organizavo susitikimus su kitais lektoriais: Ingrida Kuprevičiūtė skaitė paskaitą „Sveikatai palanki vaikų mityba“, Sigita Kriaučiūnienė – „Sveika gyvensena – kelias į laisvę ir nepriklausomybę“,</w:t>
      </w:r>
      <w:r w:rsidR="00EC020F" w:rsidRPr="00EC020F">
        <w:rPr>
          <w:sz w:val="24"/>
          <w:szCs w:val="24"/>
        </w:rPr>
        <w:t xml:space="preserve"> Stanislovas Kisielius – „Aiškus matymas“, Eglė Kislovski kalbėjo mergaitėms apie vidinį grožį, trenerė Audra Petronaitytė vedė Pound treniruotę „Sportas visiems“, edukatorė Rita Klevinskienė parodė vaikams, kaip galima nuraminti savo mintis užsiimant meno terapija – tapyba ant vandens. Suorganizuota sportinė edukacija su sportiniais triračiais TRIKKE, mitybos edukacija „Brokoliuko kelionė į sveikatos karalystę“. Šie renginiai prisidėjo prie mokinių sveikos gyvensenos ugdymo.   </w:t>
      </w:r>
    </w:p>
    <w:p w:rsidR="00EC020F" w:rsidRPr="00EC020F" w:rsidRDefault="00340CB7" w:rsidP="00EC020F">
      <w:pPr>
        <w:jc w:val="both"/>
        <w:rPr>
          <w:kern w:val="2"/>
          <w:sz w:val="24"/>
          <w:szCs w:val="24"/>
        </w:rPr>
      </w:pPr>
      <w:r>
        <w:rPr>
          <w:sz w:val="24"/>
          <w:szCs w:val="24"/>
        </w:rPr>
        <w:t xml:space="preserve">  </w:t>
      </w:r>
      <w:r w:rsidR="00C946B5">
        <w:rPr>
          <w:sz w:val="24"/>
          <w:szCs w:val="24"/>
        </w:rPr>
        <w:t xml:space="preserve">         </w:t>
      </w:r>
      <w:r w:rsidR="00EC020F" w:rsidRPr="00EC020F">
        <w:rPr>
          <w:sz w:val="24"/>
          <w:szCs w:val="24"/>
        </w:rPr>
        <w:t xml:space="preserve">Mokykla vykdė Panevėžio rajono savivaldybės visuomenės sveikatos rėmimo specialiosios programos įgyvendinimo projektą „Sportas – grožis – sveikata“. Projekto tikslas – gerinti mokyklos bendruomenės narių sveikos gyvensenos įgūdžius, kurti sveikatai palankią fizinę ir psichosocialinę aplinką, padėti mokiniams formuoti sveikos gyvensenos įgūdžius ir atsakomybę už savo ir šalia esančio sveikatą. </w:t>
      </w:r>
      <w:r w:rsidR="00EC020F" w:rsidRPr="00EC020F">
        <w:rPr>
          <w:kern w:val="2"/>
          <w:sz w:val="24"/>
          <w:szCs w:val="24"/>
        </w:rPr>
        <w:t xml:space="preserve">Vykdant projektą organizuoti renginiai: viktorina </w:t>
      </w:r>
      <w:r w:rsidR="00EC020F" w:rsidRPr="00EC020F">
        <w:rPr>
          <w:sz w:val="24"/>
          <w:szCs w:val="24"/>
        </w:rPr>
        <w:t>„Mokomės sveikai gyventi“,</w:t>
      </w:r>
      <w:r w:rsidR="00EC020F" w:rsidRPr="00EC020F">
        <w:rPr>
          <w:kern w:val="2"/>
          <w:sz w:val="24"/>
          <w:szCs w:val="24"/>
        </w:rPr>
        <w:t xml:space="preserve"> apskrito stalo diskusija „</w:t>
      </w:r>
      <w:r w:rsidR="00EC020F" w:rsidRPr="00EC020F">
        <w:rPr>
          <w:sz w:val="24"/>
          <w:szCs w:val="24"/>
        </w:rPr>
        <w:t>Sveika mityba – sveikas žmogus“,</w:t>
      </w:r>
      <w:r w:rsidR="00EC020F" w:rsidRPr="00EC020F">
        <w:rPr>
          <w:kern w:val="2"/>
          <w:sz w:val="24"/>
          <w:szCs w:val="24"/>
        </w:rPr>
        <w:t xml:space="preserve"> Europos judėjimo savaitės bėgimas „Mes greituoliai – paliūniškiečiai“, </w:t>
      </w:r>
      <w:r w:rsidR="00EC020F" w:rsidRPr="00EC020F">
        <w:rPr>
          <w:sz w:val="24"/>
          <w:szCs w:val="24"/>
        </w:rPr>
        <w:t>eilėraščių ir piešinių konkursas „Be vaisių, daržovių dienos nė vienos“, linksmosios estafetės „Judu aš, judėk ir tu...“. Formuojant fizinio aktyvumo ir sveikos mitybos įgūdžius</w:t>
      </w:r>
      <w:r w:rsidR="00EC020F" w:rsidRPr="00EC020F">
        <w:rPr>
          <w:kern w:val="2"/>
          <w:sz w:val="24"/>
          <w:szCs w:val="24"/>
        </w:rPr>
        <w:t xml:space="preserve"> mokiniams organizuota dviejų dienų stovykla kaimo turizmo sodyboje „Pasartėlė“.</w:t>
      </w:r>
      <w:r w:rsidR="00EC020F" w:rsidRPr="00EC020F">
        <w:rPr>
          <w:kern w:val="2"/>
          <w:sz w:val="24"/>
          <w:szCs w:val="24"/>
          <w:shd w:val="clear" w:color="auto" w:fill="FFFFFF"/>
        </w:rPr>
        <w:t xml:space="preserve"> </w:t>
      </w:r>
      <w:r w:rsidR="00EC020F" w:rsidRPr="00EC020F">
        <w:rPr>
          <w:sz w:val="24"/>
          <w:szCs w:val="24"/>
        </w:rPr>
        <w:t xml:space="preserve">Mokiniai </w:t>
      </w:r>
      <w:r w:rsidR="00EC020F" w:rsidRPr="00EC020F">
        <w:rPr>
          <w:sz w:val="24"/>
          <w:szCs w:val="24"/>
        </w:rPr>
        <w:lastRenderedPageBreak/>
        <w:t>įgijo žinių ir patirčių apie sveiką gyvenimo būdą, dalyvavo praktinėje veikloje, edukacinėje programoje, kurią vedė Dusetų amatų centro medžio drožėjas Erikas Čypas.</w:t>
      </w:r>
      <w:r w:rsidR="00EC020F" w:rsidRPr="00EC020F">
        <w:rPr>
          <w:kern w:val="2"/>
          <w:sz w:val="24"/>
          <w:szCs w:val="24"/>
        </w:rPr>
        <w:t xml:space="preserve"> Per šias veiklas buvo skatinama vaikų motyvacija, siekiama keisti mąstymą ir gyvenimo būdą.</w:t>
      </w:r>
    </w:p>
    <w:p w:rsidR="00EC020F" w:rsidRPr="00EC020F" w:rsidRDefault="00340CB7" w:rsidP="00EC020F">
      <w:pPr>
        <w:jc w:val="both"/>
        <w:rPr>
          <w:sz w:val="24"/>
          <w:szCs w:val="24"/>
        </w:rPr>
      </w:pPr>
      <w:r>
        <w:rPr>
          <w:sz w:val="24"/>
          <w:szCs w:val="24"/>
        </w:rPr>
        <w:t xml:space="preserve">  </w:t>
      </w:r>
      <w:r w:rsidR="003B6370">
        <w:rPr>
          <w:sz w:val="24"/>
          <w:szCs w:val="24"/>
        </w:rPr>
        <w:t xml:space="preserve">         </w:t>
      </w:r>
      <w:r w:rsidR="00EC020F" w:rsidRPr="00EC020F">
        <w:rPr>
          <w:sz w:val="24"/>
          <w:szCs w:val="24"/>
        </w:rPr>
        <w:t>Skatinant mokinių užimtumą buvo vykdoma 18 neformaliojo vaikų švietimo programų. Mokiniai dalyvavo varžybose, konkursuose, konferencijose, išvykose, vaidino, pasirodė mokyklos renginiuose. 94 proc. mokinių buvo užimti jiems patrauklia veikla.</w:t>
      </w:r>
    </w:p>
    <w:p w:rsidR="00EC020F" w:rsidRPr="00EC020F" w:rsidRDefault="00340CB7" w:rsidP="00EC020F">
      <w:pPr>
        <w:jc w:val="both"/>
        <w:rPr>
          <w:sz w:val="24"/>
          <w:szCs w:val="24"/>
        </w:rPr>
      </w:pPr>
      <w:r>
        <w:rPr>
          <w:sz w:val="24"/>
          <w:szCs w:val="24"/>
        </w:rPr>
        <w:t xml:space="preserve">   </w:t>
      </w:r>
      <w:r w:rsidR="003B6370">
        <w:rPr>
          <w:sz w:val="24"/>
          <w:szCs w:val="24"/>
        </w:rPr>
        <w:t xml:space="preserve">        </w:t>
      </w:r>
      <w:r w:rsidR="00EC020F" w:rsidRPr="00EC020F">
        <w:rPr>
          <w:sz w:val="24"/>
          <w:szCs w:val="24"/>
        </w:rPr>
        <w:t xml:space="preserve">Vaiko gerovės komisijos veikla stebint mokinių saugumo užtikrinimą mokykloje padėjo spręsti Darbo tvarkos taisyklių pažeidimus. </w:t>
      </w:r>
    </w:p>
    <w:p w:rsidR="00EC020F" w:rsidRPr="00EC020F" w:rsidRDefault="00340CB7" w:rsidP="003B6370">
      <w:pPr>
        <w:jc w:val="both"/>
        <w:rPr>
          <w:bCs/>
          <w:kern w:val="2"/>
          <w:sz w:val="24"/>
          <w:szCs w:val="24"/>
        </w:rPr>
      </w:pPr>
      <w:r>
        <w:rPr>
          <w:kern w:val="2"/>
          <w:sz w:val="24"/>
          <w:szCs w:val="24"/>
        </w:rPr>
        <w:t xml:space="preserve">   </w:t>
      </w:r>
      <w:r w:rsidR="003B6370">
        <w:rPr>
          <w:kern w:val="2"/>
          <w:sz w:val="24"/>
          <w:szCs w:val="24"/>
        </w:rPr>
        <w:t xml:space="preserve">        </w:t>
      </w:r>
      <w:r w:rsidR="00EC020F" w:rsidRPr="00EC020F">
        <w:rPr>
          <w:kern w:val="2"/>
          <w:sz w:val="24"/>
          <w:szCs w:val="24"/>
        </w:rPr>
        <w:t xml:space="preserve">Ugdant mokinių savęs pažinimo kompetencijas mokykloje įgyvendinama </w:t>
      </w:r>
      <w:r>
        <w:rPr>
          <w:kern w:val="2"/>
          <w:sz w:val="24"/>
          <w:szCs w:val="24"/>
        </w:rPr>
        <w:t>U</w:t>
      </w:r>
      <w:r w:rsidR="00EC020F" w:rsidRPr="00EC020F">
        <w:rPr>
          <w:kern w:val="2"/>
          <w:sz w:val="24"/>
          <w:szCs w:val="24"/>
        </w:rPr>
        <w:t xml:space="preserve">gdymo karjerai programa. Mokinius konsultuoja ugdymo karjerai, profesinio informavimo ir konsultavimo koordinatorius. Mokiniai dalyvavo </w:t>
      </w:r>
      <w:r w:rsidR="00EC020F" w:rsidRPr="00EC020F">
        <w:rPr>
          <w:sz w:val="24"/>
          <w:szCs w:val="24"/>
        </w:rPr>
        <w:t xml:space="preserve">apžvalginėje išvykoje po Panevėžio miesto įmones, Panevėžio rajono savivaldybėje surengtoje Karjeros dienoje, </w:t>
      </w:r>
      <w:r w:rsidR="00EC020F" w:rsidRPr="00EC020F">
        <w:rPr>
          <w:sz w:val="24"/>
          <w:szCs w:val="24"/>
          <w:shd w:val="clear" w:color="auto" w:fill="FFFFFF"/>
        </w:rPr>
        <w:t xml:space="preserve">konferencijoje „Ateitis inovacijoms ir bendradarbiavimui“ Panevėžio profesinio rengimo centre, kur susitiko su įmonių „Lytagra“, „Dojus“, Vytauto Didžiojo universiteto Žemės ūkio akademijos atstovais, Profesinio rengimo centro dėstytojais. PPT su psichologe Liudmila Nikolajeva atliko profesinio tinkamumo testą. Apie savo profesiją mokiniams pasakojo </w:t>
      </w:r>
      <w:r w:rsidR="00EC020F" w:rsidRPr="00EC020F">
        <w:rPr>
          <w:sz w:val="24"/>
          <w:szCs w:val="24"/>
        </w:rPr>
        <w:t>sraigtasparnio pilotas Mindaugas Kisielius.</w:t>
      </w:r>
      <w:r w:rsidR="00EC020F" w:rsidRPr="00EC020F">
        <w:rPr>
          <w:sz w:val="24"/>
          <w:szCs w:val="24"/>
          <w:shd w:val="clear" w:color="auto" w:fill="FFFFFF"/>
        </w:rPr>
        <w:t xml:space="preserve"> Prisijungę prie </w:t>
      </w:r>
      <w:r w:rsidR="00EC020F" w:rsidRPr="00EC020F">
        <w:rPr>
          <w:sz w:val="24"/>
          <w:szCs w:val="24"/>
        </w:rPr>
        <w:t xml:space="preserve">Lietuvos mokinių neformaliojo švietimo centro inicijuotos visuotinės atvirų durų dienos tėvų darbovietėse „Šok į tėvų klumpes“ mokiniai lankėsi UAB „Plastara“ ir „Panevėžio spaustuvė“. </w:t>
      </w:r>
      <w:r w:rsidR="00EC020F" w:rsidRPr="00EC020F">
        <w:rPr>
          <w:kern w:val="2"/>
          <w:sz w:val="24"/>
          <w:szCs w:val="24"/>
        </w:rPr>
        <w:t xml:space="preserve">Įgyvendinant karjeros, verslumo ir finansinio raštingumo ugdymą </w:t>
      </w:r>
      <w:r w:rsidR="00EC020F" w:rsidRPr="00EC020F">
        <w:rPr>
          <w:bCs/>
          <w:kern w:val="2"/>
          <w:sz w:val="24"/>
          <w:szCs w:val="24"/>
        </w:rPr>
        <w:t>75 proc. mokinių susipažino su skirtingų profesijų ypatumais bei geba įžvelgti savo karjeros siekius ir prioritetus.</w:t>
      </w:r>
    </w:p>
    <w:p w:rsidR="00EC020F" w:rsidRPr="00EC020F" w:rsidRDefault="00012DFE" w:rsidP="003B6370">
      <w:pPr>
        <w:jc w:val="both"/>
        <w:rPr>
          <w:bCs/>
          <w:kern w:val="2"/>
          <w:sz w:val="24"/>
          <w:szCs w:val="24"/>
        </w:rPr>
      </w:pPr>
      <w:r>
        <w:rPr>
          <w:kern w:val="2"/>
          <w:sz w:val="24"/>
          <w:szCs w:val="24"/>
        </w:rPr>
        <w:t xml:space="preserve">  </w:t>
      </w:r>
      <w:r w:rsidR="003B6370">
        <w:rPr>
          <w:kern w:val="2"/>
          <w:sz w:val="24"/>
          <w:szCs w:val="24"/>
        </w:rPr>
        <w:t xml:space="preserve">         </w:t>
      </w:r>
      <w:r w:rsidR="00EC020F" w:rsidRPr="00EC020F">
        <w:rPr>
          <w:kern w:val="2"/>
          <w:sz w:val="24"/>
          <w:szCs w:val="24"/>
        </w:rPr>
        <w:t>Mokykla dalyvavo šalies pilietiniame projekte „Padrąsinti. Į</w:t>
      </w:r>
      <w:r w:rsidR="00EC020F">
        <w:rPr>
          <w:kern w:val="2"/>
          <w:sz w:val="24"/>
          <w:szCs w:val="24"/>
        </w:rPr>
        <w:t>kvėpti</w:t>
      </w:r>
      <w:r w:rsidR="00EC020F" w:rsidRPr="00EC020F">
        <w:rPr>
          <w:sz w:val="24"/>
          <w:szCs w:val="24"/>
        </w:rPr>
        <w:t>“.</w:t>
      </w:r>
      <w:r w:rsidR="00EC020F" w:rsidRPr="00EC020F">
        <w:rPr>
          <w:kern w:val="2"/>
          <w:sz w:val="24"/>
          <w:szCs w:val="24"/>
        </w:rPr>
        <w:t xml:space="preserve"> </w:t>
      </w:r>
      <w:r>
        <w:rPr>
          <w:sz w:val="24"/>
          <w:szCs w:val="24"/>
        </w:rPr>
        <w:t>S</w:t>
      </w:r>
      <w:r w:rsidR="00EC020F" w:rsidRPr="00EC020F">
        <w:rPr>
          <w:sz w:val="24"/>
          <w:szCs w:val="24"/>
        </w:rPr>
        <w:t>večiavosi renginių vedėjas Ričardas Mikavičius.</w:t>
      </w:r>
      <w:r w:rsidR="00EC020F" w:rsidRPr="00EC020F">
        <w:rPr>
          <w:bCs/>
          <w:kern w:val="2"/>
          <w:sz w:val="24"/>
          <w:szCs w:val="24"/>
        </w:rPr>
        <w:t xml:space="preserve"> Įvairiomis veiklomis buvo stiprinama mokinių pilietinė atsakomybė ir ugdoma tautinė savimonė. Mokiniams vyko pilietiškumo mokymai „Aktyvus jaunimas“, </w:t>
      </w:r>
      <w:r w:rsidR="00EC020F" w:rsidRPr="00EC020F">
        <w:rPr>
          <w:sz w:val="24"/>
          <w:szCs w:val="24"/>
        </w:rPr>
        <w:t xml:space="preserve">kuriuos vedė psichologė Lina Straukė. Mokymų tikslas – paskatinti jaunimą būti aktyviais, pilietiškais, savo vertybes suvokiančiais, atsakomybę už savo elgesį ir ateitį prisiimančiais bendruomenės nariais. </w:t>
      </w:r>
      <w:r w:rsidR="00EC020F" w:rsidRPr="00EC020F">
        <w:rPr>
          <w:kern w:val="2"/>
          <w:sz w:val="24"/>
          <w:szCs w:val="24"/>
        </w:rPr>
        <w:t>Mokiniai susitiko su jaunimo pilietiškumo ir patriotiškumo ugdymo projekto „Misija Sibiras 2019“ dalyviu Domu Zenkevičiumi. Akcijomis „Atmintis gyva, nes liudija“, „Neužmirštuolių pieva“ paminėta Laisvės gynėjų diena, švenčiamos valstybinės šventės, mokiniai pasitikrino žinias Lietuvos Respublikos Konstitucijos egzamine.</w:t>
      </w:r>
    </w:p>
    <w:p w:rsidR="00EC020F" w:rsidRPr="00EC020F" w:rsidRDefault="00012DFE" w:rsidP="003B6370">
      <w:pPr>
        <w:jc w:val="both"/>
        <w:rPr>
          <w:sz w:val="24"/>
          <w:szCs w:val="24"/>
          <w:shd w:val="clear" w:color="auto" w:fill="FFFFFF"/>
        </w:rPr>
      </w:pPr>
      <w:r>
        <w:rPr>
          <w:kern w:val="2"/>
          <w:sz w:val="24"/>
          <w:szCs w:val="24"/>
        </w:rPr>
        <w:t xml:space="preserve">   </w:t>
      </w:r>
      <w:r w:rsidR="003B6370">
        <w:rPr>
          <w:kern w:val="2"/>
          <w:sz w:val="24"/>
          <w:szCs w:val="24"/>
        </w:rPr>
        <w:t xml:space="preserve">        </w:t>
      </w:r>
      <w:r w:rsidR="00EC020F" w:rsidRPr="00EC020F">
        <w:rPr>
          <w:kern w:val="2"/>
          <w:sz w:val="24"/>
          <w:szCs w:val="24"/>
        </w:rPr>
        <w:t>Mokiniai dalyvavo mokyklą reprezentuojančiuose meninio skaitymo, piešinių, eilėraščių, šokių konkursuose, varžybose. Tarpmokyklinėje 5–10 klasių mokinių viktorinoje „Žinių mūšis. Pažinkime Lietuvą“ užimta I vieta,</w:t>
      </w:r>
      <w:r w:rsidR="00EC020F" w:rsidRPr="00EC020F">
        <w:rPr>
          <w:rFonts w:eastAsia="Calibri"/>
          <w:kern w:val="2"/>
          <w:sz w:val="24"/>
          <w:szCs w:val="24"/>
        </w:rPr>
        <w:t xml:space="preserve"> rajono meninio skaitymo konkurse – III vieta, PRŠC konkurse „Knygos padeda neskubėti“ – III vieta, IT vietovardžių konkurse darbas </w:t>
      </w:r>
      <w:r w:rsidR="00EC020F" w:rsidRPr="00EC020F">
        <w:rPr>
          <w:sz w:val="24"/>
          <w:szCs w:val="24"/>
        </w:rPr>
        <w:t xml:space="preserve">apie Paliūniškio gatvių pavadinimų kilmę pateko tarp geriausiųjų ir buvo eksponuojamas Panevėžio rajono </w:t>
      </w:r>
      <w:r>
        <w:rPr>
          <w:sz w:val="24"/>
          <w:szCs w:val="24"/>
        </w:rPr>
        <w:t>š</w:t>
      </w:r>
      <w:r w:rsidR="00EC020F" w:rsidRPr="00EC020F">
        <w:rPr>
          <w:sz w:val="24"/>
          <w:szCs w:val="24"/>
        </w:rPr>
        <w:t>vietimo centre, ,,Jaunojo kūrėjo“ konkurse dviejų mokinių darbai pateko į išleistą kūrybos knygelę „Kuriu pasaką“; Panevėžio rajono savivaldybės šeimos tarybos organizuoto konkurso „Mano šeimos Kalėdinis atvirukas“ nugalėtojo darbas</w:t>
      </w:r>
      <w:r w:rsidR="00EC020F" w:rsidRPr="00EC020F">
        <w:rPr>
          <w:rFonts w:eastAsia="Calibri"/>
          <w:i/>
          <w:kern w:val="2"/>
          <w:sz w:val="24"/>
          <w:szCs w:val="24"/>
        </w:rPr>
        <w:t xml:space="preserve"> </w:t>
      </w:r>
      <w:r w:rsidR="00EC020F" w:rsidRPr="00EC020F">
        <w:rPr>
          <w:rFonts w:eastAsia="Calibri"/>
          <w:kern w:val="2"/>
          <w:sz w:val="24"/>
          <w:szCs w:val="24"/>
        </w:rPr>
        <w:t>išspausdintas spaustuvėje</w:t>
      </w:r>
      <w:r w:rsidR="00EC020F" w:rsidRPr="00EC020F">
        <w:rPr>
          <w:rFonts w:eastAsia="Calibri"/>
          <w:i/>
          <w:kern w:val="2"/>
          <w:sz w:val="24"/>
          <w:szCs w:val="24"/>
        </w:rPr>
        <w:t>.</w:t>
      </w:r>
      <w:r w:rsidR="00EC020F" w:rsidRPr="00EC020F">
        <w:rPr>
          <w:rFonts w:eastAsia="Calibri"/>
          <w:kern w:val="2"/>
          <w:sz w:val="24"/>
          <w:szCs w:val="24"/>
        </w:rPr>
        <w:t xml:space="preserve"> </w:t>
      </w:r>
      <w:r w:rsidR="00EC020F" w:rsidRPr="00EC020F">
        <w:rPr>
          <w:sz w:val="24"/>
          <w:szCs w:val="24"/>
        </w:rPr>
        <w:t>Kalėdinio atviruko konkurse mokinio darbas gavo „Linksmiausio atviruko“ nominaciją.</w:t>
      </w:r>
      <w:r w:rsidR="00EC020F" w:rsidRPr="00EC020F">
        <w:rPr>
          <w:sz w:val="24"/>
          <w:szCs w:val="24"/>
          <w:shd w:val="clear" w:color="auto" w:fill="FFFFFF"/>
        </w:rPr>
        <w:t xml:space="preserve"> JMB „Gamtos bičiuliai“ dalyvavo šalies jaunųjų miško bičiulių stovykloje Žagarėje.</w:t>
      </w:r>
      <w:r w:rsidR="00EC020F" w:rsidRPr="00EC020F">
        <w:rPr>
          <w:i/>
          <w:sz w:val="24"/>
          <w:szCs w:val="24"/>
          <w:shd w:val="clear" w:color="auto" w:fill="FFFFFF"/>
        </w:rPr>
        <w:t xml:space="preserve"> </w:t>
      </w:r>
      <w:r w:rsidR="00EC020F" w:rsidRPr="00EC020F">
        <w:rPr>
          <w:kern w:val="2"/>
          <w:sz w:val="24"/>
          <w:szCs w:val="24"/>
        </w:rPr>
        <w:t xml:space="preserve">Dalyvauta </w:t>
      </w:r>
      <w:r w:rsidR="00EC020F" w:rsidRPr="00EC020F">
        <w:rPr>
          <w:rFonts w:eastAsia="Calibri"/>
          <w:kern w:val="2"/>
          <w:sz w:val="24"/>
          <w:szCs w:val="24"/>
        </w:rPr>
        <w:t xml:space="preserve">svetainių kūrimo konkurse, IT konkursuose „Žirniukas“ ir „Bebras“, IT-matematikos konkurse „Piešinys – matematikos uždavinys“, </w:t>
      </w:r>
      <w:r w:rsidR="00EC020F" w:rsidRPr="00EC020F">
        <w:rPr>
          <w:kern w:val="2"/>
          <w:sz w:val="24"/>
          <w:szCs w:val="24"/>
        </w:rPr>
        <w:t>Teisinių žinių konkurse „Temidė“ rajono turo II etape, rajono rusų kalbos abėcėlės šventėje.</w:t>
      </w:r>
      <w:r w:rsidR="00EC020F" w:rsidRPr="00EC020F">
        <w:rPr>
          <w:rFonts w:eastAsia="Calibri"/>
          <w:kern w:val="2"/>
          <w:sz w:val="24"/>
          <w:szCs w:val="24"/>
        </w:rPr>
        <w:t xml:space="preserve"> </w:t>
      </w:r>
    </w:p>
    <w:p w:rsidR="00EC020F" w:rsidRPr="00EC020F" w:rsidRDefault="00012DFE" w:rsidP="0019712A">
      <w:pPr>
        <w:jc w:val="both"/>
        <w:rPr>
          <w:sz w:val="24"/>
          <w:szCs w:val="24"/>
        </w:rPr>
      </w:pPr>
      <w:r>
        <w:rPr>
          <w:kern w:val="2"/>
          <w:sz w:val="24"/>
          <w:szCs w:val="24"/>
        </w:rPr>
        <w:t xml:space="preserve">   </w:t>
      </w:r>
      <w:r w:rsidR="0019712A">
        <w:rPr>
          <w:kern w:val="2"/>
          <w:sz w:val="24"/>
          <w:szCs w:val="24"/>
        </w:rPr>
        <w:t xml:space="preserve">        </w:t>
      </w:r>
      <w:r w:rsidR="00EC020F" w:rsidRPr="00EC020F">
        <w:rPr>
          <w:kern w:val="2"/>
          <w:sz w:val="24"/>
          <w:szCs w:val="24"/>
        </w:rPr>
        <w:t>Mokiniai dalyvavo mokomųjų dalykų olimpiadose, konkursuose. Edukaciniame konkurse „Olympis 2019“ rudens sesijoje laimėjo 78 diplomus. Rajono rusų kalbos ir jaunųjų matematikų olimpiadose užėmė III vietas, geografijos olimpiadoje „Mano gaublys“ – I ir II vietas, anglų kalbos vertimų konkurse „Tavo žvilgsnis“ gavo du diplomus. Taip pat mokiniai dalyvavo istorijos konkurse „Kengūra“, anglų kalbos, pradinių klasių matematikos olimpiadose, technologijų konkurse „Kūrybos paukštė“.</w:t>
      </w:r>
    </w:p>
    <w:p w:rsidR="00D43362" w:rsidRDefault="00012DFE" w:rsidP="00EC020F">
      <w:pPr>
        <w:jc w:val="both"/>
        <w:rPr>
          <w:kern w:val="2"/>
          <w:sz w:val="24"/>
          <w:szCs w:val="24"/>
          <w:lang w:val="pt-BR"/>
        </w:rPr>
      </w:pPr>
      <w:r>
        <w:rPr>
          <w:kern w:val="2"/>
          <w:sz w:val="24"/>
          <w:szCs w:val="24"/>
        </w:rPr>
        <w:t xml:space="preserve">           </w:t>
      </w:r>
      <w:r w:rsidR="00EC020F" w:rsidRPr="00EC020F">
        <w:rPr>
          <w:kern w:val="2"/>
          <w:sz w:val="24"/>
          <w:szCs w:val="24"/>
        </w:rPr>
        <w:t>D</w:t>
      </w:r>
      <w:r w:rsidR="00EC020F" w:rsidRPr="00EC020F">
        <w:rPr>
          <w:bCs/>
          <w:kern w:val="2"/>
          <w:sz w:val="24"/>
          <w:szCs w:val="24"/>
        </w:rPr>
        <w:t xml:space="preserve">alyvaudami sportinėje veikloje pradinių ir 5–10 klasių mokiniai nuolat tampa rajono varžybų nugalėtojais ir prizininkais. </w:t>
      </w:r>
      <w:r w:rsidR="00EC020F" w:rsidRPr="00EC020F">
        <w:rPr>
          <w:kern w:val="2"/>
          <w:sz w:val="24"/>
          <w:szCs w:val="24"/>
        </w:rPr>
        <w:t xml:space="preserve">Dalyvavimas sportinėse varžybose: Panevėžio rajono pagrindinių mokyklų ir progimnazijos mokinių mišrių komandų žaidinių 3–4 klasių kvadrato varžybose – II vieta, </w:t>
      </w:r>
      <w:r w:rsidR="00EC020F" w:rsidRPr="00EC020F">
        <w:rPr>
          <w:kern w:val="2"/>
          <w:sz w:val="24"/>
          <w:szCs w:val="24"/>
        </w:rPr>
        <w:lastRenderedPageBreak/>
        <w:t>olimpinio festivalio pagrindinių mokyklų ir progimnazijos berniukų 5–6 klasių kvadrato varžybose – I vieta, mergaičių 5–6 klasių kvadrato varžybose – II vieta. Panevėžio rajono jaunųjų dviračių vairuotojų „Saugus ratas“ varžybose – II vieta, o regioniniame etape – IV vieta, Panevėžio r</w:t>
      </w:r>
      <w:r>
        <w:rPr>
          <w:kern w:val="2"/>
          <w:sz w:val="24"/>
          <w:szCs w:val="24"/>
        </w:rPr>
        <w:t>ajono</w:t>
      </w:r>
      <w:r w:rsidR="00EC020F" w:rsidRPr="00EC020F">
        <w:rPr>
          <w:kern w:val="2"/>
          <w:sz w:val="24"/>
          <w:szCs w:val="24"/>
        </w:rPr>
        <w:t xml:space="preserve"> rudens kroso varžybose – I ir III vietos,</w:t>
      </w:r>
      <w:r w:rsidR="00EC020F" w:rsidRPr="00EC020F">
        <w:rPr>
          <w:kern w:val="2"/>
          <w:sz w:val="24"/>
          <w:szCs w:val="24"/>
          <w:shd w:val="clear" w:color="auto" w:fill="FFFFFF"/>
        </w:rPr>
        <w:t xml:space="preserve"> pagrindinių mokyklų tinklinio varžybose – IV vieta. </w:t>
      </w:r>
      <w:r w:rsidR="00EC020F" w:rsidRPr="00EC020F">
        <w:rPr>
          <w:kern w:val="2"/>
          <w:sz w:val="24"/>
          <w:szCs w:val="24"/>
          <w:lang w:val="pt-BR"/>
        </w:rPr>
        <w:t>Mokiniai vyko į Panevėžio rajono bendrojo ugdymo mokyklų žaidynių stalo teniso varžybas</w:t>
      </w:r>
      <w:r w:rsidR="00432784">
        <w:rPr>
          <w:kern w:val="2"/>
          <w:sz w:val="24"/>
          <w:szCs w:val="24"/>
          <w:lang w:val="pt-BR"/>
        </w:rPr>
        <w:t>.</w:t>
      </w:r>
    </w:p>
    <w:p w:rsidR="00432784" w:rsidRPr="002A36EC" w:rsidRDefault="0087300F" w:rsidP="0087300F">
      <w:pPr>
        <w:jc w:val="both"/>
        <w:rPr>
          <w:sz w:val="24"/>
          <w:szCs w:val="24"/>
        </w:rPr>
      </w:pPr>
      <w:r w:rsidRPr="002A36EC">
        <w:rPr>
          <w:kern w:val="2"/>
          <w:sz w:val="24"/>
          <w:szCs w:val="24"/>
        </w:rPr>
        <w:t xml:space="preserve">   </w:t>
      </w:r>
      <w:r w:rsidR="00012DFE">
        <w:rPr>
          <w:kern w:val="2"/>
          <w:sz w:val="24"/>
          <w:szCs w:val="24"/>
        </w:rPr>
        <w:t xml:space="preserve">  </w:t>
      </w:r>
      <w:r w:rsidRPr="002A36EC">
        <w:rPr>
          <w:kern w:val="2"/>
          <w:sz w:val="24"/>
          <w:szCs w:val="24"/>
        </w:rPr>
        <w:t xml:space="preserve">      </w:t>
      </w:r>
      <w:r w:rsidR="00432784" w:rsidRPr="002A36EC">
        <w:rPr>
          <w:kern w:val="2"/>
          <w:sz w:val="24"/>
          <w:szCs w:val="24"/>
        </w:rPr>
        <w:t xml:space="preserve">Įgyvendinant tikslą – </w:t>
      </w:r>
      <w:r w:rsidR="00432784" w:rsidRPr="002A36EC">
        <w:rPr>
          <w:bCs/>
          <w:sz w:val="24"/>
          <w:szCs w:val="24"/>
        </w:rPr>
        <w:t xml:space="preserve">plėtoti mokyklos kultūrą, gerinti jos įvaizdį ir stiprinti vertybines nuostatas, siekta </w:t>
      </w:r>
      <w:r w:rsidR="00432784" w:rsidRPr="002A36EC">
        <w:rPr>
          <w:sz w:val="24"/>
          <w:szCs w:val="24"/>
        </w:rPr>
        <w:t xml:space="preserve">skatinti mokyklos narių bendravimą ir bendradarbiavimą, palaikyti esamas ir formuoti naujas tradicijas mokykloje ugdant mokinių pilietiškumą ir tautinę savimonę.  </w:t>
      </w:r>
    </w:p>
    <w:p w:rsidR="00432784" w:rsidRPr="00432784" w:rsidRDefault="0087300F" w:rsidP="0087300F">
      <w:pPr>
        <w:jc w:val="both"/>
        <w:rPr>
          <w:sz w:val="24"/>
          <w:szCs w:val="24"/>
        </w:rPr>
      </w:pPr>
      <w:r>
        <w:rPr>
          <w:sz w:val="24"/>
          <w:szCs w:val="24"/>
        </w:rPr>
        <w:t xml:space="preserve">   </w:t>
      </w:r>
      <w:r w:rsidR="00012DFE">
        <w:rPr>
          <w:sz w:val="24"/>
          <w:szCs w:val="24"/>
        </w:rPr>
        <w:t xml:space="preserve">  </w:t>
      </w:r>
      <w:r>
        <w:rPr>
          <w:sz w:val="24"/>
          <w:szCs w:val="24"/>
        </w:rPr>
        <w:t xml:space="preserve">      </w:t>
      </w:r>
      <w:r w:rsidR="00432784" w:rsidRPr="00432784">
        <w:rPr>
          <w:sz w:val="24"/>
          <w:szCs w:val="24"/>
        </w:rPr>
        <w:t xml:space="preserve">Vykdomas mokytojų ir tėvų (globėjų, rūpintojų) bendradarbiavimas ugdant vaiką, tėvų (globėjų, rūpintojų) pedagoginį psichologinį švietimą. </w:t>
      </w:r>
      <w:r w:rsidR="00432784" w:rsidRPr="00432784">
        <w:rPr>
          <w:kern w:val="2"/>
          <w:sz w:val="24"/>
          <w:szCs w:val="24"/>
        </w:rPr>
        <w:t>Organizuoti klasės tėvų (globėjų, rūpintojų) susirinkimai.</w:t>
      </w:r>
      <w:r w:rsidR="00432784" w:rsidRPr="00432784">
        <w:rPr>
          <w:sz w:val="24"/>
          <w:szCs w:val="24"/>
        </w:rPr>
        <w:t xml:space="preserve"> Bendruomenės dieną </w:t>
      </w:r>
      <w:r w:rsidR="00432784" w:rsidRPr="00432784">
        <w:rPr>
          <w:kern w:val="2"/>
          <w:sz w:val="24"/>
          <w:szCs w:val="24"/>
        </w:rPr>
        <w:t xml:space="preserve">tėvams (globėjams, rūpintojams) pristatyta mokyklos veikla, </w:t>
      </w:r>
      <w:r w:rsidR="00432784" w:rsidRPr="00432784">
        <w:rPr>
          <w:kern w:val="2"/>
          <w:sz w:val="24"/>
          <w:szCs w:val="24"/>
          <w:lang w:val="pt-BR"/>
        </w:rPr>
        <w:t xml:space="preserve">Olweus prevencinės patyčių programos tyrimo rezultatai, </w:t>
      </w:r>
      <w:r w:rsidR="00432784" w:rsidRPr="00432784">
        <w:rPr>
          <w:sz w:val="24"/>
          <w:szCs w:val="24"/>
        </w:rPr>
        <w:t>Panevėžio miesto ir rajono policijos komisariato Bendruomenės pareigūnų grupės vyresnioji tyrėja Renata Gustaitienė skaitė paskaitą „Tėvų teisės ir atsakomybė“.</w:t>
      </w:r>
    </w:p>
    <w:p w:rsidR="00432784" w:rsidRPr="00432784" w:rsidRDefault="0087300F" w:rsidP="0087300F">
      <w:pPr>
        <w:jc w:val="both"/>
        <w:rPr>
          <w:sz w:val="24"/>
          <w:szCs w:val="24"/>
        </w:rPr>
      </w:pPr>
      <w:r>
        <w:rPr>
          <w:kern w:val="2"/>
          <w:sz w:val="24"/>
          <w:szCs w:val="24"/>
        </w:rPr>
        <w:t xml:space="preserve">   </w:t>
      </w:r>
      <w:r w:rsidR="00012DFE">
        <w:rPr>
          <w:kern w:val="2"/>
          <w:sz w:val="24"/>
          <w:szCs w:val="24"/>
        </w:rPr>
        <w:t xml:space="preserve">  </w:t>
      </w:r>
      <w:r>
        <w:rPr>
          <w:kern w:val="2"/>
          <w:sz w:val="24"/>
          <w:szCs w:val="24"/>
        </w:rPr>
        <w:t xml:space="preserve">      </w:t>
      </w:r>
      <w:r w:rsidR="00432784" w:rsidRPr="00432784">
        <w:rPr>
          <w:kern w:val="2"/>
          <w:sz w:val="24"/>
          <w:szCs w:val="24"/>
        </w:rPr>
        <w:t xml:space="preserve">Trišalių pokalbių „Mokinys – tėvai – klasės vadovas“ metu </w:t>
      </w:r>
      <w:r w:rsidR="00432784" w:rsidRPr="00432784">
        <w:rPr>
          <w:sz w:val="24"/>
          <w:szCs w:val="24"/>
        </w:rPr>
        <w:t xml:space="preserve">aptarti mokinių lūkesčiai bei priimti sprendimai tolimesniam mokymuisi. Kad ugdomoji veikla būtų efektyvesnė ir mažėtų probleminių situacijų, bendradarbiaujama su pagalbą mokiniui teikiančiomis institucijomis. </w:t>
      </w:r>
    </w:p>
    <w:p w:rsidR="00432784" w:rsidRPr="00432784" w:rsidRDefault="0087300F" w:rsidP="0087300F">
      <w:pPr>
        <w:jc w:val="both"/>
        <w:rPr>
          <w:kern w:val="2"/>
          <w:sz w:val="24"/>
          <w:szCs w:val="24"/>
        </w:rPr>
      </w:pPr>
      <w:r>
        <w:rPr>
          <w:kern w:val="2"/>
          <w:sz w:val="24"/>
          <w:szCs w:val="24"/>
        </w:rPr>
        <w:t xml:space="preserve">   </w:t>
      </w:r>
      <w:r w:rsidR="00012DFE">
        <w:rPr>
          <w:kern w:val="2"/>
          <w:sz w:val="24"/>
          <w:szCs w:val="24"/>
        </w:rPr>
        <w:t xml:space="preserve">  </w:t>
      </w:r>
      <w:r>
        <w:rPr>
          <w:kern w:val="2"/>
          <w:sz w:val="24"/>
          <w:szCs w:val="24"/>
        </w:rPr>
        <w:t xml:space="preserve">      </w:t>
      </w:r>
      <w:r w:rsidR="00432784" w:rsidRPr="00432784">
        <w:rPr>
          <w:kern w:val="2"/>
          <w:sz w:val="24"/>
          <w:szCs w:val="24"/>
        </w:rPr>
        <w:t xml:space="preserve">Sistemingai atnaujinamas mokyklos interneto puslapis www.paliuniskis.panevezys.lm.lt. Bendruomenė gali susipažinti su svarbiausiais mokyklos veiklos dokumentais, renginiais, įvairia informacija. Mokytojai, mokiniai rašo straipsnius apie mokyklos veiklą į Panevėžio rajono savivaldybės tinklalapį </w:t>
      </w:r>
      <w:hyperlink r:id="rId6" w:history="1">
        <w:r w:rsidR="00432784" w:rsidRPr="00432784">
          <w:rPr>
            <w:rStyle w:val="Hyperlink"/>
            <w:kern w:val="2"/>
            <w:sz w:val="24"/>
            <w:szCs w:val="24"/>
            <w:lang w:eastAsia="hi-IN" w:bidi="hi-IN"/>
          </w:rPr>
          <w:t>www.panrs.lt</w:t>
        </w:r>
      </w:hyperlink>
      <w:r w:rsidR="00432784" w:rsidRPr="00432784">
        <w:rPr>
          <w:kern w:val="2"/>
          <w:sz w:val="24"/>
          <w:szCs w:val="24"/>
        </w:rPr>
        <w:t>, „Jūsų Panevėžys“, į laikraščius „Tėvynė“, „Sekundė“. Mokyklos kultūrą, teigiamą įvaizdį formavo parodos, koncertai tėvams (globėjams, rūpintojams), mokinių pasiekimai.</w:t>
      </w:r>
    </w:p>
    <w:p w:rsidR="00432784" w:rsidRPr="00432784" w:rsidRDefault="004922B9" w:rsidP="004922B9">
      <w:pPr>
        <w:jc w:val="both"/>
        <w:rPr>
          <w:kern w:val="2"/>
          <w:sz w:val="24"/>
          <w:szCs w:val="24"/>
        </w:rPr>
      </w:pPr>
      <w:r>
        <w:rPr>
          <w:bCs/>
          <w:sz w:val="24"/>
          <w:szCs w:val="24"/>
        </w:rPr>
        <w:t xml:space="preserve">   </w:t>
      </w:r>
      <w:r w:rsidR="00012DFE">
        <w:rPr>
          <w:bCs/>
          <w:sz w:val="24"/>
          <w:szCs w:val="24"/>
        </w:rPr>
        <w:t xml:space="preserve">  </w:t>
      </w:r>
      <w:r>
        <w:rPr>
          <w:bCs/>
          <w:sz w:val="24"/>
          <w:szCs w:val="24"/>
        </w:rPr>
        <w:t xml:space="preserve">      </w:t>
      </w:r>
      <w:r w:rsidR="00432784" w:rsidRPr="00432784">
        <w:rPr>
          <w:bCs/>
          <w:sz w:val="24"/>
          <w:szCs w:val="24"/>
        </w:rPr>
        <w:t>Ugdant mokinių pilietiškumą ir tautinę savimonę š</w:t>
      </w:r>
      <w:r w:rsidR="00432784" w:rsidRPr="00432784">
        <w:rPr>
          <w:kern w:val="2"/>
          <w:sz w:val="24"/>
          <w:szCs w:val="24"/>
          <w:lang w:eastAsia="en-US"/>
        </w:rPr>
        <w:t xml:space="preserve">venčiamos ir minimos </w:t>
      </w:r>
      <w:r w:rsidR="00012DFE">
        <w:rPr>
          <w:kern w:val="2"/>
          <w:sz w:val="24"/>
          <w:szCs w:val="24"/>
          <w:lang w:eastAsia="en-US"/>
        </w:rPr>
        <w:t xml:space="preserve">valstybinės šventės ir </w:t>
      </w:r>
      <w:r w:rsidR="00432784" w:rsidRPr="00432784">
        <w:rPr>
          <w:kern w:val="2"/>
          <w:sz w:val="24"/>
          <w:szCs w:val="24"/>
          <w:lang w:eastAsia="en-US"/>
        </w:rPr>
        <w:t xml:space="preserve">atmintinos dienos: Laisvės gynėjų, Gedulo ir vilties, Vasario 16-osios, Kovo 11-osios. </w:t>
      </w:r>
      <w:r w:rsidR="00432784" w:rsidRPr="00432784">
        <w:rPr>
          <w:sz w:val="24"/>
          <w:szCs w:val="24"/>
        </w:rPr>
        <w:t>Minint Valstybės atkūrimo dieną organizuotas meninio skaitymo konkursas „Kokia nuostabi, Lietuva, esi“, klasės parengė literatūrines kompozicijas, dainas, šokius. Pasitinkant Lietuvos nepriklausomybės atkūrimo dieną mokykloje vyko netradicinės ugdomosios veiklos. Mokiniai KC „Garsas“ žiūrėjo ir aptarė dokumentinį filmą „Žalgirio mūšis“, dalyvavo protmūšyje „Gimtosios kalbos margumynai“, kuris buvo skirtas Lietuvių kalbos dienoms ir Knygnešio dienai paminėti. Taip pat Knygnešio dienai paminėti organizuotas susitikimas su muziejininku Audriumi Daukša bei filmo „Aušros sūnūs“ peržiūra ir aptarimas Paliūniškio kaimo bibliotekoje. Jungtinė ikimokyklinio ugdymo grupė dalyvavo „Versmės“ leidyklos konkurse „Rašau Lietuvai vardą“.</w:t>
      </w:r>
    </w:p>
    <w:p w:rsidR="00432784" w:rsidRPr="00432784" w:rsidRDefault="004922B9" w:rsidP="004922B9">
      <w:pPr>
        <w:jc w:val="both"/>
        <w:rPr>
          <w:kern w:val="2"/>
          <w:sz w:val="24"/>
          <w:szCs w:val="24"/>
          <w:lang w:eastAsia="en-US"/>
        </w:rPr>
      </w:pPr>
      <w:r>
        <w:rPr>
          <w:bCs/>
          <w:kern w:val="2"/>
          <w:sz w:val="24"/>
          <w:szCs w:val="24"/>
        </w:rPr>
        <w:t xml:space="preserve">   </w:t>
      </w:r>
      <w:r w:rsidR="00012DFE">
        <w:rPr>
          <w:bCs/>
          <w:kern w:val="2"/>
          <w:sz w:val="24"/>
          <w:szCs w:val="24"/>
        </w:rPr>
        <w:t xml:space="preserve">  </w:t>
      </w:r>
      <w:r>
        <w:rPr>
          <w:bCs/>
          <w:kern w:val="2"/>
          <w:sz w:val="24"/>
          <w:szCs w:val="24"/>
        </w:rPr>
        <w:t xml:space="preserve">      </w:t>
      </w:r>
      <w:r w:rsidR="00432784" w:rsidRPr="00432784">
        <w:rPr>
          <w:bCs/>
          <w:kern w:val="2"/>
          <w:sz w:val="24"/>
          <w:szCs w:val="24"/>
        </w:rPr>
        <w:t xml:space="preserve">Tradiciniai renginiai telkė mokyklos bendruomenę, gerino bendravimo ir bendradarbiavimo kultūrą. </w:t>
      </w:r>
      <w:r w:rsidR="00432784" w:rsidRPr="00432784">
        <w:rPr>
          <w:kern w:val="2"/>
          <w:sz w:val="24"/>
          <w:szCs w:val="24"/>
          <w:lang w:eastAsia="en-US"/>
        </w:rPr>
        <w:t>Tradicinėmis šventėmis yra tapusios Mokslo ir žinių diena, Tarptautinė mokytojų diena, Mokyklos bendruomenės diena, Mokslo metų baigimo diena „Mūsų sėkmės“, šventė „Kalėdinio stebuklo belaukiant“. Minint Tarptautinę šeimos dieną tradiciškai organizuojama Šeimų šventė. Renginyje „Šeima – amžina vertybė“ mokiniai tėvams (globėjams, rūpintojams) parodė parengtas programas.</w:t>
      </w:r>
    </w:p>
    <w:p w:rsidR="00651A72" w:rsidRPr="008A1529" w:rsidRDefault="004922B9" w:rsidP="008A1529">
      <w:pPr>
        <w:jc w:val="both"/>
        <w:rPr>
          <w:bCs/>
          <w:kern w:val="2"/>
          <w:sz w:val="24"/>
          <w:szCs w:val="24"/>
        </w:rPr>
      </w:pPr>
      <w:r>
        <w:rPr>
          <w:kern w:val="2"/>
          <w:sz w:val="24"/>
          <w:szCs w:val="24"/>
        </w:rPr>
        <w:t xml:space="preserve">   </w:t>
      </w:r>
      <w:r w:rsidR="00012DFE">
        <w:rPr>
          <w:kern w:val="2"/>
          <w:sz w:val="24"/>
          <w:szCs w:val="24"/>
        </w:rPr>
        <w:t xml:space="preserve">  </w:t>
      </w:r>
      <w:r>
        <w:rPr>
          <w:kern w:val="2"/>
          <w:sz w:val="24"/>
          <w:szCs w:val="24"/>
        </w:rPr>
        <w:t xml:space="preserve">      </w:t>
      </w:r>
      <w:r w:rsidR="00432784" w:rsidRPr="00432784">
        <w:rPr>
          <w:kern w:val="2"/>
          <w:sz w:val="24"/>
          <w:szCs w:val="24"/>
        </w:rPr>
        <w:t>Dalyvauta tarptautiniame</w:t>
      </w:r>
      <w:r w:rsidR="00432784" w:rsidRPr="00432784">
        <w:rPr>
          <w:bCs/>
          <w:kern w:val="2"/>
          <w:sz w:val="24"/>
          <w:szCs w:val="24"/>
        </w:rPr>
        <w:t xml:space="preserve"> </w:t>
      </w:r>
      <w:r w:rsidR="00432784" w:rsidRPr="00432784">
        <w:rPr>
          <w:kern w:val="2"/>
          <w:sz w:val="24"/>
          <w:szCs w:val="24"/>
          <w:shd w:val="clear" w:color="auto" w:fill="FFFFFF"/>
        </w:rPr>
        <w:t xml:space="preserve">eTwinning projekte </w:t>
      </w:r>
      <w:r w:rsidR="00432784" w:rsidRPr="00432784">
        <w:rPr>
          <w:sz w:val="24"/>
          <w:szCs w:val="24"/>
        </w:rPr>
        <w:t>„Winter is coming“</w:t>
      </w:r>
      <w:r w:rsidR="00432784" w:rsidRPr="00432784">
        <w:rPr>
          <w:kern w:val="2"/>
          <w:sz w:val="24"/>
          <w:szCs w:val="24"/>
        </w:rPr>
        <w:t xml:space="preserve">, tarptautiniame piešinių konkurse „Visatos spalvos“, </w:t>
      </w:r>
      <w:r w:rsidR="00432784" w:rsidRPr="00432784">
        <w:rPr>
          <w:sz w:val="24"/>
          <w:szCs w:val="24"/>
        </w:rPr>
        <w:t>nacionaliniuose projektuose „Pavasari, eime pažaisti“, „Žiemos burtai“ „Žaidimų laukas“, šalies akcijoje</w:t>
      </w:r>
      <w:r w:rsidR="00012DFE">
        <w:rPr>
          <w:sz w:val="24"/>
          <w:szCs w:val="24"/>
        </w:rPr>
        <w:t>-</w:t>
      </w:r>
      <w:r w:rsidR="00432784" w:rsidRPr="00432784">
        <w:rPr>
          <w:sz w:val="24"/>
          <w:szCs w:val="24"/>
        </w:rPr>
        <w:t>konkurse „Kamštelių vajus 2019“, gamtinėje mokslinėje konferencijoje „Aplinka ir aš“</w:t>
      </w:r>
      <w:r w:rsidR="00012DFE">
        <w:rPr>
          <w:sz w:val="24"/>
          <w:szCs w:val="24"/>
        </w:rPr>
        <w:t>,</w:t>
      </w:r>
      <w:r w:rsidR="00432784" w:rsidRPr="00432784">
        <w:rPr>
          <w:sz w:val="24"/>
          <w:szCs w:val="24"/>
        </w:rPr>
        <w:t xml:space="preserve"> šalies tiriamojoje praktinėje gamtos mokslų konferencijoje „Stebiu. Kuriu. Analizuoju“ mokiniai pristatė tiriamąjį darbą „Želdinių ir žėlinių apsaugos nuo žvėrių būdai Pyvesos girninkijoje“, skaitė pranešimą „Paliūniškio kaimo paslaptys“ šalies mokinių konferencijoje „Gamtos atradimai vaiko akimis“, tarptautiniame edukaciniame projekte „Šeima – mano laimė“ pristatė konkursinį darbą.</w:t>
      </w:r>
      <w:r w:rsidR="00A7275C">
        <w:rPr>
          <w:sz w:val="24"/>
          <w:szCs w:val="24"/>
        </w:rPr>
        <w:t xml:space="preserve"> </w:t>
      </w:r>
      <w:r w:rsidR="00432784" w:rsidRPr="00432784">
        <w:rPr>
          <w:kern w:val="2"/>
          <w:sz w:val="24"/>
          <w:szCs w:val="24"/>
        </w:rPr>
        <w:t xml:space="preserve">Socialinės akcijos „Pyragų diena“ metu </w:t>
      </w:r>
      <w:r w:rsidR="00432784" w:rsidRPr="00432784">
        <w:rPr>
          <w:sz w:val="24"/>
          <w:szCs w:val="24"/>
        </w:rPr>
        <w:t>mokyklos bendruomenės paaukoti 226 Eur</w:t>
      </w:r>
      <w:r w:rsidR="00432784" w:rsidRPr="00432784">
        <w:rPr>
          <w:kern w:val="2"/>
          <w:sz w:val="24"/>
          <w:szCs w:val="24"/>
        </w:rPr>
        <w:t xml:space="preserve"> perduoti </w:t>
      </w:r>
      <w:r w:rsidR="00432784" w:rsidRPr="00432784">
        <w:rPr>
          <w:sz w:val="24"/>
          <w:szCs w:val="24"/>
        </w:rPr>
        <w:t>Lietuvos vaikų vėžio asociacijai „Paguoda“, kuri globoja vėžiu sergančius vaikus bei jų šeimas</w:t>
      </w:r>
      <w:r w:rsidR="00432784" w:rsidRPr="00432784">
        <w:rPr>
          <w:kern w:val="2"/>
          <w:sz w:val="24"/>
          <w:szCs w:val="24"/>
        </w:rPr>
        <w:t xml:space="preserve">. </w:t>
      </w:r>
      <w:r w:rsidR="00432784" w:rsidRPr="00432784">
        <w:rPr>
          <w:sz w:val="24"/>
          <w:szCs w:val="24"/>
        </w:rPr>
        <w:t>Akcijose „Padėkime beglobiams gyvūnams“, „Būk mano draugu“ mokiniai surinko ir nuvežė į Panevėžio gyvūnų prieglaudą 84 kg maisto.</w:t>
      </w:r>
      <w:r w:rsidR="00432784" w:rsidRPr="00432784">
        <w:rPr>
          <w:kern w:val="2"/>
          <w:sz w:val="24"/>
          <w:szCs w:val="24"/>
        </w:rPr>
        <w:t xml:space="preserve"> Pilietinės akcijos „Darom 2019“ metu buvo </w:t>
      </w:r>
      <w:r w:rsidR="00432784" w:rsidRPr="00432784">
        <w:rPr>
          <w:kern w:val="2"/>
          <w:sz w:val="24"/>
          <w:szCs w:val="24"/>
        </w:rPr>
        <w:lastRenderedPageBreak/>
        <w:t xml:space="preserve">tvarkomos Paliūniškio kaimo apylinkės, Pyvesos girininkijoje sodinami medeliai. Gamtos mylėtojai vykdė akcijas „Už vieną trupinėlį čiulbėsiu visą vasarėlę“, „Paukšteliai grįžta namo“, „Baltasis badas“. Dalyvavimas šiose veiklose </w:t>
      </w:r>
      <w:r w:rsidR="00432784" w:rsidRPr="00432784">
        <w:rPr>
          <w:bCs/>
          <w:sz w:val="24"/>
          <w:szCs w:val="24"/>
        </w:rPr>
        <w:t>skatino mokinių asmeninę saviraišką ir tobulėjimą</w:t>
      </w:r>
    </w:p>
    <w:p w:rsidR="00D43362" w:rsidRDefault="00D43362" w:rsidP="00D43362">
      <w:pPr>
        <w:pStyle w:val="Porat1"/>
        <w:jc w:val="both"/>
        <w:rPr>
          <w:bCs/>
          <w:color w:val="auto"/>
          <w:shd w:val="clear" w:color="auto" w:fill="FFFFFF"/>
          <w:lang w:val="lt-LT"/>
        </w:rPr>
      </w:pPr>
      <w:r>
        <w:rPr>
          <w:bCs/>
          <w:color w:val="auto"/>
          <w:shd w:val="clear" w:color="auto" w:fill="FFFFFF"/>
          <w:lang w:val="lt-LT"/>
        </w:rPr>
        <w:t xml:space="preserve">           1.5. Veiklos kokybės įsivertinimas.</w:t>
      </w:r>
    </w:p>
    <w:p w:rsidR="001F0558" w:rsidRPr="001F0558" w:rsidRDefault="00012DFE" w:rsidP="00D43362">
      <w:pPr>
        <w:pStyle w:val="Porat1"/>
        <w:jc w:val="both"/>
        <w:rPr>
          <w:bCs/>
          <w:color w:val="auto"/>
          <w:shd w:val="clear" w:color="auto" w:fill="FFFFFF"/>
          <w:lang w:val="lt-LT"/>
        </w:rPr>
      </w:pPr>
      <w:r>
        <w:rPr>
          <w:lang w:val="lt-LT"/>
        </w:rPr>
        <w:t xml:space="preserve">           </w:t>
      </w:r>
      <w:r w:rsidR="001F0558" w:rsidRPr="001F0558">
        <w:rPr>
          <w:lang w:val="lt-LT"/>
        </w:rPr>
        <w:t xml:space="preserve">Atlikus mokyklos veiklos kokybės įsivertinimą „Ugdymo(si) aplinkos“ (tema – mokymasis be sienų) nustatyta, kad stiprybė yra edukacinės išvykos. </w:t>
      </w:r>
      <w:r w:rsidR="00584765">
        <w:rPr>
          <w:lang w:val="lt-LT"/>
        </w:rPr>
        <w:t>95 proc. mokytojų</w:t>
      </w:r>
      <w:r w:rsidR="001F0558" w:rsidRPr="001F0558">
        <w:rPr>
          <w:lang w:val="lt-LT"/>
        </w:rPr>
        <w:t xml:space="preserve"> domisi mokymosi ne mokykloje – gamtoje, kultūros įstaigose, įmonėse, valdžios institucijose ir kt. – galimybėmis ir organizuoja realaus pasaulio pažinimu pagrįstą ugdymą už mokyklos esančiose aplinkose. </w:t>
      </w:r>
      <w:r w:rsidR="00584765">
        <w:rPr>
          <w:lang w:val="lt-LT"/>
        </w:rPr>
        <w:t>72 proc. mokytojų</w:t>
      </w:r>
      <w:r w:rsidR="001F0558" w:rsidRPr="001F0558">
        <w:rPr>
          <w:lang w:val="lt-LT"/>
        </w:rPr>
        <w:t xml:space="preserve"> žino, bet nevisiškai išnaudoja ugdymui (teorijos pritaikymui praktikoje, tyrinėjimui ir kitokiam mokymuisi, sveikatos stiprinimui) mokyklos edukacines erdves, todėl tobulintina sritis – mokyklos teritorijos naudojimas ugdymui</w:t>
      </w:r>
      <w:r w:rsidR="001F0558">
        <w:rPr>
          <w:lang w:val="lt-LT"/>
        </w:rPr>
        <w:t>.</w:t>
      </w:r>
    </w:p>
    <w:p w:rsidR="00651A72" w:rsidRDefault="00651A72" w:rsidP="00D43362">
      <w:pPr>
        <w:pStyle w:val="Porat1"/>
        <w:jc w:val="both"/>
        <w:rPr>
          <w:bCs/>
          <w:shd w:val="clear" w:color="auto" w:fill="FFFFFF"/>
          <w:lang w:val="lt-LT"/>
        </w:rPr>
      </w:pPr>
    </w:p>
    <w:p w:rsidR="00D43362" w:rsidRDefault="00D43362" w:rsidP="00D43362">
      <w:pPr>
        <w:pStyle w:val="Porat1"/>
        <w:jc w:val="center"/>
        <w:rPr>
          <w:rStyle w:val="Numatytasispastraiposriftas1"/>
          <w:b/>
          <w:lang w:val="lt-LT"/>
        </w:rPr>
      </w:pPr>
      <w:r>
        <w:rPr>
          <w:rStyle w:val="Numatytasispastraiposriftas1"/>
          <w:b/>
          <w:bCs/>
          <w:lang w:val="lt-LT"/>
        </w:rPr>
        <w:t>II. MOKINIAI (VAIKAI)</w:t>
      </w:r>
    </w:p>
    <w:p w:rsidR="00D43362" w:rsidRDefault="00D43362" w:rsidP="00D43362">
      <w:pPr>
        <w:rPr>
          <w:rStyle w:val="Numatytasispastraiposriftas1"/>
          <w:sz w:val="24"/>
          <w:szCs w:val="24"/>
        </w:rPr>
      </w:pPr>
      <w:r>
        <w:rPr>
          <w:rStyle w:val="Numatytasispastraiposriftas1"/>
          <w:sz w:val="24"/>
          <w:szCs w:val="24"/>
        </w:rPr>
        <w:t xml:space="preserve">  </w:t>
      </w:r>
    </w:p>
    <w:p w:rsidR="00D43362" w:rsidRDefault="00D43362" w:rsidP="00D43362">
      <w:pPr>
        <w:ind w:firstLine="720"/>
        <w:rPr>
          <w:rStyle w:val="Numatytasispastraiposriftas1"/>
          <w:sz w:val="24"/>
          <w:szCs w:val="24"/>
        </w:rPr>
      </w:pPr>
      <w:r>
        <w:rPr>
          <w:rStyle w:val="Numatytasispastraiposriftas1"/>
          <w:sz w:val="24"/>
          <w:szCs w:val="24"/>
        </w:rPr>
        <w:t xml:space="preserve">2.1. Mokinių skaičius: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829"/>
        <w:gridCol w:w="707"/>
        <w:gridCol w:w="753"/>
        <w:gridCol w:w="783"/>
        <w:gridCol w:w="840"/>
        <w:gridCol w:w="840"/>
        <w:gridCol w:w="2191"/>
      </w:tblGrid>
      <w:tr w:rsidR="00D43362" w:rsidTr="00ED42C0">
        <w:tc>
          <w:tcPr>
            <w:tcW w:w="1559"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1–4 kl.</w:t>
            </w:r>
          </w:p>
        </w:tc>
        <w:tc>
          <w:tcPr>
            <w:tcW w:w="764"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5–8 kl.</w:t>
            </w:r>
          </w:p>
        </w:tc>
        <w:tc>
          <w:tcPr>
            <w:tcW w:w="795"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9–10 kl.</w:t>
            </w:r>
          </w:p>
        </w:tc>
        <w:tc>
          <w:tcPr>
            <w:tcW w:w="851"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11–12 kl.</w:t>
            </w:r>
          </w:p>
        </w:tc>
        <w:tc>
          <w:tcPr>
            <w:tcW w:w="85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rStyle w:val="Numatytasispastraiposriftas1"/>
                <w:sz w:val="22"/>
                <w:szCs w:val="22"/>
              </w:rPr>
              <w:t>Iš viso</w:t>
            </w:r>
          </w:p>
        </w:tc>
        <w:tc>
          <w:tcPr>
            <w:tcW w:w="223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rStyle w:val="Numatytasispastraiposriftas1"/>
                <w:sz w:val="22"/>
                <w:szCs w:val="22"/>
              </w:rPr>
            </w:pPr>
            <w:r w:rsidRPr="004A50A5">
              <w:rPr>
                <w:sz w:val="22"/>
                <w:szCs w:val="22"/>
              </w:rPr>
              <w:t>Iš jų specialiųjų ugdymosi poreikių turintys mokiniai</w:t>
            </w:r>
          </w:p>
        </w:tc>
      </w:tr>
      <w:tr w:rsidR="00D43362" w:rsidTr="00ED42C0">
        <w:tc>
          <w:tcPr>
            <w:tcW w:w="1559" w:type="dxa"/>
            <w:tcBorders>
              <w:top w:val="single" w:sz="4" w:space="0" w:color="auto"/>
              <w:left w:val="single" w:sz="4" w:space="0" w:color="auto"/>
              <w:bottom w:val="single" w:sz="4" w:space="0" w:color="auto"/>
              <w:right w:val="single" w:sz="4" w:space="0" w:color="auto"/>
            </w:tcBorders>
          </w:tcPr>
          <w:p w:rsidR="00D43362" w:rsidRPr="004A50A5" w:rsidRDefault="00D43362" w:rsidP="00BA3904">
            <w:pPr>
              <w:rPr>
                <w:rStyle w:val="Numatytasispastraiposriftas1"/>
                <w:sz w:val="24"/>
                <w:szCs w:val="24"/>
              </w:rPr>
            </w:pPr>
            <w:r w:rsidRPr="004A50A5">
              <w:rPr>
                <w:rStyle w:val="Numatytasispastraiposriftas1"/>
                <w:sz w:val="24"/>
                <w:szCs w:val="24"/>
              </w:rPr>
              <w:t xml:space="preserve">2018 m. </w:t>
            </w:r>
          </w:p>
        </w:tc>
        <w:tc>
          <w:tcPr>
            <w:tcW w:w="1835"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14</w:t>
            </w:r>
          </w:p>
        </w:tc>
        <w:tc>
          <w:tcPr>
            <w:tcW w:w="717"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41</w:t>
            </w:r>
          </w:p>
        </w:tc>
        <w:tc>
          <w:tcPr>
            <w:tcW w:w="764"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45</w:t>
            </w:r>
          </w:p>
        </w:tc>
        <w:tc>
          <w:tcPr>
            <w:tcW w:w="795"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121</w:t>
            </w:r>
          </w:p>
        </w:tc>
        <w:tc>
          <w:tcPr>
            <w:tcW w:w="2230"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42</w:t>
            </w:r>
          </w:p>
        </w:tc>
      </w:tr>
      <w:tr w:rsidR="00D43362" w:rsidTr="00ED42C0">
        <w:tc>
          <w:tcPr>
            <w:tcW w:w="1559" w:type="dxa"/>
            <w:tcBorders>
              <w:top w:val="single" w:sz="4" w:space="0" w:color="auto"/>
              <w:left w:val="single" w:sz="4" w:space="0" w:color="auto"/>
              <w:bottom w:val="single" w:sz="4" w:space="0" w:color="auto"/>
              <w:right w:val="single" w:sz="4" w:space="0" w:color="auto"/>
            </w:tcBorders>
          </w:tcPr>
          <w:p w:rsidR="00D43362" w:rsidRPr="004A50A5" w:rsidRDefault="00D43362" w:rsidP="00BA3904">
            <w:pPr>
              <w:rPr>
                <w:rStyle w:val="Numatytasispastraiposriftas1"/>
                <w:sz w:val="24"/>
                <w:szCs w:val="24"/>
              </w:rPr>
            </w:pPr>
            <w:r w:rsidRPr="004A50A5">
              <w:rPr>
                <w:rStyle w:val="Numatytasispastraiposriftas1"/>
                <w:sz w:val="24"/>
                <w:szCs w:val="24"/>
              </w:rPr>
              <w:t xml:space="preserve">2019 m. </w:t>
            </w:r>
          </w:p>
        </w:tc>
        <w:tc>
          <w:tcPr>
            <w:tcW w:w="1835"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15</w:t>
            </w:r>
          </w:p>
        </w:tc>
        <w:tc>
          <w:tcPr>
            <w:tcW w:w="717"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45</w:t>
            </w:r>
          </w:p>
        </w:tc>
        <w:tc>
          <w:tcPr>
            <w:tcW w:w="764"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50</w:t>
            </w:r>
          </w:p>
        </w:tc>
        <w:tc>
          <w:tcPr>
            <w:tcW w:w="795"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129</w:t>
            </w:r>
          </w:p>
        </w:tc>
        <w:tc>
          <w:tcPr>
            <w:tcW w:w="2230" w:type="dxa"/>
            <w:tcBorders>
              <w:top w:val="single" w:sz="4" w:space="0" w:color="auto"/>
              <w:left w:val="single" w:sz="4" w:space="0" w:color="auto"/>
              <w:bottom w:val="single" w:sz="4" w:space="0" w:color="auto"/>
              <w:right w:val="single" w:sz="4" w:space="0" w:color="auto"/>
            </w:tcBorders>
          </w:tcPr>
          <w:p w:rsidR="00D43362" w:rsidRPr="004A50A5" w:rsidRDefault="00653427" w:rsidP="00BA3904">
            <w:pPr>
              <w:rPr>
                <w:rStyle w:val="Numatytasispastraiposriftas1"/>
                <w:sz w:val="24"/>
                <w:szCs w:val="24"/>
              </w:rPr>
            </w:pPr>
            <w:r w:rsidRPr="004A50A5">
              <w:rPr>
                <w:rStyle w:val="Numatytasispastraiposriftas1"/>
                <w:sz w:val="24"/>
                <w:szCs w:val="24"/>
              </w:rPr>
              <w:t>45</w:t>
            </w:r>
          </w:p>
        </w:tc>
      </w:tr>
    </w:tbl>
    <w:p w:rsidR="00D43362" w:rsidRPr="00E571D1" w:rsidRDefault="00D43362" w:rsidP="00D43362">
      <w:pPr>
        <w:rPr>
          <w:rStyle w:val="Numatytasispastraiposriftas1"/>
          <w:sz w:val="24"/>
          <w:szCs w:val="24"/>
        </w:rPr>
      </w:pPr>
    </w:p>
    <w:p w:rsidR="00D43362" w:rsidRDefault="00D43362" w:rsidP="00D43362">
      <w:pPr>
        <w:ind w:firstLine="720"/>
        <w:rPr>
          <w:rFonts w:eastAsia="Calibri"/>
          <w:kern w:val="2"/>
        </w:rPr>
      </w:pPr>
      <w:r>
        <w:rPr>
          <w:rStyle w:val="Numatytasispastraiposriftas1"/>
          <w:sz w:val="24"/>
          <w:szCs w:val="24"/>
        </w:rPr>
        <w:t>2.2. Mokinių lankomumas:</w:t>
      </w:r>
    </w:p>
    <w:tbl>
      <w:tblPr>
        <w:tblW w:w="9630" w:type="dxa"/>
        <w:tblInd w:w="108" w:type="dxa"/>
        <w:tblLayout w:type="fixed"/>
        <w:tblLook w:val="04A0" w:firstRow="1" w:lastRow="0" w:firstColumn="1" w:lastColumn="0" w:noHBand="0" w:noVBand="1"/>
      </w:tblPr>
      <w:tblGrid>
        <w:gridCol w:w="1418"/>
        <w:gridCol w:w="850"/>
        <w:gridCol w:w="591"/>
        <w:gridCol w:w="709"/>
        <w:gridCol w:w="709"/>
        <w:gridCol w:w="850"/>
        <w:gridCol w:w="851"/>
        <w:gridCol w:w="850"/>
        <w:gridCol w:w="851"/>
        <w:gridCol w:w="850"/>
        <w:gridCol w:w="1101"/>
      </w:tblGrid>
      <w:tr w:rsidR="00D43362" w:rsidTr="00ED42C0">
        <w:trPr>
          <w:trHeight w:val="157"/>
        </w:trPr>
        <w:tc>
          <w:tcPr>
            <w:tcW w:w="1418" w:type="dxa"/>
            <w:vMerge w:val="restart"/>
            <w:tcBorders>
              <w:top w:val="single" w:sz="8" w:space="0" w:color="000000"/>
              <w:left w:val="single" w:sz="8" w:space="0" w:color="000000"/>
              <w:bottom w:val="single" w:sz="8" w:space="0" w:color="000000"/>
              <w:right w:val="single" w:sz="8" w:space="0" w:color="000000"/>
            </w:tcBorders>
          </w:tcPr>
          <w:p w:rsidR="00D43362" w:rsidRPr="004A50A5" w:rsidRDefault="00D43362" w:rsidP="004A50A5">
            <w:pPr>
              <w:pStyle w:val="prastasis1"/>
              <w:widowControl/>
              <w:spacing w:before="100" w:after="0" w:line="100" w:lineRule="atLeast"/>
              <w:jc w:val="center"/>
              <w:rPr>
                <w:rFonts w:ascii="Times New Roman" w:eastAsia="Times New Roman" w:hAnsi="Times New Roman" w:cs="Times New Roman"/>
                <w:kern w:val="0"/>
              </w:rPr>
            </w:pPr>
            <w:r w:rsidRPr="004A50A5">
              <w:rPr>
                <w:rFonts w:ascii="Times New Roman" w:eastAsia="Times New Roman" w:hAnsi="Times New Roman" w:cs="Times New Roman"/>
                <w:kern w:val="0"/>
              </w:rPr>
              <w:t>Mokslo metai</w:t>
            </w:r>
          </w:p>
          <w:p w:rsidR="00D43362" w:rsidRDefault="00D43362" w:rsidP="004A50A5">
            <w:pPr>
              <w:pStyle w:val="prastasis1"/>
              <w:widowControl/>
              <w:spacing w:before="100" w:after="0" w:line="100" w:lineRule="atLeast"/>
              <w:jc w:val="center"/>
              <w:rPr>
                <w:rStyle w:val="Numatytasispastraiposriftas1"/>
              </w:rPr>
            </w:pPr>
            <w:r w:rsidRPr="004A50A5">
              <w:rPr>
                <w:rStyle w:val="Numatytasispastraiposriftas1"/>
                <w:rFonts w:ascii="Times New Roman" w:hAnsi="Times New Roman" w:cs="Times New Roman"/>
              </w:rPr>
              <w:t>Praėjusieji ir ataskaitiniai metai</w:t>
            </w:r>
          </w:p>
        </w:tc>
        <w:tc>
          <w:tcPr>
            <w:tcW w:w="3709" w:type="dxa"/>
            <w:gridSpan w:val="5"/>
            <w:tcBorders>
              <w:top w:val="single" w:sz="8" w:space="0" w:color="000000"/>
              <w:left w:val="nil"/>
              <w:bottom w:val="single" w:sz="8" w:space="0" w:color="000000"/>
              <w:right w:val="single" w:sz="8" w:space="0" w:color="000000"/>
            </w:tcBorders>
          </w:tcPr>
          <w:p w:rsidR="00D43362" w:rsidRPr="004A50A5" w:rsidRDefault="00D43362" w:rsidP="004A50A5">
            <w:pPr>
              <w:pStyle w:val="prastasis1"/>
              <w:widowControl/>
              <w:spacing w:before="100" w:after="0" w:line="157" w:lineRule="atLeast"/>
              <w:jc w:val="center"/>
              <w:rPr>
                <w:rStyle w:val="Numatytasispastraiposriftas1"/>
                <w:rFonts w:ascii="Times New Roman" w:eastAsia="Times New Roman" w:hAnsi="Times New Roman" w:cs="Times New Roman"/>
                <w:kern w:val="0"/>
              </w:rPr>
            </w:pPr>
            <w:r w:rsidRPr="004A50A5">
              <w:rPr>
                <w:rStyle w:val="Numatytasispastraiposriftas1"/>
                <w:rFonts w:ascii="Times New Roman" w:eastAsia="Times New Roman" w:hAnsi="Times New Roman" w:cs="Times New Roman"/>
                <w:kern w:val="0"/>
              </w:rPr>
              <w:t>Vidutiniškai 1 mokinys per mokslo metus praleido iš viso pamokų</w:t>
            </w:r>
          </w:p>
        </w:tc>
        <w:tc>
          <w:tcPr>
            <w:tcW w:w="4503" w:type="dxa"/>
            <w:gridSpan w:val="5"/>
            <w:tcBorders>
              <w:top w:val="single" w:sz="8" w:space="0" w:color="000000"/>
              <w:left w:val="nil"/>
              <w:bottom w:val="single" w:sz="8" w:space="0" w:color="000000"/>
              <w:right w:val="single" w:sz="8" w:space="0" w:color="000000"/>
            </w:tcBorders>
          </w:tcPr>
          <w:p w:rsidR="00D43362" w:rsidRPr="004A50A5" w:rsidRDefault="00D43362" w:rsidP="004A50A5">
            <w:pPr>
              <w:pStyle w:val="prastasis1"/>
              <w:widowControl/>
              <w:spacing w:before="100" w:after="0" w:line="157" w:lineRule="atLeast"/>
              <w:jc w:val="center"/>
              <w:rPr>
                <w:rFonts w:ascii="Times New Roman" w:hAnsi="Times New Roman" w:cs="Times New Roman"/>
              </w:rPr>
            </w:pPr>
            <w:r w:rsidRPr="004A50A5">
              <w:rPr>
                <w:rStyle w:val="Numatytasispastraiposriftas1"/>
                <w:rFonts w:ascii="Times New Roman" w:eastAsia="Times New Roman" w:hAnsi="Times New Roman" w:cs="Times New Roman"/>
                <w:kern w:val="0"/>
              </w:rPr>
              <w:t>Vidutiniškai 1 mokinys per mokslo metus praleido pamokų dėl nepateisinamų priežasčių</w:t>
            </w:r>
          </w:p>
        </w:tc>
      </w:tr>
      <w:tr w:rsidR="00D43362" w:rsidTr="00ED42C0">
        <w:trPr>
          <w:trHeight w:val="612"/>
        </w:trPr>
        <w:tc>
          <w:tcPr>
            <w:tcW w:w="1418" w:type="dxa"/>
            <w:vMerge/>
            <w:tcBorders>
              <w:top w:val="single" w:sz="8" w:space="0" w:color="000000"/>
              <w:left w:val="single" w:sz="8" w:space="0" w:color="000000"/>
              <w:bottom w:val="single" w:sz="8" w:space="0" w:color="000000"/>
              <w:right w:val="single" w:sz="8" w:space="0" w:color="000000"/>
            </w:tcBorders>
            <w:vAlign w:val="center"/>
          </w:tcPr>
          <w:p w:rsidR="00D43362" w:rsidRPr="004A50A5" w:rsidRDefault="00D43362" w:rsidP="004A50A5">
            <w:pPr>
              <w:suppressAutoHyphens w:val="0"/>
              <w:rPr>
                <w:rStyle w:val="Numatytasispastraiposriftas1"/>
                <w:rFonts w:ascii="Calibri" w:eastAsia="SimSun" w:hAnsi="Calibri" w:cs="Tahoma"/>
                <w:kern w:val="2"/>
                <w:sz w:val="22"/>
                <w:szCs w:val="22"/>
              </w:rPr>
            </w:pPr>
          </w:p>
        </w:tc>
        <w:tc>
          <w:tcPr>
            <w:tcW w:w="850"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Vidut.</w:t>
            </w:r>
          </w:p>
        </w:tc>
        <w:tc>
          <w:tcPr>
            <w:tcW w:w="591"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 xml:space="preserve">1–4 kl. </w:t>
            </w:r>
          </w:p>
        </w:tc>
        <w:tc>
          <w:tcPr>
            <w:tcW w:w="709"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 xml:space="preserve">5–8 kl. </w:t>
            </w:r>
          </w:p>
        </w:tc>
        <w:tc>
          <w:tcPr>
            <w:tcW w:w="709"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9–10 kl.</w:t>
            </w:r>
          </w:p>
        </w:tc>
        <w:tc>
          <w:tcPr>
            <w:tcW w:w="850"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 xml:space="preserve">11–12 kl. </w:t>
            </w:r>
          </w:p>
        </w:tc>
        <w:tc>
          <w:tcPr>
            <w:tcW w:w="851"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Vidut.</w:t>
            </w:r>
          </w:p>
        </w:tc>
        <w:tc>
          <w:tcPr>
            <w:tcW w:w="850"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 xml:space="preserve">1–4 kl. </w:t>
            </w:r>
          </w:p>
        </w:tc>
        <w:tc>
          <w:tcPr>
            <w:tcW w:w="851"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 xml:space="preserve">5–8 kl. </w:t>
            </w:r>
          </w:p>
        </w:tc>
        <w:tc>
          <w:tcPr>
            <w:tcW w:w="850"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9–10 kl.</w:t>
            </w:r>
          </w:p>
        </w:tc>
        <w:tc>
          <w:tcPr>
            <w:tcW w:w="1101" w:type="dxa"/>
            <w:tcBorders>
              <w:top w:val="nil"/>
              <w:left w:val="nil"/>
              <w:bottom w:val="single" w:sz="8" w:space="0" w:color="000000"/>
              <w:right w:val="single" w:sz="8" w:space="0" w:color="000000"/>
            </w:tcBorders>
          </w:tcPr>
          <w:p w:rsidR="00D43362" w:rsidRPr="004A50A5" w:rsidRDefault="00D43362" w:rsidP="004A50A5">
            <w:pPr>
              <w:pStyle w:val="prastasis1"/>
              <w:widowControl/>
              <w:spacing w:before="100" w:after="0" w:line="100" w:lineRule="atLeast"/>
              <w:rPr>
                <w:rFonts w:ascii="Times New Roman" w:hAnsi="Times New Roman" w:cs="Times New Roman"/>
              </w:rPr>
            </w:pPr>
            <w:r w:rsidRPr="004A50A5">
              <w:rPr>
                <w:rFonts w:ascii="Times New Roman" w:eastAsia="Times New Roman" w:hAnsi="Times New Roman" w:cs="Times New Roman"/>
                <w:kern w:val="0"/>
              </w:rPr>
              <w:t xml:space="preserve">11–12 kl. </w:t>
            </w:r>
          </w:p>
        </w:tc>
      </w:tr>
      <w:tr w:rsidR="00D43362" w:rsidTr="00ED42C0">
        <w:tc>
          <w:tcPr>
            <w:tcW w:w="1418" w:type="dxa"/>
            <w:tcBorders>
              <w:top w:val="nil"/>
              <w:left w:val="single" w:sz="8" w:space="0" w:color="000000"/>
              <w:bottom w:val="nil"/>
              <w:right w:val="single" w:sz="8" w:space="0" w:color="000000"/>
            </w:tcBorders>
          </w:tcPr>
          <w:p w:rsidR="00D43362" w:rsidRPr="004A50A5" w:rsidRDefault="00D4336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2018 m. m.</w:t>
            </w:r>
          </w:p>
        </w:tc>
        <w:tc>
          <w:tcPr>
            <w:tcW w:w="850"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75</w:t>
            </w:r>
          </w:p>
        </w:tc>
        <w:tc>
          <w:tcPr>
            <w:tcW w:w="591"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52</w:t>
            </w:r>
          </w:p>
        </w:tc>
        <w:tc>
          <w:tcPr>
            <w:tcW w:w="709"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85</w:t>
            </w:r>
          </w:p>
        </w:tc>
        <w:tc>
          <w:tcPr>
            <w:tcW w:w="709"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101</w:t>
            </w:r>
          </w:p>
        </w:tc>
        <w:tc>
          <w:tcPr>
            <w:tcW w:w="850"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w:t>
            </w:r>
          </w:p>
        </w:tc>
        <w:tc>
          <w:tcPr>
            <w:tcW w:w="851"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3</w:t>
            </w:r>
          </w:p>
        </w:tc>
        <w:tc>
          <w:tcPr>
            <w:tcW w:w="850"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0,2</w:t>
            </w:r>
          </w:p>
        </w:tc>
        <w:tc>
          <w:tcPr>
            <w:tcW w:w="851"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0,4</w:t>
            </w:r>
          </w:p>
        </w:tc>
        <w:tc>
          <w:tcPr>
            <w:tcW w:w="850"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0,3</w:t>
            </w:r>
          </w:p>
        </w:tc>
        <w:tc>
          <w:tcPr>
            <w:tcW w:w="1101" w:type="dxa"/>
            <w:tcBorders>
              <w:top w:val="nil"/>
              <w:left w:val="nil"/>
              <w:bottom w:val="nil"/>
              <w:right w:val="single" w:sz="8" w:space="0" w:color="000000"/>
            </w:tcBorders>
          </w:tcPr>
          <w:p w:rsidR="00D43362" w:rsidRPr="004A50A5" w:rsidRDefault="00653427" w:rsidP="004A50A5">
            <w:pPr>
              <w:pStyle w:val="prastasis1"/>
              <w:widowControl/>
              <w:spacing w:before="100" w:after="0" w:line="100" w:lineRule="atLeast"/>
              <w:rPr>
                <w:rFonts w:ascii="Times New Roman" w:hAnsi="Times New Roman" w:cs="Times New Roman"/>
              </w:rPr>
            </w:pPr>
            <w:r w:rsidRPr="004A50A5">
              <w:rPr>
                <w:rFonts w:ascii="Times New Roman" w:hAnsi="Times New Roman" w:cs="Times New Roman"/>
              </w:rPr>
              <w:t>-</w:t>
            </w:r>
          </w:p>
        </w:tc>
      </w:tr>
      <w:tr w:rsidR="00651A72" w:rsidTr="00ED42C0">
        <w:tc>
          <w:tcPr>
            <w:tcW w:w="1418" w:type="dxa"/>
            <w:tcBorders>
              <w:top w:val="nil"/>
              <w:left w:val="single" w:sz="8" w:space="0" w:color="000000"/>
              <w:bottom w:val="single" w:sz="8" w:space="0" w:color="000000"/>
              <w:right w:val="single" w:sz="8" w:space="0" w:color="000000"/>
            </w:tcBorders>
          </w:tcPr>
          <w:p w:rsidR="00651A72" w:rsidRPr="004A50A5" w:rsidRDefault="00651A72"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2019 m. m.</w:t>
            </w:r>
          </w:p>
        </w:tc>
        <w:tc>
          <w:tcPr>
            <w:tcW w:w="850"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64</w:t>
            </w:r>
          </w:p>
        </w:tc>
        <w:tc>
          <w:tcPr>
            <w:tcW w:w="591"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43</w:t>
            </w:r>
          </w:p>
        </w:tc>
        <w:tc>
          <w:tcPr>
            <w:tcW w:w="709"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60</w:t>
            </w:r>
          </w:p>
        </w:tc>
        <w:tc>
          <w:tcPr>
            <w:tcW w:w="709"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111</w:t>
            </w:r>
          </w:p>
        </w:tc>
        <w:tc>
          <w:tcPr>
            <w:tcW w:w="850"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w:t>
            </w:r>
          </w:p>
        </w:tc>
        <w:tc>
          <w:tcPr>
            <w:tcW w:w="851"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1,25</w:t>
            </w:r>
          </w:p>
        </w:tc>
        <w:tc>
          <w:tcPr>
            <w:tcW w:w="850"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0</w:t>
            </w:r>
          </w:p>
        </w:tc>
        <w:tc>
          <w:tcPr>
            <w:tcW w:w="851"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eastAsia="Times New Roman" w:hAnsi="Times New Roman" w:cs="Times New Roman"/>
                <w:kern w:val="0"/>
              </w:rPr>
            </w:pPr>
            <w:r w:rsidRPr="004A50A5">
              <w:rPr>
                <w:rFonts w:ascii="Times New Roman" w:eastAsia="Times New Roman" w:hAnsi="Times New Roman" w:cs="Times New Roman"/>
                <w:kern w:val="0"/>
              </w:rPr>
              <w:t>0,1</w:t>
            </w:r>
          </w:p>
        </w:tc>
        <w:tc>
          <w:tcPr>
            <w:tcW w:w="850" w:type="dxa"/>
            <w:tcBorders>
              <w:top w:val="nil"/>
              <w:left w:val="nil"/>
              <w:bottom w:val="single" w:sz="8" w:space="0" w:color="000000"/>
              <w:right w:val="single" w:sz="8" w:space="0" w:color="000000"/>
            </w:tcBorders>
          </w:tcPr>
          <w:p w:rsidR="00651A72" w:rsidRPr="004A50A5" w:rsidRDefault="006C2F8C" w:rsidP="004A50A5">
            <w:pPr>
              <w:pStyle w:val="prastasis1"/>
              <w:widowControl/>
              <w:spacing w:before="100" w:after="0" w:line="100" w:lineRule="atLeast"/>
              <w:rPr>
                <w:rFonts w:ascii="Times New Roman" w:eastAsia="Times New Roman" w:hAnsi="Times New Roman" w:cs="Times New Roman"/>
                <w:kern w:val="0"/>
              </w:rPr>
            </w:pPr>
            <w:r>
              <w:rPr>
                <w:rFonts w:ascii="Times New Roman" w:eastAsia="Times New Roman" w:hAnsi="Times New Roman" w:cs="Times New Roman"/>
                <w:kern w:val="0"/>
              </w:rPr>
              <w:t>5</w:t>
            </w:r>
          </w:p>
        </w:tc>
        <w:tc>
          <w:tcPr>
            <w:tcW w:w="1101" w:type="dxa"/>
            <w:tcBorders>
              <w:top w:val="nil"/>
              <w:left w:val="nil"/>
              <w:bottom w:val="single" w:sz="8" w:space="0" w:color="000000"/>
              <w:right w:val="single" w:sz="8" w:space="0" w:color="000000"/>
            </w:tcBorders>
          </w:tcPr>
          <w:p w:rsidR="00651A72" w:rsidRPr="004A50A5" w:rsidRDefault="00432E0F" w:rsidP="004A50A5">
            <w:pPr>
              <w:pStyle w:val="prastasis1"/>
              <w:widowControl/>
              <w:spacing w:before="100" w:after="0" w:line="100" w:lineRule="atLeast"/>
              <w:rPr>
                <w:rFonts w:ascii="Times New Roman" w:hAnsi="Times New Roman" w:cs="Times New Roman"/>
              </w:rPr>
            </w:pPr>
            <w:r w:rsidRPr="004A50A5">
              <w:rPr>
                <w:rFonts w:ascii="Times New Roman" w:hAnsi="Times New Roman" w:cs="Times New Roman"/>
              </w:rPr>
              <w:t>-</w:t>
            </w:r>
          </w:p>
        </w:tc>
      </w:tr>
    </w:tbl>
    <w:p w:rsidR="00D43362" w:rsidRDefault="00D43362" w:rsidP="00D43362">
      <w:pPr>
        <w:jc w:val="both"/>
        <w:rPr>
          <w:rFonts w:eastAsia="Calibri"/>
          <w:color w:val="000000"/>
          <w:kern w:val="2"/>
          <w:sz w:val="24"/>
          <w:szCs w:val="24"/>
        </w:rPr>
      </w:pPr>
      <w:r>
        <w:rPr>
          <w:sz w:val="24"/>
          <w:szCs w:val="24"/>
        </w:rPr>
        <w:t xml:space="preserve">  </w:t>
      </w:r>
    </w:p>
    <w:p w:rsidR="00D43362" w:rsidRDefault="00D43362" w:rsidP="00D43362">
      <w:pPr>
        <w:ind w:firstLine="720"/>
        <w:jc w:val="both"/>
        <w:rPr>
          <w:sz w:val="24"/>
          <w:szCs w:val="24"/>
        </w:rPr>
      </w:pPr>
      <w:r>
        <w:rPr>
          <w:sz w:val="24"/>
          <w:szCs w:val="24"/>
        </w:rPr>
        <w:t>2.3. Šeimos:</w:t>
      </w:r>
    </w:p>
    <w:tbl>
      <w:tblPr>
        <w:tblW w:w="0" w:type="auto"/>
        <w:tblInd w:w="99" w:type="dxa"/>
        <w:tblLayout w:type="fixed"/>
        <w:tblLook w:val="04A0" w:firstRow="1" w:lastRow="0" w:firstColumn="1" w:lastColumn="0" w:noHBand="0" w:noVBand="1"/>
      </w:tblPr>
      <w:tblGrid>
        <w:gridCol w:w="4112"/>
        <w:gridCol w:w="2837"/>
        <w:gridCol w:w="2690"/>
      </w:tblGrid>
      <w:tr w:rsidR="00D43362" w:rsidTr="00ED42C0">
        <w:tc>
          <w:tcPr>
            <w:tcW w:w="4112" w:type="dxa"/>
            <w:tcBorders>
              <w:top w:val="single" w:sz="4" w:space="0" w:color="000000"/>
              <w:left w:val="single" w:sz="4" w:space="0" w:color="000000"/>
              <w:bottom w:val="single" w:sz="4" w:space="0" w:color="000000"/>
              <w:right w:val="nil"/>
            </w:tcBorders>
            <w:shd w:val="clear" w:color="auto" w:fill="FFFFFF"/>
          </w:tcPr>
          <w:p w:rsidR="00D43362" w:rsidRPr="004A50A5" w:rsidRDefault="00D43362" w:rsidP="004A50A5">
            <w:pPr>
              <w:jc w:val="center"/>
              <w:rPr>
                <w:bCs/>
                <w:sz w:val="24"/>
                <w:szCs w:val="24"/>
              </w:rPr>
            </w:pPr>
            <w:r w:rsidRPr="004A50A5">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D43362" w:rsidP="004A50A5">
            <w:pPr>
              <w:jc w:val="center"/>
              <w:rPr>
                <w:bCs/>
                <w:sz w:val="24"/>
                <w:szCs w:val="24"/>
              </w:rPr>
            </w:pPr>
            <w:r w:rsidRPr="004A50A5">
              <w:rPr>
                <w:bCs/>
                <w:sz w:val="24"/>
                <w:szCs w:val="24"/>
              </w:rPr>
              <w:t>Mokinių, gyvenančių šeimose, skaičius</w:t>
            </w:r>
          </w:p>
        </w:tc>
        <w:tc>
          <w:tcPr>
            <w:tcW w:w="2690" w:type="dxa"/>
            <w:tcBorders>
              <w:top w:val="single" w:sz="4" w:space="0" w:color="000000"/>
              <w:left w:val="single" w:sz="4" w:space="0" w:color="000000"/>
              <w:bottom w:val="single" w:sz="4" w:space="0" w:color="000000"/>
              <w:right w:val="single" w:sz="4" w:space="0" w:color="000000"/>
            </w:tcBorders>
          </w:tcPr>
          <w:p w:rsidR="00D43362" w:rsidRPr="004A50A5" w:rsidRDefault="00D43362" w:rsidP="004A50A5">
            <w:pPr>
              <w:jc w:val="center"/>
              <w:rPr>
                <w:sz w:val="24"/>
                <w:szCs w:val="24"/>
              </w:rPr>
            </w:pPr>
            <w:r w:rsidRPr="004A50A5">
              <w:rPr>
                <w:bCs/>
                <w:sz w:val="24"/>
                <w:szCs w:val="24"/>
              </w:rPr>
              <w:t>Proc. nuo mokinių skaičiaus</w:t>
            </w:r>
          </w:p>
        </w:tc>
      </w:tr>
      <w:tr w:rsidR="00D43362" w:rsidTr="00ED42C0">
        <w:tc>
          <w:tcPr>
            <w:tcW w:w="4112" w:type="dxa"/>
            <w:tcBorders>
              <w:top w:val="single" w:sz="4" w:space="0" w:color="000000"/>
              <w:left w:val="single" w:sz="4" w:space="0" w:color="000000"/>
              <w:bottom w:val="single" w:sz="4" w:space="0" w:color="000000"/>
              <w:right w:val="nil"/>
            </w:tcBorders>
            <w:shd w:val="clear" w:color="auto" w:fill="FFFFFF"/>
          </w:tcPr>
          <w:p w:rsidR="00D43362" w:rsidRPr="004A50A5" w:rsidRDefault="00D43362" w:rsidP="004A50A5">
            <w:pPr>
              <w:jc w:val="both"/>
              <w:rPr>
                <w:iCs/>
                <w:sz w:val="24"/>
                <w:szCs w:val="24"/>
              </w:rPr>
            </w:pPr>
            <w:r w:rsidRPr="004A50A5">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43362" w:rsidRPr="004A50A5" w:rsidRDefault="00A23357" w:rsidP="004A50A5">
            <w:pPr>
              <w:jc w:val="center"/>
              <w:rPr>
                <w:iCs/>
                <w:sz w:val="24"/>
                <w:szCs w:val="24"/>
              </w:rPr>
            </w:pPr>
            <w:r w:rsidRPr="004A50A5">
              <w:rPr>
                <w:iCs/>
                <w:sz w:val="24"/>
                <w:szCs w:val="24"/>
              </w:rPr>
              <w:t>52</w:t>
            </w:r>
          </w:p>
        </w:tc>
        <w:tc>
          <w:tcPr>
            <w:tcW w:w="2690" w:type="dxa"/>
            <w:tcBorders>
              <w:top w:val="single" w:sz="4" w:space="0" w:color="000000"/>
              <w:left w:val="single" w:sz="4" w:space="0" w:color="000000"/>
              <w:bottom w:val="single" w:sz="4" w:space="0" w:color="000000"/>
              <w:right w:val="single" w:sz="4" w:space="0" w:color="000000"/>
            </w:tcBorders>
          </w:tcPr>
          <w:p w:rsidR="00D43362" w:rsidRPr="004A50A5" w:rsidRDefault="00A23357" w:rsidP="004A50A5">
            <w:pPr>
              <w:jc w:val="center"/>
              <w:rPr>
                <w:sz w:val="24"/>
                <w:szCs w:val="24"/>
              </w:rPr>
            </w:pPr>
            <w:r w:rsidRPr="004A50A5">
              <w:rPr>
                <w:sz w:val="24"/>
                <w:szCs w:val="24"/>
              </w:rPr>
              <w:t>40</w:t>
            </w:r>
            <w:r w:rsidR="006C2F8C">
              <w:rPr>
                <w:sz w:val="24"/>
                <w:szCs w:val="24"/>
              </w:rPr>
              <w:t>,3</w:t>
            </w:r>
          </w:p>
        </w:tc>
      </w:tr>
      <w:tr w:rsidR="00D43362" w:rsidTr="00ED42C0">
        <w:tc>
          <w:tcPr>
            <w:tcW w:w="4112" w:type="dxa"/>
            <w:tcBorders>
              <w:top w:val="single" w:sz="4" w:space="0" w:color="000000"/>
              <w:left w:val="single" w:sz="4" w:space="0" w:color="000000"/>
              <w:bottom w:val="single" w:sz="4" w:space="0" w:color="000000"/>
              <w:right w:val="nil"/>
            </w:tcBorders>
            <w:shd w:val="clear" w:color="auto" w:fill="FFFFFF"/>
          </w:tcPr>
          <w:p w:rsidR="00D43362" w:rsidRPr="00A042BD" w:rsidRDefault="00D43362" w:rsidP="004A50A5">
            <w:pPr>
              <w:jc w:val="both"/>
              <w:rPr>
                <w:sz w:val="24"/>
                <w:szCs w:val="24"/>
              </w:rPr>
            </w:pPr>
            <w:r w:rsidRPr="00A042BD">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43362" w:rsidRPr="00A042BD" w:rsidRDefault="006C2F8C" w:rsidP="004A50A5">
            <w:pPr>
              <w:jc w:val="center"/>
              <w:rPr>
                <w:sz w:val="24"/>
                <w:szCs w:val="24"/>
              </w:rPr>
            </w:pPr>
            <w:r w:rsidRPr="00A042BD">
              <w:rPr>
                <w:sz w:val="24"/>
                <w:szCs w:val="24"/>
              </w:rPr>
              <w:t>6</w:t>
            </w:r>
          </w:p>
        </w:tc>
        <w:tc>
          <w:tcPr>
            <w:tcW w:w="2690" w:type="dxa"/>
            <w:tcBorders>
              <w:top w:val="single" w:sz="4" w:space="0" w:color="000000"/>
              <w:left w:val="single" w:sz="4" w:space="0" w:color="000000"/>
              <w:bottom w:val="single" w:sz="4" w:space="0" w:color="000000"/>
              <w:right w:val="single" w:sz="4" w:space="0" w:color="000000"/>
            </w:tcBorders>
          </w:tcPr>
          <w:p w:rsidR="00D43362" w:rsidRPr="004A50A5" w:rsidRDefault="006C2F8C" w:rsidP="004A50A5">
            <w:pPr>
              <w:jc w:val="center"/>
              <w:rPr>
                <w:sz w:val="24"/>
                <w:szCs w:val="24"/>
                <w:lang w:val="en-GB"/>
              </w:rPr>
            </w:pPr>
            <w:r>
              <w:rPr>
                <w:sz w:val="24"/>
                <w:szCs w:val="24"/>
                <w:lang w:val="en-GB"/>
              </w:rPr>
              <w:t>4,7</w:t>
            </w:r>
          </w:p>
        </w:tc>
      </w:tr>
    </w:tbl>
    <w:p w:rsidR="00D43362" w:rsidRDefault="00D43362" w:rsidP="00D43362">
      <w:pPr>
        <w:jc w:val="both"/>
        <w:rPr>
          <w:rFonts w:eastAsia="Calibri"/>
          <w:bCs/>
          <w:kern w:val="2"/>
          <w:sz w:val="24"/>
          <w:szCs w:val="24"/>
        </w:rPr>
      </w:pPr>
    </w:p>
    <w:p w:rsidR="00D43362" w:rsidRDefault="00D43362" w:rsidP="00D43362">
      <w:pPr>
        <w:ind w:firstLine="720"/>
        <w:jc w:val="both"/>
        <w:rPr>
          <w:bCs/>
          <w:sz w:val="24"/>
          <w:szCs w:val="24"/>
        </w:rPr>
      </w:pPr>
      <w:r>
        <w:rPr>
          <w:bCs/>
          <w:sz w:val="24"/>
          <w:szCs w:val="24"/>
        </w:rPr>
        <w:t>2.4. Mokiniai, palikti kartoti ugdymo programos kursą:</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006"/>
      </w:tblGrid>
      <w:tr w:rsidR="00D43362" w:rsidTr="00ED42C0">
        <w:tc>
          <w:tcPr>
            <w:tcW w:w="4595"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bCs/>
                <w:sz w:val="24"/>
                <w:szCs w:val="24"/>
              </w:rPr>
              <w:t>Skaičius</w:t>
            </w:r>
          </w:p>
        </w:tc>
        <w:tc>
          <w:tcPr>
            <w:tcW w:w="500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sz w:val="24"/>
                <w:szCs w:val="24"/>
              </w:rPr>
              <w:t>Proc. nuo mokinių skaičiaus</w:t>
            </w:r>
          </w:p>
        </w:tc>
      </w:tr>
      <w:tr w:rsidR="00D43362" w:rsidTr="00ED42C0">
        <w:tc>
          <w:tcPr>
            <w:tcW w:w="4595" w:type="dxa"/>
            <w:tcBorders>
              <w:top w:val="single" w:sz="4" w:space="0" w:color="auto"/>
              <w:left w:val="single" w:sz="4" w:space="0" w:color="auto"/>
              <w:bottom w:val="single" w:sz="4" w:space="0" w:color="auto"/>
              <w:right w:val="single" w:sz="4" w:space="0" w:color="auto"/>
            </w:tcBorders>
          </w:tcPr>
          <w:p w:rsidR="00D43362" w:rsidRPr="004A50A5" w:rsidRDefault="00653427" w:rsidP="005F02A6">
            <w:pPr>
              <w:jc w:val="center"/>
              <w:rPr>
                <w:bCs/>
                <w:sz w:val="24"/>
                <w:szCs w:val="24"/>
              </w:rPr>
            </w:pPr>
            <w:r w:rsidRPr="004A50A5">
              <w:rPr>
                <w:bCs/>
                <w:sz w:val="24"/>
                <w:szCs w:val="24"/>
              </w:rPr>
              <w:t>-</w:t>
            </w:r>
          </w:p>
        </w:tc>
        <w:tc>
          <w:tcPr>
            <w:tcW w:w="5006" w:type="dxa"/>
            <w:tcBorders>
              <w:top w:val="single" w:sz="4" w:space="0" w:color="auto"/>
              <w:left w:val="single" w:sz="4" w:space="0" w:color="auto"/>
              <w:bottom w:val="single" w:sz="4" w:space="0" w:color="auto"/>
              <w:right w:val="single" w:sz="4" w:space="0" w:color="auto"/>
            </w:tcBorders>
          </w:tcPr>
          <w:p w:rsidR="00D43362" w:rsidRPr="004A50A5" w:rsidRDefault="00653427" w:rsidP="005F02A6">
            <w:pPr>
              <w:jc w:val="center"/>
              <w:rPr>
                <w:bCs/>
                <w:sz w:val="24"/>
                <w:szCs w:val="24"/>
                <w:lang w:val="en-US"/>
              </w:rPr>
            </w:pPr>
            <w:r w:rsidRPr="004A50A5">
              <w:rPr>
                <w:bCs/>
                <w:sz w:val="24"/>
                <w:szCs w:val="24"/>
                <w:lang w:val="en-US"/>
              </w:rPr>
              <w:t>-</w:t>
            </w:r>
          </w:p>
        </w:tc>
      </w:tr>
    </w:tbl>
    <w:p w:rsidR="00D43362" w:rsidRDefault="00D43362" w:rsidP="00D43362">
      <w:pPr>
        <w:rPr>
          <w:rFonts w:eastAsia="Calibri"/>
          <w:color w:val="000000"/>
          <w:kern w:val="2"/>
          <w:sz w:val="24"/>
          <w:szCs w:val="24"/>
        </w:rPr>
      </w:pPr>
    </w:p>
    <w:p w:rsidR="00D43362" w:rsidRDefault="00D43362" w:rsidP="00D43362">
      <w:pPr>
        <w:ind w:firstLine="720"/>
        <w:rPr>
          <w:bCs/>
          <w:sz w:val="24"/>
          <w:szCs w:val="24"/>
        </w:rPr>
      </w:pPr>
      <w:r>
        <w:rPr>
          <w:bCs/>
          <w:sz w:val="24"/>
          <w:szCs w:val="24"/>
        </w:rPr>
        <w:t>2.5. Mokiniai, gaunantieji nemokamą maitinimą:</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006"/>
      </w:tblGrid>
      <w:tr w:rsidR="00D43362" w:rsidTr="00ED42C0">
        <w:tc>
          <w:tcPr>
            <w:tcW w:w="4595"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sz w:val="24"/>
                <w:szCs w:val="24"/>
              </w:rPr>
            </w:pPr>
            <w:r w:rsidRPr="004A50A5">
              <w:rPr>
                <w:sz w:val="24"/>
                <w:szCs w:val="24"/>
              </w:rPr>
              <w:t>Mokinių skaičius</w:t>
            </w:r>
          </w:p>
        </w:tc>
        <w:tc>
          <w:tcPr>
            <w:tcW w:w="500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sz w:val="24"/>
                <w:szCs w:val="24"/>
              </w:rPr>
            </w:pPr>
            <w:r w:rsidRPr="004A50A5">
              <w:rPr>
                <w:sz w:val="24"/>
                <w:szCs w:val="24"/>
              </w:rPr>
              <w:t>Proc. nuo mokinių skaičiaus</w:t>
            </w:r>
          </w:p>
        </w:tc>
      </w:tr>
      <w:tr w:rsidR="00651A72" w:rsidTr="00ED42C0">
        <w:tc>
          <w:tcPr>
            <w:tcW w:w="4595" w:type="dxa"/>
            <w:tcBorders>
              <w:top w:val="single" w:sz="4" w:space="0" w:color="auto"/>
              <w:left w:val="single" w:sz="4" w:space="0" w:color="auto"/>
              <w:bottom w:val="single" w:sz="4" w:space="0" w:color="auto"/>
              <w:right w:val="single" w:sz="4" w:space="0" w:color="auto"/>
            </w:tcBorders>
          </w:tcPr>
          <w:p w:rsidR="00651A72" w:rsidRPr="004A50A5" w:rsidRDefault="00A23357" w:rsidP="004A50A5">
            <w:pPr>
              <w:jc w:val="center"/>
              <w:rPr>
                <w:sz w:val="24"/>
                <w:szCs w:val="24"/>
              </w:rPr>
            </w:pPr>
            <w:r w:rsidRPr="004A50A5">
              <w:rPr>
                <w:sz w:val="24"/>
                <w:szCs w:val="24"/>
              </w:rPr>
              <w:t>52</w:t>
            </w:r>
          </w:p>
        </w:tc>
        <w:tc>
          <w:tcPr>
            <w:tcW w:w="5006" w:type="dxa"/>
            <w:tcBorders>
              <w:top w:val="single" w:sz="4" w:space="0" w:color="auto"/>
              <w:left w:val="single" w:sz="4" w:space="0" w:color="auto"/>
              <w:bottom w:val="single" w:sz="4" w:space="0" w:color="auto"/>
              <w:right w:val="single" w:sz="4" w:space="0" w:color="auto"/>
            </w:tcBorders>
          </w:tcPr>
          <w:p w:rsidR="00651A72" w:rsidRPr="004A50A5" w:rsidRDefault="00A23357" w:rsidP="004A50A5">
            <w:pPr>
              <w:jc w:val="center"/>
              <w:rPr>
                <w:sz w:val="24"/>
                <w:szCs w:val="24"/>
              </w:rPr>
            </w:pPr>
            <w:r w:rsidRPr="004A50A5">
              <w:rPr>
                <w:sz w:val="24"/>
                <w:szCs w:val="24"/>
              </w:rPr>
              <w:t>40</w:t>
            </w:r>
            <w:r w:rsidR="006C2F8C">
              <w:rPr>
                <w:sz w:val="24"/>
                <w:szCs w:val="24"/>
              </w:rPr>
              <w:t>,3</w:t>
            </w:r>
          </w:p>
        </w:tc>
      </w:tr>
    </w:tbl>
    <w:p w:rsidR="00D43362" w:rsidRDefault="00D43362" w:rsidP="00D43362">
      <w:pPr>
        <w:ind w:firstLine="720"/>
        <w:jc w:val="both"/>
        <w:rPr>
          <w:bCs/>
          <w:sz w:val="24"/>
          <w:szCs w:val="24"/>
        </w:rPr>
      </w:pPr>
    </w:p>
    <w:p w:rsidR="00D43362" w:rsidRDefault="00D43362" w:rsidP="00D43362">
      <w:pPr>
        <w:ind w:firstLine="720"/>
        <w:jc w:val="both"/>
        <w:rPr>
          <w:bCs/>
          <w:sz w:val="24"/>
          <w:szCs w:val="24"/>
        </w:rPr>
      </w:pPr>
      <w:r>
        <w:rPr>
          <w:bCs/>
          <w:sz w:val="24"/>
          <w:szCs w:val="24"/>
        </w:rPr>
        <w:t>2.6. Neformalusis vaikų švietimas:</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428"/>
      </w:tblGrid>
      <w:tr w:rsidR="00D43362" w:rsidTr="00ED42C0">
        <w:tc>
          <w:tcPr>
            <w:tcW w:w="3018"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sz w:val="24"/>
                <w:szCs w:val="24"/>
              </w:rPr>
            </w:pPr>
            <w:r w:rsidRPr="004A50A5">
              <w:rPr>
                <w:sz w:val="24"/>
                <w:szCs w:val="24"/>
              </w:rPr>
              <w:t>Mokykloje proc. nuo mokinių skaičiaus</w:t>
            </w:r>
          </w:p>
        </w:tc>
        <w:tc>
          <w:tcPr>
            <w:tcW w:w="3428"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sz w:val="24"/>
                <w:szCs w:val="24"/>
              </w:rPr>
            </w:pPr>
            <w:r w:rsidRPr="004A50A5">
              <w:rPr>
                <w:sz w:val="24"/>
                <w:szCs w:val="24"/>
              </w:rPr>
              <w:t>Už mokyklos ribų proc. nuo mokinių skaičiaus</w:t>
            </w:r>
          </w:p>
        </w:tc>
      </w:tr>
      <w:tr w:rsidR="00651A72" w:rsidTr="00ED42C0">
        <w:tc>
          <w:tcPr>
            <w:tcW w:w="3018" w:type="dxa"/>
            <w:tcBorders>
              <w:top w:val="single" w:sz="4" w:space="0" w:color="auto"/>
              <w:left w:val="single" w:sz="4" w:space="0" w:color="auto"/>
              <w:bottom w:val="single" w:sz="4" w:space="0" w:color="auto"/>
              <w:right w:val="single" w:sz="4" w:space="0" w:color="auto"/>
            </w:tcBorders>
          </w:tcPr>
          <w:p w:rsidR="00651A72" w:rsidRPr="004A50A5" w:rsidRDefault="006C2F8C" w:rsidP="004A50A5">
            <w:pPr>
              <w:jc w:val="center"/>
              <w:rPr>
                <w:rStyle w:val="Numatytasispastraiposriftas1"/>
                <w:bCs/>
                <w:sz w:val="24"/>
                <w:szCs w:val="24"/>
              </w:rPr>
            </w:pPr>
            <w:r>
              <w:rPr>
                <w:rStyle w:val="Numatytasispastraiposriftas1"/>
                <w:bCs/>
                <w:sz w:val="24"/>
                <w:szCs w:val="24"/>
              </w:rPr>
              <w:t>107</w:t>
            </w:r>
          </w:p>
        </w:tc>
        <w:tc>
          <w:tcPr>
            <w:tcW w:w="3155" w:type="dxa"/>
            <w:tcBorders>
              <w:top w:val="single" w:sz="4" w:space="0" w:color="auto"/>
              <w:left w:val="single" w:sz="4" w:space="0" w:color="auto"/>
              <w:bottom w:val="single" w:sz="4" w:space="0" w:color="auto"/>
              <w:right w:val="single" w:sz="4" w:space="0" w:color="auto"/>
            </w:tcBorders>
          </w:tcPr>
          <w:p w:rsidR="00651A72" w:rsidRPr="004A50A5" w:rsidRDefault="006C2F8C" w:rsidP="004A50A5">
            <w:pPr>
              <w:jc w:val="center"/>
              <w:rPr>
                <w:sz w:val="24"/>
                <w:szCs w:val="24"/>
              </w:rPr>
            </w:pPr>
            <w:r>
              <w:rPr>
                <w:sz w:val="24"/>
                <w:szCs w:val="24"/>
              </w:rPr>
              <w:t>93,9</w:t>
            </w:r>
          </w:p>
        </w:tc>
        <w:tc>
          <w:tcPr>
            <w:tcW w:w="3428" w:type="dxa"/>
            <w:tcBorders>
              <w:top w:val="single" w:sz="4" w:space="0" w:color="auto"/>
              <w:left w:val="single" w:sz="4" w:space="0" w:color="auto"/>
              <w:bottom w:val="single" w:sz="4" w:space="0" w:color="auto"/>
              <w:right w:val="single" w:sz="4" w:space="0" w:color="auto"/>
            </w:tcBorders>
          </w:tcPr>
          <w:p w:rsidR="00651A72" w:rsidRPr="004A50A5" w:rsidRDefault="006C2F8C" w:rsidP="004A50A5">
            <w:pPr>
              <w:jc w:val="center"/>
              <w:rPr>
                <w:sz w:val="24"/>
                <w:szCs w:val="24"/>
              </w:rPr>
            </w:pPr>
            <w:r>
              <w:rPr>
                <w:sz w:val="24"/>
                <w:szCs w:val="24"/>
              </w:rPr>
              <w:t>10,5</w:t>
            </w:r>
          </w:p>
        </w:tc>
      </w:tr>
    </w:tbl>
    <w:p w:rsidR="00D43362" w:rsidRDefault="00D43362" w:rsidP="00D43362">
      <w:pPr>
        <w:ind w:firstLine="720"/>
        <w:rPr>
          <w:sz w:val="24"/>
          <w:szCs w:val="24"/>
        </w:rPr>
      </w:pPr>
    </w:p>
    <w:p w:rsidR="00D43362" w:rsidRDefault="00D43362" w:rsidP="00D43362">
      <w:pPr>
        <w:ind w:firstLine="720"/>
        <w:rPr>
          <w:sz w:val="24"/>
          <w:szCs w:val="24"/>
        </w:rPr>
      </w:pPr>
      <w:r>
        <w:rPr>
          <w:sz w:val="24"/>
          <w:szCs w:val="24"/>
        </w:rPr>
        <w:t>2.7. Olimpiados, konkursai ir kiti renginiai: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D43362" w:rsidTr="004A50A5">
        <w:tc>
          <w:tcPr>
            <w:tcW w:w="2407" w:type="dxa"/>
            <w:gridSpan w:val="2"/>
            <w:tcBorders>
              <w:top w:val="single" w:sz="4" w:space="0" w:color="auto"/>
              <w:left w:val="single" w:sz="4" w:space="0" w:color="auto"/>
              <w:bottom w:val="single" w:sz="4" w:space="0" w:color="auto"/>
              <w:right w:val="single" w:sz="4" w:space="0" w:color="auto"/>
            </w:tcBorders>
          </w:tcPr>
          <w:p w:rsidR="00D43362" w:rsidRDefault="00D43362" w:rsidP="004A50A5">
            <w:pPr>
              <w:jc w:val="center"/>
            </w:pPr>
            <w:r w:rsidRPr="004A50A5">
              <w:rPr>
                <w:bCs/>
              </w:rPr>
              <w:t>Rajono</w:t>
            </w:r>
          </w:p>
        </w:tc>
        <w:tc>
          <w:tcPr>
            <w:tcW w:w="2407" w:type="dxa"/>
            <w:gridSpan w:val="2"/>
            <w:tcBorders>
              <w:top w:val="single" w:sz="4" w:space="0" w:color="auto"/>
              <w:left w:val="single" w:sz="4" w:space="0" w:color="auto"/>
              <w:bottom w:val="single" w:sz="4" w:space="0" w:color="auto"/>
              <w:right w:val="single" w:sz="4" w:space="0" w:color="auto"/>
            </w:tcBorders>
          </w:tcPr>
          <w:p w:rsidR="00D43362" w:rsidRDefault="00D43362" w:rsidP="004A50A5">
            <w:pPr>
              <w:jc w:val="center"/>
            </w:pPr>
            <w:r>
              <w:t>Regiono</w:t>
            </w:r>
          </w:p>
        </w:tc>
        <w:tc>
          <w:tcPr>
            <w:tcW w:w="2407" w:type="dxa"/>
            <w:gridSpan w:val="2"/>
            <w:tcBorders>
              <w:top w:val="single" w:sz="4" w:space="0" w:color="auto"/>
              <w:left w:val="single" w:sz="4" w:space="0" w:color="auto"/>
              <w:bottom w:val="single" w:sz="4" w:space="0" w:color="auto"/>
              <w:right w:val="single" w:sz="4" w:space="0" w:color="auto"/>
            </w:tcBorders>
          </w:tcPr>
          <w:p w:rsidR="00D43362" w:rsidRDefault="00D43362" w:rsidP="004A50A5">
            <w:pPr>
              <w:jc w:val="center"/>
            </w:pPr>
            <w:r>
              <w:t>Šalies</w:t>
            </w:r>
          </w:p>
        </w:tc>
        <w:tc>
          <w:tcPr>
            <w:tcW w:w="2407" w:type="dxa"/>
            <w:gridSpan w:val="2"/>
            <w:tcBorders>
              <w:top w:val="single" w:sz="4" w:space="0" w:color="auto"/>
              <w:left w:val="single" w:sz="4" w:space="0" w:color="auto"/>
              <w:bottom w:val="single" w:sz="4" w:space="0" w:color="auto"/>
              <w:right w:val="single" w:sz="4" w:space="0" w:color="auto"/>
            </w:tcBorders>
          </w:tcPr>
          <w:p w:rsidR="00D43362" w:rsidRDefault="00D43362" w:rsidP="00BA3904">
            <w:r w:rsidRPr="004A50A5">
              <w:rPr>
                <w:bCs/>
              </w:rPr>
              <w:t>Tarptautiniai</w:t>
            </w:r>
          </w:p>
        </w:tc>
      </w:tr>
      <w:tr w:rsidR="00D43362" w:rsidTr="004A50A5">
        <w:tc>
          <w:tcPr>
            <w:tcW w:w="1227"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Dalyvavusių</w:t>
            </w:r>
          </w:p>
          <w:p w:rsidR="00D43362" w:rsidRPr="004A50A5" w:rsidRDefault="00D43362" w:rsidP="004A50A5">
            <w:pPr>
              <w:jc w:val="center"/>
              <w:rPr>
                <w:bCs/>
              </w:rPr>
            </w:pPr>
            <w:r w:rsidRPr="004A50A5">
              <w:rPr>
                <w:bCs/>
              </w:rPr>
              <w:t>mokinių</w:t>
            </w:r>
          </w:p>
          <w:p w:rsidR="00D43362" w:rsidRDefault="00D43362" w:rsidP="004A50A5">
            <w:pPr>
              <w:jc w:val="center"/>
            </w:pPr>
            <w:r w:rsidRPr="004A50A5">
              <w:rPr>
                <w:bCs/>
              </w:rPr>
              <w:t>skaičius</w:t>
            </w:r>
          </w:p>
        </w:tc>
        <w:tc>
          <w:tcPr>
            <w:tcW w:w="118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Prizininkų/</w:t>
            </w:r>
          </w:p>
          <w:p w:rsidR="00D43362" w:rsidRDefault="00D43362" w:rsidP="004A50A5">
            <w:pPr>
              <w:jc w:val="center"/>
            </w:pPr>
            <w:r w:rsidRPr="004A50A5">
              <w:rPr>
                <w:bCs/>
              </w:rPr>
              <w:t>laureatų skaičius</w:t>
            </w:r>
          </w:p>
        </w:tc>
        <w:tc>
          <w:tcPr>
            <w:tcW w:w="1227"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Dalyvavusių</w:t>
            </w:r>
          </w:p>
          <w:p w:rsidR="00D43362" w:rsidRPr="004A50A5" w:rsidRDefault="00D43362" w:rsidP="004A50A5">
            <w:pPr>
              <w:jc w:val="center"/>
              <w:rPr>
                <w:bCs/>
              </w:rPr>
            </w:pPr>
            <w:r w:rsidRPr="004A50A5">
              <w:rPr>
                <w:bCs/>
              </w:rPr>
              <w:t>mokinių</w:t>
            </w:r>
          </w:p>
          <w:p w:rsidR="00D43362" w:rsidRDefault="00D43362" w:rsidP="004A50A5">
            <w:pPr>
              <w:jc w:val="center"/>
            </w:pPr>
            <w:r w:rsidRPr="004A50A5">
              <w:rPr>
                <w:bCs/>
              </w:rPr>
              <w:t>skaičius</w:t>
            </w:r>
          </w:p>
        </w:tc>
        <w:tc>
          <w:tcPr>
            <w:tcW w:w="118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Prizininkų/</w:t>
            </w:r>
          </w:p>
          <w:p w:rsidR="00D43362" w:rsidRDefault="00D43362" w:rsidP="004A50A5">
            <w:pPr>
              <w:jc w:val="center"/>
            </w:pPr>
            <w:r w:rsidRPr="004A50A5">
              <w:rPr>
                <w:bCs/>
              </w:rPr>
              <w:t>laureatų skaičius</w:t>
            </w:r>
          </w:p>
        </w:tc>
        <w:tc>
          <w:tcPr>
            <w:tcW w:w="1227"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Dalyvavusių</w:t>
            </w:r>
          </w:p>
          <w:p w:rsidR="00D43362" w:rsidRPr="004A50A5" w:rsidRDefault="00D43362" w:rsidP="004A50A5">
            <w:pPr>
              <w:jc w:val="center"/>
              <w:rPr>
                <w:bCs/>
              </w:rPr>
            </w:pPr>
            <w:r w:rsidRPr="004A50A5">
              <w:rPr>
                <w:bCs/>
              </w:rPr>
              <w:t>mokinių</w:t>
            </w:r>
          </w:p>
          <w:p w:rsidR="00D43362" w:rsidRDefault="00D43362" w:rsidP="004A50A5">
            <w:pPr>
              <w:jc w:val="center"/>
            </w:pPr>
            <w:r w:rsidRPr="004A50A5">
              <w:rPr>
                <w:bCs/>
              </w:rPr>
              <w:t>skaičius</w:t>
            </w:r>
          </w:p>
        </w:tc>
        <w:tc>
          <w:tcPr>
            <w:tcW w:w="118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Prizininkų/</w:t>
            </w:r>
          </w:p>
          <w:p w:rsidR="00D43362" w:rsidRDefault="00D43362" w:rsidP="004A50A5">
            <w:pPr>
              <w:jc w:val="center"/>
            </w:pPr>
            <w:r w:rsidRPr="004A50A5">
              <w:rPr>
                <w:bCs/>
              </w:rPr>
              <w:t>laureatų skaičius</w:t>
            </w:r>
          </w:p>
        </w:tc>
        <w:tc>
          <w:tcPr>
            <w:tcW w:w="1227"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Dalyvavusių</w:t>
            </w:r>
          </w:p>
          <w:p w:rsidR="00D43362" w:rsidRPr="004A50A5" w:rsidRDefault="00D43362" w:rsidP="004A50A5">
            <w:pPr>
              <w:jc w:val="center"/>
              <w:rPr>
                <w:bCs/>
              </w:rPr>
            </w:pPr>
            <w:r w:rsidRPr="004A50A5">
              <w:rPr>
                <w:bCs/>
              </w:rPr>
              <w:t>mokinių</w:t>
            </w:r>
          </w:p>
          <w:p w:rsidR="00D43362" w:rsidRDefault="00D43362" w:rsidP="004A50A5">
            <w:pPr>
              <w:jc w:val="center"/>
            </w:pPr>
            <w:r w:rsidRPr="004A50A5">
              <w:rPr>
                <w:bCs/>
              </w:rPr>
              <w:t>skaičius</w:t>
            </w:r>
          </w:p>
        </w:tc>
        <w:tc>
          <w:tcPr>
            <w:tcW w:w="118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rPr>
            </w:pPr>
            <w:r w:rsidRPr="004A50A5">
              <w:rPr>
                <w:bCs/>
              </w:rPr>
              <w:t>Prizininkų/</w:t>
            </w:r>
          </w:p>
          <w:p w:rsidR="00D43362" w:rsidRDefault="00D43362" w:rsidP="004A50A5">
            <w:pPr>
              <w:jc w:val="center"/>
            </w:pPr>
            <w:r w:rsidRPr="004A50A5">
              <w:rPr>
                <w:bCs/>
              </w:rPr>
              <w:t>laureatų skaičius</w:t>
            </w:r>
          </w:p>
        </w:tc>
      </w:tr>
      <w:tr w:rsidR="00651A72" w:rsidTr="004A50A5">
        <w:tc>
          <w:tcPr>
            <w:tcW w:w="1227" w:type="dxa"/>
            <w:tcBorders>
              <w:top w:val="single" w:sz="4" w:space="0" w:color="auto"/>
              <w:left w:val="single" w:sz="4" w:space="0" w:color="auto"/>
              <w:bottom w:val="single" w:sz="4" w:space="0" w:color="auto"/>
              <w:right w:val="single" w:sz="4" w:space="0" w:color="auto"/>
            </w:tcBorders>
          </w:tcPr>
          <w:p w:rsidR="00651A72" w:rsidRPr="004A50A5" w:rsidRDefault="00653427" w:rsidP="004A50A5">
            <w:pPr>
              <w:jc w:val="center"/>
              <w:rPr>
                <w:bCs/>
              </w:rPr>
            </w:pPr>
            <w:r w:rsidRPr="004A50A5">
              <w:rPr>
                <w:bCs/>
              </w:rPr>
              <w:t>95</w:t>
            </w:r>
          </w:p>
        </w:tc>
        <w:tc>
          <w:tcPr>
            <w:tcW w:w="1180" w:type="dxa"/>
            <w:tcBorders>
              <w:top w:val="single" w:sz="4" w:space="0" w:color="auto"/>
              <w:left w:val="single" w:sz="4" w:space="0" w:color="auto"/>
              <w:bottom w:val="single" w:sz="4" w:space="0" w:color="auto"/>
              <w:right w:val="single" w:sz="4" w:space="0" w:color="auto"/>
            </w:tcBorders>
          </w:tcPr>
          <w:p w:rsidR="00651A72" w:rsidRPr="004A50A5" w:rsidRDefault="00653427" w:rsidP="004A50A5">
            <w:pPr>
              <w:jc w:val="center"/>
              <w:rPr>
                <w:bCs/>
              </w:rPr>
            </w:pPr>
            <w:r w:rsidRPr="004A50A5">
              <w:rPr>
                <w:bCs/>
              </w:rPr>
              <w:t>83</w:t>
            </w:r>
          </w:p>
        </w:tc>
        <w:tc>
          <w:tcPr>
            <w:tcW w:w="1227" w:type="dxa"/>
            <w:tcBorders>
              <w:top w:val="single" w:sz="4" w:space="0" w:color="auto"/>
              <w:left w:val="single" w:sz="4" w:space="0" w:color="auto"/>
              <w:bottom w:val="single" w:sz="4" w:space="0" w:color="auto"/>
              <w:right w:val="single" w:sz="4" w:space="0" w:color="auto"/>
            </w:tcBorders>
          </w:tcPr>
          <w:p w:rsidR="00651A72" w:rsidRPr="004A50A5" w:rsidRDefault="00653427" w:rsidP="004A50A5">
            <w:pPr>
              <w:jc w:val="center"/>
              <w:rPr>
                <w:bCs/>
              </w:rPr>
            </w:pPr>
            <w:r w:rsidRPr="004A50A5">
              <w:rPr>
                <w:bCs/>
              </w:rPr>
              <w:t>5</w:t>
            </w:r>
          </w:p>
        </w:tc>
        <w:tc>
          <w:tcPr>
            <w:tcW w:w="1180" w:type="dxa"/>
            <w:tcBorders>
              <w:top w:val="single" w:sz="4" w:space="0" w:color="auto"/>
              <w:left w:val="single" w:sz="4" w:space="0" w:color="auto"/>
              <w:bottom w:val="single" w:sz="4" w:space="0" w:color="auto"/>
              <w:right w:val="single" w:sz="4" w:space="0" w:color="auto"/>
            </w:tcBorders>
          </w:tcPr>
          <w:p w:rsidR="00651A72" w:rsidRPr="004A50A5" w:rsidRDefault="00653427" w:rsidP="004A50A5">
            <w:pPr>
              <w:jc w:val="center"/>
              <w:rPr>
                <w:bCs/>
              </w:rPr>
            </w:pPr>
            <w:r w:rsidRPr="004A50A5">
              <w:rPr>
                <w:bCs/>
              </w:rPr>
              <w:t>1</w:t>
            </w:r>
          </w:p>
        </w:tc>
        <w:tc>
          <w:tcPr>
            <w:tcW w:w="1227" w:type="dxa"/>
            <w:tcBorders>
              <w:top w:val="single" w:sz="4" w:space="0" w:color="auto"/>
              <w:left w:val="single" w:sz="4" w:space="0" w:color="auto"/>
              <w:bottom w:val="single" w:sz="4" w:space="0" w:color="auto"/>
              <w:right w:val="single" w:sz="4" w:space="0" w:color="auto"/>
            </w:tcBorders>
          </w:tcPr>
          <w:p w:rsidR="00651A72" w:rsidRPr="004A50A5" w:rsidRDefault="00C9193C" w:rsidP="004A50A5">
            <w:pPr>
              <w:jc w:val="center"/>
              <w:rPr>
                <w:bCs/>
              </w:rPr>
            </w:pPr>
            <w:r w:rsidRPr="004A50A5">
              <w:rPr>
                <w:bCs/>
              </w:rPr>
              <w:t>60</w:t>
            </w:r>
          </w:p>
        </w:tc>
        <w:tc>
          <w:tcPr>
            <w:tcW w:w="1180" w:type="dxa"/>
            <w:tcBorders>
              <w:top w:val="single" w:sz="4" w:space="0" w:color="auto"/>
              <w:left w:val="single" w:sz="4" w:space="0" w:color="auto"/>
              <w:bottom w:val="single" w:sz="4" w:space="0" w:color="auto"/>
              <w:right w:val="single" w:sz="4" w:space="0" w:color="auto"/>
            </w:tcBorders>
          </w:tcPr>
          <w:p w:rsidR="00651A72" w:rsidRPr="004A50A5" w:rsidRDefault="00C9193C" w:rsidP="004A50A5">
            <w:pPr>
              <w:jc w:val="center"/>
              <w:rPr>
                <w:bCs/>
              </w:rPr>
            </w:pPr>
            <w:r w:rsidRPr="004A50A5">
              <w:rPr>
                <w:bCs/>
              </w:rPr>
              <w:t>25</w:t>
            </w:r>
          </w:p>
        </w:tc>
        <w:tc>
          <w:tcPr>
            <w:tcW w:w="1227" w:type="dxa"/>
            <w:tcBorders>
              <w:top w:val="single" w:sz="4" w:space="0" w:color="auto"/>
              <w:left w:val="single" w:sz="4" w:space="0" w:color="auto"/>
              <w:bottom w:val="single" w:sz="4" w:space="0" w:color="auto"/>
              <w:right w:val="single" w:sz="4" w:space="0" w:color="auto"/>
            </w:tcBorders>
          </w:tcPr>
          <w:p w:rsidR="00651A72" w:rsidRPr="004A50A5" w:rsidRDefault="00653427" w:rsidP="004A50A5">
            <w:pPr>
              <w:jc w:val="center"/>
              <w:rPr>
                <w:bCs/>
              </w:rPr>
            </w:pPr>
            <w:r w:rsidRPr="004A50A5">
              <w:rPr>
                <w:bCs/>
              </w:rPr>
              <w:t>1</w:t>
            </w:r>
            <w:r w:rsidR="00C9193C" w:rsidRPr="004A50A5">
              <w:rPr>
                <w:bCs/>
              </w:rPr>
              <w:t>5</w:t>
            </w:r>
          </w:p>
        </w:tc>
        <w:tc>
          <w:tcPr>
            <w:tcW w:w="1180" w:type="dxa"/>
            <w:tcBorders>
              <w:top w:val="single" w:sz="4" w:space="0" w:color="auto"/>
              <w:left w:val="single" w:sz="4" w:space="0" w:color="auto"/>
              <w:bottom w:val="single" w:sz="4" w:space="0" w:color="auto"/>
              <w:right w:val="single" w:sz="4" w:space="0" w:color="auto"/>
            </w:tcBorders>
          </w:tcPr>
          <w:p w:rsidR="00651A72" w:rsidRPr="004A50A5" w:rsidRDefault="00C9193C" w:rsidP="004A50A5">
            <w:pPr>
              <w:jc w:val="center"/>
              <w:rPr>
                <w:bCs/>
              </w:rPr>
            </w:pPr>
            <w:r w:rsidRPr="004A50A5">
              <w:rPr>
                <w:bCs/>
              </w:rPr>
              <w:t>5</w:t>
            </w:r>
          </w:p>
        </w:tc>
      </w:tr>
    </w:tbl>
    <w:p w:rsidR="00D43362" w:rsidRDefault="00D43362" w:rsidP="00D43362">
      <w:pPr>
        <w:ind w:firstLine="720"/>
        <w:rPr>
          <w:bCs/>
          <w:sz w:val="24"/>
          <w:szCs w:val="24"/>
        </w:rPr>
      </w:pPr>
    </w:p>
    <w:p w:rsidR="00D43362" w:rsidRDefault="00D43362" w:rsidP="00D43362">
      <w:pPr>
        <w:ind w:firstLine="720"/>
        <w:rPr>
          <w:bCs/>
          <w:sz w:val="24"/>
          <w:szCs w:val="24"/>
        </w:rPr>
      </w:pPr>
      <w:r>
        <w:rPr>
          <w:bCs/>
          <w:sz w:val="24"/>
          <w:szCs w:val="24"/>
        </w:rPr>
        <w:t>2.8. Projektai:</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9"/>
        <w:gridCol w:w="1560"/>
        <w:gridCol w:w="1946"/>
      </w:tblGrid>
      <w:tr w:rsidR="00D43362" w:rsidTr="00ED42C0">
        <w:tc>
          <w:tcPr>
            <w:tcW w:w="453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bCs/>
                <w:sz w:val="24"/>
                <w:szCs w:val="24"/>
              </w:rPr>
              <w:t>Šalies</w:t>
            </w:r>
          </w:p>
        </w:tc>
        <w:tc>
          <w:tcPr>
            <w:tcW w:w="194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bCs/>
                <w:sz w:val="24"/>
                <w:szCs w:val="24"/>
              </w:rPr>
              <w:t>Tarptautiniai</w:t>
            </w:r>
          </w:p>
        </w:tc>
      </w:tr>
      <w:tr w:rsidR="00D43362" w:rsidTr="00ED42C0">
        <w:tc>
          <w:tcPr>
            <w:tcW w:w="453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both"/>
              <w:rPr>
                <w:bCs/>
                <w:sz w:val="24"/>
                <w:szCs w:val="24"/>
              </w:rPr>
            </w:pPr>
            <w:r w:rsidRPr="004A50A5">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43362" w:rsidRPr="004A50A5" w:rsidRDefault="00C9193C" w:rsidP="004A50A5">
            <w:pPr>
              <w:jc w:val="center"/>
              <w:rPr>
                <w:bCs/>
                <w:sz w:val="24"/>
                <w:szCs w:val="24"/>
              </w:rPr>
            </w:pPr>
            <w:r w:rsidRPr="004A50A5">
              <w:rPr>
                <w:bCs/>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D43362" w:rsidRPr="004A50A5" w:rsidRDefault="00A23357" w:rsidP="004A50A5">
            <w:pPr>
              <w:jc w:val="center"/>
              <w:rPr>
                <w:bCs/>
                <w:sz w:val="24"/>
                <w:szCs w:val="24"/>
              </w:rPr>
            </w:pPr>
            <w:r w:rsidRPr="004A50A5">
              <w:rPr>
                <w:bCs/>
                <w:sz w:val="24"/>
                <w:szCs w:val="24"/>
              </w:rPr>
              <w:t>-</w:t>
            </w:r>
          </w:p>
        </w:tc>
        <w:tc>
          <w:tcPr>
            <w:tcW w:w="1946" w:type="dxa"/>
            <w:tcBorders>
              <w:top w:val="single" w:sz="4" w:space="0" w:color="auto"/>
              <w:left w:val="single" w:sz="4" w:space="0" w:color="auto"/>
              <w:bottom w:val="single" w:sz="4" w:space="0" w:color="auto"/>
              <w:right w:val="single" w:sz="4" w:space="0" w:color="auto"/>
            </w:tcBorders>
          </w:tcPr>
          <w:p w:rsidR="00D43362" w:rsidRPr="004A50A5" w:rsidRDefault="00A23357" w:rsidP="004A50A5">
            <w:pPr>
              <w:jc w:val="center"/>
              <w:rPr>
                <w:bCs/>
                <w:sz w:val="24"/>
                <w:szCs w:val="24"/>
              </w:rPr>
            </w:pPr>
            <w:r w:rsidRPr="004A50A5">
              <w:rPr>
                <w:bCs/>
                <w:sz w:val="24"/>
                <w:szCs w:val="24"/>
              </w:rPr>
              <w:t>-</w:t>
            </w:r>
          </w:p>
        </w:tc>
      </w:tr>
      <w:tr w:rsidR="00D43362" w:rsidTr="00ED42C0">
        <w:tc>
          <w:tcPr>
            <w:tcW w:w="453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both"/>
              <w:rPr>
                <w:bCs/>
                <w:sz w:val="24"/>
                <w:szCs w:val="24"/>
              </w:rPr>
            </w:pPr>
            <w:r w:rsidRPr="004A50A5">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43362" w:rsidRPr="004A50A5" w:rsidRDefault="00C9193C" w:rsidP="004A50A5">
            <w:pPr>
              <w:jc w:val="center"/>
              <w:rPr>
                <w:bCs/>
                <w:sz w:val="24"/>
                <w:szCs w:val="24"/>
              </w:rPr>
            </w:pPr>
            <w:r w:rsidRPr="004A50A5">
              <w:rPr>
                <w:bCs/>
                <w:sz w:val="24"/>
                <w:szCs w:val="24"/>
              </w:rPr>
              <w:t>11</w:t>
            </w:r>
            <w:r w:rsidR="00432784">
              <w:rPr>
                <w:bCs/>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D43362" w:rsidRPr="00432784" w:rsidRDefault="00432784" w:rsidP="004A50A5">
            <w:pPr>
              <w:jc w:val="center"/>
              <w:rPr>
                <w:bCs/>
                <w:sz w:val="24"/>
                <w:szCs w:val="24"/>
              </w:rPr>
            </w:pPr>
            <w:r w:rsidRPr="00432784">
              <w:rPr>
                <w:bCs/>
                <w:sz w:val="24"/>
                <w:szCs w:val="24"/>
              </w:rPr>
              <w:t>29</w:t>
            </w:r>
          </w:p>
        </w:tc>
        <w:tc>
          <w:tcPr>
            <w:tcW w:w="1946" w:type="dxa"/>
            <w:tcBorders>
              <w:top w:val="single" w:sz="4" w:space="0" w:color="auto"/>
              <w:left w:val="single" w:sz="4" w:space="0" w:color="auto"/>
              <w:bottom w:val="single" w:sz="4" w:space="0" w:color="auto"/>
              <w:right w:val="single" w:sz="4" w:space="0" w:color="auto"/>
            </w:tcBorders>
          </w:tcPr>
          <w:p w:rsidR="00D43362" w:rsidRPr="00432784" w:rsidRDefault="00432784" w:rsidP="004A50A5">
            <w:pPr>
              <w:jc w:val="center"/>
              <w:rPr>
                <w:bCs/>
                <w:sz w:val="24"/>
                <w:szCs w:val="24"/>
              </w:rPr>
            </w:pPr>
            <w:r w:rsidRPr="00432784">
              <w:rPr>
                <w:bCs/>
                <w:sz w:val="24"/>
                <w:szCs w:val="24"/>
              </w:rPr>
              <w:t>16</w:t>
            </w:r>
          </w:p>
        </w:tc>
      </w:tr>
      <w:tr w:rsidR="00D43362" w:rsidTr="00ED42C0">
        <w:tc>
          <w:tcPr>
            <w:tcW w:w="453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both"/>
              <w:rPr>
                <w:rStyle w:val="Numatytasispastraiposriftas1"/>
                <w:sz w:val="24"/>
                <w:szCs w:val="24"/>
              </w:rPr>
            </w:pPr>
            <w:r w:rsidRPr="004A50A5">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43362" w:rsidRPr="004A50A5" w:rsidRDefault="00432784" w:rsidP="004A50A5">
            <w:pPr>
              <w:jc w:val="center"/>
              <w:rPr>
                <w:sz w:val="24"/>
                <w:szCs w:val="24"/>
              </w:rPr>
            </w:pPr>
            <w:r>
              <w:rPr>
                <w:sz w:val="24"/>
                <w:szCs w:val="24"/>
              </w:rPr>
              <w:t>86,1</w:t>
            </w:r>
          </w:p>
        </w:tc>
        <w:tc>
          <w:tcPr>
            <w:tcW w:w="1560" w:type="dxa"/>
            <w:tcBorders>
              <w:top w:val="single" w:sz="4" w:space="0" w:color="auto"/>
              <w:left w:val="single" w:sz="4" w:space="0" w:color="auto"/>
              <w:bottom w:val="single" w:sz="4" w:space="0" w:color="auto"/>
              <w:right w:val="single" w:sz="4" w:space="0" w:color="auto"/>
            </w:tcBorders>
          </w:tcPr>
          <w:p w:rsidR="00D43362" w:rsidRPr="00432784" w:rsidRDefault="00432784" w:rsidP="004A50A5">
            <w:pPr>
              <w:jc w:val="center"/>
              <w:rPr>
                <w:bCs/>
                <w:sz w:val="24"/>
                <w:szCs w:val="24"/>
              </w:rPr>
            </w:pPr>
            <w:r w:rsidRPr="00432784">
              <w:rPr>
                <w:bCs/>
                <w:sz w:val="24"/>
                <w:szCs w:val="24"/>
              </w:rPr>
              <w:t>22,5</w:t>
            </w:r>
          </w:p>
        </w:tc>
        <w:tc>
          <w:tcPr>
            <w:tcW w:w="1946" w:type="dxa"/>
            <w:tcBorders>
              <w:top w:val="single" w:sz="4" w:space="0" w:color="auto"/>
              <w:left w:val="single" w:sz="4" w:space="0" w:color="auto"/>
              <w:bottom w:val="single" w:sz="4" w:space="0" w:color="auto"/>
              <w:right w:val="single" w:sz="4" w:space="0" w:color="auto"/>
            </w:tcBorders>
          </w:tcPr>
          <w:p w:rsidR="00D43362" w:rsidRPr="00432784" w:rsidRDefault="00432784" w:rsidP="004A50A5">
            <w:pPr>
              <w:jc w:val="center"/>
              <w:rPr>
                <w:bCs/>
                <w:sz w:val="24"/>
                <w:szCs w:val="24"/>
              </w:rPr>
            </w:pPr>
            <w:r w:rsidRPr="00432784">
              <w:rPr>
                <w:bCs/>
                <w:sz w:val="24"/>
                <w:szCs w:val="24"/>
              </w:rPr>
              <w:t>12,4</w:t>
            </w:r>
          </w:p>
        </w:tc>
      </w:tr>
    </w:tbl>
    <w:p w:rsidR="00D43362" w:rsidRDefault="00D43362" w:rsidP="00D43362">
      <w:pPr>
        <w:jc w:val="both"/>
        <w:rPr>
          <w:rFonts w:eastAsia="Calibri"/>
          <w:kern w:val="2"/>
          <w:sz w:val="24"/>
          <w:szCs w:val="24"/>
        </w:rPr>
      </w:pPr>
    </w:p>
    <w:p w:rsidR="00D43362" w:rsidRDefault="00D43362" w:rsidP="00D43362">
      <w:pPr>
        <w:ind w:firstLine="720"/>
        <w:rPr>
          <w:bCs/>
          <w:sz w:val="24"/>
          <w:szCs w:val="24"/>
        </w:rPr>
      </w:pPr>
      <w:r>
        <w:rPr>
          <w:bCs/>
          <w:sz w:val="24"/>
          <w:szCs w:val="24"/>
        </w:rPr>
        <w:t>2.9. Mokiniai, turintieji specialiųjų ugdymosi poreikių:</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60"/>
        <w:gridCol w:w="2366"/>
        <w:gridCol w:w="2640"/>
      </w:tblGrid>
      <w:tr w:rsidR="00D43362" w:rsidTr="00ED42C0">
        <w:tc>
          <w:tcPr>
            <w:tcW w:w="2835" w:type="dxa"/>
            <w:tcBorders>
              <w:top w:val="single" w:sz="4" w:space="0" w:color="auto"/>
              <w:left w:val="single" w:sz="4" w:space="0" w:color="auto"/>
              <w:bottom w:val="single" w:sz="4" w:space="0" w:color="auto"/>
              <w:right w:val="single" w:sz="4" w:space="0" w:color="auto"/>
            </w:tcBorders>
          </w:tcPr>
          <w:p w:rsidR="00D43362" w:rsidRPr="006C2F8C" w:rsidRDefault="00D43362" w:rsidP="004A50A5">
            <w:pPr>
              <w:jc w:val="center"/>
              <w:rPr>
                <w:bCs/>
                <w:sz w:val="24"/>
                <w:szCs w:val="24"/>
              </w:rPr>
            </w:pPr>
            <w:r w:rsidRPr="006C2F8C">
              <w:rPr>
                <w:bCs/>
                <w:sz w:val="24"/>
                <w:szCs w:val="24"/>
              </w:rPr>
              <w:t>Skaičius mokykloje</w:t>
            </w:r>
          </w:p>
        </w:tc>
        <w:tc>
          <w:tcPr>
            <w:tcW w:w="6766" w:type="dxa"/>
            <w:gridSpan w:val="3"/>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sz w:val="24"/>
                <w:szCs w:val="24"/>
              </w:rPr>
              <w:t>Proc. nuo mokinių skaičiaus</w:t>
            </w:r>
          </w:p>
        </w:tc>
      </w:tr>
      <w:tr w:rsidR="00D43362" w:rsidTr="00ED42C0">
        <w:tc>
          <w:tcPr>
            <w:tcW w:w="2835" w:type="dxa"/>
            <w:vMerge w:val="restart"/>
            <w:tcBorders>
              <w:top w:val="single" w:sz="4" w:space="0" w:color="auto"/>
              <w:left w:val="single" w:sz="4" w:space="0" w:color="auto"/>
              <w:bottom w:val="single" w:sz="4" w:space="0" w:color="auto"/>
              <w:right w:val="single" w:sz="4" w:space="0" w:color="auto"/>
            </w:tcBorders>
          </w:tcPr>
          <w:p w:rsidR="00D43362" w:rsidRPr="006C2F8C" w:rsidRDefault="006C2F8C" w:rsidP="004A50A5">
            <w:pPr>
              <w:jc w:val="center"/>
              <w:rPr>
                <w:bCs/>
                <w:sz w:val="24"/>
                <w:szCs w:val="24"/>
              </w:rPr>
            </w:pPr>
            <w:r w:rsidRPr="006C2F8C">
              <w:rPr>
                <w:bCs/>
                <w:sz w:val="24"/>
                <w:szCs w:val="24"/>
              </w:rPr>
              <w:t>45</w:t>
            </w:r>
          </w:p>
        </w:tc>
        <w:tc>
          <w:tcPr>
            <w:tcW w:w="176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sz w:val="24"/>
                <w:szCs w:val="24"/>
              </w:rPr>
              <w:t>Vidutinių poreikių</w:t>
            </w:r>
          </w:p>
        </w:tc>
        <w:tc>
          <w:tcPr>
            <w:tcW w:w="2640" w:type="dxa"/>
            <w:tcBorders>
              <w:top w:val="single" w:sz="4" w:space="0" w:color="auto"/>
              <w:left w:val="single" w:sz="4" w:space="0" w:color="auto"/>
              <w:bottom w:val="single" w:sz="4" w:space="0" w:color="auto"/>
              <w:right w:val="single" w:sz="4" w:space="0" w:color="auto"/>
            </w:tcBorders>
          </w:tcPr>
          <w:p w:rsidR="00D43362" w:rsidRPr="004A50A5" w:rsidRDefault="00D43362" w:rsidP="004A50A5">
            <w:pPr>
              <w:jc w:val="center"/>
              <w:rPr>
                <w:bCs/>
                <w:sz w:val="24"/>
                <w:szCs w:val="24"/>
              </w:rPr>
            </w:pPr>
            <w:r w:rsidRPr="004A50A5">
              <w:rPr>
                <w:sz w:val="24"/>
                <w:szCs w:val="24"/>
              </w:rPr>
              <w:t>Nedidelių poreikių</w:t>
            </w:r>
          </w:p>
        </w:tc>
      </w:tr>
      <w:tr w:rsidR="00D43362" w:rsidTr="00ED42C0">
        <w:tc>
          <w:tcPr>
            <w:tcW w:w="0" w:type="auto"/>
            <w:vMerge/>
            <w:tcBorders>
              <w:top w:val="single" w:sz="4" w:space="0" w:color="auto"/>
              <w:left w:val="single" w:sz="4" w:space="0" w:color="auto"/>
              <w:bottom w:val="single" w:sz="4" w:space="0" w:color="auto"/>
              <w:right w:val="single" w:sz="4" w:space="0" w:color="auto"/>
            </w:tcBorders>
            <w:vAlign w:val="center"/>
          </w:tcPr>
          <w:p w:rsidR="00D43362" w:rsidRPr="004A50A5" w:rsidRDefault="00D43362" w:rsidP="004A50A5">
            <w:pPr>
              <w:suppressAutoHyphens w:val="0"/>
              <w:rPr>
                <w:bCs/>
                <w:sz w:val="24"/>
                <w:szCs w:val="24"/>
              </w:rPr>
            </w:pPr>
          </w:p>
        </w:tc>
        <w:tc>
          <w:tcPr>
            <w:tcW w:w="1760" w:type="dxa"/>
            <w:tcBorders>
              <w:top w:val="single" w:sz="4" w:space="0" w:color="auto"/>
              <w:left w:val="single" w:sz="4" w:space="0" w:color="auto"/>
              <w:bottom w:val="single" w:sz="4" w:space="0" w:color="auto"/>
              <w:right w:val="single" w:sz="4" w:space="0" w:color="auto"/>
            </w:tcBorders>
          </w:tcPr>
          <w:p w:rsidR="00D43362" w:rsidRPr="004A50A5" w:rsidRDefault="006C2F8C" w:rsidP="006C2F8C">
            <w:pPr>
              <w:jc w:val="center"/>
              <w:rPr>
                <w:bCs/>
                <w:sz w:val="24"/>
                <w:szCs w:val="24"/>
              </w:rPr>
            </w:pPr>
            <w:r>
              <w:rPr>
                <w:bCs/>
                <w:sz w:val="24"/>
                <w:szCs w:val="24"/>
              </w:rPr>
              <w:t>4,7</w:t>
            </w:r>
          </w:p>
        </w:tc>
        <w:tc>
          <w:tcPr>
            <w:tcW w:w="2366" w:type="dxa"/>
            <w:tcBorders>
              <w:top w:val="single" w:sz="4" w:space="0" w:color="auto"/>
              <w:left w:val="single" w:sz="4" w:space="0" w:color="auto"/>
              <w:bottom w:val="single" w:sz="4" w:space="0" w:color="auto"/>
              <w:right w:val="single" w:sz="4" w:space="0" w:color="auto"/>
            </w:tcBorders>
          </w:tcPr>
          <w:p w:rsidR="00D43362" w:rsidRPr="004A50A5" w:rsidRDefault="006C2F8C" w:rsidP="006C2F8C">
            <w:pPr>
              <w:jc w:val="center"/>
              <w:rPr>
                <w:bCs/>
                <w:sz w:val="24"/>
                <w:szCs w:val="24"/>
              </w:rPr>
            </w:pPr>
            <w:r>
              <w:rPr>
                <w:bCs/>
                <w:sz w:val="24"/>
                <w:szCs w:val="24"/>
              </w:rPr>
              <w:t>10,9</w:t>
            </w:r>
          </w:p>
        </w:tc>
        <w:tc>
          <w:tcPr>
            <w:tcW w:w="2640" w:type="dxa"/>
            <w:tcBorders>
              <w:top w:val="single" w:sz="4" w:space="0" w:color="auto"/>
              <w:left w:val="single" w:sz="4" w:space="0" w:color="auto"/>
              <w:bottom w:val="single" w:sz="4" w:space="0" w:color="auto"/>
              <w:right w:val="single" w:sz="4" w:space="0" w:color="auto"/>
            </w:tcBorders>
          </w:tcPr>
          <w:p w:rsidR="00D43362" w:rsidRPr="004A50A5" w:rsidRDefault="006C2F8C" w:rsidP="006C2F8C">
            <w:pPr>
              <w:jc w:val="center"/>
              <w:rPr>
                <w:bCs/>
                <w:sz w:val="24"/>
                <w:szCs w:val="24"/>
              </w:rPr>
            </w:pPr>
            <w:r>
              <w:rPr>
                <w:bCs/>
                <w:sz w:val="24"/>
                <w:szCs w:val="24"/>
              </w:rPr>
              <w:t>19,4</w:t>
            </w:r>
          </w:p>
        </w:tc>
      </w:tr>
    </w:tbl>
    <w:p w:rsidR="001570B1" w:rsidRPr="002A36EC" w:rsidRDefault="001570B1" w:rsidP="00D43362">
      <w:pPr>
        <w:jc w:val="center"/>
        <w:rPr>
          <w:sz w:val="24"/>
          <w:szCs w:val="24"/>
        </w:rPr>
      </w:pPr>
    </w:p>
    <w:p w:rsidR="00D43362" w:rsidRDefault="00D43362" w:rsidP="00D43362">
      <w:pPr>
        <w:jc w:val="center"/>
        <w:rPr>
          <w:b/>
          <w:sz w:val="24"/>
          <w:szCs w:val="24"/>
        </w:rPr>
      </w:pPr>
      <w:r>
        <w:rPr>
          <w:b/>
          <w:sz w:val="24"/>
          <w:szCs w:val="24"/>
        </w:rPr>
        <w:t>III. INFORMACIJA APIE MOKINIŲ VEIKLOS REZULTATUS</w:t>
      </w:r>
    </w:p>
    <w:p w:rsidR="00D43362" w:rsidRPr="00432E0F" w:rsidRDefault="00D43362" w:rsidP="00D43362">
      <w:pPr>
        <w:rPr>
          <w:sz w:val="24"/>
          <w:szCs w:val="24"/>
        </w:rPr>
      </w:pPr>
    </w:p>
    <w:p w:rsidR="00A23357" w:rsidRPr="00432E0F" w:rsidRDefault="00D43362" w:rsidP="002A36EC">
      <w:pPr>
        <w:ind w:firstLine="720"/>
        <w:jc w:val="both"/>
        <w:rPr>
          <w:sz w:val="24"/>
          <w:szCs w:val="24"/>
        </w:rPr>
      </w:pPr>
      <w:r w:rsidRPr="00432E0F">
        <w:rPr>
          <w:bCs/>
          <w:sz w:val="24"/>
          <w:szCs w:val="24"/>
        </w:rPr>
        <w:t>4, 6, 8 klasių mokiniai dalyvavo Nacionaliniame mokinių pasiekimų patikrinime.</w:t>
      </w:r>
      <w:r w:rsidR="00012DFE">
        <w:rPr>
          <w:bCs/>
          <w:kern w:val="2"/>
          <w:sz w:val="24"/>
          <w:szCs w:val="24"/>
        </w:rPr>
        <w:t xml:space="preserve"> </w:t>
      </w:r>
      <w:r w:rsidR="00A23357" w:rsidRPr="00432E0F">
        <w:rPr>
          <w:bCs/>
          <w:kern w:val="2"/>
          <w:sz w:val="24"/>
          <w:szCs w:val="24"/>
        </w:rPr>
        <w:t xml:space="preserve">Nacionalinio mokinių pasiekimų patikrinimo (NMPP) aukštesni nei šalies yra 2 klasės </w:t>
      </w:r>
      <w:r w:rsidR="00A23357" w:rsidRPr="00432E0F">
        <w:rPr>
          <w:kern w:val="2"/>
          <w:sz w:val="24"/>
          <w:szCs w:val="24"/>
          <w:shd w:val="clear" w:color="auto" w:fill="FFFFFF"/>
        </w:rPr>
        <w:t>rašymo (teksto kūrimo),</w:t>
      </w:r>
      <w:r w:rsidR="00A23357" w:rsidRPr="00432E0F">
        <w:rPr>
          <w:bCs/>
          <w:kern w:val="2"/>
          <w:sz w:val="24"/>
          <w:szCs w:val="24"/>
        </w:rPr>
        <w:t xml:space="preserve"> 4 klasės </w:t>
      </w:r>
      <w:r w:rsidR="00A23357" w:rsidRPr="00432E0F">
        <w:rPr>
          <w:kern w:val="2"/>
          <w:sz w:val="24"/>
          <w:szCs w:val="24"/>
          <w:shd w:val="clear" w:color="auto" w:fill="FFFFFF"/>
        </w:rPr>
        <w:t xml:space="preserve">skaitymo, rašymo, matematikos, pasaulio pažinimo, </w:t>
      </w:r>
      <w:r w:rsidR="00A23357" w:rsidRPr="00432E0F">
        <w:rPr>
          <w:bCs/>
          <w:kern w:val="2"/>
          <w:sz w:val="24"/>
          <w:szCs w:val="24"/>
        </w:rPr>
        <w:t>6 klasės</w:t>
      </w:r>
      <w:r w:rsidR="00A23357" w:rsidRPr="00432E0F">
        <w:rPr>
          <w:kern w:val="2"/>
          <w:sz w:val="24"/>
          <w:szCs w:val="24"/>
          <w:shd w:val="clear" w:color="auto" w:fill="FFFFFF"/>
        </w:rPr>
        <w:t xml:space="preserve"> rašymo rodikliai, o matematikos ir skaitymo mažesni tik už didmiesčių mokyklų rezultatų vidurkius, </w:t>
      </w:r>
      <w:r w:rsidR="00ED42C0">
        <w:rPr>
          <w:kern w:val="2"/>
          <w:sz w:val="24"/>
          <w:szCs w:val="24"/>
          <w:shd w:val="clear" w:color="auto" w:fill="FFFFFF"/>
        </w:rPr>
        <w:br/>
      </w:r>
      <w:r w:rsidR="00A23357" w:rsidRPr="00432E0F">
        <w:rPr>
          <w:bCs/>
          <w:kern w:val="2"/>
          <w:sz w:val="24"/>
          <w:szCs w:val="24"/>
        </w:rPr>
        <w:t>8 klasės gamtos mokslų rezultatai žemesni tik už didmiesčio mokyklų rezultatus.</w:t>
      </w:r>
      <w:r w:rsidR="00A23357" w:rsidRPr="00432E0F">
        <w:rPr>
          <w:kern w:val="2"/>
          <w:sz w:val="24"/>
          <w:szCs w:val="24"/>
          <w:shd w:val="clear" w:color="auto" w:fill="FFFFFF"/>
        </w:rPr>
        <w:t xml:space="preserve"> </w:t>
      </w:r>
      <w:r w:rsidR="00A23357" w:rsidRPr="00432E0F">
        <w:rPr>
          <w:bCs/>
          <w:kern w:val="2"/>
          <w:sz w:val="24"/>
          <w:szCs w:val="24"/>
        </w:rPr>
        <w:t>PUPP lietuvių kalbos ir matematikos rezultatai žemesni už rajono ir šalies rezultatus.</w:t>
      </w:r>
      <w:r w:rsidR="00A23357" w:rsidRPr="00432E0F">
        <w:rPr>
          <w:kern w:val="2"/>
          <w:sz w:val="24"/>
          <w:szCs w:val="24"/>
        </w:rPr>
        <w:t xml:space="preserve"> </w:t>
      </w:r>
      <w:r w:rsidR="00A23357" w:rsidRPr="00432E0F">
        <w:rPr>
          <w:sz w:val="24"/>
          <w:szCs w:val="24"/>
        </w:rPr>
        <w:t xml:space="preserve">PUPP vidurkiai: lietuvių kalba (gimtoji) – 4,75 , matematika – 4,08 </w:t>
      </w:r>
    </w:p>
    <w:p w:rsidR="00A23357" w:rsidRPr="00432E0F" w:rsidRDefault="00012DFE" w:rsidP="001457AE">
      <w:pPr>
        <w:jc w:val="both"/>
        <w:rPr>
          <w:kern w:val="2"/>
          <w:sz w:val="24"/>
          <w:szCs w:val="24"/>
        </w:rPr>
      </w:pPr>
      <w:r>
        <w:rPr>
          <w:kern w:val="2"/>
          <w:sz w:val="24"/>
          <w:szCs w:val="24"/>
        </w:rPr>
        <w:t xml:space="preserve"> </w:t>
      </w:r>
      <w:r w:rsidR="001457AE">
        <w:rPr>
          <w:kern w:val="2"/>
          <w:sz w:val="24"/>
          <w:szCs w:val="24"/>
        </w:rPr>
        <w:t xml:space="preserve">          </w:t>
      </w:r>
      <w:r w:rsidR="00A23357" w:rsidRPr="00432E0F">
        <w:rPr>
          <w:kern w:val="2"/>
          <w:sz w:val="24"/>
          <w:szCs w:val="24"/>
        </w:rPr>
        <w:t xml:space="preserve">Mokytojų tarybos posėdyje </w:t>
      </w:r>
      <w:r w:rsidR="00A23357" w:rsidRPr="00432E0F">
        <w:rPr>
          <w:sz w:val="24"/>
          <w:szCs w:val="24"/>
        </w:rPr>
        <w:t>„Nacionalinių mokinių pasiekimų patikrinimų rezultatų analizė ir duomenų panaudojimas ugdymo kokybei gerinti“ dalykų mokytojai aptarė mokymosi problemas ir numatė priemones mokinių mokymosi pasiekimams gerinti.</w:t>
      </w:r>
    </w:p>
    <w:p w:rsidR="00651A72" w:rsidRPr="002A36EC" w:rsidRDefault="00651A72" w:rsidP="00D43362">
      <w:pPr>
        <w:jc w:val="center"/>
        <w:rPr>
          <w:bCs/>
          <w:sz w:val="24"/>
          <w:szCs w:val="24"/>
        </w:rPr>
      </w:pPr>
    </w:p>
    <w:p w:rsidR="00D43362" w:rsidRPr="00432E0F" w:rsidRDefault="00D43362" w:rsidP="00D43362">
      <w:pPr>
        <w:jc w:val="center"/>
        <w:rPr>
          <w:b/>
          <w:bCs/>
          <w:sz w:val="24"/>
          <w:szCs w:val="24"/>
        </w:rPr>
      </w:pPr>
      <w:r w:rsidRPr="00432E0F">
        <w:rPr>
          <w:b/>
          <w:bCs/>
          <w:sz w:val="24"/>
          <w:szCs w:val="24"/>
        </w:rPr>
        <w:t>IV. PEDAGOGŲ PASIEKIMAI</w:t>
      </w:r>
    </w:p>
    <w:p w:rsidR="0035159D" w:rsidRPr="00ED42C0" w:rsidRDefault="0035159D" w:rsidP="00D43362">
      <w:pPr>
        <w:jc w:val="center"/>
        <w:rPr>
          <w:bCs/>
          <w:sz w:val="24"/>
          <w:szCs w:val="24"/>
        </w:rPr>
      </w:pPr>
    </w:p>
    <w:p w:rsidR="0035159D" w:rsidRPr="00432E0F" w:rsidRDefault="00012DFE" w:rsidP="001457AE">
      <w:pPr>
        <w:shd w:val="clear" w:color="auto" w:fill="FFFFFF"/>
        <w:jc w:val="both"/>
        <w:rPr>
          <w:kern w:val="2"/>
          <w:sz w:val="24"/>
          <w:szCs w:val="24"/>
        </w:rPr>
      </w:pPr>
      <w:r>
        <w:rPr>
          <w:kern w:val="2"/>
          <w:sz w:val="24"/>
          <w:szCs w:val="24"/>
        </w:rPr>
        <w:t xml:space="preserve"> </w:t>
      </w:r>
      <w:r w:rsidR="001457AE">
        <w:rPr>
          <w:kern w:val="2"/>
          <w:sz w:val="24"/>
          <w:szCs w:val="24"/>
        </w:rPr>
        <w:t xml:space="preserve">          </w:t>
      </w:r>
      <w:r w:rsidR="0035159D" w:rsidRPr="00432E0F">
        <w:rPr>
          <w:kern w:val="2"/>
          <w:sz w:val="24"/>
          <w:szCs w:val="24"/>
        </w:rPr>
        <w:t>Mokytojams sudaromos sąlygos kelti kvalifikaciją, tobulinti kompetencijas įvairiuose kvalifikacijos tobulinimo renginiuose, edukacinėse programose ir praktinėje veikloje. Vykdoma nuosekli ir kryptinga mokytojų gerosios patirties sklaida. Mokytojai įgytas žinias taiko ugdymo procese, noriai dalijasi žiniomis ir patirtimi su kolegomis.</w:t>
      </w:r>
    </w:p>
    <w:p w:rsidR="0035159D" w:rsidRPr="00432E0F" w:rsidRDefault="00012DFE" w:rsidP="001457AE">
      <w:pPr>
        <w:jc w:val="both"/>
        <w:rPr>
          <w:rFonts w:ascii="Arial" w:hAnsi="Arial" w:cs="Arial"/>
          <w:sz w:val="24"/>
          <w:szCs w:val="24"/>
          <w:lang w:eastAsia="zh-CN"/>
        </w:rPr>
      </w:pPr>
      <w:r>
        <w:rPr>
          <w:sz w:val="24"/>
          <w:szCs w:val="24"/>
          <w:shd w:val="clear" w:color="auto" w:fill="FFFFFF"/>
        </w:rPr>
        <w:t xml:space="preserve"> </w:t>
      </w:r>
      <w:r w:rsidR="001457AE">
        <w:rPr>
          <w:sz w:val="24"/>
          <w:szCs w:val="24"/>
          <w:shd w:val="clear" w:color="auto" w:fill="FFFFFF"/>
        </w:rPr>
        <w:t xml:space="preserve">          </w:t>
      </w:r>
      <w:r w:rsidR="0035159D" w:rsidRPr="00432E0F">
        <w:rPr>
          <w:sz w:val="24"/>
          <w:szCs w:val="24"/>
          <w:shd w:val="clear" w:color="auto" w:fill="FFFFFF"/>
        </w:rPr>
        <w:t xml:space="preserve">Ikimokyklinio ugdymo mokytoja vedė kvalifikacijos tobulinimo renginį „Muzikinės veiklos integracija ugdymo procese“ </w:t>
      </w:r>
      <w:r w:rsidR="0035159D" w:rsidRPr="00432E0F">
        <w:rPr>
          <w:sz w:val="24"/>
          <w:szCs w:val="24"/>
          <w:shd w:val="clear" w:color="auto" w:fill="FFFFFF"/>
          <w:lang w:eastAsia="zh-CN"/>
        </w:rPr>
        <w:t xml:space="preserve">rajono ikimokyklinio ir priešmokyklinio ugdymo mokytojams. </w:t>
      </w:r>
      <w:r w:rsidR="0035159D" w:rsidRPr="00432E0F">
        <w:rPr>
          <w:sz w:val="24"/>
          <w:szCs w:val="24"/>
          <w:shd w:val="clear" w:color="auto" w:fill="FFFFFF"/>
        </w:rPr>
        <w:t>Seminaro metu mokytoja aptarė muzikos reikšmę vaiko raidai, analizavo muzikinės veiklos formas, metodus ir būdus, o praktinės veiklos metu išbandė įvairius muzikinės veiklos elementus, kurie integruojami į kasdienę ugdomąją veiklą. Taip pat ikimokyklinio ugdymo mokytoja kartu su mokyklos logopede</w:t>
      </w:r>
      <w:r>
        <w:rPr>
          <w:sz w:val="24"/>
          <w:szCs w:val="24"/>
          <w:shd w:val="clear" w:color="auto" w:fill="FFFFFF"/>
        </w:rPr>
        <w:t xml:space="preserve"> </w:t>
      </w:r>
      <w:r w:rsidR="0035159D" w:rsidRPr="00432E0F">
        <w:rPr>
          <w:sz w:val="24"/>
          <w:szCs w:val="24"/>
          <w:shd w:val="clear" w:color="auto" w:fill="FFFFFF"/>
        </w:rPr>
        <w:t>spec. pedagoge dalyvavo metodų mugės „Žaidimų vaivorykštė“ mokymo priemonių ir jų aprašų kūrimo konkurse ir pristatė pačių sukurtą metodinę priemonę spalvinimo knygą „Raidelės porelės, garsiukai draugai“, o šalies metodinėje</w:t>
      </w:r>
      <w:r>
        <w:rPr>
          <w:sz w:val="24"/>
          <w:szCs w:val="24"/>
          <w:shd w:val="clear" w:color="auto" w:fill="FFFFFF"/>
        </w:rPr>
        <w:t>-</w:t>
      </w:r>
      <w:r w:rsidR="0035159D" w:rsidRPr="00432E0F">
        <w:rPr>
          <w:sz w:val="24"/>
          <w:szCs w:val="24"/>
          <w:shd w:val="clear" w:color="auto" w:fill="FFFFFF"/>
        </w:rPr>
        <w:t>praktinėje konferencijoje „Logopedo pagalbos formos, įveikiant vaikų kalbėjimo ir kalbos sutrikimus“ – stendinį pranešimą</w:t>
      </w:r>
      <w:r w:rsidR="0035159D" w:rsidRPr="00432E0F">
        <w:rPr>
          <w:sz w:val="24"/>
          <w:szCs w:val="24"/>
          <w:shd w:val="clear" w:color="auto" w:fill="FFFFCC"/>
        </w:rPr>
        <w:t>.</w:t>
      </w:r>
    </w:p>
    <w:p w:rsidR="0035159D" w:rsidRPr="00432E0F" w:rsidRDefault="00012DFE" w:rsidP="00CB4B33">
      <w:pPr>
        <w:shd w:val="clear" w:color="auto" w:fill="FFFFFF"/>
        <w:jc w:val="both"/>
        <w:rPr>
          <w:sz w:val="24"/>
          <w:szCs w:val="24"/>
          <w:lang w:val="pt-BR" w:eastAsia="lt-LT"/>
        </w:rPr>
      </w:pPr>
      <w:r>
        <w:rPr>
          <w:bCs/>
          <w:kern w:val="2"/>
          <w:sz w:val="24"/>
          <w:szCs w:val="24"/>
        </w:rPr>
        <w:t xml:space="preserve"> </w:t>
      </w:r>
      <w:r w:rsidR="00CB4B33">
        <w:rPr>
          <w:bCs/>
          <w:kern w:val="2"/>
          <w:sz w:val="24"/>
          <w:szCs w:val="24"/>
        </w:rPr>
        <w:t xml:space="preserve">          </w:t>
      </w:r>
      <w:r w:rsidR="0035159D" w:rsidRPr="00432E0F">
        <w:rPr>
          <w:bCs/>
          <w:kern w:val="2"/>
          <w:sz w:val="24"/>
          <w:szCs w:val="24"/>
        </w:rPr>
        <w:t>Gavus mokymo priemones iš ES projekto „Mokyklų aprūpinimas gamtos ir technologijų mokslų priemonėmis“</w:t>
      </w:r>
      <w:r w:rsidR="0035159D" w:rsidRPr="00432E0F">
        <w:rPr>
          <w:kern w:val="2"/>
          <w:sz w:val="24"/>
          <w:szCs w:val="24"/>
        </w:rPr>
        <w:t xml:space="preserve"> </w:t>
      </w:r>
      <w:r w:rsidR="0035159D" w:rsidRPr="00432E0F">
        <w:rPr>
          <w:sz w:val="24"/>
          <w:szCs w:val="24"/>
        </w:rPr>
        <w:t xml:space="preserve">pradinių klasių mokytojos vedė atviras gamtos mokslų pamokas „Vandens būsenos. Vandens apytakos rato tyrimas“ bei „Naujos medžiagos susidarymo, kintant medžiagų </w:t>
      </w:r>
      <w:r w:rsidR="0035159D" w:rsidRPr="00432E0F">
        <w:rPr>
          <w:sz w:val="24"/>
          <w:szCs w:val="24"/>
        </w:rPr>
        <w:lastRenderedPageBreak/>
        <w:t>būsenoms, tyrimas“, kuriose dalijosi patirtimi, kaip „Gamtamokslinės spintos“ priemones pritaikyti praktinei tiriamajai veiklai.</w:t>
      </w:r>
      <w:r w:rsidR="00CB4B33">
        <w:rPr>
          <w:sz w:val="24"/>
          <w:szCs w:val="24"/>
        </w:rPr>
        <w:t xml:space="preserve"> </w:t>
      </w:r>
      <w:r w:rsidR="0035159D" w:rsidRPr="00432E0F">
        <w:rPr>
          <w:sz w:val="24"/>
          <w:szCs w:val="24"/>
        </w:rPr>
        <w:t xml:space="preserve">Panevėžio rajono istorijos ir geografijos mokytojų patirties sklaidos renginyje „Žinios – proto akys“ istorijos mokytoja skaitė pranešimą „Pilietiškumo pagrindų pamokos“. </w:t>
      </w:r>
      <w:r w:rsidR="0035159D" w:rsidRPr="00432E0F">
        <w:rPr>
          <w:sz w:val="24"/>
          <w:szCs w:val="24"/>
          <w:lang w:val="pt-BR" w:eastAsia="lt-LT"/>
        </w:rPr>
        <w:t>Mokytojams vyko mokymai „Bendrojo ugdymo mokyklų darbuotojų gebėjimų visuomenės psichikos sveikatos srityje stiprinimo veikla“.</w:t>
      </w:r>
    </w:p>
    <w:p w:rsidR="0035159D" w:rsidRPr="00432E0F" w:rsidRDefault="00012DFE" w:rsidP="00CB4B33">
      <w:pPr>
        <w:shd w:val="clear" w:color="auto" w:fill="FFFFFF"/>
        <w:jc w:val="both"/>
        <w:rPr>
          <w:kern w:val="2"/>
          <w:sz w:val="24"/>
          <w:szCs w:val="24"/>
        </w:rPr>
      </w:pPr>
      <w:r>
        <w:rPr>
          <w:kern w:val="2"/>
          <w:sz w:val="24"/>
          <w:szCs w:val="24"/>
        </w:rPr>
        <w:t xml:space="preserve"> </w:t>
      </w:r>
      <w:r w:rsidR="00CB4B33">
        <w:rPr>
          <w:kern w:val="2"/>
          <w:sz w:val="24"/>
          <w:szCs w:val="24"/>
        </w:rPr>
        <w:t xml:space="preserve">          </w:t>
      </w:r>
      <w:r w:rsidR="0035159D" w:rsidRPr="00432E0F">
        <w:rPr>
          <w:kern w:val="2"/>
          <w:sz w:val="24"/>
          <w:szCs w:val="24"/>
        </w:rPr>
        <w:t>Kvalifikacijos tobulinimo renginyje</w:t>
      </w:r>
      <w:r>
        <w:rPr>
          <w:kern w:val="2"/>
          <w:sz w:val="24"/>
          <w:szCs w:val="24"/>
        </w:rPr>
        <w:t>-</w:t>
      </w:r>
      <w:r w:rsidR="0035159D" w:rsidRPr="00432E0F">
        <w:rPr>
          <w:kern w:val="2"/>
          <w:sz w:val="24"/>
          <w:szCs w:val="24"/>
        </w:rPr>
        <w:t xml:space="preserve">edukacinėje išvykoje </w:t>
      </w:r>
      <w:r w:rsidR="0035159D" w:rsidRPr="00432E0F">
        <w:rPr>
          <w:sz w:val="24"/>
          <w:szCs w:val="24"/>
        </w:rPr>
        <w:t>„Pasaulio pažinimu grįstas ugdymas už mokyklos ribų esančiose aplinkose pritaikant teoriją praktikoje“</w:t>
      </w:r>
      <w:r w:rsidR="0035159D" w:rsidRPr="00432E0F">
        <w:rPr>
          <w:kern w:val="2"/>
          <w:sz w:val="24"/>
          <w:szCs w:val="24"/>
        </w:rPr>
        <w:t xml:space="preserve"> mokytojai lankėsi Biržų r. Vabalninko Balio Sruogos gimnazijoje, Sodeliškių dvaro sodyboje, dalyvavo edukacinėje duonos kepimo programoje. </w:t>
      </w:r>
      <w:r w:rsidR="0035159D" w:rsidRPr="00432E0F">
        <w:rPr>
          <w:sz w:val="24"/>
          <w:szCs w:val="24"/>
          <w:lang w:eastAsia="lt-LT"/>
        </w:rPr>
        <w:t xml:space="preserve">Mokytojai dalijosi patirtimi, kaip mokyklos vidaus ir išorės aplinkos naudojamos ugdymui bei sėmėsi žinių apie Lietuvos kultūros ir gamtos paveldą. </w:t>
      </w:r>
      <w:r w:rsidR="0035159D" w:rsidRPr="00432E0F">
        <w:rPr>
          <w:kern w:val="2"/>
          <w:sz w:val="24"/>
          <w:szCs w:val="24"/>
        </w:rPr>
        <w:t>Kvalifikacijos tobulinimo renginyje</w:t>
      </w:r>
      <w:r>
        <w:rPr>
          <w:kern w:val="2"/>
          <w:sz w:val="24"/>
          <w:szCs w:val="24"/>
        </w:rPr>
        <w:t>-</w:t>
      </w:r>
      <w:r w:rsidR="0035159D" w:rsidRPr="00432E0F">
        <w:rPr>
          <w:kern w:val="2"/>
          <w:sz w:val="24"/>
          <w:szCs w:val="24"/>
        </w:rPr>
        <w:t>edukacinėje išvykoje</w:t>
      </w:r>
      <w:r w:rsidR="0035159D" w:rsidRPr="00432E0F">
        <w:rPr>
          <w:sz w:val="24"/>
          <w:szCs w:val="24"/>
        </w:rPr>
        <w:t xml:space="preserve"> „Istorinių ir kultūrinių vertybių integravimas į ugdymo procesą. Pedagogų bendrųjų ir dalykinių kompetencijų tobulinimas“ mokytojai lankėsi Kupiškio r. Noriūnų Jono Černiaus pagrindinėje mokykloje ir Rokiškio rajono Ilzenbergo dvaro sodyboje. Mokytojai gilino istorines, kultūrines kompetencijas, kurias galės pritaikyti ugdymo procese. </w:t>
      </w:r>
      <w:r w:rsidR="0035159D" w:rsidRPr="00432E0F">
        <w:rPr>
          <w:kern w:val="2"/>
          <w:sz w:val="24"/>
          <w:szCs w:val="24"/>
        </w:rPr>
        <w:t>Kvalifikacijos tobulinimo renginyje „Kūrybinės dirbtuvės 2019“, vykusiame Smilgių gimnazijoje, mokytojai tobulino kompetencijas praktinėse veiklose.</w:t>
      </w:r>
      <w:r w:rsidR="0035159D" w:rsidRPr="00432E0F">
        <w:rPr>
          <w:rFonts w:ascii="ArialMT" w:hAnsi="ArialMT" w:cs="ArialMT"/>
          <w:sz w:val="24"/>
          <w:szCs w:val="24"/>
          <w:lang w:eastAsia="zh-CN"/>
        </w:rPr>
        <w:t xml:space="preserve"> </w:t>
      </w:r>
    </w:p>
    <w:p w:rsidR="0035159D" w:rsidRPr="00432E0F" w:rsidRDefault="00012DFE" w:rsidP="00CB4B33">
      <w:pPr>
        <w:jc w:val="both"/>
        <w:rPr>
          <w:rFonts w:eastAsia="Calibri"/>
          <w:kern w:val="2"/>
          <w:sz w:val="24"/>
          <w:szCs w:val="24"/>
        </w:rPr>
      </w:pPr>
      <w:r>
        <w:rPr>
          <w:kern w:val="2"/>
          <w:sz w:val="24"/>
          <w:szCs w:val="24"/>
        </w:rPr>
        <w:t xml:space="preserve"> </w:t>
      </w:r>
      <w:r w:rsidR="00CB4B33">
        <w:rPr>
          <w:kern w:val="2"/>
          <w:sz w:val="24"/>
          <w:szCs w:val="24"/>
        </w:rPr>
        <w:t xml:space="preserve">          </w:t>
      </w:r>
      <w:r w:rsidR="0035159D" w:rsidRPr="00432E0F">
        <w:rPr>
          <w:kern w:val="2"/>
          <w:sz w:val="24"/>
          <w:szCs w:val="24"/>
        </w:rPr>
        <w:t xml:space="preserve">Organizuotos mokytojų atviros veiklos „Kolega – kolegai“. </w:t>
      </w:r>
      <w:r w:rsidR="0035159D" w:rsidRPr="00432E0F">
        <w:rPr>
          <w:rFonts w:eastAsia="Calibri"/>
          <w:kern w:val="2"/>
          <w:sz w:val="24"/>
          <w:szCs w:val="24"/>
        </w:rPr>
        <w:t>Vesdami, stebėdami kitų mokytojų pamokas ne tik mokėsi naujų mokymo formų, bet ir tobulino gebėjimą įvertinti savo ir kolegų veiklą.</w:t>
      </w:r>
    </w:p>
    <w:p w:rsidR="00D43362" w:rsidRPr="00432E0F" w:rsidRDefault="00D43362" w:rsidP="00D43362">
      <w:pPr>
        <w:pStyle w:val="msonospacing0"/>
        <w:jc w:val="both"/>
        <w:rPr>
          <w:rFonts w:eastAsia="SimSun"/>
          <w:kern w:val="3"/>
          <w:sz w:val="24"/>
          <w:szCs w:val="24"/>
          <w:lang w:eastAsia="en-US"/>
        </w:rPr>
      </w:pPr>
    </w:p>
    <w:p w:rsidR="00D43362" w:rsidRPr="00432E0F" w:rsidRDefault="00D43362" w:rsidP="00D43362">
      <w:pPr>
        <w:jc w:val="center"/>
        <w:rPr>
          <w:b/>
          <w:bCs/>
          <w:sz w:val="24"/>
          <w:szCs w:val="24"/>
        </w:rPr>
      </w:pPr>
      <w:r w:rsidRPr="00432E0F">
        <w:rPr>
          <w:b/>
          <w:bCs/>
          <w:sz w:val="24"/>
          <w:szCs w:val="24"/>
        </w:rPr>
        <w:t>V. FINANSAVIMAS</w:t>
      </w:r>
    </w:p>
    <w:p w:rsidR="00D43362" w:rsidRPr="00432E0F" w:rsidRDefault="00D43362" w:rsidP="00D43362">
      <w:pPr>
        <w:pStyle w:val="prastasis1"/>
        <w:widowControl/>
        <w:suppressAutoHyphens w:val="0"/>
        <w:spacing w:after="0" w:line="100" w:lineRule="atLeast"/>
        <w:jc w:val="both"/>
        <w:rPr>
          <w:rFonts w:ascii="Times New Roman" w:hAnsi="Times New Roman" w:cs="Times New Roman"/>
          <w:sz w:val="24"/>
          <w:szCs w:val="24"/>
        </w:rPr>
      </w:pPr>
    </w:p>
    <w:p w:rsidR="00D43362" w:rsidRPr="00F10FBC" w:rsidRDefault="00D43362" w:rsidP="00D43362">
      <w:pPr>
        <w:pStyle w:val="prastasis1"/>
        <w:widowControl/>
        <w:suppressAutoHyphens w:val="0"/>
        <w:spacing w:after="0" w:line="100" w:lineRule="atLeast"/>
        <w:ind w:firstLine="720"/>
        <w:jc w:val="both"/>
        <w:rPr>
          <w:rFonts w:ascii="Times New Roman" w:hAnsi="Times New Roman" w:cs="Times New Roman"/>
          <w:sz w:val="24"/>
          <w:szCs w:val="24"/>
        </w:rPr>
      </w:pPr>
      <w:r w:rsidRPr="00F10FBC">
        <w:rPr>
          <w:rFonts w:ascii="Times New Roman" w:hAnsi="Times New Roman" w:cs="Times New Roman"/>
          <w:sz w:val="24"/>
          <w:szCs w:val="24"/>
        </w:rPr>
        <w:t xml:space="preserve">2019 m. mokyklos biudžetą sudarė Mokymo lėšos </w:t>
      </w:r>
      <w:r w:rsidR="001570B1" w:rsidRPr="00F10FBC">
        <w:rPr>
          <w:rFonts w:ascii="Times New Roman" w:hAnsi="Times New Roman" w:cs="Times New Roman"/>
          <w:sz w:val="24"/>
          <w:szCs w:val="24"/>
        </w:rPr>
        <w:t>298</w:t>
      </w:r>
      <w:r w:rsidR="00012DFE">
        <w:rPr>
          <w:rFonts w:ascii="Times New Roman" w:hAnsi="Times New Roman" w:cs="Times New Roman"/>
          <w:sz w:val="24"/>
          <w:szCs w:val="24"/>
        </w:rPr>
        <w:t xml:space="preserve"> </w:t>
      </w:r>
      <w:r w:rsidR="001570B1" w:rsidRPr="00F10FBC">
        <w:rPr>
          <w:rFonts w:ascii="Times New Roman" w:hAnsi="Times New Roman" w:cs="Times New Roman"/>
          <w:sz w:val="24"/>
          <w:szCs w:val="24"/>
        </w:rPr>
        <w:t xml:space="preserve">100 </w:t>
      </w:r>
      <w:r w:rsidRPr="00F10FBC">
        <w:rPr>
          <w:rFonts w:ascii="Times New Roman" w:hAnsi="Times New Roman" w:cs="Times New Roman"/>
          <w:sz w:val="24"/>
          <w:szCs w:val="24"/>
        </w:rPr>
        <w:t xml:space="preserve">Eur; aplinkos lėšos </w:t>
      </w:r>
      <w:r w:rsidR="001570B1" w:rsidRPr="00F10FBC">
        <w:rPr>
          <w:rFonts w:ascii="Times New Roman" w:hAnsi="Times New Roman" w:cs="Times New Roman"/>
          <w:sz w:val="24"/>
          <w:szCs w:val="24"/>
        </w:rPr>
        <w:t xml:space="preserve">170 337 </w:t>
      </w:r>
      <w:r w:rsidRPr="00F10FBC">
        <w:rPr>
          <w:rFonts w:ascii="Times New Roman" w:hAnsi="Times New Roman" w:cs="Times New Roman"/>
          <w:sz w:val="24"/>
          <w:szCs w:val="24"/>
        </w:rPr>
        <w:t xml:space="preserve">Eur; projektų lėšos </w:t>
      </w:r>
      <w:r w:rsidR="001570B1" w:rsidRPr="00F10FBC">
        <w:rPr>
          <w:rFonts w:ascii="Times New Roman" w:hAnsi="Times New Roman" w:cs="Times New Roman"/>
          <w:sz w:val="24"/>
          <w:szCs w:val="24"/>
        </w:rPr>
        <w:t>1</w:t>
      </w:r>
      <w:r w:rsidR="00012DFE">
        <w:rPr>
          <w:rFonts w:ascii="Times New Roman" w:hAnsi="Times New Roman" w:cs="Times New Roman"/>
          <w:sz w:val="24"/>
          <w:szCs w:val="24"/>
        </w:rPr>
        <w:t xml:space="preserve"> </w:t>
      </w:r>
      <w:r w:rsidR="001570B1" w:rsidRPr="00F10FBC">
        <w:rPr>
          <w:rFonts w:ascii="Times New Roman" w:hAnsi="Times New Roman" w:cs="Times New Roman"/>
          <w:sz w:val="24"/>
          <w:szCs w:val="24"/>
        </w:rPr>
        <w:t>030</w:t>
      </w:r>
      <w:r w:rsidRPr="00F10FBC">
        <w:rPr>
          <w:rFonts w:ascii="Times New Roman" w:hAnsi="Times New Roman" w:cs="Times New Roman"/>
          <w:sz w:val="24"/>
          <w:szCs w:val="24"/>
        </w:rPr>
        <w:t xml:space="preserve"> Eur.; mokinių pavėžėjimo lėšos </w:t>
      </w:r>
      <w:r w:rsidR="001570B1" w:rsidRPr="00F10FBC">
        <w:rPr>
          <w:rFonts w:ascii="Times New Roman" w:hAnsi="Times New Roman" w:cs="Times New Roman"/>
          <w:sz w:val="24"/>
          <w:szCs w:val="24"/>
        </w:rPr>
        <w:t>42</w:t>
      </w:r>
      <w:r w:rsidR="00012DFE">
        <w:rPr>
          <w:rFonts w:ascii="Times New Roman" w:hAnsi="Times New Roman" w:cs="Times New Roman"/>
          <w:sz w:val="24"/>
          <w:szCs w:val="24"/>
        </w:rPr>
        <w:t xml:space="preserve"> </w:t>
      </w:r>
      <w:r w:rsidR="001570B1" w:rsidRPr="00F10FBC">
        <w:rPr>
          <w:rFonts w:ascii="Times New Roman" w:hAnsi="Times New Roman" w:cs="Times New Roman"/>
          <w:sz w:val="24"/>
          <w:szCs w:val="24"/>
        </w:rPr>
        <w:t xml:space="preserve">540 </w:t>
      </w:r>
      <w:r w:rsidRPr="00F10FBC">
        <w:rPr>
          <w:rFonts w:ascii="Times New Roman" w:hAnsi="Times New Roman" w:cs="Times New Roman"/>
          <w:sz w:val="24"/>
          <w:szCs w:val="24"/>
        </w:rPr>
        <w:t xml:space="preserve">Eur; 2 proc. lėšos </w:t>
      </w:r>
      <w:r w:rsidR="001570B1" w:rsidRPr="00F10FBC">
        <w:rPr>
          <w:rFonts w:ascii="Times New Roman" w:hAnsi="Times New Roman" w:cs="Times New Roman"/>
          <w:sz w:val="24"/>
          <w:szCs w:val="24"/>
        </w:rPr>
        <w:t>1</w:t>
      </w:r>
      <w:r w:rsidR="00012DFE">
        <w:rPr>
          <w:rFonts w:ascii="Times New Roman" w:hAnsi="Times New Roman" w:cs="Times New Roman"/>
          <w:sz w:val="24"/>
          <w:szCs w:val="24"/>
        </w:rPr>
        <w:t xml:space="preserve"> </w:t>
      </w:r>
      <w:r w:rsidR="001570B1" w:rsidRPr="00F10FBC">
        <w:rPr>
          <w:rFonts w:ascii="Times New Roman" w:hAnsi="Times New Roman" w:cs="Times New Roman"/>
          <w:sz w:val="24"/>
          <w:szCs w:val="24"/>
        </w:rPr>
        <w:t>537</w:t>
      </w:r>
      <w:r w:rsidRPr="00F10FBC">
        <w:rPr>
          <w:rFonts w:ascii="Times New Roman" w:hAnsi="Times New Roman" w:cs="Times New Roman"/>
          <w:sz w:val="24"/>
          <w:szCs w:val="24"/>
        </w:rPr>
        <w:t xml:space="preserve"> Eur.</w:t>
      </w:r>
    </w:p>
    <w:p w:rsidR="00D43362" w:rsidRPr="00ED42C0" w:rsidRDefault="00D43362" w:rsidP="00D43362">
      <w:pPr>
        <w:pStyle w:val="prastasis1"/>
        <w:widowControl/>
        <w:spacing w:after="0" w:line="100" w:lineRule="atLeast"/>
        <w:jc w:val="center"/>
        <w:rPr>
          <w:rFonts w:ascii="Times New Roman" w:hAnsi="Times New Roman" w:cs="Times New Roman"/>
          <w:sz w:val="24"/>
          <w:szCs w:val="24"/>
        </w:rPr>
      </w:pPr>
    </w:p>
    <w:p w:rsidR="00D43362" w:rsidRPr="00432E0F" w:rsidRDefault="00D43362" w:rsidP="00D43362">
      <w:pPr>
        <w:pStyle w:val="prastasis1"/>
        <w:widowControl/>
        <w:spacing w:after="0" w:line="100" w:lineRule="atLeast"/>
        <w:jc w:val="center"/>
        <w:rPr>
          <w:rFonts w:ascii="Times New Roman" w:hAnsi="Times New Roman" w:cs="Times New Roman"/>
          <w:b/>
          <w:sz w:val="24"/>
          <w:szCs w:val="24"/>
        </w:rPr>
      </w:pPr>
      <w:r w:rsidRPr="00432E0F">
        <w:rPr>
          <w:rFonts w:ascii="Times New Roman" w:hAnsi="Times New Roman" w:cs="Times New Roman"/>
          <w:b/>
          <w:sz w:val="24"/>
          <w:szCs w:val="24"/>
        </w:rPr>
        <w:t>VI. PROBLEMOS IR JŲ SPRENDIMO BŪDAI</w:t>
      </w:r>
    </w:p>
    <w:p w:rsidR="00D43362" w:rsidRPr="00432E0F" w:rsidRDefault="00D43362" w:rsidP="00D43362">
      <w:pPr>
        <w:tabs>
          <w:tab w:val="left" w:pos="567"/>
        </w:tabs>
        <w:ind w:firstLine="567"/>
        <w:jc w:val="both"/>
        <w:rPr>
          <w:sz w:val="24"/>
          <w:szCs w:val="24"/>
        </w:rPr>
      </w:pPr>
      <w:r w:rsidRPr="00432E0F">
        <w:rPr>
          <w:sz w:val="24"/>
          <w:szCs w:val="24"/>
        </w:rPr>
        <w:tab/>
      </w:r>
    </w:p>
    <w:p w:rsidR="00D43362" w:rsidRPr="00432E0F" w:rsidRDefault="001D774A" w:rsidP="00D43362">
      <w:pPr>
        <w:pStyle w:val="Standard"/>
        <w:tabs>
          <w:tab w:val="left" w:pos="1338"/>
        </w:tabs>
        <w:rPr>
          <w:color w:val="auto"/>
          <w:lang w:val="lt-LT"/>
        </w:rPr>
      </w:pPr>
      <w:r>
        <w:rPr>
          <w:color w:val="auto"/>
          <w:lang w:val="lt-LT"/>
        </w:rPr>
        <w:t xml:space="preserve">            </w:t>
      </w:r>
      <w:r w:rsidR="00D43362" w:rsidRPr="00432E0F">
        <w:rPr>
          <w:color w:val="auto"/>
          <w:lang w:val="lt-LT"/>
        </w:rPr>
        <w:t xml:space="preserve">Pagrindinė problema mokykloje – </w:t>
      </w:r>
      <w:r w:rsidR="00432E0F">
        <w:rPr>
          <w:color w:val="auto"/>
          <w:lang w:val="lt-LT"/>
        </w:rPr>
        <w:t xml:space="preserve">mokykla neturi įrengto stadiono. </w:t>
      </w:r>
    </w:p>
    <w:p w:rsidR="0035159D" w:rsidRDefault="0035159D" w:rsidP="0035159D">
      <w:pPr>
        <w:widowControl w:val="0"/>
        <w:suppressAutoHyphens w:val="0"/>
        <w:ind w:firstLine="720"/>
        <w:jc w:val="both"/>
        <w:rPr>
          <w:sz w:val="24"/>
          <w:szCs w:val="24"/>
          <w:lang w:eastAsia="en-US"/>
        </w:rPr>
      </w:pPr>
      <w:r w:rsidRPr="00432E0F">
        <w:rPr>
          <w:sz w:val="24"/>
          <w:szCs w:val="24"/>
          <w:lang w:eastAsia="en-US"/>
        </w:rPr>
        <w:t>Mokyklos du autobusai laikomi mokyklos teritorijoje, nes nėra garažo. Vairuotojai neturi galimybės atlikti smulkius remonto darbus, priežiūrą. Pastačius garažą, sumažėtų atmosferos poveikis autobusams, pagerėtų darbo sąlygos vairuotojams.</w:t>
      </w:r>
    </w:p>
    <w:p w:rsidR="00012DFE" w:rsidRPr="00432E0F" w:rsidRDefault="00797EC6" w:rsidP="00797EC6">
      <w:pPr>
        <w:widowControl w:val="0"/>
        <w:suppressAutoHyphens w:val="0"/>
        <w:ind w:firstLine="720"/>
        <w:jc w:val="center"/>
        <w:rPr>
          <w:sz w:val="24"/>
          <w:szCs w:val="24"/>
          <w:lang w:eastAsia="en-US"/>
        </w:rPr>
      </w:pPr>
      <w:r>
        <w:rPr>
          <w:sz w:val="24"/>
          <w:szCs w:val="24"/>
          <w:lang w:eastAsia="en-US"/>
        </w:rPr>
        <w:t>_______________________________________</w:t>
      </w:r>
      <w:bookmarkStart w:id="0" w:name="_GoBack"/>
      <w:bookmarkEnd w:id="0"/>
    </w:p>
    <w:sectPr w:rsidR="00012DFE" w:rsidRPr="00432E0F" w:rsidSect="002A36EC">
      <w:headerReference w:type="default" r:id="rId7"/>
      <w:foot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E2D" w:rsidRDefault="00AA2E2D" w:rsidP="001570B1">
      <w:r>
        <w:separator/>
      </w:r>
    </w:p>
  </w:endnote>
  <w:endnote w:type="continuationSeparator" w:id="0">
    <w:p w:rsidR="00AA2E2D" w:rsidRDefault="00AA2E2D" w:rsidP="0015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153" w:rsidRDefault="00215153">
    <w:pPr>
      <w:pStyle w:val="Footer"/>
      <w:jc w:val="center"/>
    </w:pPr>
  </w:p>
  <w:p w:rsidR="00215153" w:rsidRDefault="00215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E2D" w:rsidRDefault="00AA2E2D" w:rsidP="001570B1">
      <w:r>
        <w:separator/>
      </w:r>
    </w:p>
  </w:footnote>
  <w:footnote w:type="continuationSeparator" w:id="0">
    <w:p w:rsidR="00AA2E2D" w:rsidRDefault="00AA2E2D" w:rsidP="00157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DFE" w:rsidRDefault="00012DFE">
    <w:pPr>
      <w:pStyle w:val="Header"/>
      <w:jc w:val="center"/>
    </w:pPr>
    <w:r>
      <w:fldChar w:fldCharType="begin"/>
    </w:r>
    <w:r>
      <w:instrText xml:space="preserve"> PAGE   \* MERGEFORMAT </w:instrText>
    </w:r>
    <w:r>
      <w:fldChar w:fldCharType="separate"/>
    </w:r>
    <w:r w:rsidR="00797EC6">
      <w:rPr>
        <w:noProof/>
      </w:rPr>
      <w:t>8</w:t>
    </w:r>
    <w:r>
      <w:rPr>
        <w:noProof/>
      </w:rPr>
      <w:fldChar w:fldCharType="end"/>
    </w:r>
  </w:p>
  <w:p w:rsidR="00012DFE" w:rsidRDefault="00012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2"/>
    <w:rsid w:val="00012DFE"/>
    <w:rsid w:val="0002663E"/>
    <w:rsid w:val="000B5090"/>
    <w:rsid w:val="00115775"/>
    <w:rsid w:val="001251A8"/>
    <w:rsid w:val="001457AE"/>
    <w:rsid w:val="001570B1"/>
    <w:rsid w:val="00162D6B"/>
    <w:rsid w:val="0019712A"/>
    <w:rsid w:val="001D774A"/>
    <w:rsid w:val="001F0558"/>
    <w:rsid w:val="002040F8"/>
    <w:rsid w:val="00215153"/>
    <w:rsid w:val="002744E4"/>
    <w:rsid w:val="002A36EC"/>
    <w:rsid w:val="00340CB7"/>
    <w:rsid w:val="0035159D"/>
    <w:rsid w:val="003B6370"/>
    <w:rsid w:val="003D632D"/>
    <w:rsid w:val="00432784"/>
    <w:rsid w:val="00432E0F"/>
    <w:rsid w:val="004922B9"/>
    <w:rsid w:val="004A50A5"/>
    <w:rsid w:val="004E0A2E"/>
    <w:rsid w:val="004F1C86"/>
    <w:rsid w:val="00584765"/>
    <w:rsid w:val="005F02A6"/>
    <w:rsid w:val="006133B8"/>
    <w:rsid w:val="00651A72"/>
    <w:rsid w:val="00653427"/>
    <w:rsid w:val="006C2F8C"/>
    <w:rsid w:val="006D580B"/>
    <w:rsid w:val="006F60AE"/>
    <w:rsid w:val="00764F65"/>
    <w:rsid w:val="00797EC6"/>
    <w:rsid w:val="007A3AB7"/>
    <w:rsid w:val="007C5F06"/>
    <w:rsid w:val="008143F5"/>
    <w:rsid w:val="00816CC5"/>
    <w:rsid w:val="0087300F"/>
    <w:rsid w:val="008A1529"/>
    <w:rsid w:val="008B41D9"/>
    <w:rsid w:val="008D4E50"/>
    <w:rsid w:val="00982064"/>
    <w:rsid w:val="009842B6"/>
    <w:rsid w:val="00997AA6"/>
    <w:rsid w:val="009D5B35"/>
    <w:rsid w:val="00A042BD"/>
    <w:rsid w:val="00A23357"/>
    <w:rsid w:val="00A46A20"/>
    <w:rsid w:val="00A7275C"/>
    <w:rsid w:val="00AA2E2D"/>
    <w:rsid w:val="00AB2D7E"/>
    <w:rsid w:val="00B06B3D"/>
    <w:rsid w:val="00B138A0"/>
    <w:rsid w:val="00B22599"/>
    <w:rsid w:val="00B469A2"/>
    <w:rsid w:val="00BA3904"/>
    <w:rsid w:val="00BE28B3"/>
    <w:rsid w:val="00BE30A0"/>
    <w:rsid w:val="00C102DA"/>
    <w:rsid w:val="00C821DF"/>
    <w:rsid w:val="00C9193C"/>
    <w:rsid w:val="00C946B5"/>
    <w:rsid w:val="00C95133"/>
    <w:rsid w:val="00CB17D7"/>
    <w:rsid w:val="00CB4B33"/>
    <w:rsid w:val="00CF04FB"/>
    <w:rsid w:val="00CF4B64"/>
    <w:rsid w:val="00CF753D"/>
    <w:rsid w:val="00D13E08"/>
    <w:rsid w:val="00D43362"/>
    <w:rsid w:val="00DA13F9"/>
    <w:rsid w:val="00DE53DC"/>
    <w:rsid w:val="00E13DE6"/>
    <w:rsid w:val="00E60AE1"/>
    <w:rsid w:val="00EC020F"/>
    <w:rsid w:val="00EC11CB"/>
    <w:rsid w:val="00ED42C0"/>
    <w:rsid w:val="00F10FBC"/>
    <w:rsid w:val="00FF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F5C18F-A6C5-471C-8C5E-A0621DFE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362"/>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rsid w:val="00D43362"/>
    <w:pPr>
      <w:suppressAutoHyphens/>
    </w:pPr>
    <w:rPr>
      <w:lang w:val="lt-LT" w:eastAsia="ar-SA"/>
    </w:rPr>
  </w:style>
  <w:style w:type="paragraph" w:customStyle="1" w:styleId="Default">
    <w:name w:val="Default"/>
    <w:rsid w:val="00D43362"/>
    <w:pPr>
      <w:autoSpaceDE w:val="0"/>
      <w:autoSpaceDN w:val="0"/>
      <w:adjustRightInd w:val="0"/>
    </w:pPr>
    <w:rPr>
      <w:color w:val="000000"/>
      <w:sz w:val="24"/>
      <w:szCs w:val="24"/>
    </w:rPr>
  </w:style>
  <w:style w:type="paragraph" w:customStyle="1" w:styleId="prastasis1">
    <w:name w:val="Įprastasis1"/>
    <w:rsid w:val="00D43362"/>
    <w:pPr>
      <w:widowControl w:val="0"/>
      <w:suppressAutoHyphens/>
      <w:spacing w:after="160" w:line="242" w:lineRule="auto"/>
    </w:pPr>
    <w:rPr>
      <w:rFonts w:ascii="Calibri" w:eastAsia="SimSun" w:hAnsi="Calibri" w:cs="Tahoma"/>
      <w:kern w:val="2"/>
      <w:sz w:val="22"/>
      <w:szCs w:val="22"/>
      <w:lang w:val="lt-LT" w:eastAsia="ar-SA"/>
    </w:rPr>
  </w:style>
  <w:style w:type="paragraph" w:customStyle="1" w:styleId="Porat1">
    <w:name w:val="Poraštė1"/>
    <w:basedOn w:val="Normal"/>
    <w:rsid w:val="00D43362"/>
    <w:pPr>
      <w:suppressLineNumbers/>
      <w:tabs>
        <w:tab w:val="center" w:pos="4153"/>
        <w:tab w:val="right" w:pos="8306"/>
      </w:tabs>
      <w:spacing w:line="100" w:lineRule="atLeast"/>
    </w:pPr>
    <w:rPr>
      <w:rFonts w:eastAsia="Calibri"/>
      <w:color w:val="000000"/>
      <w:kern w:val="2"/>
      <w:sz w:val="24"/>
      <w:szCs w:val="24"/>
      <w:lang w:val="en-GB"/>
    </w:rPr>
  </w:style>
  <w:style w:type="paragraph" w:customStyle="1" w:styleId="Standard">
    <w:name w:val="Standard"/>
    <w:rsid w:val="00D43362"/>
    <w:pPr>
      <w:suppressAutoHyphens/>
      <w:autoSpaceDN w:val="0"/>
    </w:pPr>
    <w:rPr>
      <w:rFonts w:eastAsia="Calibri"/>
      <w:color w:val="000000"/>
      <w:kern w:val="3"/>
      <w:sz w:val="24"/>
      <w:szCs w:val="24"/>
      <w:lang w:val="en-GB" w:eastAsia="zh-CN"/>
    </w:rPr>
  </w:style>
  <w:style w:type="character" w:customStyle="1" w:styleId="Numatytasispastraiposriftas1">
    <w:name w:val="Numatytasis pastraipos šriftas1"/>
    <w:rsid w:val="00D43362"/>
  </w:style>
  <w:style w:type="table" w:customStyle="1" w:styleId="prastojilentel1">
    <w:name w:val="Įprastoji lentelė1"/>
    <w:semiHidden/>
    <w:rsid w:val="00D43362"/>
    <w:rPr>
      <w:lang w:val="lt-LT" w:eastAsia="zh-CN"/>
    </w:rPr>
    <w:tblPr>
      <w:tblCellMar>
        <w:top w:w="0" w:type="dxa"/>
        <w:left w:w="108" w:type="dxa"/>
        <w:bottom w:w="0" w:type="dxa"/>
        <w:right w:w="108" w:type="dxa"/>
      </w:tblCellMar>
    </w:tblPr>
  </w:style>
  <w:style w:type="table" w:customStyle="1" w:styleId="Lentelstinklelis1">
    <w:name w:val="Lentelės tinklelis1"/>
    <w:basedOn w:val="TableNormal"/>
    <w:rsid w:val="00D433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3362"/>
    <w:rPr>
      <w:b/>
      <w:bCs/>
    </w:rPr>
  </w:style>
  <w:style w:type="character" w:customStyle="1" w:styleId="fontstyle21">
    <w:name w:val="fontstyle21"/>
    <w:rsid w:val="00E60AE1"/>
    <w:rPr>
      <w:rFonts w:ascii="Times New Roman" w:hAnsi="Times New Roman" w:cs="Times New Roman" w:hint="default"/>
      <w:b w:val="0"/>
      <w:bCs w:val="0"/>
      <w:i w:val="0"/>
      <w:iCs w:val="0"/>
      <w:color w:val="000000"/>
      <w:sz w:val="24"/>
      <w:szCs w:val="24"/>
    </w:rPr>
  </w:style>
  <w:style w:type="character" w:styleId="Emphasis">
    <w:name w:val="Emphasis"/>
    <w:uiPriority w:val="20"/>
    <w:qFormat/>
    <w:rsid w:val="007A3AB7"/>
    <w:rPr>
      <w:i/>
      <w:iCs/>
    </w:rPr>
  </w:style>
  <w:style w:type="character" w:customStyle="1" w:styleId="cs63eb74b2">
    <w:name w:val="cs63eb74b2"/>
    <w:basedOn w:val="DefaultParagraphFont"/>
    <w:rsid w:val="007A3AB7"/>
  </w:style>
  <w:style w:type="character" w:customStyle="1" w:styleId="textexposedshow">
    <w:name w:val="text_exposed_show"/>
    <w:rsid w:val="00B06B3D"/>
  </w:style>
  <w:style w:type="character" w:styleId="Hyperlink">
    <w:name w:val="Hyperlink"/>
    <w:rsid w:val="00432784"/>
    <w:rPr>
      <w:color w:val="000080"/>
      <w:u w:val="single"/>
    </w:rPr>
  </w:style>
  <w:style w:type="paragraph" w:styleId="Header">
    <w:name w:val="header"/>
    <w:basedOn w:val="Normal"/>
    <w:link w:val="HeaderChar"/>
    <w:uiPriority w:val="99"/>
    <w:rsid w:val="001570B1"/>
    <w:pPr>
      <w:tabs>
        <w:tab w:val="center" w:pos="4819"/>
        <w:tab w:val="right" w:pos="9638"/>
      </w:tabs>
    </w:pPr>
    <w:rPr>
      <w:lang w:val="x-none"/>
    </w:rPr>
  </w:style>
  <w:style w:type="character" w:customStyle="1" w:styleId="HeaderChar">
    <w:name w:val="Header Char"/>
    <w:link w:val="Header"/>
    <w:uiPriority w:val="99"/>
    <w:rsid w:val="001570B1"/>
    <w:rPr>
      <w:lang w:eastAsia="ar-SA"/>
    </w:rPr>
  </w:style>
  <w:style w:type="paragraph" w:styleId="Footer">
    <w:name w:val="footer"/>
    <w:basedOn w:val="Normal"/>
    <w:link w:val="FooterChar"/>
    <w:uiPriority w:val="99"/>
    <w:rsid w:val="001570B1"/>
    <w:pPr>
      <w:tabs>
        <w:tab w:val="center" w:pos="4819"/>
        <w:tab w:val="right" w:pos="9638"/>
      </w:tabs>
    </w:pPr>
    <w:rPr>
      <w:lang w:val="x-none"/>
    </w:rPr>
  </w:style>
  <w:style w:type="character" w:customStyle="1" w:styleId="FooterChar">
    <w:name w:val="Footer Char"/>
    <w:link w:val="Footer"/>
    <w:uiPriority w:val="99"/>
    <w:rsid w:val="001570B1"/>
    <w:rPr>
      <w:lang w:eastAsia="ar-SA"/>
    </w:rPr>
  </w:style>
  <w:style w:type="paragraph" w:styleId="BalloonText">
    <w:name w:val="Balloon Text"/>
    <w:basedOn w:val="Normal"/>
    <w:link w:val="BalloonTextChar"/>
    <w:rsid w:val="00B22599"/>
    <w:rPr>
      <w:rFonts w:ascii="Segoe UI" w:hAnsi="Segoe UI" w:cs="Segoe UI"/>
      <w:sz w:val="18"/>
      <w:szCs w:val="18"/>
    </w:rPr>
  </w:style>
  <w:style w:type="character" w:customStyle="1" w:styleId="BalloonTextChar">
    <w:name w:val="Balloon Text Char"/>
    <w:link w:val="BalloonText"/>
    <w:rsid w:val="00B22599"/>
    <w:rPr>
      <w:rFonts w:ascii="Segoe UI"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r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4822</Words>
  <Characters>27487</Characters>
  <Application>Microsoft Office Word</Application>
  <DocSecurity>0</DocSecurity>
  <Lines>229</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 Corporation</Company>
  <LinksUpToDate>false</LinksUpToDate>
  <CharactersWithSpaces>32245</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Inesa</cp:lastModifiedBy>
  <cp:revision>6</cp:revision>
  <dcterms:created xsi:type="dcterms:W3CDTF">2020-05-08T08:50:00Z</dcterms:created>
  <dcterms:modified xsi:type="dcterms:W3CDTF">2020-05-28T10:36:00Z</dcterms:modified>
</cp:coreProperties>
</file>