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34738">
        <w:rPr>
          <w:sz w:val="24"/>
          <w:szCs w:val="24"/>
        </w:rPr>
        <w:t>gegužės 28</w:t>
      </w:r>
      <w:r>
        <w:rPr>
          <w:sz w:val="24"/>
          <w:szCs w:val="24"/>
        </w:rPr>
        <w:t xml:space="preserve"> d. Nr. T-</w:t>
      </w:r>
      <w:r w:rsidR="00D24337">
        <w:rPr>
          <w:sz w:val="24"/>
          <w:szCs w:val="24"/>
        </w:rPr>
        <w:t>122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934738">
        <w:rPr>
          <w:rFonts w:eastAsia="Calibri"/>
          <w:sz w:val="24"/>
        </w:rPr>
        <w:t>20-04-10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 xml:space="preserve">raštą </w:t>
      </w:r>
      <w:r w:rsidR="008C6AAB"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>Nr. S4-</w:t>
      </w:r>
      <w:r w:rsidR="00934738">
        <w:rPr>
          <w:rFonts w:eastAsia="Calibri"/>
          <w:sz w:val="24"/>
        </w:rPr>
        <w:t>124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 xml:space="preserve">, </w:t>
      </w:r>
      <w:r w:rsidR="00230FCF">
        <w:rPr>
          <w:sz w:val="24"/>
          <w:szCs w:val="24"/>
        </w:rPr>
        <w:t xml:space="preserve">VšĮ </w:t>
      </w:r>
      <w:r w:rsidR="00230FCF" w:rsidRPr="00FA2B56">
        <w:rPr>
          <w:sz w:val="24"/>
          <w:szCs w:val="24"/>
        </w:rPr>
        <w:t>Velžio komunalinio ūkio</w:t>
      </w:r>
      <w:r w:rsidR="00230FCF" w:rsidRPr="00FA2B56">
        <w:rPr>
          <w:color w:val="000000"/>
          <w:sz w:val="24"/>
          <w:szCs w:val="24"/>
        </w:rPr>
        <w:t xml:space="preserve"> 20</w:t>
      </w:r>
      <w:r w:rsidR="00230FCF">
        <w:rPr>
          <w:color w:val="000000"/>
          <w:sz w:val="24"/>
          <w:szCs w:val="24"/>
        </w:rPr>
        <w:t>20-05-11</w:t>
      </w:r>
      <w:r w:rsidR="00230FCF" w:rsidRPr="00FA2B56">
        <w:rPr>
          <w:color w:val="000000"/>
          <w:sz w:val="24"/>
          <w:szCs w:val="24"/>
        </w:rPr>
        <w:t xml:space="preserve"> rašt</w:t>
      </w:r>
      <w:r w:rsidR="006B2DD0">
        <w:rPr>
          <w:color w:val="000000"/>
          <w:sz w:val="24"/>
          <w:szCs w:val="24"/>
        </w:rPr>
        <w:t>ą</w:t>
      </w:r>
      <w:r w:rsidR="00230FCF" w:rsidRPr="00FA2B56">
        <w:rPr>
          <w:color w:val="000000"/>
          <w:sz w:val="24"/>
          <w:szCs w:val="24"/>
        </w:rPr>
        <w:t xml:space="preserve"> Nr. S4-</w:t>
      </w:r>
      <w:r w:rsidR="00230FCF">
        <w:rPr>
          <w:color w:val="000000"/>
          <w:sz w:val="24"/>
          <w:szCs w:val="24"/>
        </w:rPr>
        <w:t>143</w:t>
      </w:r>
      <w:r w:rsidR="00230FCF" w:rsidRPr="00FA2B56">
        <w:rPr>
          <w:color w:val="000000"/>
          <w:sz w:val="24"/>
          <w:szCs w:val="24"/>
        </w:rPr>
        <w:t xml:space="preserve"> „</w:t>
      </w:r>
      <w:r w:rsidR="00230FCF" w:rsidRPr="00AF1479">
        <w:rPr>
          <w:rFonts w:eastAsia="Calibri"/>
          <w:sz w:val="24"/>
        </w:rPr>
        <w:t xml:space="preserve">Dėl </w:t>
      </w:r>
      <w:r w:rsidR="00230FCF">
        <w:rPr>
          <w:rFonts w:eastAsia="Calibri"/>
          <w:sz w:val="24"/>
        </w:rPr>
        <w:t>2020 m. balandžio 10 d. rašto Nr. S4-124 papildymo</w:t>
      </w:r>
      <w:r w:rsidR="00230FCF">
        <w:rPr>
          <w:sz w:val="24"/>
          <w:szCs w:val="24"/>
        </w:rPr>
        <w:t xml:space="preserve">“, </w:t>
      </w:r>
      <w:r w:rsidR="00230FCF">
        <w:rPr>
          <w:rFonts w:eastAsia="Calibri"/>
          <w:sz w:val="24"/>
        </w:rPr>
        <w:t xml:space="preserve"> </w:t>
      </w:r>
      <w:r w:rsidR="00230FCF" w:rsidRPr="00230FCF">
        <w:rPr>
          <w:sz w:val="24"/>
          <w:szCs w:val="24"/>
          <w:lang w:val="en-US"/>
        </w:rPr>
        <w:t xml:space="preserve">2020-05-19 </w:t>
      </w:r>
      <w:proofErr w:type="spellStart"/>
      <w:r w:rsidR="00230FCF">
        <w:rPr>
          <w:sz w:val="24"/>
          <w:szCs w:val="24"/>
          <w:lang w:val="en-US"/>
        </w:rPr>
        <w:t>rašt</w:t>
      </w:r>
      <w:r w:rsidR="006B2DD0">
        <w:rPr>
          <w:sz w:val="24"/>
          <w:szCs w:val="24"/>
          <w:lang w:val="en-US"/>
        </w:rPr>
        <w:t>ą</w:t>
      </w:r>
      <w:proofErr w:type="spellEnd"/>
      <w:r w:rsidR="006B2DD0">
        <w:rPr>
          <w:sz w:val="24"/>
          <w:szCs w:val="24"/>
          <w:lang w:val="en-US"/>
        </w:rPr>
        <w:t xml:space="preserve">         </w:t>
      </w:r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>
        <w:rPr>
          <w:sz w:val="24"/>
          <w:szCs w:val="24"/>
          <w:lang w:val="en-US"/>
        </w:rPr>
        <w:t>Nr</w:t>
      </w:r>
      <w:proofErr w:type="spellEnd"/>
      <w:r w:rsidR="00230FCF">
        <w:rPr>
          <w:sz w:val="24"/>
          <w:szCs w:val="24"/>
          <w:lang w:val="en-US"/>
        </w:rPr>
        <w:t>.</w:t>
      </w:r>
      <w:r w:rsidR="006B2DD0">
        <w:rPr>
          <w:sz w:val="24"/>
          <w:szCs w:val="24"/>
          <w:lang w:val="en-US"/>
        </w:rPr>
        <w:t xml:space="preserve"> </w:t>
      </w:r>
      <w:r w:rsidR="00230FCF" w:rsidRPr="00230FCF">
        <w:rPr>
          <w:sz w:val="24"/>
          <w:szCs w:val="24"/>
          <w:lang w:val="en-US"/>
        </w:rPr>
        <w:t>S4-148</w:t>
      </w:r>
      <w:r w:rsidR="00230FCF">
        <w:rPr>
          <w:sz w:val="24"/>
          <w:szCs w:val="24"/>
          <w:lang w:val="en-US"/>
        </w:rPr>
        <w:t xml:space="preserve"> </w:t>
      </w:r>
      <w:r w:rsidR="00230FCF" w:rsidRPr="00FA2B56">
        <w:rPr>
          <w:color w:val="000000"/>
          <w:sz w:val="24"/>
          <w:szCs w:val="24"/>
        </w:rPr>
        <w:t>„</w:t>
      </w:r>
      <w:proofErr w:type="spellStart"/>
      <w:r w:rsidR="00230FCF" w:rsidRPr="00230FCF">
        <w:rPr>
          <w:sz w:val="24"/>
          <w:szCs w:val="24"/>
          <w:lang w:val="en-US"/>
        </w:rPr>
        <w:t>Dėl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pateiktų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tvirtinti</w:t>
      </w:r>
      <w:proofErr w:type="spellEnd"/>
      <w:r w:rsid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teikiamų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paslaugų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kainų</w:t>
      </w:r>
      <w:proofErr w:type="spellEnd"/>
      <w:r w:rsidR="00230FCF" w:rsidRPr="00230FCF">
        <w:rPr>
          <w:sz w:val="24"/>
          <w:szCs w:val="24"/>
          <w:lang w:val="en-US"/>
        </w:rPr>
        <w:t xml:space="preserve"> </w:t>
      </w:r>
      <w:proofErr w:type="spellStart"/>
      <w:r w:rsidR="00230FCF" w:rsidRPr="00230FCF">
        <w:rPr>
          <w:sz w:val="24"/>
          <w:szCs w:val="24"/>
          <w:lang w:val="en-US"/>
        </w:rPr>
        <w:t>patikslinimo</w:t>
      </w:r>
      <w:proofErr w:type="spellEnd"/>
      <w:r w:rsidR="00230FCF">
        <w:rPr>
          <w:sz w:val="24"/>
          <w:szCs w:val="24"/>
          <w:lang w:val="en-US"/>
        </w:rPr>
        <w:t xml:space="preserve">”,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                     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AF1479" w:rsidP="00B91F5E">
      <w:pPr>
        <w:ind w:firstLine="1296"/>
        <w:jc w:val="both"/>
      </w:pPr>
      <w:r w:rsidRPr="00AF1479">
        <w:rPr>
          <w:rFonts w:eastAsia="Calibri"/>
          <w:sz w:val="24"/>
        </w:rPr>
        <w:t>1. P</w:t>
      </w:r>
      <w:r w:rsidR="00B91F5E">
        <w:rPr>
          <w:rFonts w:eastAsia="Calibri"/>
          <w:sz w:val="24"/>
        </w:rPr>
        <w:t xml:space="preserve">atvirtinti </w:t>
      </w:r>
      <w:r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AF1479" w:rsidRPr="00AF1479" w:rsidRDefault="00BA679E" w:rsidP="00B91F5E">
      <w:pPr>
        <w:pStyle w:val="Betarp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20</w:t>
      </w:r>
      <w:r w:rsidR="00AF1479" w:rsidRPr="00AF1479">
        <w:rPr>
          <w:sz w:val="24"/>
          <w:szCs w:val="24"/>
        </w:rPr>
        <w:t xml:space="preserve"> m. </w:t>
      </w:r>
      <w:r w:rsidR="00B91F5E">
        <w:rPr>
          <w:sz w:val="24"/>
          <w:szCs w:val="24"/>
        </w:rPr>
        <w:t>birželio 1</w:t>
      </w:r>
      <w:r w:rsidR="00AF1479" w:rsidRPr="00AF1479">
        <w:rPr>
          <w:sz w:val="24"/>
          <w:szCs w:val="24"/>
        </w:rPr>
        <w:t xml:space="preserve"> 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D24337" w:rsidRDefault="00D24337">
      <w:pPr>
        <w:ind w:firstLine="720"/>
        <w:jc w:val="both"/>
        <w:rPr>
          <w:sz w:val="24"/>
          <w:szCs w:val="24"/>
        </w:rPr>
      </w:pPr>
    </w:p>
    <w:p w:rsidR="00D24337" w:rsidRDefault="00D24337" w:rsidP="00D2433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24337" w:rsidRDefault="00D24337" w:rsidP="00D24337">
      <w:pPr>
        <w:ind w:right="-15"/>
        <w:jc w:val="both"/>
        <w:rPr>
          <w:sz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 w:rsidR="008C6AAB">
        <w:rPr>
          <w:sz w:val="24"/>
          <w:szCs w:val="24"/>
        </w:rPr>
        <w:t>gegužės 28 d. sprendimu</w:t>
      </w:r>
      <w:r w:rsidRPr="009B2F22">
        <w:rPr>
          <w:sz w:val="24"/>
          <w:szCs w:val="24"/>
        </w:rPr>
        <w:t xml:space="preserve"> Nr. T-</w:t>
      </w:r>
      <w:r w:rsidR="00D24337">
        <w:rPr>
          <w:sz w:val="24"/>
          <w:szCs w:val="24"/>
        </w:rPr>
        <w:t>122</w:t>
      </w:r>
    </w:p>
    <w:p w:rsidR="00EC2063" w:rsidRDefault="00EC2063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Pr="00BF165F" w:rsidRDefault="00B91F5E" w:rsidP="008C6AAB">
      <w:pPr>
        <w:rPr>
          <w:sz w:val="24"/>
          <w:szCs w:val="24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79"/>
        <w:gridCol w:w="5287"/>
        <w:gridCol w:w="1515"/>
        <w:gridCol w:w="2106"/>
      </w:tblGrid>
      <w:tr w:rsidR="003C04B7" w:rsidRPr="001912DA" w:rsidTr="00EF529D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2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8C6AAB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Mato vnt</w:t>
            </w:r>
            <w:r w:rsidR="00B91F5E" w:rsidRPr="00C909B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C909B3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"/>
                <w:sz w:val="24"/>
                <w:szCs w:val="24"/>
                <w:lang w:eastAsia="lt-LT"/>
              </w:rPr>
              <w:t>Kaina Eur, be PVM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D513E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250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43,53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125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42,31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70-75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45,23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45,48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Perdegusios apšvietimo</w:t>
            </w:r>
            <w:r w:rsidR="00B91F5E"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lempos Na 400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44,81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="0033255C" w:rsidRPr="0033255C">
              <w:rPr>
                <w:spacing w:val="-2"/>
                <w:sz w:val="24"/>
                <w:szCs w:val="24"/>
                <w:lang w:eastAsia="lt-LT"/>
              </w:rPr>
              <w:t xml:space="preserve">metalo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 xml:space="preserve">halogeno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33255C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>metalo</w:t>
            </w:r>
            <w:r w:rsidR="0033255C" w:rsidRPr="0033255C">
              <w:rPr>
                <w:spacing w:val="-2"/>
                <w:sz w:val="24"/>
                <w:szCs w:val="24"/>
                <w:lang w:eastAsia="lt-LT"/>
              </w:rPr>
              <w:t xml:space="preserve"> </w:t>
            </w:r>
            <w:r w:rsidR="00B91F5E" w:rsidRPr="0033255C">
              <w:rPr>
                <w:spacing w:val="-2"/>
                <w:sz w:val="24"/>
                <w:szCs w:val="24"/>
                <w:lang w:eastAsia="lt-LT"/>
              </w:rPr>
              <w:t xml:space="preserve">halogeno </w:t>
            </w:r>
            <w:r w:rsidR="00B91F5E"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70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41,83</w:t>
            </w:r>
          </w:p>
        </w:tc>
      </w:tr>
      <w:tr w:rsidR="003C04B7" w:rsidRPr="00DF445D" w:rsidTr="00EF529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9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Cinkuotos atramos 8 m su gembe ir šviestuvu pastatymas 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705,33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Cinkuotų atramų iki 8 m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267,03</w:t>
            </w:r>
          </w:p>
        </w:tc>
      </w:tr>
      <w:tr w:rsidR="003C04B7" w:rsidRPr="00DF445D" w:rsidTr="00EF529D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Gelžbetoninės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atramos iki 8 m pastatymas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442,87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Gelžbetoninės atramos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226,36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viestuvo ŽKU-21 su Na 70 W lempa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106,52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Šviestuvo ŽKU-21 su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Na 70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93,17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100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109,35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6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Na 100W lempa pakeitimas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96,48</w:t>
            </w:r>
          </w:p>
        </w:tc>
      </w:tr>
      <w:tr w:rsidR="003C04B7" w:rsidRPr="00DF445D" w:rsidTr="00EF529D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8C6AA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7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W 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140,30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W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124,12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19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138,97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0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125,62</w:t>
            </w:r>
          </w:p>
        </w:tc>
      </w:tr>
      <w:tr w:rsidR="003C04B7" w:rsidRPr="00DF445D" w:rsidTr="00EF529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130,06</w:t>
            </w:r>
          </w:p>
        </w:tc>
      </w:tr>
      <w:tr w:rsidR="003C04B7" w:rsidRPr="00DF445D" w:rsidTr="00EF529D">
        <w:trPr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D513E3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116,71</w:t>
            </w:r>
          </w:p>
        </w:tc>
      </w:tr>
      <w:tr w:rsidR="003C04B7" w:rsidRPr="00DF445D" w:rsidTr="00EF529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lastRenderedPageBreak/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178,47</w:t>
            </w:r>
          </w:p>
        </w:tc>
      </w:tr>
      <w:tr w:rsidR="003C04B7" w:rsidRPr="00DF445D" w:rsidTr="00EF529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pacing w:val="-8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159,45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išmontavimas nuo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44,24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Prožektoriaus LED 200W ant bažnyčios fasado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148,58</w:t>
            </w:r>
          </w:p>
        </w:tc>
      </w:tr>
      <w:tr w:rsidR="003C04B7" w:rsidRPr="00DF445D" w:rsidTr="00EF529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67,67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Naujų šviestuvų LED ar ŽKU-21 paruošimas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montuoti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32,59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metalinės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atramos 5–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paviršiaus dažymas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57,90</w:t>
            </w:r>
          </w:p>
        </w:tc>
      </w:tr>
      <w:tr w:rsidR="003C04B7" w:rsidRPr="00DF445D" w:rsidTr="00EF529D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LED ar ŽKU-21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perju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n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gimas, keičiant laidus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47,38</w:t>
            </w:r>
          </w:p>
        </w:tc>
      </w:tr>
      <w:tr w:rsidR="003C04B7" w:rsidRPr="00DF445D" w:rsidTr="00EF529D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E47D2" w:rsidP="0027759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Apšvietimo kabelio atkasimas 5 m ilgio t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66,86</w:t>
            </w:r>
          </w:p>
        </w:tc>
      </w:tr>
      <w:tr w:rsidR="003C04B7" w:rsidRPr="00DF445D" w:rsidTr="00EF529D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2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Tranšėjos 5 m ilgio užkasimas su dangos atstatymu ar aplinkos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sutvarkymu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51,30</w:t>
            </w:r>
          </w:p>
        </w:tc>
      </w:tr>
      <w:tr w:rsidR="003C04B7" w:rsidRPr="00DF445D" w:rsidTr="00EF529D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Keturgyslio aliuminio kabelio iki 16 mm²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remontas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tranšėjoje, sumontuojant 2 jungiamąsias movas ir dedant kabelio inta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rpą, kai intarpo ilgis iki 3 m,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136,18</w:t>
            </w:r>
          </w:p>
        </w:tc>
      </w:tr>
      <w:tr w:rsidR="003C04B7" w:rsidRPr="00DF445D" w:rsidTr="00EF529D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8C6AAB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Keturgyslio aliuminio kabelio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iki 16 mm²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1 m ilgio papildomo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intarpo 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(prid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edama</w:t>
            </w:r>
            <w:r w:rsidR="002869D2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prie kainos 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2869D2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)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1,81</w:t>
            </w:r>
          </w:p>
        </w:tc>
      </w:tr>
      <w:tr w:rsidR="003C04B7" w:rsidRPr="00DF445D" w:rsidTr="00EF529D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2E47D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2E47D2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Aliuminio kabelio 1 m (5 x 16 mm²) paklojimas paruoštoje tranšėjo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25,83</w:t>
            </w:r>
          </w:p>
        </w:tc>
      </w:tr>
      <w:tr w:rsidR="003C04B7" w:rsidRPr="00DF445D" w:rsidTr="00EF529D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(5 x 6 mm²) p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36,37</w:t>
            </w:r>
          </w:p>
        </w:tc>
      </w:tr>
      <w:tr w:rsidR="003C04B7" w:rsidRPr="00DF445D" w:rsidTr="00EF529D">
        <w:trPr>
          <w:trHeight w:val="5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(3 x 6 mm²) p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30,75</w:t>
            </w:r>
          </w:p>
        </w:tc>
      </w:tr>
      <w:tr w:rsidR="003C04B7" w:rsidRPr="00DF445D" w:rsidTr="00EF529D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1F OL 100 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261,46</w:t>
            </w:r>
          </w:p>
        </w:tc>
      </w:tr>
      <w:tr w:rsidR="003C04B7" w:rsidRPr="00DF445D" w:rsidTr="00EF529D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39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3F OL 100 m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 w:rsidR="003B55C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325,32</w:t>
            </w:r>
          </w:p>
        </w:tc>
      </w:tr>
      <w:tr w:rsidR="003C04B7" w:rsidRPr="00DF445D" w:rsidTr="00EF529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kabelio AMKA 1 x 16 + 25 sumontavimas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228,24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Oro kabelio AMKA 3 x 16 + 25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292,10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Laido Al iki 16 mm</w:t>
            </w:r>
            <w:r w:rsidRPr="008C6AAB">
              <w:rPr>
                <w:color w:val="000000"/>
                <w:spacing w:val="-1"/>
                <w:sz w:val="24"/>
                <w:szCs w:val="24"/>
                <w:vertAlign w:val="superscript"/>
                <w:lang w:eastAsia="lt-LT"/>
              </w:rPr>
              <w:t>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sumontavimas oro linijoj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166,92</w:t>
            </w:r>
          </w:p>
        </w:tc>
      </w:tr>
      <w:tr w:rsidR="003C04B7" w:rsidRPr="00DF445D" w:rsidTr="00EF529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Metalinių paviršių dažymas (jėgos skydų, valdymo skydų, skirstymo spintų)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39,83</w:t>
            </w:r>
          </w:p>
        </w:tc>
      </w:tr>
      <w:tr w:rsidR="003C04B7" w:rsidRPr="00DF445D" w:rsidTr="00EF529D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341,44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96,37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6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Skirstymo skydų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montavimas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229,52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Kabelio uždengimas prie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94,82</w:t>
            </w:r>
          </w:p>
        </w:tc>
      </w:tr>
      <w:tr w:rsidR="003C04B7" w:rsidRPr="00DF445D" w:rsidTr="00EF529D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27759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48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Gedimo nustatymas apšvietimo tinkle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33,17</w:t>
            </w:r>
          </w:p>
        </w:tc>
      </w:tr>
      <w:tr w:rsidR="003C04B7" w:rsidRPr="00DF445D" w:rsidTr="00EF529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97708F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49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linijų aliuminiais laidais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m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/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 w:rsidR="008C6AAB">
              <w:rPr>
                <w:color w:val="000000"/>
                <w:spacing w:val="14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laido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39,87</w:t>
            </w:r>
          </w:p>
        </w:tc>
      </w:tr>
      <w:tr w:rsidR="003C04B7" w:rsidRPr="00DF445D" w:rsidTr="00EF529D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lastRenderedPageBreak/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0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Šventinių renginių elektrifikavimas, naudojant autokeltuvą </w:t>
            </w:r>
            <w:r w:rsidR="008C6AAB"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53,62</w:t>
            </w:r>
          </w:p>
        </w:tc>
      </w:tr>
      <w:tr w:rsidR="003C04B7" w:rsidRPr="00DF445D" w:rsidTr="00EF529D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1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Šventinių renginių elektrifikavimas be autokeltuvo 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43,51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2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1F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35,18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3F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40,49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4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Kontaktorių (magnetinių paleidiklių)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47,08</w:t>
            </w:r>
          </w:p>
        </w:tc>
      </w:tr>
      <w:tr w:rsidR="003C04B7" w:rsidRPr="00DF445D" w:rsidTr="00EF529D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A73376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Foto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</w:t>
            </w:r>
            <w:r w:rsidR="00B91F5E"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56,86</w:t>
            </w:r>
          </w:p>
        </w:tc>
      </w:tr>
      <w:tr w:rsidR="003C04B7" w:rsidRPr="00DF445D" w:rsidTr="00EF529D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7708F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A94B4C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Laiko 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9F269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69B" w:rsidRDefault="009F269B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36,16</w:t>
            </w:r>
          </w:p>
        </w:tc>
      </w:tr>
      <w:tr w:rsidR="003C04B7" w:rsidRPr="00DF445D" w:rsidTr="00EF529D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laiko relių (laikrodžių)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101,15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277595" w:rsidP="0097708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="0097708F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II kontaktų laiko relių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127,62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DF445D" w:rsidRDefault="00A94B4C" w:rsidP="00A94B4C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59</w:t>
            </w:r>
            <w:r w:rsidR="00B91F5E"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7631EB" w:rsidRDefault="006D59F1" w:rsidP="006D59F1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Vienkartinis apšvietimo įrenginių įjungimas (išjungimas) arba laiko relių parametrų perderinimas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F5E" w:rsidRPr="007631EB" w:rsidRDefault="00B91F5E" w:rsidP="00B91F5E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F5E" w:rsidRPr="00DF445D" w:rsidRDefault="00B91F5E" w:rsidP="00B91F5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21,44</w:t>
            </w:r>
          </w:p>
        </w:tc>
      </w:tr>
      <w:tr w:rsidR="003C04B7" w:rsidRPr="00DF445D" w:rsidTr="00EF529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pacing w:val="-1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FF18C8" w:rsidRDefault="006D59F1" w:rsidP="006D59F1">
            <w:pPr>
              <w:suppressAutoHyphens w:val="0"/>
              <w:rPr>
                <w:color w:val="FF0000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Įrenginių įjungimas (išjungimas) arba laiko relių parametrų perderinimas apšvietimo sezonui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A94B4C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5,63</w:t>
            </w:r>
          </w:p>
        </w:tc>
      </w:tr>
      <w:tr w:rsidR="003C04B7" w:rsidRPr="00DF445D" w:rsidTr="00EF529D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61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ir jų išvežimas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94,43</w:t>
            </w:r>
          </w:p>
        </w:tc>
      </w:tr>
      <w:tr w:rsidR="003C04B7" w:rsidRPr="00DF445D" w:rsidTr="00EF529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jų neišvežant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61,26</w:t>
            </w:r>
          </w:p>
        </w:tc>
      </w:tr>
      <w:tr w:rsidR="003C04B7" w:rsidRPr="00DF445D" w:rsidTr="00EF52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63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(iki 50 cm storio ir 6 m aukščio), sutvarkant darbo vietą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287,37</w:t>
            </w:r>
          </w:p>
        </w:tc>
      </w:tr>
      <w:tr w:rsidR="003C04B7" w:rsidRPr="00DF445D" w:rsidTr="00EF52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64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i 50 cm storio ir 16 m aukščio)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be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darbo viet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os sutvarkymo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216,66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Vieno įžeminimo kontūro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103,78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F18C8" w:rsidRDefault="006D59F1" w:rsidP="006D59F1">
            <w:pPr>
              <w:suppressAutoHyphens w:val="0"/>
              <w:rPr>
                <w:color w:val="FF0000"/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Apšvietimo linijų ir valdymo skydų profilaktinė priežiūra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1 skydui/mėn.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4,26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Elektros skaitiklių rodmenų nurašymas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:rsidR="006D59F1" w:rsidRPr="007631EB" w:rsidRDefault="006D59F1" w:rsidP="006D59F1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2,68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6D59F1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Atsiskaitymas už sunaudotą elektros energiją ir elektros energijos persiuntimo paslaugas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7631EB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:rsidR="006D59F1" w:rsidRPr="007631EB" w:rsidRDefault="006D59F1" w:rsidP="006D59F1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0,53</w:t>
            </w:r>
          </w:p>
        </w:tc>
      </w:tr>
      <w:tr w:rsidR="003C04B7" w:rsidRPr="00DF445D" w:rsidTr="00EF529D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6D59F1" w:rsidP="003C04B7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3C04B7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DF445D" w:rsidRDefault="006D59F1" w:rsidP="006D59F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F94B98">
              <w:rPr>
                <w:sz w:val="24"/>
                <w:szCs w:val="24"/>
                <w:lang w:eastAsia="en-US"/>
              </w:rPr>
              <w:t>29,69</w:t>
            </w:r>
          </w:p>
        </w:tc>
      </w:tr>
      <w:tr w:rsidR="003C04B7" w:rsidRPr="00DF445D" w:rsidTr="00AC45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  <w:r w:rsidR="006D59F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Pastato kanalizacijos atkimšimas, kada atstumas iki objekto yra iki 20 km į vieną pusę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35,49</w:t>
            </w:r>
          </w:p>
        </w:tc>
      </w:tr>
      <w:tr w:rsidR="003C04B7" w:rsidRPr="00F94B98" w:rsidTr="00AC451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41,29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47,09</w:t>
            </w:r>
          </w:p>
        </w:tc>
      </w:tr>
      <w:tr w:rsidR="003C04B7" w:rsidRPr="00F94B98" w:rsidTr="00EF529D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Default="006D59F1" w:rsidP="003C04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52,89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Vandentiekio žarnelės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21,92</w:t>
            </w:r>
          </w:p>
        </w:tc>
      </w:tr>
      <w:tr w:rsidR="003C04B7" w:rsidRPr="00F94B98" w:rsidTr="00AC451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Vandens čiaupų</w:t>
            </w:r>
            <w:r w:rsidRPr="00F94B98">
              <w:rPr>
                <w:sz w:val="24"/>
                <w:szCs w:val="24"/>
                <w:lang w:eastAsia="en-US"/>
              </w:rPr>
              <w:t xml:space="preserve">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24,83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33,55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Ketinių</w:t>
            </w:r>
            <w:r>
              <w:rPr>
                <w:sz w:val="24"/>
                <w:szCs w:val="24"/>
                <w:lang w:eastAsia="en-US"/>
              </w:rPr>
              <w:t xml:space="preserve"> vidaus kanalizacijos vamzdynų </w:t>
            </w:r>
            <w:r w:rsidRPr="00F94B98">
              <w:rPr>
                <w:sz w:val="24"/>
                <w:szCs w:val="24"/>
                <w:lang w:eastAsia="en-US"/>
              </w:rPr>
              <w:t>išardymas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23,87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C04B7">
              <w:rPr>
                <w:sz w:val="24"/>
                <w:szCs w:val="24"/>
                <w:lang w:eastAsia="en-US"/>
              </w:rPr>
              <w:t>8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40,01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3C04B7">
              <w:rPr>
                <w:sz w:val="24"/>
                <w:szCs w:val="24"/>
                <w:lang w:eastAsia="en-US"/>
              </w:rPr>
              <w:t>9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41,63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20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47,43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53,23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59,03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64,83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Vandentiekio žarnelės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26,78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Vandens čiaupų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31,14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44,22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7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</w:t>
            </w:r>
            <w:r>
              <w:rPr>
                <w:sz w:val="24"/>
                <w:szCs w:val="24"/>
                <w:lang w:eastAsia="en-US"/>
              </w:rPr>
              <w:t>ų vidaus kanalizacijos vamzdynų</w:t>
            </w:r>
            <w:r w:rsidRPr="00F94B98">
              <w:rPr>
                <w:sz w:val="24"/>
                <w:szCs w:val="24"/>
                <w:lang w:eastAsia="en-US"/>
              </w:rPr>
              <w:t xml:space="preserve"> išardymas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29,72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8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F0AA0">
              <w:rPr>
                <w:bCs/>
                <w:sz w:val="24"/>
                <w:szCs w:val="24"/>
                <w:lang w:eastAsia="en-US"/>
              </w:rPr>
              <w:t>darbo dienomis po darbo valandų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53,93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C04B7">
              <w:rPr>
                <w:sz w:val="24"/>
                <w:szCs w:val="24"/>
                <w:lang w:eastAsia="en-US"/>
              </w:rPr>
              <w:t>9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10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53,58</w:t>
            </w:r>
          </w:p>
        </w:tc>
      </w:tr>
      <w:tr w:rsidR="003C04B7" w:rsidRPr="00F94B98" w:rsidTr="00EF529D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Default="003C04B7" w:rsidP="003C04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20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59,38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30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65,18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3C04B7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  <w:r w:rsidR="006D59F1"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40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70,98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3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Pastato kanalizacijos atkimšimas, kada atstumas iki objekto yra iki 50 km į vieną pusę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ar š</w:t>
            </w:r>
            <w:r>
              <w:rPr>
                <w:bCs/>
                <w:sz w:val="24"/>
                <w:szCs w:val="24"/>
                <w:lang w:eastAsia="en-US"/>
              </w:rPr>
              <w:t xml:space="preserve">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76,78</w:t>
            </w:r>
          </w:p>
        </w:tc>
      </w:tr>
      <w:tr w:rsidR="003C04B7" w:rsidRPr="00F94B98" w:rsidTr="00EF529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4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Vandentiekio žarnelės pakeitimas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31,66</w:t>
            </w:r>
          </w:p>
        </w:tc>
      </w:tr>
      <w:tr w:rsidR="003C04B7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4B7">
              <w:rPr>
                <w:sz w:val="24"/>
                <w:szCs w:val="24"/>
                <w:lang w:eastAsia="en-US"/>
              </w:rPr>
              <w:t>5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Vandens čiaupų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F1" w:rsidRPr="00F94B98" w:rsidRDefault="006D59F1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37,46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Maišytuvų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94B98" w:rsidRDefault="004A2FBA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54,89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Ketinių vidaus kanalizacijos vamzdynų išardymas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94B98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35,56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  <w:r w:rsidRPr="00F94B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6D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4B98">
              <w:rPr>
                <w:sz w:val="24"/>
                <w:szCs w:val="24"/>
                <w:lang w:eastAsia="en-US"/>
              </w:rPr>
              <w:t>Klozeto indo su tiesiogiai sujungtu bakeliu 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poilsio ar švenčių</w:t>
            </w:r>
            <w:r w:rsidRPr="00073C9A">
              <w:rPr>
                <w:bCs/>
                <w:sz w:val="24"/>
                <w:szCs w:val="24"/>
                <w:lang w:eastAsia="en-US"/>
              </w:rPr>
              <w:t xml:space="preserve"> dienomis arba nakties metu</w:t>
            </w:r>
          </w:p>
          <w:p w:rsidR="004A2FBA" w:rsidRPr="00F94B98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BA" w:rsidRPr="00F94B98" w:rsidRDefault="004A2FBA" w:rsidP="00B874F4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94B98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67,86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3C04B7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4A2FBA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Dėl vartotojo ar abonento kaltės sugadinto buitinio vandens apskaitos prietaiso pakeitimas DN15 (skaitiklio kaina įskaičiuota)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2FBA" w:rsidRPr="00F31234" w:rsidRDefault="00B874F4" w:rsidP="006D59F1">
            <w:pPr>
              <w:pStyle w:val="Betarp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2FBA" w:rsidRPr="00F31234" w:rsidRDefault="00B874F4" w:rsidP="006D59F1">
            <w:pPr>
              <w:pStyle w:val="Betarp"/>
              <w:jc w:val="center"/>
              <w:rPr>
                <w:sz w:val="24"/>
                <w:szCs w:val="24"/>
                <w:highlight w:val="yellow"/>
              </w:rPr>
            </w:pPr>
            <w:r w:rsidRPr="00B874F4">
              <w:rPr>
                <w:sz w:val="24"/>
                <w:szCs w:val="24"/>
              </w:rPr>
              <w:t>39,61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4A2FBA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Abonento / vartotojo prašymu atliekamas vandens apskaitos prietaiso pakeitimas pastato įvade dėl neeilinės apskaitos prietaiso patikros DN20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3123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3123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42,77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4A2FBA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Abonento / vartotojo prašymu atliekamas vandens apskaitos prietaiso pakeitimas pastato įvade dėl neeilinės apskaitos prietaiso patikros DN15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31234" w:rsidRDefault="00B874F4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F31234" w:rsidRDefault="004A2FBA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B874F4">
              <w:rPr>
                <w:sz w:val="24"/>
                <w:szCs w:val="24"/>
                <w:lang w:eastAsia="en-US"/>
              </w:rPr>
              <w:t>33,94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Abonento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8750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87504">
              <w:rPr>
                <w:sz w:val="24"/>
                <w:szCs w:val="24"/>
                <w:lang w:eastAsia="en-US"/>
              </w:rPr>
              <w:t>vartotojo prašymu atliekamas vandens apskaitos prietaiso pakeitimas pastato įvade dėl neeilinės apskaitos prietaiso patikros DN20</w:t>
            </w:r>
            <w:r>
              <w:rPr>
                <w:sz w:val="24"/>
                <w:szCs w:val="24"/>
                <w:lang w:eastAsia="en-US"/>
              </w:rPr>
              <w:t xml:space="preserve">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073C9A" w:rsidRDefault="00B874F4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073C9A" w:rsidRDefault="004A2FBA" w:rsidP="006D59F1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4A2FBA">
              <w:rPr>
                <w:sz w:val="24"/>
                <w:szCs w:val="24"/>
                <w:lang w:eastAsia="en-US"/>
              </w:rPr>
              <w:t>34,94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DN20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25,88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DN32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28,06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Skaitiklio montavimo vietos paruošimas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8,16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4A2FB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Papildomo vandens apskaitos prietaiso įrengimas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26,47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4A2FBA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DN20 darbo dienomis po darbo valandų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32,21</w:t>
            </w:r>
          </w:p>
        </w:tc>
      </w:tr>
      <w:tr w:rsidR="004A2FBA" w:rsidRPr="00F94B98" w:rsidTr="004A2F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787504" w:rsidRDefault="004A2FBA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FBA" w:rsidRPr="00073C9A" w:rsidRDefault="004A2FBA" w:rsidP="004A2FBA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Ventilių, vožtuvų keitimas iki DN32 darbo dienomis po darbo valandų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B874F4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BA" w:rsidRPr="00787504" w:rsidRDefault="004A2FBA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35,47</w:t>
            </w:r>
          </w:p>
        </w:tc>
      </w:tr>
      <w:tr w:rsidR="002869D2" w:rsidRPr="00F94B98" w:rsidTr="00876A7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787504" w:rsidRDefault="002869D2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78750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073C9A" w:rsidRDefault="002869D2" w:rsidP="002869D2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Ventilių, vožtuvų keitimas iki DN20 </w:t>
            </w:r>
            <w:r w:rsidRPr="00F94B98">
              <w:rPr>
                <w:sz w:val="24"/>
                <w:szCs w:val="24"/>
                <w:lang w:eastAsia="en-US"/>
              </w:rPr>
              <w:t>pakeitimas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787504" w:rsidRDefault="002869D2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787504" w:rsidRDefault="002869D2" w:rsidP="006D59F1">
            <w:pPr>
              <w:jc w:val="center"/>
              <w:rPr>
                <w:sz w:val="24"/>
                <w:szCs w:val="24"/>
                <w:lang w:eastAsia="en-US"/>
              </w:rPr>
            </w:pPr>
            <w:r w:rsidRPr="00787504">
              <w:rPr>
                <w:sz w:val="24"/>
                <w:szCs w:val="24"/>
                <w:lang w:eastAsia="en-US"/>
              </w:rPr>
              <w:t>38,53</w:t>
            </w:r>
          </w:p>
        </w:tc>
      </w:tr>
      <w:tr w:rsidR="002869D2" w:rsidRPr="00F94B98" w:rsidTr="00C5427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787504" w:rsidRDefault="002869D2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F31234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Ventilių, vožtuvų keitimas iki DN32 </w:t>
            </w:r>
            <w:r>
              <w:rPr>
                <w:bCs/>
                <w:sz w:val="24"/>
                <w:szCs w:val="24"/>
                <w:lang w:eastAsia="en-US"/>
              </w:rPr>
              <w:t xml:space="preserve">poilsio ar švenčių </w:t>
            </w:r>
            <w:r w:rsidRPr="00073C9A">
              <w:rPr>
                <w:bCs/>
                <w:sz w:val="24"/>
                <w:szCs w:val="24"/>
                <w:lang w:eastAsia="en-US"/>
              </w:rPr>
              <w:t>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787504" w:rsidRDefault="002869D2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787504" w:rsidRDefault="002869D2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42,89</w:t>
            </w:r>
          </w:p>
        </w:tc>
      </w:tr>
      <w:tr w:rsidR="002869D2" w:rsidRPr="00F94B98" w:rsidTr="00C5427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Default="002869D2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Įstaigos darbuotojo nuvykimas į objektą darbų kainai įvertinti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Default="002869D2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kartas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Default="002869D2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24,59</w:t>
            </w:r>
          </w:p>
        </w:tc>
      </w:tr>
      <w:tr w:rsidR="002869D2" w:rsidRPr="00F94B98" w:rsidTr="00C5427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Default="002869D2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Sąmatos pasiūlymo parengimas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Default="000A4C9E" w:rsidP="000A4C9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Default="002869D2" w:rsidP="006D59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15,59</w:t>
            </w:r>
          </w:p>
        </w:tc>
      </w:tr>
      <w:tr w:rsidR="002869D2" w:rsidRPr="00F94B98" w:rsidTr="001A4DD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2869D2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3C04B7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>Vandentiekio  įvado avarinis remontas darbo dienomis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238,81</w:t>
            </w:r>
          </w:p>
        </w:tc>
      </w:tr>
      <w:tr w:rsidR="002869D2" w:rsidRPr="00F94B98" w:rsidTr="00D2600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2869D2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3C04B7"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3C04B7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>Vandentiekio  įvado avarinis remontas darbo dienomis po darbo valandų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4A2FBA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332,67</w:t>
            </w:r>
          </w:p>
        </w:tc>
      </w:tr>
      <w:tr w:rsidR="002869D2" w:rsidRPr="00F94B98" w:rsidTr="00B2621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3C04B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</w:t>
            </w:r>
            <w:r w:rsidRPr="003C04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9D2" w:rsidRPr="003C04B7" w:rsidRDefault="002869D2" w:rsidP="002869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31EB">
              <w:rPr>
                <w:sz w:val="24"/>
                <w:szCs w:val="24"/>
                <w:lang w:eastAsia="en-US"/>
              </w:rPr>
              <w:t xml:space="preserve">Vandentiekio  įvado avarinis remontas </w:t>
            </w:r>
            <w:r w:rsidRPr="007631EB">
              <w:rPr>
                <w:bCs/>
                <w:sz w:val="24"/>
                <w:szCs w:val="24"/>
                <w:lang w:eastAsia="en-US"/>
              </w:rPr>
              <w:t>poilsio ar švenčių dienomis arba nakties metu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D2" w:rsidRPr="003C04B7" w:rsidRDefault="002869D2" w:rsidP="006D59F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406,53</w:t>
            </w:r>
          </w:p>
        </w:tc>
      </w:tr>
    </w:tbl>
    <w:p w:rsidR="00845FD7" w:rsidRDefault="00845FD7" w:rsidP="00A7337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787504">
        <w:rPr>
          <w:sz w:val="24"/>
          <w:szCs w:val="24"/>
        </w:rPr>
        <w:t>_____</w:t>
      </w: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2B2DDD" w:rsidRDefault="002B2DDD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sectPr w:rsidR="003B55C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A4573"/>
    <w:rsid w:val="000A4C9E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207A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869D2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A2FBA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52EB"/>
    <w:rsid w:val="007B637C"/>
    <w:rsid w:val="007E2513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7DF4"/>
    <w:rsid w:val="0096616D"/>
    <w:rsid w:val="0097708F"/>
    <w:rsid w:val="009A3D9A"/>
    <w:rsid w:val="009A6A5C"/>
    <w:rsid w:val="009C2F38"/>
    <w:rsid w:val="009C4398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665C3"/>
    <w:rsid w:val="00B75474"/>
    <w:rsid w:val="00B76FE2"/>
    <w:rsid w:val="00B85ABD"/>
    <w:rsid w:val="00B874F4"/>
    <w:rsid w:val="00B91F5E"/>
    <w:rsid w:val="00BA679E"/>
    <w:rsid w:val="00BD2DF1"/>
    <w:rsid w:val="00BE5B0B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70071"/>
    <w:rsid w:val="00CA5EC6"/>
    <w:rsid w:val="00D07B48"/>
    <w:rsid w:val="00D22BC1"/>
    <w:rsid w:val="00D24337"/>
    <w:rsid w:val="00D25A31"/>
    <w:rsid w:val="00D33198"/>
    <w:rsid w:val="00D513E3"/>
    <w:rsid w:val="00D63705"/>
    <w:rsid w:val="00D96FDF"/>
    <w:rsid w:val="00DB6D76"/>
    <w:rsid w:val="00DD2D98"/>
    <w:rsid w:val="00DD716C"/>
    <w:rsid w:val="00DF770F"/>
    <w:rsid w:val="00E20D25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6093-E404-4A19-B745-443105FD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7694</Words>
  <Characters>4386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2020-05-28T06:50:00Z</cp:lastPrinted>
  <dcterms:created xsi:type="dcterms:W3CDTF">2020-05-28T06:59:00Z</dcterms:created>
  <dcterms:modified xsi:type="dcterms:W3CDTF">2020-05-28T06:59:00Z</dcterms:modified>
</cp:coreProperties>
</file>