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F357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VALSTYBĖS TURTO </w:t>
      </w:r>
      <w:r>
        <w:rPr>
          <w:b/>
          <w:sz w:val="24"/>
        </w:rPr>
        <w:t>NURAŠYMO</w:t>
      </w:r>
      <w:r w:rsidR="003069EC">
        <w:rPr>
          <w:b/>
          <w:sz w:val="24"/>
        </w:rPr>
        <w:t xml:space="preserve"> IR TOLESNIO JO PANAUDOJIMO</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3069EC">
        <w:rPr>
          <w:sz w:val="24"/>
        </w:rPr>
        <w:t>sausio 23</w:t>
      </w:r>
      <w:r w:rsidR="00A22A02">
        <w:rPr>
          <w:sz w:val="24"/>
        </w:rPr>
        <w:t xml:space="preserve"> d</w:t>
      </w:r>
      <w:r>
        <w:rPr>
          <w:sz w:val="24"/>
        </w:rPr>
        <w:t>. Nr. T-</w:t>
      </w:r>
      <w:r w:rsidR="00F3577E">
        <w:rPr>
          <w:sz w:val="24"/>
        </w:rPr>
        <w:t>11</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w:t>
      </w:r>
      <w:r w:rsidR="00C27FC2">
        <w:rPr>
          <w:sz w:val="24"/>
          <w:szCs w:val="24"/>
        </w:rPr>
        <w:t xml:space="preserve"> </w:t>
      </w:r>
      <w:r w:rsidR="008E3927">
        <w:rPr>
          <w:sz w:val="24"/>
          <w:szCs w:val="24"/>
        </w:rPr>
        <w:t>Panevėžio rajono savivaldybės administracijos direktoriaus 2019 m. lapkričio 28 d. įsakymą Nr. A1-382 „Dėl turto pripažinimo netinkamu (negalimu) naudoti ir tolesnio jo panaudojimo“, Panevėžio rajono savivaldybės administracijos direktoriaus 2019 m. lapkričio 20 d. įsakymą Nr. A1-375 „Dėl turto pripažinimo netinkamu (negalimu) naudoti ir tolesnio jo panaudojimo“</w:t>
      </w:r>
      <w:r w:rsidR="00B7644C">
        <w:rPr>
          <w:sz w:val="24"/>
          <w:szCs w:val="24"/>
        </w:rPr>
        <w:t>,</w:t>
      </w:r>
      <w:r w:rsidR="008E3927">
        <w:rPr>
          <w:sz w:val="24"/>
          <w:szCs w:val="24"/>
        </w:rPr>
        <w:t xml:space="preserve"> Lietuvos Respublikos švietimo, mokslo ir sporto ministerijos 2019 m. gruodžio 13 d. raštą Nr. SR-5295, Lietuvos Respublikos švietimo, mokslo ir sporto ministerijos 2019 m. gr</w:t>
      </w:r>
      <w:r w:rsidR="00592FD5">
        <w:rPr>
          <w:sz w:val="24"/>
          <w:szCs w:val="24"/>
        </w:rPr>
        <w:t>uodžio 17 d. raštą Nr. SR-5342,</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592FD5">
        <w:rPr>
          <w:sz w:val="24"/>
          <w:szCs w:val="24"/>
        </w:rPr>
        <w:br/>
      </w:r>
      <w:r w:rsidR="00F851DD">
        <w:rPr>
          <w:sz w:val="24"/>
          <w:szCs w:val="24"/>
        </w:rPr>
        <w:t>n u s p r e n d ž i a:</w:t>
      </w:r>
    </w:p>
    <w:p w:rsidR="00C14695" w:rsidRDefault="00A57192" w:rsidP="00765438">
      <w:pPr>
        <w:ind w:left="30" w:firstLine="690"/>
        <w:jc w:val="both"/>
        <w:rPr>
          <w:sz w:val="24"/>
          <w:szCs w:val="24"/>
        </w:rPr>
      </w:pPr>
      <w:r>
        <w:rPr>
          <w:spacing w:val="-1"/>
          <w:sz w:val="24"/>
          <w:szCs w:val="24"/>
        </w:rPr>
        <w:t xml:space="preserve">1. </w:t>
      </w:r>
      <w:r w:rsidR="009C06EE">
        <w:rPr>
          <w:spacing w:val="-1"/>
          <w:sz w:val="24"/>
          <w:szCs w:val="24"/>
        </w:rPr>
        <w:t>Nurašyti ir likviduoti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(pridedama)</w:t>
      </w:r>
      <w:r w:rsidR="00F17388">
        <w:rPr>
          <w:sz w:val="24"/>
          <w:szCs w:val="24"/>
        </w:rPr>
        <w:t>.</w:t>
      </w:r>
    </w:p>
    <w:p w:rsidR="004163F3" w:rsidRDefault="004163F3" w:rsidP="004163F3">
      <w:pPr>
        <w:ind w:firstLine="720"/>
        <w:jc w:val="both"/>
        <w:rPr>
          <w:color w:val="000000"/>
          <w:sz w:val="24"/>
          <w:szCs w:val="24"/>
        </w:rPr>
      </w:pPr>
      <w:r>
        <w:rPr>
          <w:sz w:val="24"/>
          <w:szCs w:val="24"/>
        </w:rPr>
        <w:t xml:space="preserve">2. Parduoti viešame prekių aukcione </w:t>
      </w:r>
      <w:r>
        <w:rPr>
          <w:color w:val="000000"/>
          <w:spacing w:val="-1"/>
          <w:sz w:val="24"/>
          <w:szCs w:val="24"/>
        </w:rPr>
        <w:t xml:space="preserve">valstybei nuosavybės teise priklausantį ir šiuo metu </w:t>
      </w:r>
      <w:r>
        <w:rPr>
          <w:sz w:val="24"/>
          <w:szCs w:val="24"/>
        </w:rPr>
        <w:t xml:space="preserve">Panevėžio rajono savivaldybės administracijos </w:t>
      </w:r>
      <w:r>
        <w:rPr>
          <w:color w:val="000000"/>
          <w:spacing w:val="-1"/>
          <w:sz w:val="24"/>
          <w:szCs w:val="24"/>
        </w:rPr>
        <w:t xml:space="preserve">patikėjimo teise valdomą </w:t>
      </w:r>
      <w:r>
        <w:rPr>
          <w:sz w:val="24"/>
          <w:szCs w:val="24"/>
        </w:rPr>
        <w:t xml:space="preserve">pripažintą netinkamu (negalimu) naudoti dėl fizinio ir funkcinio nusidėvėjimo </w:t>
      </w:r>
      <w:r>
        <w:rPr>
          <w:color w:val="000000"/>
          <w:spacing w:val="-1"/>
          <w:sz w:val="24"/>
          <w:szCs w:val="24"/>
        </w:rPr>
        <w:t>valstybės turtą</w:t>
      </w:r>
      <w:r w:rsidRPr="004163F3">
        <w:rPr>
          <w:color w:val="000000"/>
          <w:sz w:val="24"/>
          <w:szCs w:val="24"/>
        </w:rPr>
        <w:t xml:space="preserve"> </w:t>
      </w:r>
      <w:r>
        <w:rPr>
          <w:color w:val="000000"/>
          <w:sz w:val="24"/>
          <w:szCs w:val="24"/>
        </w:rPr>
        <w:t xml:space="preserve">– autobusą „Fiat Ducato D19“ </w:t>
      </w:r>
      <w:r>
        <w:rPr>
          <w:sz w:val="24"/>
          <w:szCs w:val="24"/>
        </w:rPr>
        <w:t xml:space="preserve">(gavimo data 2000 m. spalio mėn., inventorinis Nr. 150061, valstybinis Nr. PVL 872, įsigijimo vertė 15 255,73 Eur, likutinė vertė 0 Eur). </w:t>
      </w:r>
    </w:p>
    <w:p w:rsidR="00032DA0" w:rsidRPr="008245D7" w:rsidRDefault="004163F3" w:rsidP="00592FD5">
      <w:pPr>
        <w:ind w:left="30" w:firstLine="690"/>
        <w:jc w:val="both"/>
        <w:rPr>
          <w:sz w:val="24"/>
          <w:szCs w:val="24"/>
        </w:rPr>
      </w:pPr>
      <w:r>
        <w:rPr>
          <w:color w:val="000000"/>
          <w:sz w:val="24"/>
          <w:szCs w:val="24"/>
        </w:rPr>
        <w:t>3</w:t>
      </w:r>
      <w:r w:rsidR="00F851DD" w:rsidRPr="008245D7">
        <w:rPr>
          <w:spacing w:val="-1"/>
          <w:sz w:val="24"/>
          <w:szCs w:val="24"/>
        </w:rPr>
        <w:t xml:space="preserve">. </w:t>
      </w:r>
      <w:r w:rsidR="00032DA0" w:rsidRPr="008245D7">
        <w:rPr>
          <w:spacing w:val="-1"/>
          <w:sz w:val="24"/>
          <w:szCs w:val="24"/>
        </w:rPr>
        <w:t>Įgalioti</w:t>
      </w:r>
      <w:r w:rsidR="008245D7" w:rsidRPr="008245D7">
        <w:rPr>
          <w:spacing w:val="-1"/>
          <w:sz w:val="24"/>
          <w:szCs w:val="24"/>
        </w:rPr>
        <w:t xml:space="preserve">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3069EC" w:rsidRPr="00CD511E">
        <w:rPr>
          <w:sz w:val="24"/>
          <w:szCs w:val="24"/>
        </w:rPr>
        <w:t xml:space="preserve">Informacinių technologijų skyriaus vedėją </w:t>
      </w:r>
      <w:r w:rsidR="003069EC" w:rsidRPr="00CD511E">
        <w:rPr>
          <w:spacing w:val="-1"/>
          <w:sz w:val="24"/>
          <w:szCs w:val="24"/>
        </w:rPr>
        <w:t xml:space="preserve">Svetlaną </w:t>
      </w:r>
      <w:proofErr w:type="spellStart"/>
      <w:r w:rsidR="003069EC" w:rsidRPr="00CD511E">
        <w:rPr>
          <w:spacing w:val="-1"/>
          <w:sz w:val="24"/>
          <w:szCs w:val="24"/>
        </w:rPr>
        <w:t>Jerpyliovą</w:t>
      </w:r>
      <w:proofErr w:type="spellEnd"/>
      <w:r w:rsidR="003069EC" w:rsidRPr="00CD511E">
        <w:rPr>
          <w:sz w:val="24"/>
          <w:szCs w:val="24"/>
        </w:rPr>
        <w:t xml:space="preserve"> </w:t>
      </w:r>
      <w:r w:rsidR="00032DA0" w:rsidRPr="008245D7">
        <w:rPr>
          <w:spacing w:val="-1"/>
          <w:sz w:val="24"/>
          <w:szCs w:val="24"/>
        </w:rPr>
        <w:t xml:space="preserve">šio sprendimo </w:t>
      </w:r>
      <w:r w:rsidR="007D5E50">
        <w:rPr>
          <w:spacing w:val="-1"/>
          <w:sz w:val="24"/>
          <w:szCs w:val="24"/>
        </w:rPr>
        <w:t xml:space="preserve">1 </w:t>
      </w:r>
      <w:r w:rsidR="00032DA0" w:rsidRPr="008245D7">
        <w:rPr>
          <w:spacing w:val="-1"/>
          <w:sz w:val="24"/>
          <w:szCs w:val="24"/>
        </w:rPr>
        <w:t>punkte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3069EC">
        <w:rPr>
          <w:spacing w:val="-1"/>
          <w:sz w:val="24"/>
          <w:szCs w:val="24"/>
        </w:rPr>
        <w:t>kovo 31</w:t>
      </w:r>
      <w:r w:rsidR="008245D7" w:rsidRPr="008245D7">
        <w:rPr>
          <w:spacing w:val="-1"/>
          <w:sz w:val="24"/>
          <w:szCs w:val="24"/>
        </w:rPr>
        <w:t xml:space="preserve"> d. likviduot</w:t>
      </w:r>
      <w:r w:rsidR="00F76C4C">
        <w:rPr>
          <w:spacing w:val="-1"/>
          <w:sz w:val="24"/>
          <w:szCs w:val="24"/>
        </w:rPr>
        <w:t>i teisės aktų nustatyta tvarka</w:t>
      </w:r>
      <w:r w:rsidR="00032DA0" w:rsidRPr="008245D7">
        <w:rPr>
          <w:sz w:val="24"/>
          <w:szCs w:val="24"/>
        </w:rPr>
        <w:t>.</w:t>
      </w:r>
    </w:p>
    <w:p w:rsidR="00047FA6" w:rsidRPr="008245D7" w:rsidRDefault="00047FA6" w:rsidP="00410EE6">
      <w:pPr>
        <w:suppressAutoHyphens w:val="0"/>
        <w:jc w:val="both"/>
        <w:rPr>
          <w:spacing w:val="-1"/>
          <w:sz w:val="24"/>
          <w:szCs w:val="24"/>
        </w:rPr>
      </w:pPr>
    </w:p>
    <w:p w:rsidR="00AD176E" w:rsidRPr="008245D7" w:rsidRDefault="00AD176E" w:rsidP="00551C5F">
      <w:pPr>
        <w:ind w:firstLine="720"/>
        <w:jc w:val="both"/>
        <w:rPr>
          <w:spacing w:val="-1"/>
          <w:sz w:val="24"/>
          <w:szCs w:val="24"/>
        </w:rPr>
      </w:pPr>
      <w:bookmarkStart w:id="0" w:name="_GoBack"/>
      <w:bookmarkEnd w:id="0"/>
    </w:p>
    <w:p w:rsidR="00F3577E" w:rsidRDefault="00F3577E" w:rsidP="00F3577E">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F3577E" w:rsidRDefault="00F3577E"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592FD5" w:rsidRDefault="00592FD5" w:rsidP="00551C5F">
      <w:pPr>
        <w:ind w:firstLine="720"/>
        <w:jc w:val="both"/>
        <w:rPr>
          <w:spacing w:val="-1"/>
          <w:sz w:val="24"/>
          <w:szCs w:val="24"/>
        </w:rPr>
      </w:pPr>
    </w:p>
    <w:p w:rsidR="009B29F7" w:rsidRPr="00611F20" w:rsidRDefault="009B29F7" w:rsidP="00592FD5">
      <w:pPr>
        <w:ind w:left="5040"/>
        <w:rPr>
          <w:sz w:val="24"/>
          <w:szCs w:val="24"/>
          <w:lang w:eastAsia="lt-LT"/>
        </w:rPr>
      </w:pPr>
      <w:r w:rsidRPr="00611F20">
        <w:rPr>
          <w:sz w:val="24"/>
          <w:szCs w:val="24"/>
        </w:rPr>
        <w:lastRenderedPageBreak/>
        <w:t>Panevėžio rajono savivaldybės tarybos</w:t>
      </w:r>
    </w:p>
    <w:p w:rsidR="00F3577E"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592FD5">
        <w:rPr>
          <w:sz w:val="24"/>
          <w:szCs w:val="24"/>
        </w:rPr>
        <w:t>sausio 23 d. sprendimo</w:t>
      </w:r>
      <w:r w:rsidR="009B29F7" w:rsidRPr="00611F20">
        <w:rPr>
          <w:sz w:val="24"/>
          <w:szCs w:val="24"/>
        </w:rPr>
        <w:t xml:space="preserve"> Nr. T-</w:t>
      </w:r>
      <w:r w:rsidR="00F3577E">
        <w:rPr>
          <w:sz w:val="24"/>
          <w:szCs w:val="24"/>
        </w:rPr>
        <w:t>11</w:t>
      </w:r>
    </w:p>
    <w:p w:rsidR="00592FD5" w:rsidRPr="00611F20" w:rsidRDefault="00592FD5" w:rsidP="009B29F7">
      <w:pPr>
        <w:pStyle w:val="Standard"/>
        <w:ind w:left="4320" w:firstLine="720"/>
        <w:rPr>
          <w:sz w:val="24"/>
          <w:szCs w:val="24"/>
        </w:rPr>
      </w:pPr>
      <w:r>
        <w:rPr>
          <w:sz w:val="24"/>
          <w:szCs w:val="24"/>
        </w:rPr>
        <w:t>priedas</w:t>
      </w:r>
    </w:p>
    <w:p w:rsidR="009B29F7" w:rsidRPr="00BE6D2D" w:rsidRDefault="009B29F7" w:rsidP="009B29F7">
      <w:pPr>
        <w:jc w:val="center"/>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592FD5">
        <w:rPr>
          <w:b/>
          <w:color w:val="000000"/>
          <w:spacing w:val="-1"/>
          <w:sz w:val="24"/>
          <w:szCs w:val="24"/>
        </w:rPr>
        <w:t>VALDYBĖS ADMINISTRACIJOS VALDOMO</w:t>
      </w:r>
      <w:r w:rsidR="00592FD5">
        <w:rPr>
          <w:b/>
          <w:sz w:val="24"/>
          <w:szCs w:val="24"/>
        </w:rPr>
        <w:t xml:space="preserve"> </w:t>
      </w:r>
      <w:r w:rsidRPr="006601E8">
        <w:rPr>
          <w:b/>
          <w:sz w:val="24"/>
          <w:szCs w:val="24"/>
        </w:rPr>
        <w:t>TURTO SĄRAŠAS</w:t>
      </w:r>
    </w:p>
    <w:tbl>
      <w:tblPr>
        <w:tblStyle w:val="Lentelstinklelis1"/>
        <w:tblW w:w="0" w:type="auto"/>
        <w:tblLook w:val="04A0" w:firstRow="1" w:lastRow="0" w:firstColumn="1" w:lastColumn="0" w:noHBand="0" w:noVBand="1"/>
      </w:tblPr>
      <w:tblGrid>
        <w:gridCol w:w="4315"/>
        <w:gridCol w:w="1414"/>
        <w:gridCol w:w="1374"/>
        <w:gridCol w:w="1163"/>
        <w:gridCol w:w="1361"/>
      </w:tblGrid>
      <w:tr w:rsidR="008E3927" w:rsidRPr="008E3927" w:rsidTr="009C6480">
        <w:tc>
          <w:tcPr>
            <w:tcW w:w="4316"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Turto pavadinimas</w:t>
            </w:r>
          </w:p>
        </w:tc>
        <w:tc>
          <w:tcPr>
            <w:tcW w:w="141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Inventorinis Nr.</w:t>
            </w: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Įsigijimo savikaina, €</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Balansinė vertė, €</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Įsigijimo data</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14800782</w:t>
            </w: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1480079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A14049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A14050</w:t>
            </w:r>
          </w:p>
        </w:tc>
        <w:tc>
          <w:tcPr>
            <w:tcW w:w="137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A14051</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A140007</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A140008</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A1396</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A1397</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A140007</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A140008</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A1380123</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A1380124</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A1380280</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A1380281</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A1380118</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A1380119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A13083</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A13084</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 xml:space="preserve">Lazerinis spausdintuvas „MINOLTA </w:t>
            </w:r>
            <w:proofErr w:type="spellStart"/>
            <w:r w:rsidRPr="008E3927">
              <w:rPr>
                <w:rFonts w:ascii="Times New Roman" w:hAnsi="Times New Roman" w:cs="Times New Roman"/>
              </w:rPr>
              <w:t>Pegepro</w:t>
            </w:r>
            <w:proofErr w:type="spellEnd"/>
            <w:r w:rsidRPr="008E3927">
              <w:rPr>
                <w:rFonts w:ascii="Times New Roman" w:hAnsi="Times New Roman" w:cs="Times New Roman"/>
              </w:rPr>
              <w:t xml:space="preserve"> 1350E“ (10 vnt.)</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118,59</w:t>
            </w:r>
          </w:p>
        </w:tc>
        <w:tc>
          <w:tcPr>
            <w:tcW w:w="1163" w:type="dxa"/>
          </w:tcPr>
          <w:p w:rsidR="008E3927" w:rsidRPr="008E3927" w:rsidRDefault="008E3927" w:rsidP="008E3927">
            <w:pPr>
              <w:jc w:val="center"/>
              <w:rPr>
                <w:rFonts w:ascii="Times New Roman" w:hAnsi="Times New Roman" w:cs="Times New Roman"/>
                <w:bCs/>
                <w:lang w:eastAsia="lt-LT"/>
              </w:rPr>
            </w:pP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Spalvinis skaitytuvas „Mustek Scanexpress 1248UB“ (10 vnt.)</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rPr>
              <w:t>30,07</w:t>
            </w:r>
          </w:p>
        </w:tc>
        <w:tc>
          <w:tcPr>
            <w:tcW w:w="1163" w:type="dxa"/>
          </w:tcPr>
          <w:p w:rsidR="008E3927" w:rsidRPr="008E3927" w:rsidRDefault="008E3927" w:rsidP="008E3927">
            <w:pPr>
              <w:jc w:val="center"/>
              <w:rPr>
                <w:rFonts w:ascii="Times New Roman" w:hAnsi="Times New Roman" w:cs="Times New Roman"/>
                <w:bCs/>
                <w:lang w:eastAsia="lt-LT"/>
              </w:rPr>
            </w:pP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Tinklo komutatorius „(</w:t>
            </w:r>
            <w:proofErr w:type="spellStart"/>
            <w:r w:rsidRPr="008E3927">
              <w:rPr>
                <w:rFonts w:ascii="Times New Roman" w:hAnsi="Times New Roman" w:cs="Times New Roman"/>
              </w:rPr>
              <w:t>Switchl</w:t>
            </w:r>
            <w:proofErr w:type="spellEnd"/>
            <w:r w:rsidRPr="008E3927">
              <w:rPr>
                <w:rFonts w:ascii="Times New Roman" w:hAnsi="Times New Roman" w:cs="Times New Roman"/>
              </w:rPr>
              <w:t xml:space="preserve">) </w:t>
            </w:r>
            <w:proofErr w:type="spellStart"/>
            <w:r w:rsidRPr="008E3927">
              <w:rPr>
                <w:rFonts w:ascii="Times New Roman" w:hAnsi="Times New Roman" w:cs="Times New Roman"/>
              </w:rPr>
              <w:t>Canyon</w:t>
            </w:r>
            <w:proofErr w:type="spellEnd"/>
            <w:r w:rsidRPr="008E3927">
              <w:rPr>
                <w:rFonts w:ascii="Times New Roman" w:hAnsi="Times New Roman" w:cs="Times New Roman"/>
              </w:rPr>
              <w:t xml:space="preserve"> CN-D05P“ (10 vnt.)</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8,89</w:t>
            </w:r>
          </w:p>
        </w:tc>
        <w:tc>
          <w:tcPr>
            <w:tcW w:w="1163" w:type="dxa"/>
          </w:tcPr>
          <w:p w:rsidR="008E3927" w:rsidRPr="008E3927" w:rsidRDefault="008E3927" w:rsidP="008E3927">
            <w:pPr>
              <w:jc w:val="center"/>
              <w:rPr>
                <w:rFonts w:ascii="Times New Roman" w:hAnsi="Times New Roman" w:cs="Times New Roman"/>
                <w:bCs/>
                <w:lang w:eastAsia="lt-LT"/>
              </w:rPr>
            </w:pP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Iš viso</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137679" w:rsidP="008E3927">
            <w:pPr>
              <w:jc w:val="center"/>
              <w:rPr>
                <w:rFonts w:ascii="Times New Roman" w:hAnsi="Times New Roman" w:cs="Times New Roman"/>
                <w:bCs/>
                <w:lang w:eastAsia="lt-LT"/>
              </w:rPr>
            </w:pPr>
            <w:r>
              <w:rPr>
                <w:rFonts w:ascii="Times New Roman" w:hAnsi="Times New Roman" w:cs="Times New Roman"/>
                <w:bCs/>
                <w:lang w:eastAsia="lt-LT"/>
              </w:rPr>
              <w:t>12 265,50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p>
        </w:tc>
      </w:tr>
    </w:tbl>
    <w:p w:rsidR="008E3927" w:rsidRPr="008E3927" w:rsidRDefault="008E3927" w:rsidP="008E3927">
      <w:pPr>
        <w:jc w:val="center"/>
        <w:rPr>
          <w:sz w:val="24"/>
          <w:szCs w:val="24"/>
        </w:rPr>
      </w:pPr>
      <w:r w:rsidRPr="008E3927">
        <w:rPr>
          <w:sz w:val="24"/>
          <w:szCs w:val="24"/>
        </w:rPr>
        <w:t>_________________________</w:t>
      </w:r>
    </w:p>
    <w:p w:rsidR="008E3927" w:rsidRPr="00592FD5" w:rsidRDefault="008E3927" w:rsidP="009B29F7">
      <w:pPr>
        <w:jc w:val="center"/>
        <w:rPr>
          <w:sz w:val="24"/>
          <w:szCs w:val="24"/>
        </w:rPr>
      </w:pPr>
    </w:p>
    <w:p w:rsidR="00F76C4C" w:rsidRPr="008E3927" w:rsidRDefault="00F76C4C" w:rsidP="00551C5F">
      <w:pPr>
        <w:ind w:firstLine="720"/>
        <w:jc w:val="both"/>
        <w:rPr>
          <w:spacing w:val="-1"/>
          <w:sz w:val="24"/>
          <w:szCs w:val="24"/>
        </w:rPr>
      </w:pPr>
    </w:p>
    <w:p w:rsidR="007D5E50" w:rsidRDefault="007D5E50"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Pr="008E3927" w:rsidRDefault="00592FD5" w:rsidP="009502C7">
      <w:pPr>
        <w:pStyle w:val="Standard"/>
        <w:rPr>
          <w:spacing w:val="-1"/>
          <w:sz w:val="24"/>
          <w:szCs w:val="24"/>
        </w:rPr>
      </w:pPr>
    </w:p>
    <w:sectPr w:rsidR="00592FD5" w:rsidRPr="008E3927">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331E1"/>
    <w:rsid w:val="00137679"/>
    <w:rsid w:val="00166617"/>
    <w:rsid w:val="00182CAC"/>
    <w:rsid w:val="00182FED"/>
    <w:rsid w:val="00186E76"/>
    <w:rsid w:val="001E5CB2"/>
    <w:rsid w:val="0020130D"/>
    <w:rsid w:val="00230D53"/>
    <w:rsid w:val="002623B5"/>
    <w:rsid w:val="002B6BE4"/>
    <w:rsid w:val="002F5849"/>
    <w:rsid w:val="003069EC"/>
    <w:rsid w:val="0032232F"/>
    <w:rsid w:val="003329A9"/>
    <w:rsid w:val="00357063"/>
    <w:rsid w:val="00391428"/>
    <w:rsid w:val="00395370"/>
    <w:rsid w:val="003A2475"/>
    <w:rsid w:val="003B6A44"/>
    <w:rsid w:val="003E0CD3"/>
    <w:rsid w:val="00410EE6"/>
    <w:rsid w:val="004163F3"/>
    <w:rsid w:val="00450C07"/>
    <w:rsid w:val="00457E99"/>
    <w:rsid w:val="00475D6F"/>
    <w:rsid w:val="004B1123"/>
    <w:rsid w:val="004D146E"/>
    <w:rsid w:val="004D3ADE"/>
    <w:rsid w:val="004F1D5B"/>
    <w:rsid w:val="00500C3D"/>
    <w:rsid w:val="005031F2"/>
    <w:rsid w:val="00551C5F"/>
    <w:rsid w:val="005527D0"/>
    <w:rsid w:val="005565C1"/>
    <w:rsid w:val="00563497"/>
    <w:rsid w:val="00565CCF"/>
    <w:rsid w:val="005841B0"/>
    <w:rsid w:val="00592FD5"/>
    <w:rsid w:val="00600D49"/>
    <w:rsid w:val="0064765C"/>
    <w:rsid w:val="006776FE"/>
    <w:rsid w:val="006779BA"/>
    <w:rsid w:val="006A28BF"/>
    <w:rsid w:val="006D204E"/>
    <w:rsid w:val="006E6B84"/>
    <w:rsid w:val="007010EE"/>
    <w:rsid w:val="00716072"/>
    <w:rsid w:val="0074696F"/>
    <w:rsid w:val="00765438"/>
    <w:rsid w:val="00787BDE"/>
    <w:rsid w:val="007956A6"/>
    <w:rsid w:val="007D5E50"/>
    <w:rsid w:val="008031A0"/>
    <w:rsid w:val="008050C9"/>
    <w:rsid w:val="00814D85"/>
    <w:rsid w:val="0082452B"/>
    <w:rsid w:val="008245D7"/>
    <w:rsid w:val="008863D0"/>
    <w:rsid w:val="00887C0E"/>
    <w:rsid w:val="008B2CD6"/>
    <w:rsid w:val="008D1D2C"/>
    <w:rsid w:val="008D7219"/>
    <w:rsid w:val="008E3927"/>
    <w:rsid w:val="00903204"/>
    <w:rsid w:val="00911A9D"/>
    <w:rsid w:val="00916DAA"/>
    <w:rsid w:val="00937561"/>
    <w:rsid w:val="009502C7"/>
    <w:rsid w:val="00966DC3"/>
    <w:rsid w:val="0098107C"/>
    <w:rsid w:val="009B29F7"/>
    <w:rsid w:val="009C06EE"/>
    <w:rsid w:val="009C33B5"/>
    <w:rsid w:val="009D2C7B"/>
    <w:rsid w:val="00A22A02"/>
    <w:rsid w:val="00A24479"/>
    <w:rsid w:val="00A3235E"/>
    <w:rsid w:val="00A57192"/>
    <w:rsid w:val="00A96B33"/>
    <w:rsid w:val="00AB7AD6"/>
    <w:rsid w:val="00AC590B"/>
    <w:rsid w:val="00AC7B77"/>
    <w:rsid w:val="00AD176E"/>
    <w:rsid w:val="00B22F65"/>
    <w:rsid w:val="00B7644C"/>
    <w:rsid w:val="00BB49D7"/>
    <w:rsid w:val="00BC13D5"/>
    <w:rsid w:val="00BE1A98"/>
    <w:rsid w:val="00BE6D2D"/>
    <w:rsid w:val="00C14695"/>
    <w:rsid w:val="00C27FC2"/>
    <w:rsid w:val="00C81B91"/>
    <w:rsid w:val="00CD5076"/>
    <w:rsid w:val="00CE3D0D"/>
    <w:rsid w:val="00CE4959"/>
    <w:rsid w:val="00CF19A3"/>
    <w:rsid w:val="00D25C34"/>
    <w:rsid w:val="00D32682"/>
    <w:rsid w:val="00D66005"/>
    <w:rsid w:val="00D733FA"/>
    <w:rsid w:val="00DA7BE2"/>
    <w:rsid w:val="00E34094"/>
    <w:rsid w:val="00E8592C"/>
    <w:rsid w:val="00EB1837"/>
    <w:rsid w:val="00EB331D"/>
    <w:rsid w:val="00EC7C2B"/>
    <w:rsid w:val="00F17388"/>
    <w:rsid w:val="00F3577E"/>
    <w:rsid w:val="00F41725"/>
    <w:rsid w:val="00F422CC"/>
    <w:rsid w:val="00F44CF3"/>
    <w:rsid w:val="00F542E0"/>
    <w:rsid w:val="00F612BB"/>
    <w:rsid w:val="00F67836"/>
    <w:rsid w:val="00F76C4C"/>
    <w:rsid w:val="00F851DD"/>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4833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2715-2DBD-404C-AF0B-680BFED3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2752</Words>
  <Characters>1569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2020-01-23T11:30:00Z</cp:lastPrinted>
  <dcterms:created xsi:type="dcterms:W3CDTF">2020-01-23T11:32:00Z</dcterms:created>
  <dcterms:modified xsi:type="dcterms:W3CDTF">2020-01-23T11:32:00Z</dcterms:modified>
</cp:coreProperties>
</file>