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393" w:rsidRPr="005047EE" w:rsidRDefault="00977393" w:rsidP="00977393">
      <w:pPr>
        <w:pStyle w:val="Betarp"/>
        <w:ind w:left="4320" w:firstLine="720"/>
        <w:rPr>
          <w:rStyle w:val="Grietas"/>
          <w:b w:val="0"/>
          <w:color w:val="000000"/>
          <w:sz w:val="24"/>
          <w:szCs w:val="24"/>
        </w:rPr>
      </w:pPr>
      <w:r>
        <w:rPr>
          <w:rStyle w:val="Grietas"/>
          <w:b w:val="0"/>
          <w:color w:val="000000"/>
          <w:sz w:val="24"/>
          <w:szCs w:val="24"/>
        </w:rPr>
        <w:t>PRITARTA</w:t>
      </w:r>
    </w:p>
    <w:p w:rsidR="00977393" w:rsidRPr="005047EE" w:rsidRDefault="00977393" w:rsidP="00977393">
      <w:pPr>
        <w:pStyle w:val="Betarp"/>
        <w:keepLines/>
        <w:rPr>
          <w:rStyle w:val="Grietas"/>
          <w:b w:val="0"/>
          <w:color w:val="000000"/>
          <w:sz w:val="24"/>
          <w:szCs w:val="24"/>
        </w:rPr>
      </w:pP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sidRPr="005047EE">
        <w:rPr>
          <w:rStyle w:val="Grietas"/>
          <w:b w:val="0"/>
          <w:color w:val="000000"/>
          <w:sz w:val="24"/>
          <w:szCs w:val="24"/>
        </w:rPr>
        <w:t>Panevėžio rajono savivaldybės tarybos</w:t>
      </w:r>
    </w:p>
    <w:p w:rsidR="00977393" w:rsidRPr="00CA314A" w:rsidRDefault="00977393" w:rsidP="00977393">
      <w:pPr>
        <w:pStyle w:val="Betarp"/>
        <w:keepLines/>
        <w:rPr>
          <w:rStyle w:val="Numatytasispastraiposriftas1"/>
          <w:bCs/>
          <w:color w:val="000000"/>
          <w:sz w:val="24"/>
          <w:szCs w:val="24"/>
        </w:rPr>
      </w:pP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t>2019 m. gegužės 30 d. sprendimu Nr. T-</w:t>
      </w:r>
      <w:r w:rsidR="00057816">
        <w:rPr>
          <w:rStyle w:val="Grietas"/>
          <w:b w:val="0"/>
          <w:color w:val="000000"/>
          <w:sz w:val="24"/>
          <w:szCs w:val="24"/>
        </w:rPr>
        <w:t>103</w:t>
      </w:r>
    </w:p>
    <w:p w:rsidR="00977393" w:rsidRDefault="00977393" w:rsidP="00694FEF">
      <w:pPr>
        <w:jc w:val="center"/>
        <w:rPr>
          <w:rStyle w:val="Numatytasispastraiposriftas1"/>
          <w:sz w:val="24"/>
          <w:szCs w:val="24"/>
        </w:rPr>
      </w:pPr>
    </w:p>
    <w:p w:rsidR="00D35262" w:rsidRPr="00977393" w:rsidRDefault="00D35262" w:rsidP="00694FEF">
      <w:pPr>
        <w:jc w:val="center"/>
        <w:rPr>
          <w:rStyle w:val="Numatytasispastraiposriftas1"/>
          <w:sz w:val="24"/>
          <w:szCs w:val="24"/>
        </w:rPr>
      </w:pPr>
    </w:p>
    <w:p w:rsidR="00DF3121" w:rsidRPr="00694FEF" w:rsidRDefault="00DF3121" w:rsidP="00694FEF">
      <w:pPr>
        <w:jc w:val="center"/>
        <w:rPr>
          <w:b/>
          <w:sz w:val="24"/>
          <w:szCs w:val="24"/>
          <w:u w:val="single"/>
        </w:rPr>
      </w:pPr>
      <w:r w:rsidRPr="00646750">
        <w:rPr>
          <w:rStyle w:val="Numatytasispastraiposriftas1"/>
          <w:b/>
          <w:sz w:val="24"/>
          <w:szCs w:val="24"/>
        </w:rPr>
        <w:t>PANEVĖŽIO R.</w:t>
      </w:r>
      <w:r w:rsidRPr="00284636">
        <w:rPr>
          <w:rStyle w:val="Numatytasispastraiposriftas1"/>
          <w:b/>
          <w:sz w:val="24"/>
          <w:szCs w:val="24"/>
        </w:rPr>
        <w:t xml:space="preserve"> </w:t>
      </w:r>
      <w:r w:rsidR="00D04858" w:rsidRPr="00284636">
        <w:rPr>
          <w:rStyle w:val="Numatytasispastraiposriftas1"/>
          <w:b/>
          <w:sz w:val="24"/>
          <w:szCs w:val="24"/>
        </w:rPr>
        <w:t>VELŽIO GIMNAZIJOS</w:t>
      </w:r>
      <w:r w:rsidR="00694FEF">
        <w:rPr>
          <w:rStyle w:val="Numatytasispastraiposriftas1"/>
          <w:b/>
          <w:sz w:val="24"/>
          <w:szCs w:val="24"/>
        </w:rPr>
        <w:br/>
      </w:r>
      <w:r w:rsidR="00D04858">
        <w:rPr>
          <w:rStyle w:val="Numatytasispastraiposriftas1"/>
          <w:b/>
          <w:bCs/>
          <w:sz w:val="24"/>
          <w:szCs w:val="24"/>
        </w:rPr>
        <w:t>2018</w:t>
      </w:r>
      <w:r w:rsidRPr="00646750">
        <w:rPr>
          <w:rStyle w:val="Numatytasispastraiposriftas1"/>
          <w:b/>
          <w:bCs/>
          <w:sz w:val="24"/>
          <w:szCs w:val="24"/>
        </w:rPr>
        <w:t xml:space="preserve"> METŲ VEIKLOS ATASKAITA</w:t>
      </w:r>
    </w:p>
    <w:p w:rsidR="00DF3121" w:rsidRDefault="00DF3121" w:rsidP="00694FEF">
      <w:pPr>
        <w:tabs>
          <w:tab w:val="left" w:pos="445"/>
        </w:tabs>
        <w:rPr>
          <w:sz w:val="24"/>
          <w:szCs w:val="24"/>
        </w:rPr>
      </w:pPr>
    </w:p>
    <w:p w:rsidR="00D35262" w:rsidRPr="00646750" w:rsidRDefault="00D35262" w:rsidP="00694FEF">
      <w:pPr>
        <w:tabs>
          <w:tab w:val="left" w:pos="445"/>
        </w:tabs>
        <w:rPr>
          <w:sz w:val="24"/>
          <w:szCs w:val="24"/>
        </w:rPr>
      </w:pPr>
    </w:p>
    <w:p w:rsidR="00DF3121" w:rsidRPr="00646750" w:rsidRDefault="00DF3121" w:rsidP="00DF3121">
      <w:pPr>
        <w:jc w:val="center"/>
        <w:rPr>
          <w:b/>
          <w:bCs/>
          <w:sz w:val="24"/>
          <w:szCs w:val="24"/>
        </w:rPr>
      </w:pPr>
      <w:r w:rsidRPr="00646750">
        <w:rPr>
          <w:b/>
          <w:bCs/>
          <w:sz w:val="24"/>
          <w:szCs w:val="24"/>
        </w:rPr>
        <w:t xml:space="preserve">I. BENDRA INFORMACIJA APIE MOKYKLĄ </w:t>
      </w:r>
    </w:p>
    <w:p w:rsidR="00DF3121" w:rsidRPr="00646750" w:rsidRDefault="00DF3121" w:rsidP="00DF3121">
      <w:pPr>
        <w:pStyle w:val="Betarp"/>
        <w:jc w:val="both"/>
        <w:rPr>
          <w:sz w:val="24"/>
          <w:szCs w:val="24"/>
        </w:rPr>
      </w:pPr>
    </w:p>
    <w:p w:rsidR="00DF3121" w:rsidRDefault="00694FEF" w:rsidP="00670379">
      <w:pPr>
        <w:pStyle w:val="Betarp"/>
        <w:ind w:firstLine="600"/>
        <w:jc w:val="both"/>
        <w:rPr>
          <w:sz w:val="24"/>
          <w:szCs w:val="24"/>
        </w:rPr>
      </w:pPr>
      <w:r>
        <w:rPr>
          <w:sz w:val="24"/>
          <w:szCs w:val="24"/>
        </w:rPr>
        <w:t xml:space="preserve">1.1. </w:t>
      </w:r>
      <w:r w:rsidR="00DF3121" w:rsidRPr="00646750">
        <w:rPr>
          <w:sz w:val="24"/>
          <w:szCs w:val="24"/>
        </w:rPr>
        <w:t>Mokyklos kontekstinė aplinka (geografinės, kultūrinės, demografinės, ekonominės ir kt. situacijos įtaka mokyklos veiklai).</w:t>
      </w:r>
    </w:p>
    <w:p w:rsidR="00D04858" w:rsidRPr="00646750" w:rsidRDefault="00D04858" w:rsidP="001922FC">
      <w:pPr>
        <w:pStyle w:val="Betarp"/>
        <w:ind w:firstLine="600"/>
        <w:jc w:val="both"/>
        <w:rPr>
          <w:sz w:val="24"/>
          <w:szCs w:val="24"/>
          <w:lang w:eastAsia="lt-LT"/>
        </w:rPr>
      </w:pPr>
      <w:r w:rsidRPr="004D0A0C">
        <w:rPr>
          <w:rFonts w:cs="Arial Unicode MS"/>
          <w:sz w:val="24"/>
          <w:szCs w:val="24"/>
          <w:lang w:eastAsia="lt-LT" w:bidi="lo-LA"/>
        </w:rPr>
        <w:t>Velžio gimnazija</w:t>
      </w:r>
      <w:r w:rsidRPr="00670379">
        <w:rPr>
          <w:rFonts w:cs="Arial Unicode MS"/>
          <w:sz w:val="24"/>
          <w:szCs w:val="24"/>
          <w:lang w:eastAsia="lt-LT" w:bidi="lo-LA"/>
        </w:rPr>
        <w:t xml:space="preserve"> </w:t>
      </w:r>
      <w:r w:rsidRPr="004D0A0C">
        <w:rPr>
          <w:rFonts w:cs="Arial Unicode MS"/>
          <w:sz w:val="24"/>
          <w:szCs w:val="24"/>
          <w:lang w:eastAsia="lt-LT" w:bidi="lo-LA"/>
        </w:rPr>
        <w:t xml:space="preserve">įsikūrusi </w:t>
      </w:r>
      <w:r>
        <w:rPr>
          <w:rFonts w:cs="Arial Unicode MS"/>
          <w:sz w:val="24"/>
          <w:szCs w:val="24"/>
          <w:lang w:eastAsia="lt-LT" w:bidi="lo-LA"/>
        </w:rPr>
        <w:t xml:space="preserve">strategiškai patrauklioje vietoje, </w:t>
      </w:r>
      <w:r w:rsidRPr="004D0A0C">
        <w:rPr>
          <w:rFonts w:cs="Arial Unicode MS"/>
          <w:sz w:val="24"/>
          <w:szCs w:val="24"/>
          <w:lang w:eastAsia="lt-LT" w:bidi="lo-LA"/>
        </w:rPr>
        <w:t>Panevėžio priemiestyje, 4 km nuo miesto, gyvenvietėje, kurioje kurias</w:t>
      </w:r>
      <w:r>
        <w:rPr>
          <w:rFonts w:cs="Arial Unicode MS"/>
          <w:sz w:val="24"/>
          <w:szCs w:val="24"/>
          <w:lang w:eastAsia="lt-LT" w:bidi="lo-LA"/>
        </w:rPr>
        <w:t>i jaunos šeimos. D</w:t>
      </w:r>
      <w:r w:rsidRPr="004D0A0C">
        <w:rPr>
          <w:rFonts w:cs="Arial Unicode MS"/>
          <w:sz w:val="24"/>
          <w:szCs w:val="24"/>
          <w:lang w:eastAsia="lt-LT" w:bidi="lo-LA"/>
        </w:rPr>
        <w:t xml:space="preserve">ėl </w:t>
      </w:r>
      <w:r>
        <w:rPr>
          <w:rFonts w:cs="Arial Unicode MS"/>
          <w:sz w:val="24"/>
          <w:szCs w:val="24"/>
          <w:lang w:eastAsia="lt-LT" w:bidi="lo-LA"/>
        </w:rPr>
        <w:t xml:space="preserve">susisiekimo, gyvenvietėje esančio Velžio lopšelio-darželio, kultūros namų, medicinos punkto, pašto, </w:t>
      </w:r>
      <w:r w:rsidRPr="004D0A0C">
        <w:rPr>
          <w:rFonts w:cs="Arial Unicode MS"/>
          <w:sz w:val="24"/>
          <w:szCs w:val="24"/>
          <w:lang w:eastAsia="lt-LT" w:bidi="lo-LA"/>
        </w:rPr>
        <w:t xml:space="preserve">gero įstaigos įvaizdžio vietos bendruomenėje, </w:t>
      </w:r>
      <w:r w:rsidRPr="003B5411">
        <w:rPr>
          <w:rFonts w:cs="Arial Unicode MS"/>
          <w:sz w:val="24"/>
          <w:szCs w:val="24"/>
          <w:lang w:eastAsia="lt-LT" w:bidi="lo-LA"/>
        </w:rPr>
        <w:t xml:space="preserve">gebėjimo konkuruoti su miesto gimnazijomis ir pritraukti mokytis mieste gyvenančius mokinius, </w:t>
      </w:r>
      <w:r w:rsidRPr="004D0A0C">
        <w:rPr>
          <w:rFonts w:cs="Arial Unicode MS"/>
          <w:sz w:val="24"/>
          <w:szCs w:val="24"/>
          <w:lang w:eastAsia="lt-LT" w:bidi="lo-LA"/>
        </w:rPr>
        <w:t>mokinių skaičius auga</w:t>
      </w:r>
      <w:r>
        <w:rPr>
          <w:rFonts w:cs="Arial Unicode MS"/>
          <w:sz w:val="24"/>
          <w:szCs w:val="24"/>
          <w:lang w:eastAsia="lt-LT" w:bidi="lo-LA"/>
        </w:rPr>
        <w:t>, tačiau jo augimą riboja gimnazijos patalpų trūkumas</w:t>
      </w:r>
      <w:r w:rsidRPr="004D0A0C">
        <w:rPr>
          <w:rFonts w:cs="Arial Unicode MS"/>
          <w:sz w:val="24"/>
          <w:szCs w:val="24"/>
          <w:lang w:eastAsia="lt-LT" w:bidi="lo-LA"/>
        </w:rPr>
        <w:t>.</w:t>
      </w:r>
      <w:r w:rsidRPr="00370987">
        <w:rPr>
          <w:i/>
          <w:sz w:val="24"/>
          <w:szCs w:val="24"/>
          <w:lang w:eastAsia="lt-LT"/>
        </w:rPr>
        <w:t xml:space="preserve"> </w:t>
      </w:r>
      <w:r w:rsidRPr="00370987">
        <w:rPr>
          <w:sz w:val="24"/>
          <w:szCs w:val="24"/>
          <w:lang w:eastAsia="lt-LT"/>
        </w:rPr>
        <w:t>Mokinių šeimų socialin</w:t>
      </w:r>
      <w:r>
        <w:rPr>
          <w:sz w:val="24"/>
          <w:szCs w:val="24"/>
          <w:lang w:eastAsia="lt-LT"/>
        </w:rPr>
        <w:t>ė-ekonominė padėtis yra vidutinė.</w:t>
      </w:r>
      <w:r w:rsidRPr="00370987">
        <w:rPr>
          <w:sz w:val="24"/>
          <w:szCs w:val="24"/>
          <w:lang w:eastAsia="lt-LT"/>
        </w:rPr>
        <w:t xml:space="preserve"> Mokykloje mokosi mokiniai iš </w:t>
      </w:r>
      <w:r>
        <w:rPr>
          <w:sz w:val="24"/>
          <w:szCs w:val="24"/>
          <w:lang w:eastAsia="lt-LT"/>
        </w:rPr>
        <w:t>Velžio seniūnijos,</w:t>
      </w:r>
      <w:r w:rsidRPr="00370987">
        <w:rPr>
          <w:sz w:val="24"/>
          <w:szCs w:val="24"/>
          <w:lang w:eastAsia="lt-LT"/>
        </w:rPr>
        <w:t xml:space="preserve"> iš kitų </w:t>
      </w:r>
      <w:r>
        <w:rPr>
          <w:sz w:val="24"/>
          <w:szCs w:val="24"/>
          <w:lang w:eastAsia="lt-LT"/>
        </w:rPr>
        <w:t xml:space="preserve">keturių </w:t>
      </w:r>
      <w:r w:rsidRPr="00370987">
        <w:rPr>
          <w:sz w:val="24"/>
          <w:szCs w:val="24"/>
          <w:lang w:eastAsia="lt-LT"/>
        </w:rPr>
        <w:t>seniūni</w:t>
      </w:r>
      <w:r>
        <w:rPr>
          <w:sz w:val="24"/>
          <w:szCs w:val="24"/>
          <w:lang w:eastAsia="lt-LT"/>
        </w:rPr>
        <w:t>jų, taip pat iš Panevėžio miesto ir Anykščių rajono. M</w:t>
      </w:r>
      <w:r w:rsidRPr="00370987">
        <w:rPr>
          <w:sz w:val="24"/>
          <w:szCs w:val="24"/>
          <w:lang w:eastAsia="lt-LT"/>
        </w:rPr>
        <w:t>okinių kaita mokykloje nedidelė.</w:t>
      </w:r>
      <w:r>
        <w:rPr>
          <w:sz w:val="24"/>
          <w:szCs w:val="24"/>
          <w:lang w:eastAsia="lt-LT"/>
        </w:rPr>
        <w:t xml:space="preserve"> </w:t>
      </w:r>
      <w:r w:rsidR="00E7788F">
        <w:rPr>
          <w:sz w:val="24"/>
          <w:szCs w:val="24"/>
          <w:lang w:eastAsia="lt-LT"/>
        </w:rPr>
        <w:t>Direktorius gimnazijoje dirba 13</w:t>
      </w:r>
      <w:r>
        <w:rPr>
          <w:sz w:val="24"/>
          <w:szCs w:val="24"/>
          <w:lang w:eastAsia="lt-LT"/>
        </w:rPr>
        <w:t xml:space="preserve"> metų, nuo 2006 m</w:t>
      </w:r>
      <w:r w:rsidR="00694FEF">
        <w:rPr>
          <w:sz w:val="24"/>
          <w:szCs w:val="24"/>
          <w:lang w:eastAsia="lt-LT"/>
        </w:rPr>
        <w:t>.</w:t>
      </w:r>
      <w:r>
        <w:rPr>
          <w:sz w:val="24"/>
          <w:szCs w:val="24"/>
          <w:lang w:eastAsia="lt-LT"/>
        </w:rPr>
        <w:t xml:space="preserve"> dalyvauja NMVA mokyklų </w:t>
      </w:r>
      <w:r w:rsidR="00694FEF">
        <w:rPr>
          <w:sz w:val="24"/>
          <w:szCs w:val="24"/>
          <w:lang w:eastAsia="lt-LT"/>
        </w:rPr>
        <w:t xml:space="preserve">veiklos </w:t>
      </w:r>
      <w:r>
        <w:rPr>
          <w:sz w:val="24"/>
          <w:szCs w:val="24"/>
          <w:lang w:eastAsia="lt-LT"/>
        </w:rPr>
        <w:t>išorės vertinimuose</w:t>
      </w:r>
      <w:r w:rsidR="00C86B3B">
        <w:rPr>
          <w:sz w:val="24"/>
          <w:szCs w:val="24"/>
          <w:lang w:eastAsia="lt-LT"/>
        </w:rPr>
        <w:t>,</w:t>
      </w:r>
      <w:r>
        <w:rPr>
          <w:sz w:val="24"/>
          <w:szCs w:val="24"/>
          <w:lang w:eastAsia="lt-LT"/>
        </w:rPr>
        <w:t xml:space="preserve"> yra IKT konsultantas.</w:t>
      </w:r>
    </w:p>
    <w:p w:rsidR="005C7F93" w:rsidRDefault="00DF3121" w:rsidP="00670379">
      <w:pPr>
        <w:ind w:firstLine="567"/>
        <w:jc w:val="both"/>
        <w:rPr>
          <w:sz w:val="24"/>
          <w:szCs w:val="24"/>
        </w:rPr>
      </w:pPr>
      <w:r w:rsidRPr="00646750">
        <w:rPr>
          <w:sz w:val="24"/>
          <w:szCs w:val="24"/>
        </w:rPr>
        <w:t>1.2. Vadybinės veiklos pasiek</w:t>
      </w:r>
      <w:r w:rsidR="003F46B7">
        <w:rPr>
          <w:sz w:val="24"/>
          <w:szCs w:val="24"/>
        </w:rPr>
        <w:t>imai, įsimintini sėkmės atvejai:</w:t>
      </w:r>
    </w:p>
    <w:p w:rsidR="00D04858" w:rsidRPr="005C7F93" w:rsidRDefault="005C7F93" w:rsidP="00670379">
      <w:pPr>
        <w:spacing w:line="100" w:lineRule="atLeast"/>
        <w:ind w:firstLine="567"/>
        <w:contextualSpacing/>
        <w:jc w:val="both"/>
        <w:textAlignment w:val="baseline"/>
        <w:rPr>
          <w:rFonts w:eastAsia="Calibri"/>
          <w:kern w:val="1"/>
          <w:sz w:val="24"/>
          <w:szCs w:val="24"/>
          <w:lang w:val="en-GB"/>
        </w:rPr>
      </w:pPr>
      <w:proofErr w:type="spellStart"/>
      <w:r w:rsidRPr="005C7F93">
        <w:rPr>
          <w:rFonts w:eastAsia="Calibri"/>
          <w:kern w:val="1"/>
          <w:sz w:val="24"/>
          <w:szCs w:val="24"/>
          <w:lang w:val="en-GB"/>
        </w:rPr>
        <w:t>Gimnazija</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gerai</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įvertinta</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Lietu</w:t>
      </w:r>
      <w:r w:rsidR="00C86B3B">
        <w:rPr>
          <w:rFonts w:eastAsia="Calibri"/>
          <w:kern w:val="1"/>
          <w:sz w:val="24"/>
          <w:szCs w:val="24"/>
          <w:lang w:val="en-GB"/>
        </w:rPr>
        <w:t>vos</w:t>
      </w:r>
      <w:proofErr w:type="spellEnd"/>
      <w:r w:rsidR="00C86B3B">
        <w:rPr>
          <w:rFonts w:eastAsia="Calibri"/>
          <w:kern w:val="1"/>
          <w:sz w:val="24"/>
          <w:szCs w:val="24"/>
          <w:lang w:val="en-GB"/>
        </w:rPr>
        <w:t xml:space="preserve"> </w:t>
      </w:r>
      <w:proofErr w:type="spellStart"/>
      <w:r w:rsidR="00C86B3B">
        <w:rPr>
          <w:rFonts w:eastAsia="Calibri"/>
          <w:kern w:val="1"/>
          <w:sz w:val="24"/>
          <w:szCs w:val="24"/>
          <w:lang w:val="en-GB"/>
        </w:rPr>
        <w:t>mastu</w:t>
      </w:r>
      <w:proofErr w:type="spellEnd"/>
      <w:r w:rsidR="00C86B3B">
        <w:rPr>
          <w:rFonts w:eastAsia="Calibri"/>
          <w:kern w:val="1"/>
          <w:sz w:val="24"/>
          <w:szCs w:val="24"/>
          <w:lang w:val="en-GB"/>
        </w:rPr>
        <w:t xml:space="preserve">: </w:t>
      </w:r>
      <w:proofErr w:type="spellStart"/>
      <w:r w:rsidR="00C86B3B">
        <w:rPr>
          <w:rFonts w:eastAsia="Calibri"/>
          <w:kern w:val="1"/>
          <w:sz w:val="24"/>
          <w:szCs w:val="24"/>
          <w:lang w:val="en-GB"/>
        </w:rPr>
        <w:t>pateko</w:t>
      </w:r>
      <w:proofErr w:type="spellEnd"/>
      <w:r w:rsidR="00C86B3B">
        <w:rPr>
          <w:rFonts w:eastAsia="Calibri"/>
          <w:kern w:val="1"/>
          <w:sz w:val="24"/>
          <w:szCs w:val="24"/>
          <w:lang w:val="en-GB"/>
        </w:rPr>
        <w:t xml:space="preserve"> tarp 30 </w:t>
      </w:r>
      <w:proofErr w:type="spellStart"/>
      <w:r w:rsidR="00C86B3B">
        <w:rPr>
          <w:rFonts w:eastAsia="Calibri"/>
          <w:kern w:val="1"/>
          <w:sz w:val="24"/>
          <w:szCs w:val="24"/>
          <w:lang w:val="en-GB"/>
        </w:rPr>
        <w:t>aukšta</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ugdymo</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kokybe</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išsiskiriančių</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mokyklų</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mokyklai</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skirtas</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Kokybės</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krepšelis</w:t>
      </w:r>
      <w:proofErr w:type="spellEnd"/>
      <w:r w:rsidRPr="005C7F93">
        <w:rPr>
          <w:rFonts w:eastAsia="Calibri"/>
          <w:kern w:val="1"/>
          <w:sz w:val="24"/>
          <w:szCs w:val="24"/>
          <w:lang w:val="en-GB"/>
        </w:rPr>
        <w:t>.</w:t>
      </w:r>
    </w:p>
    <w:p w:rsidR="00D04858" w:rsidRPr="009B2CC9" w:rsidRDefault="009B2CC9" w:rsidP="00694FEF">
      <w:pPr>
        <w:spacing w:line="100" w:lineRule="atLeast"/>
        <w:ind w:firstLine="567"/>
        <w:contextualSpacing/>
        <w:jc w:val="both"/>
        <w:textAlignment w:val="baseline"/>
        <w:rPr>
          <w:rFonts w:eastAsia="Calibri"/>
          <w:kern w:val="1"/>
          <w:sz w:val="24"/>
          <w:szCs w:val="24"/>
          <w:lang w:val="en-GB"/>
        </w:rPr>
      </w:pPr>
      <w:proofErr w:type="spellStart"/>
      <w:r w:rsidRPr="009B2CC9">
        <w:rPr>
          <w:rFonts w:eastAsia="Calibri"/>
          <w:kern w:val="1"/>
          <w:sz w:val="24"/>
          <w:szCs w:val="24"/>
          <w:lang w:val="en-GB"/>
        </w:rPr>
        <w:t>Vidiniam</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komunikavimui</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ir</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gimnaz</w:t>
      </w:r>
      <w:r w:rsidR="00284636">
        <w:rPr>
          <w:rFonts w:eastAsia="Calibri"/>
          <w:kern w:val="1"/>
          <w:sz w:val="24"/>
          <w:szCs w:val="24"/>
          <w:lang w:val="en-GB"/>
        </w:rPr>
        <w:t>ijos</w:t>
      </w:r>
      <w:proofErr w:type="spellEnd"/>
      <w:r w:rsidR="00284636">
        <w:rPr>
          <w:rFonts w:eastAsia="Calibri"/>
          <w:kern w:val="1"/>
          <w:sz w:val="24"/>
          <w:szCs w:val="24"/>
          <w:lang w:val="en-GB"/>
        </w:rPr>
        <w:t xml:space="preserve"> </w:t>
      </w:r>
      <w:proofErr w:type="spellStart"/>
      <w:r w:rsidR="00284636">
        <w:rPr>
          <w:rFonts w:eastAsia="Calibri"/>
          <w:kern w:val="1"/>
          <w:sz w:val="24"/>
          <w:szCs w:val="24"/>
          <w:lang w:val="en-GB"/>
        </w:rPr>
        <w:t>dokument</w:t>
      </w:r>
      <w:r w:rsidR="00694FEF">
        <w:rPr>
          <w:rFonts w:eastAsia="Calibri"/>
          <w:kern w:val="1"/>
          <w:sz w:val="24"/>
          <w:szCs w:val="24"/>
          <w:lang w:val="en-GB"/>
        </w:rPr>
        <w:t>ams</w:t>
      </w:r>
      <w:proofErr w:type="spellEnd"/>
      <w:r w:rsidR="00284636">
        <w:rPr>
          <w:rFonts w:eastAsia="Calibri"/>
          <w:kern w:val="1"/>
          <w:sz w:val="24"/>
          <w:szCs w:val="24"/>
          <w:lang w:val="en-GB"/>
        </w:rPr>
        <w:t xml:space="preserve"> </w:t>
      </w:r>
      <w:proofErr w:type="spellStart"/>
      <w:r w:rsidR="00284636">
        <w:rPr>
          <w:rFonts w:eastAsia="Calibri"/>
          <w:kern w:val="1"/>
          <w:sz w:val="24"/>
          <w:szCs w:val="24"/>
          <w:lang w:val="en-GB"/>
        </w:rPr>
        <w:t>administ</w:t>
      </w:r>
      <w:r w:rsidR="00694FEF">
        <w:rPr>
          <w:rFonts w:eastAsia="Calibri"/>
          <w:kern w:val="1"/>
          <w:sz w:val="24"/>
          <w:szCs w:val="24"/>
          <w:lang w:val="en-GB"/>
        </w:rPr>
        <w:t>ruot</w:t>
      </w:r>
      <w:r w:rsidR="00284636">
        <w:rPr>
          <w:rFonts w:eastAsia="Calibri"/>
          <w:kern w:val="1"/>
          <w:sz w:val="24"/>
          <w:szCs w:val="24"/>
          <w:lang w:val="en-GB"/>
        </w:rPr>
        <w:t>i</w:t>
      </w:r>
      <w:proofErr w:type="spellEnd"/>
      <w:r w:rsidR="00284636">
        <w:rPr>
          <w:rFonts w:eastAsia="Calibri"/>
          <w:kern w:val="1"/>
          <w:sz w:val="24"/>
          <w:szCs w:val="24"/>
          <w:lang w:val="en-GB"/>
        </w:rPr>
        <w:t xml:space="preserve"> </w:t>
      </w:r>
      <w:proofErr w:type="spellStart"/>
      <w:r w:rsidR="00284636">
        <w:rPr>
          <w:rFonts w:eastAsia="Calibri"/>
          <w:kern w:val="1"/>
          <w:sz w:val="24"/>
          <w:szCs w:val="24"/>
          <w:lang w:val="en-GB"/>
        </w:rPr>
        <w:t>į</w:t>
      </w:r>
      <w:r w:rsidRPr="009B2CC9">
        <w:rPr>
          <w:rFonts w:eastAsia="Calibri"/>
          <w:kern w:val="1"/>
          <w:sz w:val="24"/>
          <w:szCs w:val="24"/>
          <w:lang w:val="en-GB"/>
        </w:rPr>
        <w:t>diegta</w:t>
      </w:r>
      <w:proofErr w:type="spellEnd"/>
      <w:r w:rsidR="00284636">
        <w:rPr>
          <w:rFonts w:eastAsia="Calibri"/>
          <w:kern w:val="1"/>
          <w:sz w:val="24"/>
          <w:szCs w:val="24"/>
          <w:lang w:val="en-GB"/>
        </w:rPr>
        <w:t xml:space="preserve"> </w:t>
      </w:r>
      <w:r w:rsidR="00694FEF">
        <w:rPr>
          <w:rFonts w:eastAsia="Calibri"/>
          <w:kern w:val="1"/>
          <w:sz w:val="24"/>
          <w:szCs w:val="24"/>
          <w:lang w:val="en-GB"/>
        </w:rPr>
        <w:t>„</w:t>
      </w:r>
      <w:r w:rsidRPr="009B2CC9">
        <w:rPr>
          <w:rFonts w:eastAsia="Calibri"/>
          <w:kern w:val="1"/>
          <w:sz w:val="24"/>
          <w:szCs w:val="24"/>
          <w:lang w:val="en-GB"/>
        </w:rPr>
        <w:t>Office 365</w:t>
      </w:r>
      <w:proofErr w:type="gramStart"/>
      <w:r w:rsidRPr="009B2CC9">
        <w:rPr>
          <w:rFonts w:eastAsia="Calibri"/>
          <w:kern w:val="1"/>
          <w:sz w:val="24"/>
          <w:szCs w:val="24"/>
          <w:lang w:val="en-GB"/>
        </w:rPr>
        <w:t xml:space="preserve">“ </w:t>
      </w:r>
      <w:proofErr w:type="spellStart"/>
      <w:r w:rsidRPr="009B2CC9">
        <w:rPr>
          <w:rFonts w:eastAsia="Calibri"/>
          <w:kern w:val="1"/>
          <w:sz w:val="24"/>
          <w:szCs w:val="24"/>
          <w:lang w:val="en-GB"/>
        </w:rPr>
        <w:t>aplinka</w:t>
      </w:r>
      <w:proofErr w:type="spellEnd"/>
      <w:proofErr w:type="gramEnd"/>
      <w:r w:rsidRPr="009B2CC9">
        <w:rPr>
          <w:rFonts w:eastAsia="Calibri"/>
          <w:kern w:val="1"/>
          <w:sz w:val="24"/>
          <w:szCs w:val="24"/>
          <w:lang w:val="en-GB"/>
        </w:rPr>
        <w:t xml:space="preserve">, </w:t>
      </w:r>
      <w:proofErr w:type="spellStart"/>
      <w:r w:rsidRPr="009B2CC9">
        <w:rPr>
          <w:rFonts w:eastAsia="Calibri"/>
          <w:kern w:val="1"/>
          <w:sz w:val="24"/>
          <w:szCs w:val="24"/>
          <w:lang w:val="en-GB"/>
        </w:rPr>
        <w:t>kuri</w:t>
      </w:r>
      <w:proofErr w:type="spellEnd"/>
      <w:r w:rsidR="00694FEF">
        <w:rPr>
          <w:rFonts w:eastAsia="Calibri"/>
          <w:kern w:val="1"/>
          <w:sz w:val="24"/>
          <w:szCs w:val="24"/>
          <w:lang w:val="en-GB"/>
        </w:rPr>
        <w:t>,</w:t>
      </w:r>
      <w:r w:rsidRPr="009B2CC9">
        <w:rPr>
          <w:rFonts w:eastAsia="Calibri"/>
          <w:kern w:val="1"/>
          <w:sz w:val="24"/>
          <w:szCs w:val="24"/>
          <w:lang w:val="en-GB"/>
        </w:rPr>
        <w:t xml:space="preserve"> </w:t>
      </w:r>
      <w:proofErr w:type="spellStart"/>
      <w:r w:rsidRPr="009B2CC9">
        <w:rPr>
          <w:rFonts w:eastAsia="Calibri"/>
          <w:kern w:val="1"/>
          <w:sz w:val="24"/>
          <w:szCs w:val="24"/>
          <w:lang w:val="en-GB"/>
        </w:rPr>
        <w:t>mokytojų</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ir</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administracijos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nuomone</w:t>
      </w:r>
      <w:proofErr w:type="spellEnd"/>
      <w:r w:rsidR="00694FEF">
        <w:rPr>
          <w:rFonts w:eastAsia="Calibri"/>
          <w:kern w:val="1"/>
          <w:sz w:val="24"/>
          <w:szCs w:val="24"/>
          <w:lang w:val="en-GB"/>
        </w:rPr>
        <w:t>,</w:t>
      </w:r>
      <w:r w:rsidRPr="009B2CC9">
        <w:rPr>
          <w:rFonts w:eastAsia="Calibri"/>
          <w:kern w:val="1"/>
          <w:sz w:val="24"/>
          <w:szCs w:val="24"/>
          <w:lang w:val="en-GB"/>
        </w:rPr>
        <w:t xml:space="preserve"> </w:t>
      </w:r>
      <w:proofErr w:type="spellStart"/>
      <w:r w:rsidRPr="009B2CC9">
        <w:rPr>
          <w:rFonts w:eastAsia="Calibri"/>
          <w:kern w:val="1"/>
          <w:sz w:val="24"/>
          <w:szCs w:val="24"/>
          <w:lang w:val="en-GB"/>
        </w:rPr>
        <w:t>yra</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veiksminga</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ypač</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pagreitina</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informacijos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sklaidą</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ir</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bendradarbiavimą</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Šis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iššūkis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pareikalavo</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gilinti</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bendruomenės</w:t>
      </w:r>
      <w:proofErr w:type="spellEnd"/>
      <w:r w:rsidRPr="009B2CC9">
        <w:rPr>
          <w:rFonts w:eastAsia="Calibri"/>
          <w:kern w:val="1"/>
          <w:sz w:val="24"/>
          <w:szCs w:val="24"/>
          <w:lang w:val="en-GB"/>
        </w:rPr>
        <w:t xml:space="preserve"> IT </w:t>
      </w:r>
      <w:proofErr w:type="spellStart"/>
      <w:r w:rsidRPr="009B2CC9">
        <w:rPr>
          <w:rFonts w:eastAsia="Calibri"/>
          <w:kern w:val="1"/>
          <w:sz w:val="24"/>
          <w:szCs w:val="24"/>
          <w:lang w:val="en-GB"/>
        </w:rPr>
        <w:t>kompetencijas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šiuo</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metu</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bendradarbiavimas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vyksta</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sklandžiai</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ir</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efektyviai</w:t>
      </w:r>
      <w:proofErr w:type="spellEnd"/>
      <w:r w:rsidRPr="009B2CC9">
        <w:rPr>
          <w:rFonts w:eastAsia="Calibri"/>
          <w:kern w:val="1"/>
          <w:sz w:val="24"/>
          <w:szCs w:val="24"/>
          <w:lang w:val="en-GB"/>
        </w:rPr>
        <w:t>.</w:t>
      </w:r>
    </w:p>
    <w:p w:rsidR="00D04858" w:rsidRDefault="00D04858" w:rsidP="00694FEF">
      <w:pPr>
        <w:spacing w:line="100" w:lineRule="atLeast"/>
        <w:ind w:firstLine="567"/>
        <w:contextualSpacing/>
        <w:jc w:val="both"/>
        <w:textAlignment w:val="baseline"/>
        <w:rPr>
          <w:rFonts w:eastAsia="Calibri"/>
          <w:kern w:val="1"/>
          <w:sz w:val="24"/>
          <w:szCs w:val="24"/>
          <w:lang w:val="en-GB"/>
        </w:rPr>
      </w:pPr>
      <w:proofErr w:type="spellStart"/>
      <w:r w:rsidRPr="00D04858">
        <w:rPr>
          <w:rFonts w:eastAsia="Calibri"/>
          <w:kern w:val="1"/>
          <w:sz w:val="24"/>
          <w:szCs w:val="24"/>
          <w:lang w:val="en-GB"/>
        </w:rPr>
        <w:t>Bendruomenėje</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susitarta</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ir</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diegiamas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naujas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pradinio</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ugdymo</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modelis</w:t>
      </w:r>
      <w:proofErr w:type="spellEnd"/>
      <w:r w:rsidRPr="00D04858">
        <w:rPr>
          <w:rFonts w:eastAsia="Calibri"/>
          <w:kern w:val="1"/>
          <w:sz w:val="24"/>
          <w:szCs w:val="24"/>
          <w:lang w:val="en-GB"/>
        </w:rPr>
        <w:t xml:space="preserve"> 2</w:t>
      </w:r>
      <w:r w:rsidR="00694FEF">
        <w:rPr>
          <w:rFonts w:eastAsia="Calibri"/>
          <w:kern w:val="1"/>
          <w:sz w:val="24"/>
          <w:szCs w:val="24"/>
          <w:lang w:val="en-GB"/>
        </w:rPr>
        <w:t xml:space="preserve"> </w:t>
      </w:r>
      <w:r w:rsidRPr="00D04858">
        <w:rPr>
          <w:rFonts w:eastAsia="Calibri"/>
          <w:kern w:val="1"/>
          <w:sz w:val="24"/>
          <w:szCs w:val="24"/>
          <w:lang w:val="en-GB"/>
        </w:rPr>
        <w:t>+</w:t>
      </w:r>
      <w:r w:rsidR="00694FEF">
        <w:rPr>
          <w:rFonts w:eastAsia="Calibri"/>
          <w:kern w:val="1"/>
          <w:sz w:val="24"/>
          <w:szCs w:val="24"/>
          <w:lang w:val="en-GB"/>
        </w:rPr>
        <w:t xml:space="preserve"> </w:t>
      </w:r>
      <w:r w:rsidRPr="00D04858">
        <w:rPr>
          <w:rFonts w:eastAsia="Calibri"/>
          <w:kern w:val="1"/>
          <w:sz w:val="24"/>
          <w:szCs w:val="24"/>
          <w:lang w:val="en-GB"/>
        </w:rPr>
        <w:t>2.</w:t>
      </w:r>
    </w:p>
    <w:p w:rsidR="002B2B87" w:rsidRPr="00D04858" w:rsidRDefault="00D04858" w:rsidP="00694FEF">
      <w:pPr>
        <w:spacing w:line="100" w:lineRule="atLeast"/>
        <w:ind w:firstLine="567"/>
        <w:contextualSpacing/>
        <w:jc w:val="both"/>
        <w:textAlignment w:val="baseline"/>
        <w:rPr>
          <w:rFonts w:eastAsia="Calibri"/>
          <w:kern w:val="1"/>
          <w:sz w:val="24"/>
          <w:szCs w:val="24"/>
          <w:lang w:val="en-GB"/>
        </w:rPr>
      </w:pPr>
      <w:proofErr w:type="spellStart"/>
      <w:r w:rsidRPr="00D04858">
        <w:rPr>
          <w:rFonts w:eastAsia="Calibri"/>
          <w:kern w:val="1"/>
          <w:sz w:val="24"/>
          <w:szCs w:val="24"/>
          <w:lang w:val="en-GB"/>
        </w:rPr>
        <w:t>Integruotas</w:t>
      </w:r>
      <w:proofErr w:type="spellEnd"/>
      <w:r w:rsidRPr="00D04858">
        <w:rPr>
          <w:rFonts w:eastAsia="Calibri"/>
          <w:kern w:val="1"/>
          <w:sz w:val="24"/>
          <w:szCs w:val="24"/>
          <w:lang w:val="en-GB"/>
        </w:rPr>
        <w:t xml:space="preserve"> STEAM </w:t>
      </w:r>
      <w:proofErr w:type="spellStart"/>
      <w:r w:rsidRPr="00D04858">
        <w:rPr>
          <w:rFonts w:eastAsia="Calibri"/>
          <w:kern w:val="1"/>
          <w:sz w:val="24"/>
          <w:szCs w:val="24"/>
          <w:lang w:val="en-GB"/>
        </w:rPr>
        <w:t>mokymas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paremtas</w:t>
      </w:r>
      <w:proofErr w:type="spellEnd"/>
      <w:r w:rsidRPr="00D04858">
        <w:rPr>
          <w:rFonts w:eastAsia="Calibri"/>
          <w:kern w:val="1"/>
          <w:sz w:val="24"/>
          <w:szCs w:val="24"/>
          <w:lang w:val="en-GB"/>
        </w:rPr>
        <w:t xml:space="preserve"> NASA </w:t>
      </w:r>
      <w:proofErr w:type="spellStart"/>
      <w:r w:rsidRPr="00D04858">
        <w:rPr>
          <w:rFonts w:eastAsia="Calibri"/>
          <w:kern w:val="1"/>
          <w:sz w:val="24"/>
          <w:szCs w:val="24"/>
          <w:lang w:val="en-GB"/>
        </w:rPr>
        <w:t>metodika</w:t>
      </w:r>
      <w:proofErr w:type="spellEnd"/>
      <w:r w:rsidRPr="00D04858">
        <w:rPr>
          <w:rFonts w:eastAsia="Calibri"/>
          <w:kern w:val="1"/>
          <w:sz w:val="24"/>
          <w:szCs w:val="24"/>
          <w:lang w:val="en-GB"/>
        </w:rPr>
        <w:t xml:space="preserve"> I</w:t>
      </w:r>
      <w:r w:rsidR="00694FEF">
        <w:rPr>
          <w:rFonts w:eastAsia="Calibri"/>
          <w:kern w:val="1"/>
          <w:sz w:val="24"/>
          <w:szCs w:val="24"/>
          <w:lang w:val="en-GB"/>
        </w:rPr>
        <w:t>–</w:t>
      </w:r>
      <w:r w:rsidRPr="00D04858">
        <w:rPr>
          <w:rFonts w:eastAsia="Calibri"/>
          <w:kern w:val="1"/>
          <w:sz w:val="24"/>
          <w:szCs w:val="24"/>
          <w:lang w:val="en-GB"/>
        </w:rPr>
        <w:t xml:space="preserve">II </w:t>
      </w:r>
      <w:proofErr w:type="spellStart"/>
      <w:r w:rsidRPr="00D04858">
        <w:rPr>
          <w:rFonts w:eastAsia="Calibri"/>
          <w:kern w:val="1"/>
          <w:sz w:val="24"/>
          <w:szCs w:val="24"/>
          <w:lang w:val="en-GB"/>
        </w:rPr>
        <w:t>gimnazijos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klasėse</w:t>
      </w:r>
      <w:proofErr w:type="spellEnd"/>
      <w:r w:rsidRPr="00D04858">
        <w:rPr>
          <w:rFonts w:eastAsia="Calibri"/>
          <w:kern w:val="1"/>
          <w:sz w:val="24"/>
          <w:szCs w:val="24"/>
          <w:lang w:val="en-GB"/>
        </w:rPr>
        <w:t>.</w:t>
      </w:r>
    </w:p>
    <w:p w:rsidR="00D04858" w:rsidRPr="00D04858" w:rsidRDefault="00D04858" w:rsidP="00694FEF">
      <w:pPr>
        <w:widowControl w:val="0"/>
        <w:autoSpaceDN w:val="0"/>
        <w:spacing w:line="100" w:lineRule="atLeast"/>
        <w:ind w:firstLine="567"/>
        <w:jc w:val="both"/>
        <w:textAlignment w:val="baseline"/>
        <w:rPr>
          <w:rFonts w:eastAsia="SimSun"/>
          <w:kern w:val="3"/>
          <w:sz w:val="24"/>
          <w:szCs w:val="24"/>
          <w:lang w:eastAsia="en-US"/>
        </w:rPr>
      </w:pPr>
      <w:r w:rsidRPr="00D04858">
        <w:rPr>
          <w:rFonts w:eastAsia="SimSun"/>
          <w:kern w:val="3"/>
          <w:sz w:val="24"/>
          <w:szCs w:val="24"/>
          <w:lang w:eastAsia="en-US"/>
        </w:rPr>
        <w:t xml:space="preserve">Aukšta mokytojų kvalifikacija, dirba trys mokytojai ekspertai ir </w:t>
      </w:r>
      <w:r w:rsidR="00C86B3B">
        <w:rPr>
          <w:rFonts w:eastAsia="SimSun"/>
          <w:kern w:val="3"/>
          <w:sz w:val="24"/>
          <w:szCs w:val="24"/>
          <w:lang w:eastAsia="en-US"/>
        </w:rPr>
        <w:t xml:space="preserve">daugiau nei </w:t>
      </w:r>
      <w:r w:rsidRPr="00D04858">
        <w:rPr>
          <w:rFonts w:eastAsia="SimSun"/>
          <w:kern w:val="3"/>
          <w:sz w:val="24"/>
          <w:szCs w:val="24"/>
          <w:lang w:eastAsia="en-US"/>
        </w:rPr>
        <w:t xml:space="preserve">50 </w:t>
      </w:r>
      <w:r w:rsidR="00C86B3B">
        <w:rPr>
          <w:rFonts w:eastAsia="SimSun"/>
          <w:kern w:val="3"/>
          <w:sz w:val="24"/>
          <w:szCs w:val="24"/>
          <w:lang w:eastAsia="en-US"/>
        </w:rPr>
        <w:t>proc. mokytojų metodininkų. 2018</w:t>
      </w:r>
      <w:r w:rsidRPr="00D04858">
        <w:rPr>
          <w:rFonts w:eastAsia="SimSun"/>
          <w:kern w:val="3"/>
          <w:sz w:val="24"/>
          <w:szCs w:val="24"/>
          <w:lang w:eastAsia="en-US"/>
        </w:rPr>
        <w:t xml:space="preserve"> m. kvalifikaciją kėlė 3 mokytojai. </w:t>
      </w:r>
    </w:p>
    <w:p w:rsidR="005C7F93" w:rsidRPr="005C7F93" w:rsidRDefault="00C86B3B" w:rsidP="0051418C">
      <w:pPr>
        <w:spacing w:line="100" w:lineRule="atLeast"/>
        <w:ind w:firstLine="567"/>
        <w:jc w:val="both"/>
        <w:rPr>
          <w:kern w:val="1"/>
          <w:sz w:val="24"/>
          <w:szCs w:val="24"/>
          <w:lang w:val="en-US"/>
        </w:rPr>
      </w:pPr>
      <w:r>
        <w:rPr>
          <w:rFonts w:eastAsia="Calibri"/>
          <w:kern w:val="1"/>
          <w:sz w:val="24"/>
          <w:szCs w:val="24"/>
          <w:lang w:val="en-GB"/>
        </w:rPr>
        <w:t>V</w:t>
      </w:r>
      <w:proofErr w:type="spellStart"/>
      <w:r w:rsidR="005C7F93" w:rsidRPr="005C7F93">
        <w:rPr>
          <w:kern w:val="1"/>
          <w:sz w:val="24"/>
          <w:szCs w:val="24"/>
          <w:lang w:val="en-US"/>
        </w:rPr>
        <w:t>ykdomi</w:t>
      </w:r>
      <w:proofErr w:type="spellEnd"/>
      <w:r w:rsidR="005C7F93" w:rsidRPr="005C7F93">
        <w:rPr>
          <w:kern w:val="1"/>
          <w:sz w:val="24"/>
          <w:szCs w:val="24"/>
          <w:lang w:val="en-US"/>
        </w:rPr>
        <w:t xml:space="preserve"> 5 </w:t>
      </w:r>
      <w:proofErr w:type="spellStart"/>
      <w:r w:rsidR="005C7F93" w:rsidRPr="005C7F93">
        <w:rPr>
          <w:kern w:val="1"/>
          <w:sz w:val="24"/>
          <w:szCs w:val="24"/>
          <w:lang w:val="en-US"/>
        </w:rPr>
        <w:t>tarptautiniai</w:t>
      </w:r>
      <w:proofErr w:type="spellEnd"/>
      <w:r w:rsidR="005C7F93" w:rsidRPr="005C7F93">
        <w:rPr>
          <w:kern w:val="1"/>
          <w:sz w:val="24"/>
          <w:szCs w:val="24"/>
          <w:lang w:val="en-US"/>
        </w:rPr>
        <w:t xml:space="preserve"> </w:t>
      </w:r>
      <w:proofErr w:type="spellStart"/>
      <w:r w:rsidR="005C7F93" w:rsidRPr="005C7F93">
        <w:rPr>
          <w:kern w:val="1"/>
          <w:sz w:val="24"/>
          <w:szCs w:val="24"/>
          <w:lang w:val="en-US"/>
        </w:rPr>
        <w:t>projektai</w:t>
      </w:r>
      <w:proofErr w:type="spellEnd"/>
      <w:r w:rsidR="005C7F93" w:rsidRPr="005C7F93">
        <w:rPr>
          <w:kern w:val="1"/>
          <w:sz w:val="24"/>
          <w:szCs w:val="24"/>
          <w:lang w:val="en-US"/>
        </w:rPr>
        <w:t xml:space="preserve">, </w:t>
      </w:r>
      <w:proofErr w:type="spellStart"/>
      <w:r w:rsidR="005C7F93" w:rsidRPr="005C7F93">
        <w:rPr>
          <w:kern w:val="1"/>
          <w:sz w:val="24"/>
          <w:szCs w:val="24"/>
          <w:lang w:val="en-US"/>
        </w:rPr>
        <w:t>finansuojami</w:t>
      </w:r>
      <w:proofErr w:type="spellEnd"/>
      <w:r w:rsidR="005C7F93" w:rsidRPr="005C7F93">
        <w:rPr>
          <w:kern w:val="1"/>
          <w:sz w:val="24"/>
          <w:szCs w:val="24"/>
          <w:lang w:val="en-US"/>
        </w:rPr>
        <w:t xml:space="preserve"> ES </w:t>
      </w:r>
      <w:proofErr w:type="spellStart"/>
      <w:r w:rsidR="005C7F93" w:rsidRPr="005C7F93">
        <w:rPr>
          <w:kern w:val="1"/>
          <w:sz w:val="24"/>
          <w:szCs w:val="24"/>
          <w:lang w:val="en-US"/>
        </w:rPr>
        <w:t>lėšomis</w:t>
      </w:r>
      <w:proofErr w:type="spellEnd"/>
      <w:r w:rsidR="005C7F93" w:rsidRPr="005C7F93">
        <w:rPr>
          <w:kern w:val="1"/>
          <w:sz w:val="24"/>
          <w:szCs w:val="24"/>
          <w:lang w:val="en-US"/>
        </w:rPr>
        <w:t xml:space="preserve">, </w:t>
      </w:r>
      <w:proofErr w:type="spellStart"/>
      <w:r w:rsidR="005C7F93" w:rsidRPr="005C7F93">
        <w:rPr>
          <w:kern w:val="1"/>
          <w:sz w:val="24"/>
          <w:szCs w:val="24"/>
          <w:lang w:val="en-US"/>
        </w:rPr>
        <w:t>pritraukta</w:t>
      </w:r>
      <w:proofErr w:type="spellEnd"/>
      <w:r w:rsidR="005C7F93" w:rsidRPr="005C7F93">
        <w:rPr>
          <w:kern w:val="1"/>
          <w:sz w:val="24"/>
          <w:szCs w:val="24"/>
          <w:lang w:val="en-US"/>
        </w:rPr>
        <w:t xml:space="preserve"> 57 000 Eur. </w:t>
      </w:r>
    </w:p>
    <w:p w:rsidR="00D04858" w:rsidRPr="00D04858" w:rsidRDefault="00C86B3B" w:rsidP="00694FEF">
      <w:pPr>
        <w:spacing w:line="100" w:lineRule="atLeast"/>
        <w:ind w:firstLine="567"/>
        <w:contextualSpacing/>
        <w:jc w:val="both"/>
        <w:textAlignment w:val="baseline"/>
        <w:rPr>
          <w:rFonts w:eastAsia="Calibri"/>
          <w:kern w:val="1"/>
          <w:sz w:val="24"/>
          <w:szCs w:val="24"/>
          <w:lang w:val="en-GB"/>
        </w:rPr>
      </w:pPr>
      <w:r>
        <w:rPr>
          <w:rFonts w:eastAsia="Calibri"/>
          <w:kern w:val="1"/>
          <w:sz w:val="24"/>
          <w:szCs w:val="24"/>
          <w:lang w:val="en-GB"/>
        </w:rPr>
        <w:t>G</w:t>
      </w:r>
      <w:r w:rsidR="00E87890">
        <w:rPr>
          <w:rFonts w:eastAsia="Calibri"/>
          <w:kern w:val="1"/>
          <w:sz w:val="24"/>
          <w:szCs w:val="24"/>
          <w:lang w:val="en-GB"/>
        </w:rPr>
        <w:t xml:space="preserve">eri </w:t>
      </w:r>
      <w:proofErr w:type="spellStart"/>
      <w:r w:rsidR="00694FEF">
        <w:rPr>
          <w:rFonts w:eastAsia="Calibri"/>
          <w:kern w:val="1"/>
          <w:sz w:val="24"/>
          <w:szCs w:val="24"/>
          <w:lang w:val="en-GB"/>
        </w:rPr>
        <w:t>v</w:t>
      </w:r>
      <w:r w:rsidR="00E87890">
        <w:rPr>
          <w:rFonts w:eastAsia="Calibri"/>
          <w:kern w:val="1"/>
          <w:sz w:val="24"/>
          <w:szCs w:val="24"/>
          <w:lang w:val="en-GB"/>
        </w:rPr>
        <w:t>alstybinių</w:t>
      </w:r>
      <w:proofErr w:type="spellEnd"/>
      <w:r w:rsidR="00E87890">
        <w:rPr>
          <w:rFonts w:eastAsia="Calibri"/>
          <w:kern w:val="1"/>
          <w:sz w:val="24"/>
          <w:szCs w:val="24"/>
          <w:lang w:val="en-GB"/>
        </w:rPr>
        <w:t xml:space="preserve"> </w:t>
      </w:r>
      <w:proofErr w:type="spellStart"/>
      <w:proofErr w:type="gramStart"/>
      <w:r w:rsidR="00E87890">
        <w:rPr>
          <w:rFonts w:eastAsia="Calibri"/>
          <w:kern w:val="1"/>
          <w:sz w:val="24"/>
          <w:szCs w:val="24"/>
          <w:lang w:val="en-GB"/>
        </w:rPr>
        <w:t>brandos</w:t>
      </w:r>
      <w:proofErr w:type="spellEnd"/>
      <w:proofErr w:type="gramEnd"/>
      <w:r w:rsidR="00E87890">
        <w:rPr>
          <w:rFonts w:eastAsia="Calibri"/>
          <w:kern w:val="1"/>
          <w:sz w:val="24"/>
          <w:szCs w:val="24"/>
          <w:lang w:val="en-GB"/>
        </w:rPr>
        <w:t xml:space="preserve"> </w:t>
      </w:r>
      <w:proofErr w:type="spellStart"/>
      <w:r w:rsidR="00E87890">
        <w:rPr>
          <w:rFonts w:eastAsia="Calibri"/>
          <w:kern w:val="1"/>
          <w:sz w:val="24"/>
          <w:szCs w:val="24"/>
          <w:lang w:val="en-GB"/>
        </w:rPr>
        <w:t>egzaminų</w:t>
      </w:r>
      <w:proofErr w:type="spellEnd"/>
      <w:r w:rsidR="00E87890">
        <w:rPr>
          <w:rFonts w:eastAsia="Calibri"/>
          <w:kern w:val="1"/>
          <w:sz w:val="24"/>
          <w:szCs w:val="24"/>
          <w:lang w:val="en-GB"/>
        </w:rPr>
        <w:t xml:space="preserve"> </w:t>
      </w:r>
      <w:proofErr w:type="spellStart"/>
      <w:r w:rsidR="00E87890">
        <w:rPr>
          <w:rFonts w:eastAsia="Calibri"/>
          <w:kern w:val="1"/>
          <w:sz w:val="24"/>
          <w:szCs w:val="24"/>
          <w:lang w:val="en-GB"/>
        </w:rPr>
        <w:t>rezultatai</w:t>
      </w:r>
      <w:proofErr w:type="spellEnd"/>
      <w:r w:rsidR="00E87890">
        <w:rPr>
          <w:rFonts w:eastAsia="Calibri"/>
          <w:kern w:val="1"/>
          <w:sz w:val="24"/>
          <w:szCs w:val="24"/>
          <w:lang w:val="en-GB"/>
        </w:rPr>
        <w:t xml:space="preserve">. </w:t>
      </w:r>
      <w:proofErr w:type="spellStart"/>
      <w:r w:rsidR="005C7F93">
        <w:rPr>
          <w:rFonts w:eastAsia="Calibri"/>
          <w:kern w:val="1"/>
          <w:sz w:val="24"/>
          <w:szCs w:val="24"/>
          <w:lang w:val="en-GB"/>
        </w:rPr>
        <w:t>Chemijos</w:t>
      </w:r>
      <w:proofErr w:type="spellEnd"/>
      <w:r w:rsidR="00694FEF">
        <w:rPr>
          <w:rFonts w:eastAsia="Calibri"/>
          <w:kern w:val="1"/>
          <w:sz w:val="24"/>
          <w:szCs w:val="24"/>
          <w:lang w:val="en-GB"/>
        </w:rPr>
        <w:t>,</w:t>
      </w:r>
      <w:r w:rsidR="005C7F93">
        <w:rPr>
          <w:rFonts w:eastAsia="Calibri"/>
          <w:kern w:val="1"/>
          <w:sz w:val="24"/>
          <w:szCs w:val="24"/>
          <w:lang w:val="en-GB"/>
        </w:rPr>
        <w:t xml:space="preserve"> </w:t>
      </w:r>
      <w:proofErr w:type="spellStart"/>
      <w:r w:rsidR="005C7F93">
        <w:rPr>
          <w:rFonts w:eastAsia="Calibri"/>
          <w:kern w:val="1"/>
          <w:sz w:val="24"/>
          <w:szCs w:val="24"/>
          <w:lang w:val="en-GB"/>
        </w:rPr>
        <w:t>fizikos</w:t>
      </w:r>
      <w:proofErr w:type="spellEnd"/>
      <w:r w:rsidR="005C7F93">
        <w:rPr>
          <w:rFonts w:eastAsia="Calibri"/>
          <w:kern w:val="1"/>
          <w:sz w:val="24"/>
          <w:szCs w:val="24"/>
          <w:lang w:val="en-GB"/>
        </w:rPr>
        <w:t xml:space="preserve">, </w:t>
      </w:r>
      <w:proofErr w:type="spellStart"/>
      <w:r w:rsidR="005C7F93">
        <w:rPr>
          <w:rFonts w:eastAsia="Calibri"/>
          <w:kern w:val="1"/>
          <w:sz w:val="24"/>
          <w:szCs w:val="24"/>
          <w:lang w:val="en-GB"/>
        </w:rPr>
        <w:t>lietuvių</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kalbos</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ir</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matematikos</w:t>
      </w:r>
      <w:proofErr w:type="spellEnd"/>
      <w:r w:rsidR="005C7F93" w:rsidRPr="005C7F93">
        <w:rPr>
          <w:rFonts w:eastAsia="Calibri"/>
          <w:kern w:val="1"/>
          <w:sz w:val="24"/>
          <w:szCs w:val="24"/>
          <w:lang w:val="en-GB"/>
        </w:rPr>
        <w:t xml:space="preserve"> VBE </w:t>
      </w:r>
      <w:proofErr w:type="spellStart"/>
      <w:r w:rsidR="005C7F93" w:rsidRPr="005C7F93">
        <w:rPr>
          <w:rFonts w:eastAsia="Calibri"/>
          <w:kern w:val="1"/>
          <w:sz w:val="24"/>
          <w:szCs w:val="24"/>
          <w:lang w:val="en-GB"/>
        </w:rPr>
        <w:t>rezultatai</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patenka</w:t>
      </w:r>
      <w:proofErr w:type="spellEnd"/>
      <w:r w:rsidR="005C7F93" w:rsidRPr="005C7F93">
        <w:rPr>
          <w:rFonts w:eastAsia="Calibri"/>
          <w:kern w:val="1"/>
          <w:sz w:val="24"/>
          <w:szCs w:val="24"/>
          <w:lang w:val="en-GB"/>
        </w:rPr>
        <w:t xml:space="preserve"> į </w:t>
      </w:r>
      <w:proofErr w:type="spellStart"/>
      <w:r w:rsidR="005C7F93" w:rsidRPr="005C7F93">
        <w:rPr>
          <w:rFonts w:eastAsia="Calibri"/>
          <w:kern w:val="1"/>
          <w:sz w:val="24"/>
          <w:szCs w:val="24"/>
          <w:lang w:val="en-GB"/>
        </w:rPr>
        <w:t>geriausių</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Lietuvos</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mokyklų</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pasiekimų</w:t>
      </w:r>
      <w:proofErr w:type="spellEnd"/>
      <w:r w:rsidR="005C7F93" w:rsidRPr="005C7F93">
        <w:rPr>
          <w:rFonts w:eastAsia="Calibri"/>
          <w:kern w:val="1"/>
          <w:sz w:val="24"/>
          <w:szCs w:val="24"/>
          <w:lang w:val="en-GB"/>
        </w:rPr>
        <w:t xml:space="preserve"> 50-tuką.</w:t>
      </w:r>
    </w:p>
    <w:p w:rsidR="00D04858" w:rsidRPr="00D04858" w:rsidRDefault="00D04858" w:rsidP="00670379">
      <w:pPr>
        <w:spacing w:line="100" w:lineRule="atLeast"/>
        <w:ind w:firstLine="567"/>
        <w:contextualSpacing/>
        <w:jc w:val="both"/>
        <w:textAlignment w:val="baseline"/>
        <w:rPr>
          <w:rFonts w:eastAsia="Calibri"/>
          <w:kern w:val="1"/>
          <w:sz w:val="24"/>
          <w:szCs w:val="24"/>
          <w:lang w:val="en-GB"/>
        </w:rPr>
      </w:pPr>
      <w:r w:rsidRPr="00D04858">
        <w:rPr>
          <w:rFonts w:eastAsia="Calibri"/>
          <w:kern w:val="1"/>
          <w:sz w:val="24"/>
          <w:szCs w:val="24"/>
          <w:lang w:val="en-GB"/>
        </w:rPr>
        <w:t xml:space="preserve">Velžio </w:t>
      </w:r>
      <w:proofErr w:type="spellStart"/>
      <w:r w:rsidRPr="00D04858">
        <w:rPr>
          <w:rFonts w:eastAsia="Calibri"/>
          <w:kern w:val="1"/>
          <w:sz w:val="24"/>
          <w:szCs w:val="24"/>
          <w:lang w:val="en-GB"/>
        </w:rPr>
        <w:t>gim</w:t>
      </w:r>
      <w:r w:rsidR="00036A0D">
        <w:rPr>
          <w:rFonts w:eastAsia="Calibri"/>
          <w:kern w:val="1"/>
          <w:sz w:val="24"/>
          <w:szCs w:val="24"/>
          <w:lang w:val="en-GB"/>
        </w:rPr>
        <w:t>nazijoje</w:t>
      </w:r>
      <w:proofErr w:type="spellEnd"/>
      <w:r w:rsidR="00036A0D">
        <w:rPr>
          <w:rFonts w:eastAsia="Calibri"/>
          <w:kern w:val="1"/>
          <w:sz w:val="24"/>
          <w:szCs w:val="24"/>
          <w:lang w:val="en-GB"/>
        </w:rPr>
        <w:t xml:space="preserve"> </w:t>
      </w:r>
      <w:proofErr w:type="spellStart"/>
      <w:r w:rsidR="00036A0D">
        <w:rPr>
          <w:rFonts w:eastAsia="Calibri"/>
          <w:kern w:val="1"/>
          <w:sz w:val="24"/>
          <w:szCs w:val="24"/>
          <w:lang w:val="en-GB"/>
        </w:rPr>
        <w:t>lankėsi</w:t>
      </w:r>
      <w:proofErr w:type="spellEnd"/>
      <w:r w:rsidR="00036A0D">
        <w:rPr>
          <w:rFonts w:eastAsia="Calibri"/>
          <w:kern w:val="1"/>
          <w:sz w:val="24"/>
          <w:szCs w:val="24"/>
          <w:lang w:val="en-GB"/>
        </w:rPr>
        <w:t xml:space="preserve"> </w:t>
      </w:r>
      <w:proofErr w:type="spellStart"/>
      <w:r w:rsidR="00036A0D">
        <w:rPr>
          <w:rFonts w:eastAsia="Calibri"/>
          <w:kern w:val="1"/>
          <w:sz w:val="24"/>
          <w:szCs w:val="24"/>
          <w:lang w:val="en-GB"/>
        </w:rPr>
        <w:t>Šiaulių</w:t>
      </w:r>
      <w:proofErr w:type="spellEnd"/>
      <w:r w:rsidR="00036A0D">
        <w:rPr>
          <w:rFonts w:eastAsia="Calibri"/>
          <w:kern w:val="1"/>
          <w:sz w:val="24"/>
          <w:szCs w:val="24"/>
          <w:lang w:val="en-GB"/>
        </w:rPr>
        <w:t xml:space="preserve">, </w:t>
      </w:r>
      <w:proofErr w:type="spellStart"/>
      <w:r w:rsidR="00036A0D">
        <w:rPr>
          <w:rFonts w:eastAsia="Calibri"/>
          <w:kern w:val="1"/>
          <w:sz w:val="24"/>
          <w:szCs w:val="24"/>
          <w:lang w:val="en-GB"/>
        </w:rPr>
        <w:t>Biržų</w:t>
      </w:r>
      <w:proofErr w:type="spellEnd"/>
      <w:r w:rsidR="00036A0D">
        <w:rPr>
          <w:rFonts w:eastAsia="Calibri"/>
          <w:kern w:val="1"/>
          <w:sz w:val="24"/>
          <w:szCs w:val="24"/>
          <w:lang w:val="en-GB"/>
        </w:rPr>
        <w:t xml:space="preserve">, </w:t>
      </w:r>
      <w:proofErr w:type="spellStart"/>
      <w:r w:rsidR="00036A0D">
        <w:rPr>
          <w:rFonts w:eastAsia="Calibri"/>
          <w:kern w:val="1"/>
          <w:sz w:val="24"/>
          <w:szCs w:val="24"/>
          <w:lang w:val="en-GB"/>
        </w:rPr>
        <w:t>Kėdainių</w:t>
      </w:r>
      <w:proofErr w:type="spellEnd"/>
      <w:r w:rsidR="00036A0D">
        <w:rPr>
          <w:rFonts w:eastAsia="Calibri"/>
          <w:kern w:val="1"/>
          <w:sz w:val="24"/>
          <w:szCs w:val="24"/>
          <w:lang w:val="en-GB"/>
        </w:rPr>
        <w:t xml:space="preserve"> </w:t>
      </w:r>
      <w:proofErr w:type="spellStart"/>
      <w:r w:rsidRPr="00D04858">
        <w:rPr>
          <w:rFonts w:eastAsia="Calibri"/>
          <w:kern w:val="1"/>
          <w:sz w:val="24"/>
          <w:szCs w:val="24"/>
          <w:lang w:val="en-GB"/>
        </w:rPr>
        <w:t>rajonų</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Panevėžio</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ir</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Vilniaus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miestų</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bendrojo</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ugdymo</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įstaigų</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vadovai</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pristatytos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gimnazijos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vadybos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inovacijos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edukacinės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erdvės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gimnazijos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veiklos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kryptys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ir</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ugdymo</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tikslai</w:t>
      </w:r>
      <w:proofErr w:type="spellEnd"/>
      <w:r w:rsidRPr="00D04858">
        <w:rPr>
          <w:rFonts w:eastAsia="Calibri"/>
          <w:kern w:val="1"/>
          <w:sz w:val="24"/>
          <w:szCs w:val="24"/>
          <w:lang w:val="en-GB"/>
        </w:rPr>
        <w:t xml:space="preserve">. </w:t>
      </w:r>
    </w:p>
    <w:p w:rsidR="00D04858" w:rsidRPr="00D04858" w:rsidRDefault="00FD0C1D" w:rsidP="00670379">
      <w:pPr>
        <w:spacing w:line="100" w:lineRule="atLeast"/>
        <w:ind w:firstLine="567"/>
        <w:contextualSpacing/>
        <w:jc w:val="both"/>
        <w:textAlignment w:val="baseline"/>
        <w:rPr>
          <w:rFonts w:eastAsia="Calibri"/>
          <w:kern w:val="1"/>
          <w:sz w:val="24"/>
          <w:szCs w:val="24"/>
          <w:lang w:val="en-GB"/>
        </w:rPr>
      </w:pPr>
      <w:proofErr w:type="spellStart"/>
      <w:r>
        <w:rPr>
          <w:rFonts w:eastAsia="Calibri"/>
          <w:kern w:val="1"/>
          <w:sz w:val="24"/>
          <w:szCs w:val="24"/>
          <w:lang w:val="en-GB"/>
        </w:rPr>
        <w:t>Gimnazijos</w:t>
      </w:r>
      <w:proofErr w:type="spellEnd"/>
      <w:r>
        <w:rPr>
          <w:rFonts w:eastAsia="Calibri"/>
          <w:kern w:val="1"/>
          <w:sz w:val="24"/>
          <w:szCs w:val="24"/>
          <w:lang w:val="en-GB"/>
        </w:rPr>
        <w:t xml:space="preserve"> </w:t>
      </w:r>
      <w:proofErr w:type="spellStart"/>
      <w:r>
        <w:rPr>
          <w:rFonts w:eastAsia="Calibri"/>
          <w:kern w:val="1"/>
          <w:sz w:val="24"/>
          <w:szCs w:val="24"/>
          <w:lang w:val="en-GB"/>
        </w:rPr>
        <w:t>vadovų</w:t>
      </w:r>
      <w:proofErr w:type="spellEnd"/>
      <w:r>
        <w:rPr>
          <w:rFonts w:eastAsia="Calibri"/>
          <w:kern w:val="1"/>
          <w:sz w:val="24"/>
          <w:szCs w:val="24"/>
          <w:lang w:val="en-GB"/>
        </w:rPr>
        <w:t xml:space="preserve"> </w:t>
      </w:r>
      <w:proofErr w:type="spellStart"/>
      <w:r>
        <w:rPr>
          <w:rFonts w:eastAsia="Calibri"/>
          <w:kern w:val="1"/>
          <w:sz w:val="24"/>
          <w:szCs w:val="24"/>
          <w:lang w:val="en-GB"/>
        </w:rPr>
        <w:t>komanda</w:t>
      </w:r>
      <w:proofErr w:type="spellEnd"/>
      <w:r>
        <w:rPr>
          <w:rFonts w:eastAsia="Calibri"/>
          <w:kern w:val="1"/>
          <w:sz w:val="24"/>
          <w:szCs w:val="24"/>
          <w:lang w:val="en-GB"/>
        </w:rPr>
        <w:t xml:space="preserve"> </w:t>
      </w:r>
      <w:proofErr w:type="spellStart"/>
      <w:r>
        <w:rPr>
          <w:rFonts w:eastAsia="Calibri"/>
          <w:kern w:val="1"/>
          <w:sz w:val="24"/>
          <w:szCs w:val="24"/>
          <w:lang w:val="en-GB"/>
        </w:rPr>
        <w:t>vedė</w:t>
      </w:r>
      <w:proofErr w:type="spellEnd"/>
      <w:r>
        <w:rPr>
          <w:rFonts w:eastAsia="Calibri"/>
          <w:kern w:val="1"/>
          <w:sz w:val="24"/>
          <w:szCs w:val="24"/>
          <w:lang w:val="en-GB"/>
        </w:rPr>
        <w:t xml:space="preserve"> </w:t>
      </w:r>
      <w:proofErr w:type="spellStart"/>
      <w:r>
        <w:rPr>
          <w:rFonts w:eastAsia="Calibri"/>
          <w:kern w:val="1"/>
          <w:sz w:val="24"/>
          <w:szCs w:val="24"/>
          <w:lang w:val="en-GB"/>
        </w:rPr>
        <w:t>atviras</w:t>
      </w:r>
      <w:proofErr w:type="spellEnd"/>
      <w:r>
        <w:rPr>
          <w:rFonts w:eastAsia="Calibri"/>
          <w:kern w:val="1"/>
          <w:sz w:val="24"/>
          <w:szCs w:val="24"/>
          <w:lang w:val="en-GB"/>
        </w:rPr>
        <w:t xml:space="preserve"> </w:t>
      </w:r>
      <w:proofErr w:type="spellStart"/>
      <w:r>
        <w:rPr>
          <w:rFonts w:eastAsia="Calibri"/>
          <w:kern w:val="1"/>
          <w:sz w:val="24"/>
          <w:szCs w:val="24"/>
          <w:lang w:val="en-GB"/>
        </w:rPr>
        <w:t>veiklas</w:t>
      </w:r>
      <w:proofErr w:type="spellEnd"/>
      <w:r>
        <w:rPr>
          <w:rFonts w:eastAsia="Calibri"/>
          <w:kern w:val="1"/>
          <w:sz w:val="24"/>
          <w:szCs w:val="24"/>
          <w:lang w:val="en-GB"/>
        </w:rPr>
        <w:t xml:space="preserve"> </w:t>
      </w:r>
      <w:proofErr w:type="spellStart"/>
      <w:r>
        <w:rPr>
          <w:rFonts w:eastAsia="Calibri"/>
          <w:kern w:val="1"/>
          <w:sz w:val="24"/>
          <w:szCs w:val="24"/>
          <w:lang w:val="en-GB"/>
        </w:rPr>
        <w:t>Kėdainių</w:t>
      </w:r>
      <w:proofErr w:type="spellEnd"/>
      <w:r>
        <w:rPr>
          <w:rFonts w:eastAsia="Calibri"/>
          <w:kern w:val="1"/>
          <w:sz w:val="24"/>
          <w:szCs w:val="24"/>
          <w:lang w:val="en-GB"/>
        </w:rPr>
        <w:t xml:space="preserve"> </w:t>
      </w:r>
      <w:proofErr w:type="spellStart"/>
      <w:r>
        <w:rPr>
          <w:rFonts w:eastAsia="Calibri"/>
          <w:kern w:val="1"/>
          <w:sz w:val="24"/>
          <w:szCs w:val="24"/>
          <w:lang w:val="en-GB"/>
        </w:rPr>
        <w:t>Šviesio</w:t>
      </w:r>
      <w:r w:rsidR="00694FEF">
        <w:rPr>
          <w:rFonts w:eastAsia="Calibri"/>
          <w:kern w:val="1"/>
          <w:sz w:val="24"/>
          <w:szCs w:val="24"/>
          <w:lang w:val="en-GB"/>
        </w:rPr>
        <w:t>joje</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gimnazijos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administracijai</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ir</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mokytojams</w:t>
      </w:r>
      <w:proofErr w:type="spellEnd"/>
      <w:r w:rsidR="00036A0D">
        <w:rPr>
          <w:rFonts w:eastAsia="Calibri"/>
          <w:kern w:val="1"/>
          <w:sz w:val="24"/>
          <w:szCs w:val="24"/>
          <w:lang w:val="en-GB"/>
        </w:rPr>
        <w:t xml:space="preserve">, </w:t>
      </w:r>
      <w:proofErr w:type="spellStart"/>
      <w:r w:rsidR="00036A0D">
        <w:rPr>
          <w:rFonts w:eastAsia="Calibri"/>
          <w:kern w:val="1"/>
          <w:sz w:val="24"/>
          <w:szCs w:val="24"/>
          <w:lang w:val="en-GB"/>
        </w:rPr>
        <w:t>administracija</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konsultavo</w:t>
      </w:r>
      <w:proofErr w:type="spellEnd"/>
      <w:r w:rsidR="00D04858" w:rsidRPr="00D04858">
        <w:rPr>
          <w:rFonts w:eastAsia="Calibri"/>
          <w:kern w:val="1"/>
          <w:sz w:val="24"/>
          <w:szCs w:val="24"/>
          <w:lang w:val="en-GB"/>
        </w:rPr>
        <w:t xml:space="preserve"> </w:t>
      </w:r>
      <w:proofErr w:type="spellStart"/>
      <w:r w:rsidR="009B2CC9">
        <w:rPr>
          <w:rFonts w:eastAsia="Calibri"/>
          <w:kern w:val="1"/>
          <w:sz w:val="24"/>
          <w:szCs w:val="24"/>
          <w:lang w:val="en-GB"/>
        </w:rPr>
        <w:t>įvairių</w:t>
      </w:r>
      <w:proofErr w:type="spellEnd"/>
      <w:r w:rsidR="009B2CC9">
        <w:rPr>
          <w:rFonts w:eastAsia="Calibri"/>
          <w:kern w:val="1"/>
          <w:sz w:val="24"/>
          <w:szCs w:val="24"/>
          <w:lang w:val="en-GB"/>
        </w:rPr>
        <w:t xml:space="preserve"> </w:t>
      </w:r>
      <w:proofErr w:type="spellStart"/>
      <w:r w:rsidR="009B2CC9">
        <w:rPr>
          <w:rFonts w:eastAsia="Calibri"/>
          <w:kern w:val="1"/>
          <w:sz w:val="24"/>
          <w:szCs w:val="24"/>
          <w:lang w:val="en-GB"/>
        </w:rPr>
        <w:t>šalies</w:t>
      </w:r>
      <w:proofErr w:type="spellEnd"/>
      <w:r w:rsidR="009B2CC9">
        <w:rPr>
          <w:rFonts w:eastAsia="Calibri"/>
          <w:kern w:val="1"/>
          <w:sz w:val="24"/>
          <w:szCs w:val="24"/>
          <w:lang w:val="en-GB"/>
        </w:rPr>
        <w:t xml:space="preserve"> </w:t>
      </w:r>
      <w:proofErr w:type="spellStart"/>
      <w:r w:rsidR="009B2CC9">
        <w:rPr>
          <w:rFonts w:eastAsia="Calibri"/>
          <w:kern w:val="1"/>
          <w:sz w:val="24"/>
          <w:szCs w:val="24"/>
          <w:lang w:val="en-GB"/>
        </w:rPr>
        <w:t>mokyklų</w:t>
      </w:r>
      <w:proofErr w:type="spellEnd"/>
      <w:r w:rsidR="009B2CC9">
        <w:rPr>
          <w:rFonts w:eastAsia="Calibri"/>
          <w:kern w:val="1"/>
          <w:sz w:val="24"/>
          <w:szCs w:val="24"/>
          <w:lang w:val="en-GB"/>
        </w:rPr>
        <w:t xml:space="preserve"> </w:t>
      </w:r>
      <w:proofErr w:type="spellStart"/>
      <w:r w:rsidR="00D04858" w:rsidRPr="00D04858">
        <w:rPr>
          <w:rFonts w:eastAsia="Calibri"/>
          <w:kern w:val="1"/>
          <w:sz w:val="24"/>
          <w:szCs w:val="24"/>
          <w:lang w:val="en-GB"/>
        </w:rPr>
        <w:t>vadovus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ugdomosios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stebėsenos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klausimais</w:t>
      </w:r>
      <w:proofErr w:type="spellEnd"/>
      <w:r w:rsidR="00D04858" w:rsidRPr="00D04858">
        <w:rPr>
          <w:rFonts w:eastAsia="Calibri"/>
          <w:kern w:val="1"/>
          <w:sz w:val="24"/>
          <w:szCs w:val="24"/>
          <w:lang w:val="en-GB"/>
        </w:rPr>
        <w:t xml:space="preserve">. </w:t>
      </w:r>
    </w:p>
    <w:p w:rsidR="00C86B3B" w:rsidRDefault="005C7F93" w:rsidP="002B2B87">
      <w:pPr>
        <w:spacing w:line="100" w:lineRule="atLeast"/>
        <w:ind w:firstLine="567"/>
        <w:contextualSpacing/>
        <w:jc w:val="both"/>
        <w:textAlignment w:val="baseline"/>
        <w:rPr>
          <w:rFonts w:eastAsia="Calibri"/>
          <w:kern w:val="1"/>
          <w:sz w:val="24"/>
          <w:szCs w:val="24"/>
          <w:lang w:val="en-GB"/>
        </w:rPr>
      </w:pPr>
      <w:proofErr w:type="spellStart"/>
      <w:r w:rsidRPr="005C7F93">
        <w:rPr>
          <w:rFonts w:eastAsia="Calibri"/>
          <w:kern w:val="1"/>
          <w:sz w:val="24"/>
          <w:szCs w:val="24"/>
          <w:lang w:val="en-GB"/>
        </w:rPr>
        <w:t>Aukšta</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gimnazijos</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vadovo</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kvalifikacija</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gimnazija</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dalijasi</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vadybinės</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veiklos</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pasiekimais</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su</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šalies</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ugdymo</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įstaigomis</w:t>
      </w:r>
      <w:proofErr w:type="spellEnd"/>
      <w:r w:rsidRPr="005C7F93">
        <w:rPr>
          <w:rFonts w:eastAsia="Calibri"/>
          <w:kern w:val="1"/>
          <w:sz w:val="24"/>
          <w:szCs w:val="24"/>
          <w:lang w:val="en-GB"/>
        </w:rPr>
        <w:t xml:space="preserve"> </w:t>
      </w:r>
      <w:r w:rsidR="00694FEF">
        <w:rPr>
          <w:rFonts w:eastAsia="Calibri"/>
          <w:kern w:val="1"/>
          <w:sz w:val="24"/>
          <w:szCs w:val="24"/>
          <w:lang w:val="en-GB"/>
        </w:rPr>
        <w:t>(</w:t>
      </w:r>
      <w:r w:rsidRPr="005C7F93">
        <w:rPr>
          <w:rFonts w:eastAsia="Calibri"/>
          <w:kern w:val="1"/>
          <w:sz w:val="24"/>
          <w:szCs w:val="24"/>
          <w:lang w:val="en-GB"/>
        </w:rPr>
        <w:t xml:space="preserve">2018 m. </w:t>
      </w:r>
      <w:proofErr w:type="spellStart"/>
      <w:r w:rsidRPr="005C7F93">
        <w:rPr>
          <w:rFonts w:eastAsia="Calibri"/>
          <w:kern w:val="1"/>
          <w:sz w:val="24"/>
          <w:szCs w:val="24"/>
          <w:lang w:val="en-GB"/>
        </w:rPr>
        <w:t>L</w:t>
      </w:r>
      <w:r w:rsidR="00694FEF">
        <w:rPr>
          <w:rFonts w:eastAsia="Calibri"/>
          <w:kern w:val="1"/>
          <w:sz w:val="24"/>
          <w:szCs w:val="24"/>
          <w:lang w:val="en-GB"/>
        </w:rPr>
        <w:t>ietuvos</w:t>
      </w:r>
      <w:proofErr w:type="spellEnd"/>
      <w:r w:rsidR="00694FEF">
        <w:rPr>
          <w:rFonts w:eastAsia="Calibri"/>
          <w:kern w:val="1"/>
          <w:sz w:val="24"/>
          <w:szCs w:val="24"/>
          <w:lang w:val="en-GB"/>
        </w:rPr>
        <w:t xml:space="preserve"> </w:t>
      </w:r>
      <w:proofErr w:type="spellStart"/>
      <w:r w:rsidRPr="005C7F93">
        <w:rPr>
          <w:rFonts w:eastAsia="Calibri"/>
          <w:kern w:val="1"/>
          <w:sz w:val="24"/>
          <w:szCs w:val="24"/>
          <w:lang w:val="en-GB"/>
        </w:rPr>
        <w:t>R</w:t>
      </w:r>
      <w:r w:rsidR="00694FEF">
        <w:rPr>
          <w:rFonts w:eastAsia="Calibri"/>
          <w:kern w:val="1"/>
          <w:sz w:val="24"/>
          <w:szCs w:val="24"/>
          <w:lang w:val="en-GB"/>
        </w:rPr>
        <w:t>espublikos</w:t>
      </w:r>
      <w:proofErr w:type="spellEnd"/>
      <w:r w:rsidRPr="005C7F93">
        <w:rPr>
          <w:rFonts w:eastAsia="Calibri"/>
          <w:kern w:val="1"/>
          <w:sz w:val="24"/>
          <w:szCs w:val="24"/>
          <w:lang w:val="en-GB"/>
        </w:rPr>
        <w:t xml:space="preserve"> </w:t>
      </w:r>
      <w:proofErr w:type="spellStart"/>
      <w:r w:rsidR="00694FEF">
        <w:rPr>
          <w:rFonts w:eastAsia="Calibri"/>
          <w:kern w:val="1"/>
          <w:sz w:val="24"/>
          <w:szCs w:val="24"/>
          <w:lang w:val="en-GB"/>
        </w:rPr>
        <w:t>V</w:t>
      </w:r>
      <w:r w:rsidRPr="005C7F93">
        <w:rPr>
          <w:rFonts w:eastAsia="Calibri"/>
          <w:kern w:val="1"/>
          <w:sz w:val="24"/>
          <w:szCs w:val="24"/>
          <w:lang w:val="en-GB"/>
        </w:rPr>
        <w:t>yriausybėje</w:t>
      </w:r>
      <w:proofErr w:type="spellEnd"/>
      <w:r w:rsidRPr="005C7F93">
        <w:rPr>
          <w:rFonts w:eastAsia="Calibri"/>
          <w:kern w:val="1"/>
          <w:sz w:val="24"/>
          <w:szCs w:val="24"/>
          <w:lang w:val="en-GB"/>
        </w:rPr>
        <w:t xml:space="preserve">, KTU </w:t>
      </w:r>
      <w:proofErr w:type="spellStart"/>
      <w:r w:rsidR="00694FEF">
        <w:rPr>
          <w:rFonts w:eastAsia="Calibri"/>
          <w:kern w:val="1"/>
          <w:sz w:val="24"/>
          <w:szCs w:val="24"/>
          <w:lang w:val="en-GB"/>
        </w:rPr>
        <w:t>V</w:t>
      </w:r>
      <w:r w:rsidRPr="005C7F93">
        <w:rPr>
          <w:rFonts w:eastAsia="Calibri"/>
          <w:kern w:val="1"/>
          <w:sz w:val="24"/>
          <w:szCs w:val="24"/>
          <w:lang w:val="en-GB"/>
        </w:rPr>
        <w:t>erslo</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slėnyje</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parodoje</w:t>
      </w:r>
      <w:proofErr w:type="spellEnd"/>
      <w:r w:rsidRPr="005C7F93">
        <w:rPr>
          <w:rFonts w:eastAsia="Calibri"/>
          <w:kern w:val="1"/>
          <w:sz w:val="24"/>
          <w:szCs w:val="24"/>
          <w:lang w:val="en-GB"/>
        </w:rPr>
        <w:t xml:space="preserve"> </w:t>
      </w:r>
      <w:r w:rsidR="00694FEF">
        <w:rPr>
          <w:rFonts w:eastAsia="Calibri"/>
          <w:kern w:val="1"/>
          <w:sz w:val="24"/>
          <w:szCs w:val="24"/>
          <w:lang w:val="en-GB"/>
        </w:rPr>
        <w:t>„</w:t>
      </w:r>
      <w:proofErr w:type="spellStart"/>
      <w:r w:rsidRPr="005C7F93">
        <w:rPr>
          <w:rFonts w:eastAsia="Calibri"/>
          <w:kern w:val="1"/>
          <w:sz w:val="24"/>
          <w:szCs w:val="24"/>
          <w:lang w:val="en-GB"/>
        </w:rPr>
        <w:t>Mokykla</w:t>
      </w:r>
      <w:proofErr w:type="spellEnd"/>
      <w:r w:rsidRPr="005C7F93">
        <w:rPr>
          <w:rFonts w:eastAsia="Calibri"/>
          <w:kern w:val="1"/>
          <w:sz w:val="24"/>
          <w:szCs w:val="24"/>
          <w:lang w:val="en-GB"/>
        </w:rPr>
        <w:t xml:space="preserve"> 2018</w:t>
      </w:r>
      <w:r w:rsidR="00694FEF">
        <w:rPr>
          <w:rFonts w:eastAsia="Calibri"/>
          <w:kern w:val="1"/>
          <w:sz w:val="24"/>
          <w:szCs w:val="24"/>
          <w:lang w:val="en-GB"/>
        </w:rPr>
        <w:t>“,</w:t>
      </w:r>
      <w:r w:rsidRPr="005C7F93">
        <w:rPr>
          <w:rFonts w:eastAsia="Calibri"/>
          <w:kern w:val="1"/>
          <w:sz w:val="24"/>
          <w:szCs w:val="24"/>
          <w:lang w:val="en-GB"/>
        </w:rPr>
        <w:t xml:space="preserve"> </w:t>
      </w:r>
      <w:proofErr w:type="spellStart"/>
      <w:r w:rsidRPr="005C7F93">
        <w:rPr>
          <w:rFonts w:eastAsia="Calibri"/>
          <w:kern w:val="1"/>
          <w:sz w:val="24"/>
          <w:szCs w:val="24"/>
          <w:lang w:val="en-GB"/>
        </w:rPr>
        <w:t>Lietuvos</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diskusijų</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festivalyje</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Būtent</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Birštone</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ir</w:t>
      </w:r>
      <w:proofErr w:type="spellEnd"/>
      <w:r w:rsidRPr="005C7F93">
        <w:rPr>
          <w:rFonts w:eastAsia="Calibri"/>
          <w:kern w:val="1"/>
          <w:sz w:val="24"/>
          <w:szCs w:val="24"/>
          <w:lang w:val="en-GB"/>
        </w:rPr>
        <w:t xml:space="preserve"> kt.</w:t>
      </w:r>
      <w:r w:rsidR="00694FEF">
        <w:rPr>
          <w:rFonts w:eastAsia="Calibri"/>
          <w:kern w:val="1"/>
          <w:sz w:val="24"/>
          <w:szCs w:val="24"/>
          <w:lang w:val="en-GB"/>
        </w:rPr>
        <w:t>).</w:t>
      </w:r>
      <w:r w:rsidR="006E6653">
        <w:rPr>
          <w:rFonts w:eastAsia="Calibri"/>
          <w:kern w:val="1"/>
          <w:sz w:val="24"/>
          <w:szCs w:val="24"/>
          <w:lang w:val="en-GB"/>
        </w:rPr>
        <w:t xml:space="preserve"> </w:t>
      </w:r>
      <w:proofErr w:type="spellStart"/>
      <w:r w:rsidR="00D04858" w:rsidRPr="00D04858">
        <w:rPr>
          <w:rFonts w:eastAsia="Calibri"/>
          <w:kern w:val="1"/>
          <w:sz w:val="24"/>
          <w:szCs w:val="24"/>
          <w:lang w:val="en-GB"/>
        </w:rPr>
        <w:t>Gimnazijos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mokytojų</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komanda</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pristatė</w:t>
      </w:r>
      <w:proofErr w:type="spellEnd"/>
      <w:r w:rsidR="00D04858" w:rsidRPr="00D04858">
        <w:rPr>
          <w:rFonts w:eastAsia="Calibri"/>
          <w:kern w:val="1"/>
          <w:sz w:val="24"/>
          <w:szCs w:val="24"/>
          <w:lang w:val="en-GB"/>
        </w:rPr>
        <w:t xml:space="preserve"> IT </w:t>
      </w:r>
      <w:proofErr w:type="spellStart"/>
      <w:r w:rsidR="00D04858" w:rsidRPr="00D04858">
        <w:rPr>
          <w:rFonts w:eastAsia="Calibri"/>
          <w:kern w:val="1"/>
          <w:sz w:val="24"/>
          <w:szCs w:val="24"/>
          <w:lang w:val="en-GB"/>
        </w:rPr>
        <w:t>priemonių</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panaudojimą</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pamokose</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siekiant</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mokinio</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individualios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paža</w:t>
      </w:r>
      <w:r w:rsidR="00036A0D">
        <w:rPr>
          <w:rFonts w:eastAsia="Calibri"/>
          <w:kern w:val="1"/>
          <w:sz w:val="24"/>
          <w:szCs w:val="24"/>
          <w:lang w:val="en-GB"/>
        </w:rPr>
        <w:t>ngos</w:t>
      </w:r>
      <w:proofErr w:type="spellEnd"/>
      <w:r w:rsidR="00C86B3B">
        <w:rPr>
          <w:rFonts w:eastAsia="Calibri"/>
          <w:kern w:val="1"/>
          <w:sz w:val="24"/>
          <w:szCs w:val="24"/>
          <w:lang w:val="en-GB"/>
        </w:rPr>
        <w:t>,</w:t>
      </w:r>
      <w:r w:rsidR="00036A0D">
        <w:rPr>
          <w:rFonts w:eastAsia="Calibri"/>
          <w:kern w:val="1"/>
          <w:sz w:val="24"/>
          <w:szCs w:val="24"/>
          <w:lang w:val="en-GB"/>
        </w:rPr>
        <w:t xml:space="preserve"> </w:t>
      </w:r>
      <w:proofErr w:type="spellStart"/>
      <w:r w:rsidR="00036A0D">
        <w:rPr>
          <w:rFonts w:eastAsia="Calibri"/>
          <w:kern w:val="1"/>
          <w:sz w:val="24"/>
          <w:szCs w:val="24"/>
          <w:lang w:val="en-GB"/>
        </w:rPr>
        <w:t>Kauno</w:t>
      </w:r>
      <w:proofErr w:type="spellEnd"/>
      <w:r w:rsidR="00036A0D">
        <w:rPr>
          <w:rFonts w:eastAsia="Calibri"/>
          <w:kern w:val="1"/>
          <w:sz w:val="24"/>
          <w:szCs w:val="24"/>
          <w:lang w:val="en-GB"/>
        </w:rPr>
        <w:t xml:space="preserve"> </w:t>
      </w:r>
      <w:proofErr w:type="spellStart"/>
      <w:r w:rsidR="00036A0D">
        <w:rPr>
          <w:rFonts w:eastAsia="Calibri"/>
          <w:kern w:val="1"/>
          <w:sz w:val="24"/>
          <w:szCs w:val="24"/>
          <w:lang w:val="en-GB"/>
        </w:rPr>
        <w:t>rajono</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mokyklos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komandai</w:t>
      </w:r>
      <w:proofErr w:type="spellEnd"/>
      <w:r w:rsidR="00D04858" w:rsidRPr="00D04858">
        <w:rPr>
          <w:rFonts w:eastAsia="Calibri"/>
          <w:kern w:val="1"/>
          <w:sz w:val="24"/>
          <w:szCs w:val="24"/>
          <w:lang w:val="en-GB"/>
        </w:rPr>
        <w:t>.</w:t>
      </w:r>
    </w:p>
    <w:p w:rsidR="002B2B87" w:rsidRPr="00D04858" w:rsidRDefault="009B2CC9" w:rsidP="00694FEF">
      <w:pPr>
        <w:spacing w:line="100" w:lineRule="atLeast"/>
        <w:ind w:firstLine="567"/>
        <w:contextualSpacing/>
        <w:jc w:val="both"/>
        <w:textAlignment w:val="baseline"/>
        <w:rPr>
          <w:rFonts w:eastAsia="Calibri"/>
          <w:kern w:val="1"/>
          <w:sz w:val="24"/>
          <w:szCs w:val="24"/>
          <w:lang w:val="en-GB"/>
        </w:rPr>
      </w:pPr>
      <w:proofErr w:type="spellStart"/>
      <w:r w:rsidRPr="009B2CC9">
        <w:rPr>
          <w:rFonts w:eastAsia="Calibri"/>
          <w:kern w:val="1"/>
          <w:sz w:val="24"/>
          <w:szCs w:val="24"/>
          <w:lang w:val="en-GB"/>
        </w:rPr>
        <w:t>Gimnazijoje</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sukurtas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ir</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veikia</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stebėsenos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ugdomojo</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konsultavimo</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pamokos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kokybės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vadybos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veiksmingumo</w:t>
      </w:r>
      <w:proofErr w:type="spellEnd"/>
      <w:r w:rsidRPr="009B2CC9">
        <w:rPr>
          <w:rFonts w:eastAsia="Calibri"/>
          <w:kern w:val="1"/>
          <w:sz w:val="24"/>
          <w:szCs w:val="24"/>
          <w:lang w:val="en-GB"/>
        </w:rPr>
        <w:t xml:space="preserve"> </w:t>
      </w:r>
      <w:proofErr w:type="spellStart"/>
      <w:r w:rsidR="00670379">
        <w:rPr>
          <w:rFonts w:eastAsia="Calibri"/>
          <w:kern w:val="1"/>
          <w:sz w:val="24"/>
          <w:szCs w:val="24"/>
          <w:lang w:val="en-GB"/>
        </w:rPr>
        <w:t>įrankis</w:t>
      </w:r>
      <w:proofErr w:type="spellEnd"/>
      <w:r w:rsidR="00670379">
        <w:rPr>
          <w:rFonts w:eastAsia="Calibri"/>
          <w:kern w:val="1"/>
          <w:sz w:val="24"/>
          <w:szCs w:val="24"/>
          <w:lang w:val="en-GB"/>
        </w:rPr>
        <w:t xml:space="preserve"> – „</w:t>
      </w:r>
      <w:proofErr w:type="spellStart"/>
      <w:r w:rsidRPr="009B2CC9">
        <w:rPr>
          <w:rFonts w:eastAsia="Calibri"/>
          <w:kern w:val="1"/>
          <w:sz w:val="24"/>
          <w:szCs w:val="24"/>
          <w:lang w:val="en-GB"/>
        </w:rPr>
        <w:t>Mokomės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mokyti</w:t>
      </w:r>
      <w:proofErr w:type="spellEnd"/>
      <w:proofErr w:type="gramStart"/>
      <w:r w:rsidRPr="009B2CC9">
        <w:rPr>
          <w:rFonts w:eastAsia="Calibri"/>
          <w:kern w:val="1"/>
          <w:sz w:val="24"/>
          <w:szCs w:val="24"/>
          <w:lang w:val="en-GB"/>
        </w:rPr>
        <w:t xml:space="preserve">“ </w:t>
      </w:r>
      <w:proofErr w:type="spellStart"/>
      <w:r w:rsidRPr="009B2CC9">
        <w:rPr>
          <w:rFonts w:eastAsia="Calibri"/>
          <w:kern w:val="1"/>
          <w:sz w:val="24"/>
          <w:szCs w:val="24"/>
          <w:lang w:val="en-GB"/>
        </w:rPr>
        <w:t>modelis</w:t>
      </w:r>
      <w:proofErr w:type="spellEnd"/>
      <w:proofErr w:type="gramEnd"/>
      <w:r w:rsidRPr="009B2CC9">
        <w:rPr>
          <w:rFonts w:eastAsia="Calibri"/>
          <w:kern w:val="1"/>
          <w:sz w:val="24"/>
          <w:szCs w:val="24"/>
          <w:lang w:val="en-GB"/>
        </w:rPr>
        <w:t xml:space="preserve">. </w:t>
      </w:r>
      <w:proofErr w:type="spellStart"/>
      <w:r w:rsidRPr="009B2CC9">
        <w:rPr>
          <w:rFonts w:eastAsia="Calibri"/>
          <w:kern w:val="1"/>
          <w:sz w:val="24"/>
          <w:szCs w:val="24"/>
          <w:lang w:val="en-GB"/>
        </w:rPr>
        <w:t>Pamokos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kokybės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vertinimas</w:t>
      </w:r>
      <w:proofErr w:type="spellEnd"/>
      <w:r w:rsidRPr="009B2CC9">
        <w:rPr>
          <w:rFonts w:eastAsia="Calibri"/>
          <w:kern w:val="1"/>
          <w:sz w:val="24"/>
          <w:szCs w:val="24"/>
          <w:lang w:val="en-GB"/>
        </w:rPr>
        <w:t xml:space="preserve"> – 2</w:t>
      </w:r>
      <w:proofErr w:type="gramStart"/>
      <w:r w:rsidRPr="009B2CC9">
        <w:rPr>
          <w:rFonts w:eastAsia="Calibri"/>
          <w:kern w:val="1"/>
          <w:sz w:val="24"/>
          <w:szCs w:val="24"/>
          <w:lang w:val="en-GB"/>
        </w:rPr>
        <w:t>,8</w:t>
      </w:r>
      <w:proofErr w:type="gramEnd"/>
      <w:r w:rsidRPr="009B2CC9">
        <w:rPr>
          <w:rFonts w:eastAsia="Calibri"/>
          <w:kern w:val="1"/>
          <w:sz w:val="24"/>
          <w:szCs w:val="24"/>
          <w:lang w:val="en-GB"/>
        </w:rPr>
        <w:t>.</w:t>
      </w:r>
    </w:p>
    <w:p w:rsidR="00DF3121" w:rsidRPr="00646750" w:rsidRDefault="00DF3121" w:rsidP="00670379">
      <w:pPr>
        <w:ind w:firstLine="567"/>
        <w:jc w:val="both"/>
        <w:rPr>
          <w:sz w:val="24"/>
          <w:szCs w:val="24"/>
        </w:rPr>
      </w:pPr>
      <w:r w:rsidRPr="00646750">
        <w:rPr>
          <w:sz w:val="24"/>
          <w:szCs w:val="24"/>
        </w:rPr>
        <w:t>1.3. Darbuotojai:</w:t>
      </w:r>
    </w:p>
    <w:tbl>
      <w:tblPr>
        <w:tblW w:w="0" w:type="dxa"/>
        <w:tblInd w:w="109" w:type="dxa"/>
        <w:tblLayout w:type="fixed"/>
        <w:tblLook w:val="04A0" w:firstRow="1" w:lastRow="0" w:firstColumn="1" w:lastColumn="0" w:noHBand="0" w:noVBand="1"/>
      </w:tblPr>
      <w:tblGrid>
        <w:gridCol w:w="595"/>
        <w:gridCol w:w="7088"/>
        <w:gridCol w:w="1742"/>
      </w:tblGrid>
      <w:tr w:rsidR="00DF3121" w:rsidRPr="000B10EB" w:rsidTr="00DF3121">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Eil.</w:t>
            </w:r>
          </w:p>
          <w:p w:rsidR="00DF3121" w:rsidRPr="009B2CC9" w:rsidRDefault="00DF3121">
            <w:pPr>
              <w:jc w:val="both"/>
              <w:rPr>
                <w:sz w:val="24"/>
                <w:szCs w:val="24"/>
              </w:rPr>
            </w:pPr>
            <w:r w:rsidRPr="009B2CC9">
              <w:rPr>
                <w:sz w:val="24"/>
                <w:szCs w:val="24"/>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E7788F">
            <w:pPr>
              <w:jc w:val="center"/>
              <w:rPr>
                <w:sz w:val="24"/>
                <w:szCs w:val="24"/>
                <w:lang w:val="en-GB"/>
              </w:rPr>
            </w:pPr>
            <w:r>
              <w:rPr>
                <w:sz w:val="24"/>
                <w:szCs w:val="24"/>
              </w:rPr>
              <w:t>2018</w:t>
            </w:r>
            <w:r w:rsidR="00DF3121" w:rsidRPr="009B2CC9">
              <w:rPr>
                <w:sz w:val="24"/>
                <w:szCs w:val="24"/>
              </w:rPr>
              <w:t xml:space="preserve"> m. gruodžio 31 d.</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lastRenderedPageBreak/>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42403">
            <w:pPr>
              <w:jc w:val="center"/>
              <w:rPr>
                <w:sz w:val="24"/>
                <w:szCs w:val="24"/>
                <w:lang w:val="en-GB"/>
              </w:rPr>
            </w:pPr>
            <w:r>
              <w:rPr>
                <w:sz w:val="24"/>
                <w:szCs w:val="24"/>
                <w:lang w:val="en-GB"/>
              </w:rPr>
              <w:t>82</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04858">
            <w:pPr>
              <w:jc w:val="center"/>
              <w:rPr>
                <w:sz w:val="24"/>
                <w:szCs w:val="24"/>
                <w:lang w:val="en-GB"/>
              </w:rPr>
            </w:pPr>
            <w:r w:rsidRPr="009B2CC9">
              <w:rPr>
                <w:sz w:val="24"/>
                <w:szCs w:val="24"/>
                <w:lang w:val="en-GB"/>
              </w:rPr>
              <w:t>53</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04858">
            <w:pPr>
              <w:jc w:val="center"/>
              <w:rPr>
                <w:sz w:val="24"/>
                <w:szCs w:val="24"/>
                <w:lang w:val="en-GB"/>
              </w:rPr>
            </w:pPr>
            <w:r w:rsidRPr="009B2CC9">
              <w:rPr>
                <w:sz w:val="24"/>
                <w:szCs w:val="24"/>
                <w:lang w:val="en-GB"/>
              </w:rPr>
              <w:t>4</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42403">
            <w:pPr>
              <w:jc w:val="center"/>
              <w:rPr>
                <w:sz w:val="24"/>
                <w:szCs w:val="24"/>
                <w:lang w:val="en-GB"/>
              </w:rPr>
            </w:pPr>
            <w:r>
              <w:rPr>
                <w:sz w:val="24"/>
                <w:szCs w:val="24"/>
                <w:lang w:val="en-GB"/>
              </w:rPr>
              <w:t>49</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2C3EB2">
            <w:pPr>
              <w:jc w:val="center"/>
              <w:rPr>
                <w:sz w:val="24"/>
                <w:szCs w:val="24"/>
                <w:lang w:val="en-GB"/>
              </w:rPr>
            </w:pPr>
            <w:r>
              <w:rPr>
                <w:sz w:val="24"/>
                <w:szCs w:val="24"/>
                <w:lang w:val="en-GB"/>
              </w:rPr>
              <w:t>4</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rPr>
                <w:sz w:val="24"/>
                <w:szCs w:val="24"/>
              </w:rPr>
            </w:pPr>
            <w:r w:rsidRPr="009B2CC9">
              <w:rPr>
                <w:sz w:val="24"/>
                <w:szCs w:val="24"/>
              </w:rPr>
              <w:t xml:space="preserve">pagalbos mokiniui specialistai (psichologas, </w:t>
            </w:r>
            <w:proofErr w:type="spellStart"/>
            <w:r w:rsidRPr="009B2CC9">
              <w:rPr>
                <w:sz w:val="24"/>
                <w:szCs w:val="24"/>
              </w:rPr>
              <w:t>soc</w:t>
            </w:r>
            <w:proofErr w:type="spellEnd"/>
            <w:r w:rsidRPr="009B2CC9">
              <w:rPr>
                <w:sz w:val="24"/>
                <w:szCs w:val="24"/>
              </w:rPr>
              <w:t>.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04858">
            <w:pPr>
              <w:jc w:val="center"/>
              <w:rPr>
                <w:sz w:val="24"/>
                <w:szCs w:val="24"/>
                <w:lang w:val="en-GB"/>
              </w:rPr>
            </w:pPr>
            <w:r w:rsidRPr="009B2CC9">
              <w:rPr>
                <w:sz w:val="24"/>
                <w:szCs w:val="24"/>
                <w:lang w:val="en-GB"/>
              </w:rPr>
              <w:t>5</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42403">
            <w:pPr>
              <w:jc w:val="center"/>
              <w:rPr>
                <w:sz w:val="24"/>
                <w:szCs w:val="24"/>
                <w:lang w:val="en-GB"/>
              </w:rPr>
            </w:pPr>
            <w:r>
              <w:rPr>
                <w:sz w:val="24"/>
                <w:szCs w:val="24"/>
                <w:lang w:val="en-GB"/>
              </w:rPr>
              <w:t>53</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04858">
            <w:pPr>
              <w:jc w:val="center"/>
              <w:rPr>
                <w:sz w:val="24"/>
                <w:szCs w:val="24"/>
                <w:lang w:val="en-GB"/>
              </w:rPr>
            </w:pPr>
            <w:r w:rsidRPr="009B2CC9">
              <w:rPr>
                <w:sz w:val="24"/>
                <w:szCs w:val="24"/>
                <w:lang w:val="en-GB"/>
              </w:rPr>
              <w:t>3</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42403">
            <w:pPr>
              <w:jc w:val="center"/>
              <w:rPr>
                <w:sz w:val="24"/>
                <w:szCs w:val="24"/>
                <w:lang w:val="en-GB"/>
              </w:rPr>
            </w:pPr>
            <w:r>
              <w:rPr>
                <w:sz w:val="24"/>
                <w:szCs w:val="24"/>
                <w:lang w:val="en-GB"/>
              </w:rPr>
              <w:t>29</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42403">
            <w:pPr>
              <w:jc w:val="center"/>
              <w:rPr>
                <w:sz w:val="24"/>
                <w:szCs w:val="24"/>
                <w:lang w:val="en-GB"/>
              </w:rPr>
            </w:pPr>
            <w:r>
              <w:rPr>
                <w:sz w:val="24"/>
                <w:szCs w:val="24"/>
                <w:lang w:val="en-GB"/>
              </w:rPr>
              <w:t>20</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42403">
            <w:pPr>
              <w:jc w:val="center"/>
              <w:rPr>
                <w:sz w:val="24"/>
                <w:szCs w:val="24"/>
                <w:lang w:val="en-GB"/>
              </w:rPr>
            </w:pPr>
            <w:r>
              <w:rPr>
                <w:sz w:val="24"/>
                <w:szCs w:val="24"/>
                <w:lang w:val="en-GB"/>
              </w:rPr>
              <w:t>1</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177304">
            <w:pPr>
              <w:jc w:val="center"/>
              <w:rPr>
                <w:sz w:val="24"/>
                <w:szCs w:val="24"/>
                <w:lang w:val="en-GB"/>
              </w:rPr>
            </w:pPr>
            <w:r>
              <w:rPr>
                <w:sz w:val="24"/>
                <w:szCs w:val="24"/>
                <w:lang w:val="en-GB"/>
              </w:rPr>
              <w:t>0</w:t>
            </w:r>
          </w:p>
        </w:tc>
      </w:tr>
    </w:tbl>
    <w:p w:rsidR="00DF3121" w:rsidRPr="00646750" w:rsidRDefault="00DF3121" w:rsidP="00DF3121">
      <w:pPr>
        <w:pStyle w:val="Porat1"/>
        <w:jc w:val="both"/>
        <w:rPr>
          <w:bCs/>
          <w:kern w:val="2"/>
          <w:shd w:val="clear" w:color="auto" w:fill="FFFFFF"/>
          <w:lang w:val="lt-LT"/>
        </w:rPr>
      </w:pPr>
    </w:p>
    <w:p w:rsidR="00DF3121" w:rsidRPr="00646750" w:rsidRDefault="00694FEF" w:rsidP="00DF3121">
      <w:pPr>
        <w:pStyle w:val="Porat1"/>
        <w:jc w:val="both"/>
        <w:rPr>
          <w:bCs/>
          <w:shd w:val="clear" w:color="auto" w:fill="FFFFFF"/>
          <w:lang w:val="lt-LT"/>
        </w:rPr>
      </w:pPr>
      <w:r>
        <w:rPr>
          <w:bCs/>
          <w:shd w:val="clear" w:color="auto" w:fill="FFFFFF"/>
          <w:lang w:val="lt-LT"/>
        </w:rPr>
        <w:t xml:space="preserve">         </w:t>
      </w:r>
      <w:r w:rsidR="00DF3121" w:rsidRPr="00646750">
        <w:rPr>
          <w:bCs/>
          <w:shd w:val="clear" w:color="auto" w:fill="FFFFFF"/>
          <w:lang w:val="lt-LT"/>
        </w:rPr>
        <w:t>1.4. Metinio veiklos plano įgyvendinimas.</w:t>
      </w:r>
    </w:p>
    <w:p w:rsidR="00D47BFC" w:rsidRDefault="002F1E8E" w:rsidP="002F1E8E">
      <w:pPr>
        <w:pStyle w:val="Porat1"/>
        <w:jc w:val="both"/>
        <w:rPr>
          <w:bCs/>
          <w:shd w:val="clear" w:color="auto" w:fill="FFFFFF"/>
          <w:lang w:val="lt-LT"/>
        </w:rPr>
      </w:pPr>
      <w:r>
        <w:rPr>
          <w:bCs/>
          <w:shd w:val="clear" w:color="auto" w:fill="FFFFFF"/>
          <w:lang w:val="lt-LT"/>
        </w:rPr>
        <w:tab/>
        <w:t xml:space="preserve">         </w:t>
      </w:r>
      <w:r w:rsidR="00D47BFC" w:rsidRPr="001638C6">
        <w:rPr>
          <w:bCs/>
          <w:shd w:val="clear" w:color="auto" w:fill="FFFFFF"/>
          <w:lang w:val="lt-LT"/>
        </w:rPr>
        <w:t xml:space="preserve">Gimnazijos veiklos </w:t>
      </w:r>
      <w:r w:rsidR="00D47BFC">
        <w:rPr>
          <w:bCs/>
          <w:shd w:val="clear" w:color="auto" w:fill="FFFFFF"/>
          <w:lang w:val="lt-LT"/>
        </w:rPr>
        <w:t>plano pagrindiniai uždaviniai įgyvendinti.</w:t>
      </w:r>
      <w:r w:rsidR="00374BDF">
        <w:rPr>
          <w:bCs/>
          <w:shd w:val="clear" w:color="auto" w:fill="FFFFFF"/>
          <w:lang w:val="lt-LT"/>
        </w:rPr>
        <w:t xml:space="preserve"> </w:t>
      </w:r>
      <w:r w:rsidR="00D35262" w:rsidRPr="00D35262">
        <w:rPr>
          <w:bCs/>
          <w:color w:val="auto"/>
          <w:shd w:val="clear" w:color="auto" w:fill="FFFFFF"/>
          <w:lang w:val="lt-LT"/>
        </w:rPr>
        <w:t xml:space="preserve">Svarbūs </w:t>
      </w:r>
      <w:r w:rsidR="004F4EB6" w:rsidRPr="00D35262">
        <w:rPr>
          <w:bCs/>
          <w:color w:val="auto"/>
          <w:shd w:val="clear" w:color="auto" w:fill="FFFFFF"/>
          <w:lang w:val="lt-LT"/>
        </w:rPr>
        <w:t xml:space="preserve">Lietuvos </w:t>
      </w:r>
      <w:r w:rsidR="00D35262" w:rsidRPr="00D35262">
        <w:rPr>
          <w:bCs/>
          <w:color w:val="auto"/>
          <w:shd w:val="clear" w:color="auto" w:fill="FFFFFF"/>
          <w:lang w:val="lt-LT"/>
        </w:rPr>
        <w:t xml:space="preserve">valstybės atkūrimo </w:t>
      </w:r>
      <w:r w:rsidR="004F4EB6" w:rsidRPr="00D35262">
        <w:rPr>
          <w:bCs/>
          <w:color w:val="auto"/>
          <w:shd w:val="clear" w:color="auto" w:fill="FFFFFF"/>
          <w:lang w:val="lt-LT"/>
        </w:rPr>
        <w:t xml:space="preserve">100-mečio renginiai: integruota į ugdymo procesą Lietuvos </w:t>
      </w:r>
      <w:r w:rsidR="00D35262" w:rsidRPr="00D35262">
        <w:rPr>
          <w:bCs/>
          <w:color w:val="auto"/>
          <w:shd w:val="clear" w:color="auto" w:fill="FFFFFF"/>
          <w:lang w:val="lt-LT"/>
        </w:rPr>
        <w:t xml:space="preserve">valstybės atkūrimo </w:t>
      </w:r>
      <w:r w:rsidR="00D35262" w:rsidRPr="00D35262">
        <w:rPr>
          <w:bCs/>
          <w:color w:val="auto"/>
          <w:shd w:val="clear" w:color="auto" w:fill="FFFFFF"/>
          <w:lang w:val="lt-LT"/>
        </w:rPr>
        <w:br/>
      </w:r>
      <w:r w:rsidR="004F4EB6" w:rsidRPr="00D35262">
        <w:rPr>
          <w:bCs/>
          <w:color w:val="auto"/>
          <w:shd w:val="clear" w:color="auto" w:fill="FFFFFF"/>
          <w:lang w:val="lt-LT"/>
        </w:rPr>
        <w:t>100-mečio savaitė, bendruomenės šventė, mokini</w:t>
      </w:r>
      <w:r w:rsidR="00D35262" w:rsidRPr="00D35262">
        <w:rPr>
          <w:bCs/>
          <w:color w:val="auto"/>
          <w:shd w:val="clear" w:color="auto" w:fill="FFFFFF"/>
          <w:lang w:val="lt-LT"/>
        </w:rPr>
        <w:t>ų kūrybinių darbų parodos, fotosesija</w:t>
      </w:r>
      <w:r w:rsidR="004F4EB6" w:rsidRPr="00D35262">
        <w:rPr>
          <w:bCs/>
          <w:color w:val="auto"/>
          <w:shd w:val="clear" w:color="auto" w:fill="FFFFFF"/>
          <w:lang w:val="lt-LT"/>
        </w:rPr>
        <w:t xml:space="preserve"> ,,Šimtas gimnazijos šypsenų“ ir kt.</w:t>
      </w:r>
      <w:r w:rsidR="00D47BFC" w:rsidRPr="00D35262">
        <w:rPr>
          <w:bCs/>
          <w:color w:val="auto"/>
          <w:shd w:val="clear" w:color="auto" w:fill="FFFFFF"/>
          <w:lang w:val="lt-LT"/>
        </w:rPr>
        <w:t xml:space="preserve"> </w:t>
      </w:r>
      <w:proofErr w:type="spellStart"/>
      <w:r w:rsidR="00D47BFC">
        <w:t>Gerinant</w:t>
      </w:r>
      <w:proofErr w:type="spellEnd"/>
      <w:r w:rsidR="00D47BFC">
        <w:t xml:space="preserve"> </w:t>
      </w:r>
      <w:proofErr w:type="spellStart"/>
      <w:r w:rsidR="00D47BFC">
        <w:t>gimnazijos</w:t>
      </w:r>
      <w:proofErr w:type="spellEnd"/>
      <w:r w:rsidR="00D47BFC">
        <w:t xml:space="preserve"> </w:t>
      </w:r>
      <w:proofErr w:type="spellStart"/>
      <w:r w:rsidR="00D47BFC">
        <w:t>veiklą</w:t>
      </w:r>
      <w:proofErr w:type="spellEnd"/>
      <w:r w:rsidR="00D47BFC">
        <w:t xml:space="preserve">, </w:t>
      </w:r>
      <w:proofErr w:type="spellStart"/>
      <w:r w:rsidR="00D47BFC">
        <w:t>siekiant</w:t>
      </w:r>
      <w:proofErr w:type="spellEnd"/>
      <w:r w:rsidR="00D47BFC">
        <w:t xml:space="preserve"> </w:t>
      </w:r>
      <w:proofErr w:type="spellStart"/>
      <w:r w:rsidR="00D47BFC">
        <w:t>užsibrėžtų</w:t>
      </w:r>
      <w:proofErr w:type="spellEnd"/>
      <w:r w:rsidR="00D47BFC">
        <w:t xml:space="preserve"> </w:t>
      </w:r>
      <w:proofErr w:type="spellStart"/>
      <w:r w:rsidR="00D47BFC">
        <w:t>tikslų</w:t>
      </w:r>
      <w:proofErr w:type="spellEnd"/>
      <w:r w:rsidR="00D47BFC">
        <w:t xml:space="preserve"> </w:t>
      </w:r>
      <w:proofErr w:type="spellStart"/>
      <w:r w:rsidR="00D47BFC">
        <w:t>ir</w:t>
      </w:r>
      <w:proofErr w:type="spellEnd"/>
      <w:r w:rsidR="00D47BFC">
        <w:t xml:space="preserve"> </w:t>
      </w:r>
      <w:proofErr w:type="spellStart"/>
      <w:r w:rsidR="00D47BFC">
        <w:t>tobulinant</w:t>
      </w:r>
      <w:proofErr w:type="spellEnd"/>
      <w:r w:rsidR="00D47BFC">
        <w:t xml:space="preserve"> </w:t>
      </w:r>
      <w:proofErr w:type="spellStart"/>
      <w:r w:rsidR="00D47BFC">
        <w:t>sprendimų</w:t>
      </w:r>
      <w:proofErr w:type="spellEnd"/>
      <w:r w:rsidR="00D47BFC">
        <w:t xml:space="preserve"> </w:t>
      </w:r>
      <w:proofErr w:type="spellStart"/>
      <w:r w:rsidR="00D47BFC">
        <w:t>priėmimą</w:t>
      </w:r>
      <w:proofErr w:type="spellEnd"/>
      <w:r w:rsidR="00D47BFC">
        <w:t xml:space="preserve">, </w:t>
      </w:r>
      <w:proofErr w:type="spellStart"/>
      <w:r w:rsidR="00D47BFC">
        <w:t>periodiškai</w:t>
      </w:r>
      <w:proofErr w:type="spellEnd"/>
      <w:r w:rsidR="00002A39">
        <w:t xml:space="preserve"> </w:t>
      </w:r>
      <w:proofErr w:type="spellStart"/>
      <w:r w:rsidR="00D47BFC">
        <w:t>atliekamas</w:t>
      </w:r>
      <w:proofErr w:type="spellEnd"/>
      <w:r w:rsidR="00D47BFC">
        <w:t xml:space="preserve"> </w:t>
      </w:r>
      <w:proofErr w:type="spellStart"/>
      <w:proofErr w:type="gramStart"/>
      <w:r w:rsidR="00D47BFC">
        <w:t>plano</w:t>
      </w:r>
      <w:proofErr w:type="spellEnd"/>
      <w:proofErr w:type="gramEnd"/>
      <w:r w:rsidR="00D47BFC">
        <w:t xml:space="preserve"> </w:t>
      </w:r>
      <w:proofErr w:type="spellStart"/>
      <w:r w:rsidR="00D47BFC">
        <w:t>įsivertinimas</w:t>
      </w:r>
      <w:proofErr w:type="spellEnd"/>
      <w:r w:rsidR="00D47BFC">
        <w:t xml:space="preserve">. </w:t>
      </w:r>
      <w:proofErr w:type="spellStart"/>
      <w:r w:rsidR="00D47BFC">
        <w:t>Vertinimo</w:t>
      </w:r>
      <w:proofErr w:type="spellEnd"/>
      <w:r w:rsidR="00D47BFC">
        <w:t xml:space="preserve"> </w:t>
      </w:r>
      <w:proofErr w:type="spellStart"/>
      <w:r w:rsidR="00D47BFC">
        <w:t>koordinavimas</w:t>
      </w:r>
      <w:proofErr w:type="spellEnd"/>
      <w:r w:rsidR="00D47BFC">
        <w:t xml:space="preserve"> </w:t>
      </w:r>
      <w:proofErr w:type="spellStart"/>
      <w:r w:rsidR="00D47BFC">
        <w:t>pavestas</w:t>
      </w:r>
      <w:proofErr w:type="spellEnd"/>
      <w:r w:rsidR="00D47BFC">
        <w:t xml:space="preserve"> </w:t>
      </w:r>
      <w:proofErr w:type="spellStart"/>
      <w:r w:rsidR="00D47BFC">
        <w:t>administracijai</w:t>
      </w:r>
      <w:proofErr w:type="spellEnd"/>
      <w:r w:rsidR="00D47BFC">
        <w:t xml:space="preserve">, </w:t>
      </w:r>
      <w:proofErr w:type="spellStart"/>
      <w:r w:rsidR="00D47BFC">
        <w:t>strateginio</w:t>
      </w:r>
      <w:proofErr w:type="spellEnd"/>
      <w:r w:rsidR="00D47BFC">
        <w:t xml:space="preserve"> </w:t>
      </w:r>
      <w:proofErr w:type="spellStart"/>
      <w:r w:rsidR="00D47BFC">
        <w:t>planavimo</w:t>
      </w:r>
      <w:proofErr w:type="spellEnd"/>
      <w:r w:rsidR="00D47BFC">
        <w:t xml:space="preserve"> </w:t>
      </w:r>
      <w:proofErr w:type="spellStart"/>
      <w:r w:rsidR="00D47BFC">
        <w:t>ir</w:t>
      </w:r>
      <w:proofErr w:type="spellEnd"/>
      <w:r w:rsidR="00D47BFC">
        <w:t xml:space="preserve"> </w:t>
      </w:r>
      <w:proofErr w:type="spellStart"/>
      <w:r w:rsidR="00D47BFC">
        <w:t>veiklos</w:t>
      </w:r>
      <w:proofErr w:type="spellEnd"/>
      <w:r w:rsidR="00D47BFC">
        <w:t xml:space="preserve"> </w:t>
      </w:r>
      <w:proofErr w:type="spellStart"/>
      <w:r w:rsidR="00D47BFC">
        <w:t>kokybės</w:t>
      </w:r>
      <w:proofErr w:type="spellEnd"/>
      <w:r w:rsidR="00D47BFC">
        <w:t xml:space="preserve"> </w:t>
      </w:r>
      <w:proofErr w:type="spellStart"/>
      <w:r w:rsidR="00D47BFC">
        <w:t>įsivertinimo</w:t>
      </w:r>
      <w:proofErr w:type="spellEnd"/>
      <w:r w:rsidR="00D47BFC">
        <w:t xml:space="preserve"> </w:t>
      </w:r>
      <w:proofErr w:type="spellStart"/>
      <w:r w:rsidR="00D47BFC">
        <w:t>grupei</w:t>
      </w:r>
      <w:proofErr w:type="spellEnd"/>
      <w:r w:rsidR="00D47BFC">
        <w:t xml:space="preserve"> </w:t>
      </w:r>
      <w:proofErr w:type="spellStart"/>
      <w:r w:rsidR="00D47BFC">
        <w:t>bei</w:t>
      </w:r>
      <w:proofErr w:type="spellEnd"/>
      <w:r w:rsidR="00D47BFC">
        <w:t xml:space="preserve"> </w:t>
      </w:r>
      <w:proofErr w:type="spellStart"/>
      <w:r w:rsidR="00D47BFC">
        <w:t>gimnazijos</w:t>
      </w:r>
      <w:proofErr w:type="spellEnd"/>
      <w:r w:rsidR="00D47BFC">
        <w:t xml:space="preserve"> </w:t>
      </w:r>
      <w:proofErr w:type="spellStart"/>
      <w:r w:rsidR="00D47BFC">
        <w:t>tarybai</w:t>
      </w:r>
      <w:proofErr w:type="spellEnd"/>
      <w:r w:rsidR="00D47BFC">
        <w:t xml:space="preserve">. </w:t>
      </w:r>
      <w:proofErr w:type="spellStart"/>
      <w:r w:rsidR="00D47BFC">
        <w:t>Veiklos</w:t>
      </w:r>
      <w:proofErr w:type="spellEnd"/>
      <w:r w:rsidR="00D47BFC">
        <w:t xml:space="preserve"> </w:t>
      </w:r>
      <w:proofErr w:type="spellStart"/>
      <w:r w:rsidR="00D47BFC">
        <w:t>plano</w:t>
      </w:r>
      <w:proofErr w:type="spellEnd"/>
      <w:r w:rsidR="00D47BFC">
        <w:t xml:space="preserve"> </w:t>
      </w:r>
      <w:proofErr w:type="spellStart"/>
      <w:r w:rsidR="00D47BFC">
        <w:t>įsivertinimas</w:t>
      </w:r>
      <w:proofErr w:type="spellEnd"/>
      <w:r w:rsidR="00D47BFC">
        <w:t xml:space="preserve"> </w:t>
      </w:r>
      <w:proofErr w:type="spellStart"/>
      <w:r w:rsidR="00D47BFC">
        <w:t>pateikiamas</w:t>
      </w:r>
      <w:proofErr w:type="spellEnd"/>
      <w:r w:rsidR="00D47BFC">
        <w:t xml:space="preserve"> </w:t>
      </w:r>
      <w:proofErr w:type="spellStart"/>
      <w:r w:rsidR="00D47BFC">
        <w:t>Gimnazijos</w:t>
      </w:r>
      <w:proofErr w:type="spellEnd"/>
      <w:r w:rsidR="00D47BFC">
        <w:t xml:space="preserve"> </w:t>
      </w:r>
      <w:proofErr w:type="spellStart"/>
      <w:r w:rsidR="00D47BFC">
        <w:t>metų</w:t>
      </w:r>
      <w:proofErr w:type="spellEnd"/>
      <w:r w:rsidR="00D47BFC">
        <w:t xml:space="preserve"> </w:t>
      </w:r>
      <w:proofErr w:type="spellStart"/>
      <w:r w:rsidR="00D47BFC">
        <w:t>veiklos</w:t>
      </w:r>
      <w:proofErr w:type="spellEnd"/>
      <w:r w:rsidR="00D47BFC">
        <w:t xml:space="preserve"> </w:t>
      </w:r>
      <w:proofErr w:type="spellStart"/>
      <w:r w:rsidR="00D47BFC">
        <w:t>ataskaitoje</w:t>
      </w:r>
      <w:proofErr w:type="spellEnd"/>
      <w:r w:rsidR="00D47BFC">
        <w:t xml:space="preserve"> </w:t>
      </w:r>
      <w:proofErr w:type="spellStart"/>
      <w:r w:rsidR="00D47BFC">
        <w:t>ir</w:t>
      </w:r>
      <w:proofErr w:type="spellEnd"/>
      <w:r w:rsidR="00D47BFC">
        <w:t xml:space="preserve"> </w:t>
      </w:r>
      <w:proofErr w:type="spellStart"/>
      <w:r w:rsidR="00D47BFC">
        <w:t>skelbiamas</w:t>
      </w:r>
      <w:proofErr w:type="spellEnd"/>
      <w:r w:rsidR="00D47BFC">
        <w:t xml:space="preserve"> </w:t>
      </w:r>
      <w:proofErr w:type="spellStart"/>
      <w:r w:rsidR="00D47BFC">
        <w:t>gimnazijos</w:t>
      </w:r>
      <w:proofErr w:type="spellEnd"/>
      <w:r w:rsidR="00D47BFC">
        <w:t xml:space="preserve"> </w:t>
      </w:r>
      <w:proofErr w:type="spellStart"/>
      <w:r w:rsidR="00D47BFC">
        <w:t>vidiniame</w:t>
      </w:r>
      <w:proofErr w:type="spellEnd"/>
      <w:r w:rsidR="00D47BFC">
        <w:t xml:space="preserve"> </w:t>
      </w:r>
      <w:proofErr w:type="spellStart"/>
      <w:r w:rsidR="00D47BFC">
        <w:t>informacijos</w:t>
      </w:r>
      <w:proofErr w:type="spellEnd"/>
      <w:r w:rsidR="00D47BFC">
        <w:t xml:space="preserve"> tinkle </w:t>
      </w:r>
      <w:r w:rsidR="00694FEF">
        <w:t>„</w:t>
      </w:r>
      <w:r w:rsidR="00D47BFC">
        <w:t>Office</w:t>
      </w:r>
      <w:r w:rsidR="006E6653">
        <w:t xml:space="preserve"> </w:t>
      </w:r>
      <w:r w:rsidR="00D47BFC">
        <w:t xml:space="preserve">365“, </w:t>
      </w:r>
      <w:proofErr w:type="spellStart"/>
      <w:r w:rsidR="00D47BFC">
        <w:t>aptariama</w:t>
      </w:r>
      <w:proofErr w:type="spellEnd"/>
      <w:r w:rsidR="00D47BFC">
        <w:t xml:space="preserve"> </w:t>
      </w:r>
      <w:proofErr w:type="spellStart"/>
      <w:r w:rsidR="00D47BFC">
        <w:t>gimnazijos</w:t>
      </w:r>
      <w:proofErr w:type="spellEnd"/>
      <w:r w:rsidR="00D47BFC">
        <w:t xml:space="preserve"> </w:t>
      </w:r>
      <w:proofErr w:type="spellStart"/>
      <w:r w:rsidR="00D47BFC">
        <w:t>tarybos</w:t>
      </w:r>
      <w:proofErr w:type="spellEnd"/>
      <w:r w:rsidR="00D47BFC">
        <w:t xml:space="preserve">, </w:t>
      </w:r>
      <w:proofErr w:type="spellStart"/>
      <w:r w:rsidR="00D47BFC">
        <w:t>mokytojų</w:t>
      </w:r>
      <w:proofErr w:type="spellEnd"/>
      <w:r w:rsidR="00D47BFC">
        <w:t xml:space="preserve"> </w:t>
      </w:r>
      <w:proofErr w:type="spellStart"/>
      <w:r w:rsidR="00D47BFC">
        <w:t>tarybos</w:t>
      </w:r>
      <w:proofErr w:type="spellEnd"/>
      <w:r w:rsidR="00D47BFC">
        <w:t xml:space="preserve"> </w:t>
      </w:r>
      <w:proofErr w:type="spellStart"/>
      <w:r w:rsidR="00D47BFC">
        <w:t>susirinkimų</w:t>
      </w:r>
      <w:proofErr w:type="spellEnd"/>
      <w:r w:rsidR="00D47BFC">
        <w:t xml:space="preserve"> </w:t>
      </w:r>
      <w:proofErr w:type="spellStart"/>
      <w:r w:rsidR="00D47BFC">
        <w:t>metu</w:t>
      </w:r>
      <w:proofErr w:type="spellEnd"/>
      <w:r w:rsidR="00D47BFC">
        <w:t>.</w:t>
      </w:r>
      <w:r w:rsidR="00603DA8">
        <w:t xml:space="preserve"> </w:t>
      </w:r>
      <w:proofErr w:type="spellStart"/>
      <w:r w:rsidR="00603DA8">
        <w:t>M</w:t>
      </w:r>
      <w:r w:rsidR="00694FEF">
        <w:t>e</w:t>
      </w:r>
      <w:r>
        <w:t>tinis</w:t>
      </w:r>
      <w:proofErr w:type="spellEnd"/>
      <w:r>
        <w:t xml:space="preserve"> </w:t>
      </w:r>
      <w:proofErr w:type="spellStart"/>
      <w:r>
        <w:t>veiklos</w:t>
      </w:r>
      <w:proofErr w:type="spellEnd"/>
      <w:r>
        <w:t xml:space="preserve"> </w:t>
      </w:r>
      <w:proofErr w:type="spellStart"/>
      <w:r>
        <w:t>planas</w:t>
      </w:r>
      <w:proofErr w:type="spellEnd"/>
      <w:r>
        <w:t xml:space="preserve"> </w:t>
      </w:r>
      <w:proofErr w:type="spellStart"/>
      <w:r>
        <w:t>įgyvendintas</w:t>
      </w:r>
      <w:proofErr w:type="spellEnd"/>
      <w:r>
        <w:t xml:space="preserve"> 95 proc.</w:t>
      </w:r>
    </w:p>
    <w:p w:rsidR="00DF3121" w:rsidRPr="00646750" w:rsidRDefault="00694FEF" w:rsidP="00DF3121">
      <w:pPr>
        <w:pStyle w:val="Porat1"/>
        <w:jc w:val="both"/>
        <w:rPr>
          <w:bCs/>
          <w:shd w:val="clear" w:color="auto" w:fill="FFFFFF"/>
          <w:lang w:val="lt-LT"/>
        </w:rPr>
      </w:pPr>
      <w:r>
        <w:rPr>
          <w:bCs/>
          <w:shd w:val="clear" w:color="auto" w:fill="FFFFFF"/>
          <w:lang w:val="lt-LT"/>
        </w:rPr>
        <w:t xml:space="preserve">            </w:t>
      </w:r>
      <w:r w:rsidR="00DF3121" w:rsidRPr="00646750">
        <w:rPr>
          <w:bCs/>
          <w:shd w:val="clear" w:color="auto" w:fill="FFFFFF"/>
          <w:lang w:val="lt-LT"/>
        </w:rPr>
        <w:t>1.5. Veiklos kokybės įsivertinimas.</w:t>
      </w:r>
    </w:p>
    <w:p w:rsidR="00D32533" w:rsidRPr="00D32533" w:rsidRDefault="00D32533" w:rsidP="00670379">
      <w:pPr>
        <w:suppressAutoHyphens w:val="0"/>
        <w:autoSpaceDE w:val="0"/>
        <w:autoSpaceDN w:val="0"/>
        <w:adjustRightInd w:val="0"/>
        <w:ind w:firstLine="720"/>
        <w:jc w:val="both"/>
        <w:rPr>
          <w:color w:val="000000"/>
          <w:sz w:val="24"/>
          <w:szCs w:val="24"/>
          <w:lang w:eastAsia="en-US"/>
        </w:rPr>
      </w:pPr>
      <w:r>
        <w:rPr>
          <w:color w:val="000000"/>
          <w:sz w:val="24"/>
          <w:szCs w:val="24"/>
          <w:lang w:eastAsia="en-US"/>
        </w:rPr>
        <w:t>G</w:t>
      </w:r>
      <w:r w:rsidRPr="00D32533">
        <w:rPr>
          <w:color w:val="000000"/>
          <w:sz w:val="24"/>
          <w:szCs w:val="24"/>
          <w:lang w:eastAsia="en-US"/>
        </w:rPr>
        <w:t xml:space="preserve">imnazija vykdydama </w:t>
      </w:r>
      <w:r w:rsidR="00694FEF">
        <w:rPr>
          <w:color w:val="000000"/>
          <w:sz w:val="24"/>
          <w:szCs w:val="24"/>
          <w:lang w:eastAsia="en-US"/>
        </w:rPr>
        <w:t xml:space="preserve">veiklos kokybės </w:t>
      </w:r>
      <w:r w:rsidRPr="00D32533">
        <w:rPr>
          <w:color w:val="000000"/>
          <w:sz w:val="24"/>
          <w:szCs w:val="24"/>
          <w:lang w:eastAsia="en-US"/>
        </w:rPr>
        <w:t xml:space="preserve">įsivertinimą </w:t>
      </w:r>
      <w:r w:rsidR="00694FEF">
        <w:rPr>
          <w:color w:val="000000"/>
          <w:sz w:val="24"/>
          <w:szCs w:val="24"/>
          <w:lang w:eastAsia="en-US"/>
        </w:rPr>
        <w:t>g</w:t>
      </w:r>
      <w:r w:rsidRPr="00D32533">
        <w:rPr>
          <w:color w:val="000000"/>
          <w:sz w:val="24"/>
          <w:szCs w:val="24"/>
          <w:lang w:eastAsia="en-US"/>
        </w:rPr>
        <w:t xml:space="preserve">imnazijos tarybai pritarus vadovaujasi veiklos kokybės įsivertinimo rekomendacijomis. </w:t>
      </w:r>
      <w:r w:rsidR="002B2B87">
        <w:rPr>
          <w:color w:val="000000"/>
          <w:sz w:val="24"/>
          <w:szCs w:val="24"/>
          <w:lang w:eastAsia="en-US"/>
        </w:rPr>
        <w:t xml:space="preserve">Strateginio valdymo ir </w:t>
      </w:r>
      <w:r w:rsidR="002B2B87" w:rsidRPr="00603DA8">
        <w:rPr>
          <w:color w:val="000000"/>
          <w:sz w:val="24"/>
          <w:szCs w:val="24"/>
          <w:lang w:eastAsia="en-US"/>
        </w:rPr>
        <w:t>veiklos įsivertinimo grupė</w:t>
      </w:r>
      <w:r w:rsidRPr="00603DA8">
        <w:rPr>
          <w:color w:val="000000"/>
          <w:sz w:val="24"/>
          <w:szCs w:val="24"/>
          <w:lang w:eastAsia="en-US"/>
        </w:rPr>
        <w:t xml:space="preserve"> yra sukaupusi įsivertinimo patirties, įvaldžiusi</w:t>
      </w:r>
      <w:r w:rsidRPr="00D32533">
        <w:rPr>
          <w:color w:val="000000"/>
          <w:sz w:val="24"/>
          <w:szCs w:val="24"/>
          <w:lang w:eastAsia="en-US"/>
        </w:rPr>
        <w:t xml:space="preserve"> „IQES </w:t>
      </w:r>
      <w:proofErr w:type="spellStart"/>
      <w:r w:rsidRPr="00D32533">
        <w:rPr>
          <w:color w:val="000000"/>
          <w:sz w:val="24"/>
          <w:szCs w:val="24"/>
          <w:lang w:eastAsia="en-US"/>
        </w:rPr>
        <w:t>online</w:t>
      </w:r>
      <w:proofErr w:type="spellEnd"/>
      <w:r w:rsidRPr="00D32533">
        <w:rPr>
          <w:color w:val="000000"/>
          <w:sz w:val="24"/>
          <w:szCs w:val="24"/>
          <w:lang w:eastAsia="en-US"/>
        </w:rPr>
        <w:t xml:space="preserve"> Lietuva“ platformos instrumentus</w:t>
      </w:r>
      <w:r w:rsidR="00694FEF">
        <w:rPr>
          <w:color w:val="000000"/>
          <w:sz w:val="24"/>
          <w:szCs w:val="24"/>
          <w:lang w:eastAsia="en-US"/>
        </w:rPr>
        <w:t>.</w:t>
      </w:r>
      <w:r w:rsidR="002B2B87">
        <w:rPr>
          <w:color w:val="000000"/>
          <w:sz w:val="24"/>
          <w:szCs w:val="24"/>
          <w:lang w:eastAsia="en-US"/>
        </w:rPr>
        <w:t xml:space="preserve"> </w:t>
      </w:r>
      <w:r w:rsidRPr="00D32533">
        <w:rPr>
          <w:color w:val="000000"/>
          <w:sz w:val="24"/>
          <w:szCs w:val="24"/>
          <w:lang w:eastAsia="en-US"/>
        </w:rPr>
        <w:t>Platusis įsivertinimas derinamas su strateginio pla</w:t>
      </w:r>
      <w:r w:rsidR="002B2B87">
        <w:rPr>
          <w:color w:val="000000"/>
          <w:sz w:val="24"/>
          <w:szCs w:val="24"/>
          <w:lang w:eastAsia="en-US"/>
        </w:rPr>
        <w:t>navimo ciklu. A</w:t>
      </w:r>
      <w:r w:rsidRPr="00D32533">
        <w:rPr>
          <w:color w:val="000000"/>
          <w:sz w:val="24"/>
          <w:szCs w:val="24"/>
          <w:lang w:eastAsia="en-US"/>
        </w:rPr>
        <w:t>tlieka</w:t>
      </w:r>
      <w:r w:rsidR="00603DA8">
        <w:rPr>
          <w:color w:val="000000"/>
          <w:sz w:val="24"/>
          <w:szCs w:val="24"/>
          <w:lang w:eastAsia="en-US"/>
        </w:rPr>
        <w:t>mas</w:t>
      </w:r>
      <w:r w:rsidRPr="00D32533">
        <w:rPr>
          <w:color w:val="000000"/>
          <w:sz w:val="24"/>
          <w:szCs w:val="24"/>
          <w:lang w:eastAsia="en-US"/>
        </w:rPr>
        <w:t xml:space="preserve"> bendruomenės narių nuomonių tyrimus, remiantis jais, kartu su </w:t>
      </w:r>
      <w:r w:rsidR="00694FEF">
        <w:rPr>
          <w:color w:val="000000"/>
          <w:sz w:val="24"/>
          <w:szCs w:val="24"/>
          <w:lang w:eastAsia="en-US"/>
        </w:rPr>
        <w:t>m</w:t>
      </w:r>
      <w:r w:rsidRPr="00D32533">
        <w:rPr>
          <w:color w:val="000000"/>
          <w:sz w:val="24"/>
          <w:szCs w:val="24"/>
          <w:lang w:eastAsia="en-US"/>
        </w:rPr>
        <w:t xml:space="preserve">etodine taryba ir administracija parenka giluminio vertinimo rodiklius. Giluminiam įsivertinimui kuriamos ir pedagogų bendruomenėje svarstomos veiklos kokybės iliustracijos. Įsivertinimo procese dalyvauja beveik visi bendruomenės nariai: mokiniai nuolat pildo Mokinio asmeninės pažangos stebėjimo aplanką, įsivertina savo sėkmę, klasių vadovai stebi </w:t>
      </w:r>
      <w:r w:rsidR="00C86B3B">
        <w:rPr>
          <w:color w:val="000000"/>
          <w:sz w:val="24"/>
          <w:szCs w:val="24"/>
          <w:lang w:eastAsia="en-US"/>
        </w:rPr>
        <w:t xml:space="preserve">mokinių </w:t>
      </w:r>
      <w:r w:rsidRPr="00D32533">
        <w:rPr>
          <w:color w:val="000000"/>
          <w:sz w:val="24"/>
          <w:szCs w:val="24"/>
          <w:lang w:eastAsia="en-US"/>
        </w:rPr>
        <w:t xml:space="preserve">mokymosi asmeninę pažangą, administracija stebi ir vertina ugdymo kokybę, mokytojai kiekvienais metais įsivertina savo veiklą pagal susitartus kriterijus. Gimnazija yra sukūrusi nuoseklaus veiklos įsivertinimo sistemą, tikslingai orientuotą į įsivertinimo poveikį mokiniui, mokytojams, vadovams – tokiu būdu įsivertinimas tapo integralia mokyklos veiklos dalimi. Kaip metodas mokytojų profesinėms kompetencijoms stiprinti gimnazijoje diegiamas kolegialus grįžtamasis ryšys. Pastebėtina, kad gimnazijos vadovai, mokytojai puikiai supranta įsivertinimo paskirtį ir naudą gimnazijos tobulinimui. Įsivertinimo išvados ir rekomendacijos svarstomos </w:t>
      </w:r>
      <w:r w:rsidR="00694FEF">
        <w:rPr>
          <w:color w:val="000000"/>
          <w:sz w:val="24"/>
          <w:szCs w:val="24"/>
          <w:lang w:eastAsia="en-US"/>
        </w:rPr>
        <w:t>m</w:t>
      </w:r>
      <w:r w:rsidRPr="00D32533">
        <w:rPr>
          <w:color w:val="000000"/>
          <w:sz w:val="24"/>
          <w:szCs w:val="24"/>
          <w:lang w:eastAsia="en-US"/>
        </w:rPr>
        <w:t xml:space="preserve">okytojų </w:t>
      </w:r>
      <w:r w:rsidR="00694FEF">
        <w:rPr>
          <w:color w:val="000000"/>
          <w:sz w:val="24"/>
          <w:szCs w:val="24"/>
          <w:lang w:eastAsia="en-US"/>
        </w:rPr>
        <w:t>taryb</w:t>
      </w:r>
      <w:r w:rsidR="00670379">
        <w:rPr>
          <w:color w:val="000000"/>
          <w:sz w:val="24"/>
          <w:szCs w:val="24"/>
          <w:lang w:eastAsia="en-US"/>
        </w:rPr>
        <w:t>o</w:t>
      </w:r>
      <w:r w:rsidR="00694FEF">
        <w:rPr>
          <w:color w:val="000000"/>
          <w:sz w:val="24"/>
          <w:szCs w:val="24"/>
          <w:lang w:eastAsia="en-US"/>
        </w:rPr>
        <w:t xml:space="preserve">s </w:t>
      </w:r>
      <w:r w:rsidRPr="00D32533">
        <w:rPr>
          <w:color w:val="000000"/>
          <w:sz w:val="24"/>
          <w:szCs w:val="24"/>
          <w:lang w:eastAsia="en-US"/>
        </w:rPr>
        <w:t xml:space="preserve">ir </w:t>
      </w:r>
      <w:r w:rsidR="00694FEF">
        <w:rPr>
          <w:color w:val="000000"/>
          <w:sz w:val="24"/>
          <w:szCs w:val="24"/>
          <w:lang w:eastAsia="en-US"/>
        </w:rPr>
        <w:t>g</w:t>
      </w:r>
      <w:r w:rsidRPr="00D32533">
        <w:rPr>
          <w:color w:val="000000"/>
          <w:sz w:val="24"/>
          <w:szCs w:val="24"/>
          <w:lang w:eastAsia="en-US"/>
        </w:rPr>
        <w:t>imnazijos taryb</w:t>
      </w:r>
      <w:r w:rsidR="00694FEF">
        <w:rPr>
          <w:color w:val="000000"/>
          <w:sz w:val="24"/>
          <w:szCs w:val="24"/>
          <w:lang w:eastAsia="en-US"/>
        </w:rPr>
        <w:t>os</w:t>
      </w:r>
      <w:r w:rsidRPr="00D32533">
        <w:rPr>
          <w:color w:val="000000"/>
          <w:sz w:val="24"/>
          <w:szCs w:val="24"/>
          <w:lang w:eastAsia="en-US"/>
        </w:rPr>
        <w:t xml:space="preserve"> posėdžiuose, skelbiamos interneto svetainėje. Įsivertinimo duomenimis planuodami veiklą naudojasi administracija, </w:t>
      </w:r>
      <w:r w:rsidR="00694FEF">
        <w:rPr>
          <w:color w:val="000000"/>
          <w:sz w:val="24"/>
          <w:szCs w:val="24"/>
          <w:lang w:eastAsia="en-US"/>
        </w:rPr>
        <w:t>m</w:t>
      </w:r>
      <w:r w:rsidRPr="00D32533">
        <w:rPr>
          <w:color w:val="000000"/>
          <w:sz w:val="24"/>
          <w:szCs w:val="24"/>
          <w:lang w:eastAsia="en-US"/>
        </w:rPr>
        <w:t>etodinė taryba, klasės vadovai, Vaiko gerovės komisija</w:t>
      </w:r>
      <w:r>
        <w:rPr>
          <w:color w:val="000000"/>
          <w:sz w:val="24"/>
          <w:szCs w:val="24"/>
          <w:lang w:eastAsia="en-US"/>
        </w:rPr>
        <w:t xml:space="preserve"> ir kt. A</w:t>
      </w:r>
      <w:r w:rsidRPr="00D32533">
        <w:rPr>
          <w:color w:val="000000"/>
          <w:sz w:val="24"/>
          <w:szCs w:val="24"/>
          <w:lang w:eastAsia="en-US"/>
        </w:rPr>
        <w:t>nalizuoda</w:t>
      </w:r>
      <w:r>
        <w:rPr>
          <w:color w:val="000000"/>
          <w:sz w:val="24"/>
          <w:szCs w:val="24"/>
          <w:lang w:eastAsia="en-US"/>
        </w:rPr>
        <w:t>mi planavimo dokumentus</w:t>
      </w:r>
      <w:r w:rsidRPr="00D32533">
        <w:rPr>
          <w:color w:val="000000"/>
          <w:sz w:val="24"/>
          <w:szCs w:val="24"/>
          <w:lang w:eastAsia="en-US"/>
        </w:rPr>
        <w:t xml:space="preserve"> ir stebėdami kasdienį mokyklos gyve</w:t>
      </w:r>
      <w:r>
        <w:rPr>
          <w:color w:val="000000"/>
          <w:sz w:val="24"/>
          <w:szCs w:val="24"/>
          <w:lang w:eastAsia="en-US"/>
        </w:rPr>
        <w:t>nimą stebime</w:t>
      </w:r>
      <w:r w:rsidRPr="00D32533">
        <w:rPr>
          <w:color w:val="000000"/>
          <w:sz w:val="24"/>
          <w:szCs w:val="24"/>
          <w:lang w:eastAsia="en-US"/>
        </w:rPr>
        <w:t xml:space="preserve">, kokį poveikį daro </w:t>
      </w:r>
      <w:r>
        <w:rPr>
          <w:color w:val="000000"/>
          <w:sz w:val="24"/>
          <w:szCs w:val="24"/>
          <w:lang w:eastAsia="en-US"/>
        </w:rPr>
        <w:t xml:space="preserve">Strateginio planavimo ir </w:t>
      </w:r>
      <w:r w:rsidRPr="00D32533">
        <w:rPr>
          <w:color w:val="000000"/>
          <w:sz w:val="24"/>
          <w:szCs w:val="24"/>
          <w:lang w:eastAsia="en-US"/>
        </w:rPr>
        <w:t xml:space="preserve">įsivertinimo grupės inicijuoti pokyčiai: mokinio elgesio taisyklių laikymosi stebėjimas kas pusmetį, taikomos </w:t>
      </w:r>
      <w:r w:rsidR="00694FEF">
        <w:rPr>
          <w:color w:val="000000"/>
          <w:sz w:val="24"/>
          <w:szCs w:val="24"/>
          <w:lang w:eastAsia="en-US"/>
        </w:rPr>
        <w:t>t</w:t>
      </w:r>
      <w:r w:rsidRPr="00D32533">
        <w:rPr>
          <w:color w:val="000000"/>
          <w:sz w:val="24"/>
          <w:szCs w:val="24"/>
          <w:lang w:eastAsia="en-US"/>
        </w:rPr>
        <w:t xml:space="preserve">rišalės mokymosi sutartys, </w:t>
      </w:r>
      <w:r w:rsidR="00694FEF">
        <w:rPr>
          <w:color w:val="000000"/>
          <w:sz w:val="24"/>
          <w:szCs w:val="24"/>
          <w:lang w:eastAsia="en-US"/>
        </w:rPr>
        <w:t>„</w:t>
      </w:r>
      <w:r w:rsidRPr="00D32533">
        <w:rPr>
          <w:color w:val="000000"/>
          <w:sz w:val="24"/>
          <w:szCs w:val="24"/>
          <w:lang w:eastAsia="en-US"/>
        </w:rPr>
        <w:t>Drausminės kop</w:t>
      </w:r>
      <w:r w:rsidR="00694FEF">
        <w:rPr>
          <w:color w:val="000000"/>
          <w:sz w:val="24"/>
          <w:szCs w:val="24"/>
          <w:lang w:eastAsia="en-US"/>
        </w:rPr>
        <w:t>ė</w:t>
      </w:r>
      <w:r w:rsidRPr="00D32533">
        <w:rPr>
          <w:color w:val="000000"/>
          <w:sz w:val="24"/>
          <w:szCs w:val="24"/>
          <w:lang w:eastAsia="en-US"/>
        </w:rPr>
        <w:t>tėlės“, mokinių mokymosi lūkesčių fiksavimas, formuojami mo</w:t>
      </w:r>
      <w:r w:rsidR="00C86B3B">
        <w:rPr>
          <w:color w:val="000000"/>
          <w:sz w:val="24"/>
          <w:szCs w:val="24"/>
          <w:lang w:eastAsia="en-US"/>
        </w:rPr>
        <w:t>kinių pasiekimų aplankai ir kt.</w:t>
      </w:r>
      <w:r w:rsidRPr="00D32533">
        <w:rPr>
          <w:color w:val="000000"/>
          <w:sz w:val="24"/>
          <w:szCs w:val="24"/>
          <w:lang w:eastAsia="en-US"/>
        </w:rPr>
        <w:t xml:space="preserve"> Atlikdama veiklos</w:t>
      </w:r>
      <w:r w:rsidR="00694FEF">
        <w:rPr>
          <w:color w:val="000000"/>
          <w:sz w:val="24"/>
          <w:szCs w:val="24"/>
          <w:lang w:eastAsia="en-US"/>
        </w:rPr>
        <w:t xml:space="preserve"> kokybės</w:t>
      </w:r>
      <w:r w:rsidRPr="00D32533">
        <w:rPr>
          <w:color w:val="000000"/>
          <w:sz w:val="24"/>
          <w:szCs w:val="24"/>
          <w:lang w:eastAsia="en-US"/>
        </w:rPr>
        <w:t xml:space="preserve"> įsivertinimą gimnazija vadovaujasi ir kokybės vadybos (duomenimis grįstos išvados) ir besimokančios organizacijos (mokymosi, stebėjimo, grįžtamojo ryšio teikimo, refleksijos) principais.</w:t>
      </w:r>
    </w:p>
    <w:p w:rsidR="00DF3121" w:rsidRPr="00646750" w:rsidRDefault="00DF3121" w:rsidP="00DF3121">
      <w:pPr>
        <w:pStyle w:val="Porat1"/>
        <w:jc w:val="both"/>
        <w:rPr>
          <w:rStyle w:val="Numatytasispastraiposriftas1"/>
        </w:rPr>
      </w:pPr>
    </w:p>
    <w:p w:rsidR="00DF3121" w:rsidRPr="00646750" w:rsidRDefault="00DF3121" w:rsidP="00DF3121">
      <w:pPr>
        <w:pStyle w:val="Porat1"/>
        <w:jc w:val="center"/>
        <w:rPr>
          <w:rStyle w:val="Numatytasispastraiposriftas1"/>
          <w:b/>
          <w:lang w:val="lt-LT"/>
        </w:rPr>
      </w:pPr>
      <w:r w:rsidRPr="00646750">
        <w:rPr>
          <w:rStyle w:val="Numatytasispastraiposriftas1"/>
          <w:b/>
          <w:bCs/>
          <w:lang w:val="lt-LT"/>
        </w:rPr>
        <w:lastRenderedPageBreak/>
        <w:t>II. MOKINIAI</w:t>
      </w:r>
      <w:r w:rsidR="000B10EB">
        <w:rPr>
          <w:rStyle w:val="Numatytasispastraiposriftas1"/>
          <w:b/>
          <w:bCs/>
          <w:lang w:val="lt-LT"/>
        </w:rPr>
        <w:t xml:space="preserve"> (VAIKAI)</w:t>
      </w:r>
    </w:p>
    <w:p w:rsidR="000B10EB" w:rsidRDefault="00DF3121" w:rsidP="00DF3121">
      <w:pPr>
        <w:rPr>
          <w:rStyle w:val="Numatytasispastraiposriftas1"/>
          <w:sz w:val="24"/>
          <w:szCs w:val="24"/>
        </w:rPr>
      </w:pPr>
      <w:r w:rsidRPr="00646750">
        <w:rPr>
          <w:rStyle w:val="Numatytasispastraiposriftas1"/>
          <w:sz w:val="24"/>
          <w:szCs w:val="24"/>
        </w:rPr>
        <w:t xml:space="preserve">  </w:t>
      </w:r>
    </w:p>
    <w:p w:rsidR="00DF3121" w:rsidRPr="00646750" w:rsidRDefault="00DF3121" w:rsidP="00670379">
      <w:pPr>
        <w:ind w:firstLine="720"/>
        <w:rPr>
          <w:rStyle w:val="Numatytasispastraiposriftas1"/>
          <w:sz w:val="24"/>
          <w:szCs w:val="24"/>
          <w:lang w:val="en-GB"/>
        </w:rPr>
      </w:pPr>
      <w:r w:rsidRPr="00646750">
        <w:rPr>
          <w:rStyle w:val="Numatytasispastraiposriftas1"/>
          <w:sz w:val="24"/>
          <w:szCs w:val="24"/>
        </w:rPr>
        <w:t xml:space="preserve">2.1. Mokinių skaičius: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DF3121" w:rsidRPr="00646750" w:rsidTr="00DF3121">
        <w:tc>
          <w:tcPr>
            <w:tcW w:w="1559"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Praėjusieji ir ataskaitiniai metai</w:t>
            </w:r>
            <w:r w:rsidR="00612F9A" w:rsidRPr="00377810">
              <w:rPr>
                <w:rStyle w:val="Numatytasispastraiposriftas1"/>
              </w:rPr>
              <w:t xml:space="preserve"> (09-01)</w:t>
            </w:r>
          </w:p>
        </w:tc>
        <w:tc>
          <w:tcPr>
            <w:tcW w:w="1835"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 xml:space="preserve">Ikimokyklinio </w:t>
            </w:r>
            <w:r w:rsidR="00377810" w:rsidRPr="00377810">
              <w:rPr>
                <w:rStyle w:val="Numatytasispastraiposriftas1"/>
              </w:rPr>
              <w:t xml:space="preserve">ir priešmokyklinio </w:t>
            </w:r>
            <w:r w:rsidR="0004598F">
              <w:rPr>
                <w:rStyle w:val="Numatytasispastraiposriftas1"/>
              </w:rPr>
              <w:t xml:space="preserve">ugdymo grupės </w:t>
            </w:r>
            <w:r w:rsidRPr="00377810">
              <w:rPr>
                <w:rStyle w:val="Numatytasispastraiposriftas1"/>
              </w:rPr>
              <w:t>vaikai</w:t>
            </w:r>
          </w:p>
        </w:tc>
        <w:tc>
          <w:tcPr>
            <w:tcW w:w="717"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Iš viso</w:t>
            </w:r>
          </w:p>
        </w:tc>
        <w:tc>
          <w:tcPr>
            <w:tcW w:w="1957"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t>Iš jų specialiųjų ugdymosi poreikių turintys mokiniai</w:t>
            </w:r>
          </w:p>
        </w:tc>
      </w:tr>
      <w:tr w:rsidR="00DF3121" w:rsidRPr="00646750" w:rsidTr="00612F9A">
        <w:tc>
          <w:tcPr>
            <w:tcW w:w="1559" w:type="dxa"/>
            <w:tcBorders>
              <w:top w:val="single" w:sz="4" w:space="0" w:color="auto"/>
              <w:left w:val="single" w:sz="4" w:space="0" w:color="auto"/>
              <w:bottom w:val="single" w:sz="4" w:space="0" w:color="auto"/>
              <w:right w:val="single" w:sz="4" w:space="0" w:color="auto"/>
            </w:tcBorders>
          </w:tcPr>
          <w:p w:rsidR="00DF3121" w:rsidRPr="00646750" w:rsidRDefault="00036A0D" w:rsidP="00C503E1">
            <w:pPr>
              <w:rPr>
                <w:rStyle w:val="Numatytasispastraiposriftas1"/>
                <w:sz w:val="24"/>
                <w:szCs w:val="24"/>
              </w:rPr>
            </w:pPr>
            <w:r>
              <w:rPr>
                <w:rStyle w:val="Numatytasispastraiposriftas1"/>
                <w:sz w:val="24"/>
                <w:szCs w:val="24"/>
              </w:rPr>
              <w:t>2017</w:t>
            </w:r>
            <w:r w:rsidR="00612F9A">
              <w:rPr>
                <w:rStyle w:val="Numatytasispastraiposriftas1"/>
                <w:sz w:val="24"/>
                <w:szCs w:val="24"/>
              </w:rPr>
              <w:t xml:space="preserve"> m.</w:t>
            </w:r>
          </w:p>
        </w:tc>
        <w:tc>
          <w:tcPr>
            <w:tcW w:w="1835" w:type="dxa"/>
            <w:tcBorders>
              <w:top w:val="single" w:sz="4" w:space="0" w:color="auto"/>
              <w:left w:val="single" w:sz="4" w:space="0" w:color="auto"/>
              <w:bottom w:val="single" w:sz="4" w:space="0" w:color="auto"/>
              <w:right w:val="single" w:sz="4" w:space="0" w:color="auto"/>
            </w:tcBorders>
          </w:tcPr>
          <w:p w:rsidR="00DF3121" w:rsidRPr="00646750" w:rsidRDefault="00036A0D">
            <w:pPr>
              <w:rPr>
                <w:rStyle w:val="Numatytasispastraiposriftas1"/>
                <w:sz w:val="24"/>
                <w:szCs w:val="24"/>
              </w:rPr>
            </w:pPr>
            <w:r>
              <w:rPr>
                <w:rStyle w:val="Numatytasispastraiposriftas1"/>
                <w:sz w:val="24"/>
                <w:szCs w:val="24"/>
              </w:rPr>
              <w:t>-</w:t>
            </w:r>
          </w:p>
        </w:tc>
        <w:tc>
          <w:tcPr>
            <w:tcW w:w="717"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180</w:t>
            </w:r>
          </w:p>
        </w:tc>
        <w:tc>
          <w:tcPr>
            <w:tcW w:w="764"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198</w:t>
            </w:r>
          </w:p>
        </w:tc>
        <w:tc>
          <w:tcPr>
            <w:tcW w:w="795"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80</w:t>
            </w:r>
          </w:p>
        </w:tc>
        <w:tc>
          <w:tcPr>
            <w:tcW w:w="850"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547</w:t>
            </w:r>
          </w:p>
        </w:tc>
        <w:tc>
          <w:tcPr>
            <w:tcW w:w="1957" w:type="dxa"/>
            <w:tcBorders>
              <w:top w:val="single" w:sz="4" w:space="0" w:color="auto"/>
              <w:left w:val="single" w:sz="4" w:space="0" w:color="auto"/>
              <w:bottom w:val="single" w:sz="4" w:space="0" w:color="auto"/>
              <w:right w:val="single" w:sz="4" w:space="0" w:color="auto"/>
            </w:tcBorders>
          </w:tcPr>
          <w:p w:rsidR="00DF3121" w:rsidRPr="00646750" w:rsidRDefault="006E6653" w:rsidP="006E6653">
            <w:pPr>
              <w:jc w:val="center"/>
              <w:rPr>
                <w:rStyle w:val="Numatytasispastraiposriftas1"/>
                <w:sz w:val="24"/>
                <w:szCs w:val="24"/>
              </w:rPr>
            </w:pPr>
            <w:r>
              <w:rPr>
                <w:rStyle w:val="Numatytasispastraiposriftas1"/>
                <w:sz w:val="24"/>
                <w:szCs w:val="24"/>
              </w:rPr>
              <w:t>78</w:t>
            </w:r>
          </w:p>
        </w:tc>
      </w:tr>
      <w:tr w:rsidR="00DF3121" w:rsidRPr="00646750" w:rsidTr="00612F9A">
        <w:tc>
          <w:tcPr>
            <w:tcW w:w="1559" w:type="dxa"/>
            <w:tcBorders>
              <w:top w:val="single" w:sz="4" w:space="0" w:color="auto"/>
              <w:left w:val="single" w:sz="4" w:space="0" w:color="auto"/>
              <w:bottom w:val="single" w:sz="4" w:space="0" w:color="auto"/>
              <w:right w:val="single" w:sz="4" w:space="0" w:color="auto"/>
            </w:tcBorders>
          </w:tcPr>
          <w:p w:rsidR="00DF3121" w:rsidRPr="00646750" w:rsidRDefault="00036A0D" w:rsidP="00C503E1">
            <w:pPr>
              <w:rPr>
                <w:rStyle w:val="Numatytasispastraiposriftas1"/>
                <w:sz w:val="24"/>
                <w:szCs w:val="24"/>
              </w:rPr>
            </w:pPr>
            <w:r>
              <w:rPr>
                <w:rStyle w:val="Numatytasispastraiposriftas1"/>
                <w:sz w:val="24"/>
                <w:szCs w:val="24"/>
              </w:rPr>
              <w:t>2018</w:t>
            </w:r>
            <w:r w:rsidR="00612F9A">
              <w:rPr>
                <w:rStyle w:val="Numatytasispastraiposriftas1"/>
                <w:sz w:val="24"/>
                <w:szCs w:val="24"/>
              </w:rPr>
              <w:t xml:space="preserve"> m. </w:t>
            </w:r>
          </w:p>
        </w:tc>
        <w:tc>
          <w:tcPr>
            <w:tcW w:w="1835" w:type="dxa"/>
            <w:tcBorders>
              <w:top w:val="single" w:sz="4" w:space="0" w:color="auto"/>
              <w:left w:val="single" w:sz="4" w:space="0" w:color="auto"/>
              <w:bottom w:val="single" w:sz="4" w:space="0" w:color="auto"/>
              <w:right w:val="single" w:sz="4" w:space="0" w:color="auto"/>
            </w:tcBorders>
          </w:tcPr>
          <w:p w:rsidR="00DF3121" w:rsidRPr="00646750" w:rsidRDefault="00036A0D">
            <w:pPr>
              <w:rPr>
                <w:rStyle w:val="Numatytasispastraiposriftas1"/>
                <w:sz w:val="24"/>
                <w:szCs w:val="24"/>
              </w:rPr>
            </w:pPr>
            <w:r>
              <w:rPr>
                <w:rStyle w:val="Numatytasispastraiposriftas1"/>
                <w:sz w:val="24"/>
                <w:szCs w:val="24"/>
              </w:rPr>
              <w:t>-</w:t>
            </w:r>
          </w:p>
        </w:tc>
        <w:tc>
          <w:tcPr>
            <w:tcW w:w="717"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179</w:t>
            </w:r>
          </w:p>
        </w:tc>
        <w:tc>
          <w:tcPr>
            <w:tcW w:w="764"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219</w:t>
            </w:r>
          </w:p>
        </w:tc>
        <w:tc>
          <w:tcPr>
            <w:tcW w:w="795"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82</w:t>
            </w:r>
          </w:p>
        </w:tc>
        <w:tc>
          <w:tcPr>
            <w:tcW w:w="850"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573</w:t>
            </w:r>
          </w:p>
        </w:tc>
        <w:tc>
          <w:tcPr>
            <w:tcW w:w="1957" w:type="dxa"/>
            <w:tcBorders>
              <w:top w:val="single" w:sz="4" w:space="0" w:color="auto"/>
              <w:left w:val="single" w:sz="4" w:space="0" w:color="auto"/>
              <w:bottom w:val="single" w:sz="4" w:space="0" w:color="auto"/>
              <w:right w:val="single" w:sz="4" w:space="0" w:color="auto"/>
            </w:tcBorders>
          </w:tcPr>
          <w:p w:rsidR="00DF3121" w:rsidRPr="00646750" w:rsidRDefault="00A71050" w:rsidP="00A71050">
            <w:pPr>
              <w:jc w:val="center"/>
              <w:rPr>
                <w:rStyle w:val="Numatytasispastraiposriftas1"/>
                <w:sz w:val="24"/>
                <w:szCs w:val="24"/>
              </w:rPr>
            </w:pPr>
            <w:r>
              <w:rPr>
                <w:rStyle w:val="Numatytasispastraiposriftas1"/>
                <w:sz w:val="24"/>
                <w:szCs w:val="24"/>
              </w:rPr>
              <w:t>82</w:t>
            </w:r>
          </w:p>
        </w:tc>
      </w:tr>
    </w:tbl>
    <w:p w:rsidR="00DF3121" w:rsidRPr="00646750" w:rsidRDefault="00DF3121" w:rsidP="00DF3121">
      <w:pPr>
        <w:rPr>
          <w:rStyle w:val="Numatytasispastraiposriftas1"/>
          <w:color w:val="000000"/>
          <w:sz w:val="24"/>
          <w:szCs w:val="24"/>
          <w:lang w:val="en-GB"/>
        </w:rPr>
      </w:pPr>
    </w:p>
    <w:p w:rsidR="00DF3121" w:rsidRPr="00646750" w:rsidRDefault="00DF3121" w:rsidP="00670379">
      <w:pPr>
        <w:ind w:firstLine="720"/>
        <w:rPr>
          <w:rFonts w:eastAsia="Calibri"/>
          <w:kern w:val="2"/>
          <w:sz w:val="24"/>
          <w:szCs w:val="24"/>
        </w:rPr>
      </w:pPr>
      <w:r w:rsidRPr="00646750">
        <w:rPr>
          <w:rStyle w:val="Numatytasispastraiposriftas1"/>
          <w:sz w:val="24"/>
          <w:szCs w:val="24"/>
        </w:rPr>
        <w:t>2.2. Mokinių lankomumas:</w:t>
      </w:r>
    </w:p>
    <w:tbl>
      <w:tblPr>
        <w:tblW w:w="0" w:type="dxa"/>
        <w:tblInd w:w="108" w:type="dxa"/>
        <w:tblLayout w:type="fixed"/>
        <w:tblLook w:val="04A0" w:firstRow="1" w:lastRow="0" w:firstColumn="1" w:lastColumn="0" w:noHBand="0" w:noVBand="1"/>
      </w:tblPr>
      <w:tblGrid>
        <w:gridCol w:w="1300"/>
        <w:gridCol w:w="850"/>
        <w:gridCol w:w="709"/>
        <w:gridCol w:w="709"/>
        <w:gridCol w:w="709"/>
        <w:gridCol w:w="850"/>
        <w:gridCol w:w="851"/>
        <w:gridCol w:w="850"/>
        <w:gridCol w:w="851"/>
        <w:gridCol w:w="850"/>
        <w:gridCol w:w="851"/>
      </w:tblGrid>
      <w:tr w:rsidR="00DF3121" w:rsidRPr="00646750" w:rsidTr="00DF3121">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DF3121" w:rsidRPr="000B10EB" w:rsidRDefault="00DF3121">
            <w:pPr>
              <w:pStyle w:val="prastasis1"/>
              <w:widowControl/>
              <w:spacing w:before="100" w:after="0" w:line="100" w:lineRule="atLeast"/>
              <w:jc w:val="center"/>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Mokslo metai</w:t>
            </w:r>
          </w:p>
          <w:p w:rsidR="00C503E1" w:rsidRPr="000B10EB" w:rsidRDefault="00C503E1">
            <w:pPr>
              <w:pStyle w:val="prastasis1"/>
              <w:widowControl/>
              <w:spacing w:before="100" w:after="0" w:line="100" w:lineRule="atLeast"/>
              <w:jc w:val="center"/>
              <w:rPr>
                <w:rStyle w:val="Numatytasispastraiposriftas1"/>
                <w:rFonts w:ascii="Times New Roman" w:eastAsia="Times New Roman" w:hAnsi="Times New Roman" w:cs="Times New Roman"/>
                <w:kern w:val="0"/>
                <w:sz w:val="20"/>
                <w:szCs w:val="20"/>
              </w:rPr>
            </w:pPr>
            <w:r w:rsidRPr="000B10EB">
              <w:rPr>
                <w:rStyle w:val="Numatytasispastraiposriftas1"/>
                <w:rFonts w:ascii="Times New Roman" w:hAnsi="Times New Roman" w:cs="Times New Roman"/>
                <w:sz w:val="20"/>
                <w:szCs w:val="20"/>
              </w:rPr>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DF3121" w:rsidRPr="000B10EB" w:rsidRDefault="00DF3121">
            <w:pPr>
              <w:pStyle w:val="prastasis1"/>
              <w:widowControl/>
              <w:spacing w:before="100" w:after="0" w:line="157" w:lineRule="atLeast"/>
              <w:jc w:val="center"/>
              <w:rPr>
                <w:rStyle w:val="Numatytasispastraiposriftas1"/>
                <w:rFonts w:ascii="Times New Roman" w:eastAsia="Times New Roman" w:hAnsi="Times New Roman" w:cs="Times New Roman"/>
                <w:kern w:val="0"/>
                <w:sz w:val="20"/>
                <w:szCs w:val="20"/>
              </w:rPr>
            </w:pPr>
            <w:r w:rsidRPr="000B10EB">
              <w:rPr>
                <w:rStyle w:val="Numatytasispastraiposriftas1"/>
                <w:rFonts w:ascii="Times New Roman" w:eastAsia="Times New Roman" w:hAnsi="Times New Roman" w:cs="Times New Roman"/>
                <w:kern w:val="0"/>
                <w:sz w:val="20"/>
                <w:szCs w:val="20"/>
              </w:rPr>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DF3121" w:rsidRPr="000B10EB" w:rsidRDefault="00DF3121">
            <w:pPr>
              <w:pStyle w:val="prastasis1"/>
              <w:widowControl/>
              <w:spacing w:before="100" w:after="0" w:line="157" w:lineRule="atLeast"/>
              <w:jc w:val="center"/>
              <w:rPr>
                <w:rFonts w:ascii="Times New Roman" w:hAnsi="Times New Roman" w:cs="Times New Roman"/>
                <w:kern w:val="2"/>
                <w:sz w:val="20"/>
                <w:szCs w:val="20"/>
              </w:rPr>
            </w:pPr>
            <w:r w:rsidRPr="000B10EB">
              <w:rPr>
                <w:rStyle w:val="Numatytasispastraiposriftas1"/>
                <w:rFonts w:ascii="Times New Roman" w:eastAsia="Times New Roman" w:hAnsi="Times New Roman" w:cs="Times New Roman"/>
                <w:kern w:val="0"/>
                <w:sz w:val="20"/>
                <w:szCs w:val="20"/>
              </w:rPr>
              <w:t>Vidutiniškai 1 mokinys per mokslo metus praleido pamokų dėl nepateisinamų priežasčių</w:t>
            </w:r>
          </w:p>
        </w:tc>
      </w:tr>
      <w:tr w:rsidR="00DF3121" w:rsidRPr="00646750" w:rsidTr="00DF3121">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DF3121" w:rsidRPr="000B10EB" w:rsidRDefault="00DF3121">
            <w:pPr>
              <w:suppressAutoHyphens w:val="0"/>
              <w:rPr>
                <w:rStyle w:val="Numatytasispastraiposriftas1"/>
              </w:rPr>
            </w:pPr>
          </w:p>
        </w:tc>
        <w:tc>
          <w:tcPr>
            <w:tcW w:w="850"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proofErr w:type="spellStart"/>
            <w:r w:rsidRPr="000B10EB">
              <w:rPr>
                <w:rFonts w:ascii="Times New Roman" w:eastAsia="Times New Roman" w:hAnsi="Times New Roman" w:cs="Times New Roman"/>
                <w:kern w:val="0"/>
                <w:sz w:val="20"/>
                <w:szCs w:val="20"/>
              </w:rPr>
              <w:t>Vidut</w:t>
            </w:r>
            <w:proofErr w:type="spellEnd"/>
            <w:r w:rsidRPr="000B10EB">
              <w:rPr>
                <w:rFonts w:ascii="Times New Roman" w:eastAsia="Times New Roman" w:hAnsi="Times New Roman" w:cs="Times New Roman"/>
                <w:kern w:val="0"/>
                <w:sz w:val="20"/>
                <w:szCs w:val="20"/>
              </w:rPr>
              <w:t>.</w:t>
            </w:r>
          </w:p>
        </w:tc>
        <w:tc>
          <w:tcPr>
            <w:tcW w:w="709"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1–4 kl. </w:t>
            </w:r>
          </w:p>
        </w:tc>
        <w:tc>
          <w:tcPr>
            <w:tcW w:w="709"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5–8 kl. </w:t>
            </w:r>
          </w:p>
        </w:tc>
        <w:tc>
          <w:tcPr>
            <w:tcW w:w="709"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9–10 kl.</w:t>
            </w:r>
          </w:p>
        </w:tc>
        <w:tc>
          <w:tcPr>
            <w:tcW w:w="850"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11–12 kl. </w:t>
            </w:r>
          </w:p>
        </w:tc>
        <w:tc>
          <w:tcPr>
            <w:tcW w:w="851"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proofErr w:type="spellStart"/>
            <w:r w:rsidRPr="000B10EB">
              <w:rPr>
                <w:rFonts w:ascii="Times New Roman" w:eastAsia="Times New Roman" w:hAnsi="Times New Roman" w:cs="Times New Roman"/>
                <w:kern w:val="0"/>
                <w:sz w:val="20"/>
                <w:szCs w:val="20"/>
              </w:rPr>
              <w:t>Vidut</w:t>
            </w:r>
            <w:proofErr w:type="spellEnd"/>
            <w:r w:rsidRPr="000B10EB">
              <w:rPr>
                <w:rFonts w:ascii="Times New Roman" w:eastAsia="Times New Roman" w:hAnsi="Times New Roman" w:cs="Times New Roman"/>
                <w:kern w:val="0"/>
                <w:sz w:val="20"/>
                <w:szCs w:val="20"/>
              </w:rPr>
              <w:t>.</w:t>
            </w:r>
          </w:p>
        </w:tc>
        <w:tc>
          <w:tcPr>
            <w:tcW w:w="850"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1–4 kl. </w:t>
            </w:r>
          </w:p>
        </w:tc>
        <w:tc>
          <w:tcPr>
            <w:tcW w:w="851"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5–8 kl. </w:t>
            </w:r>
          </w:p>
        </w:tc>
        <w:tc>
          <w:tcPr>
            <w:tcW w:w="850"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9–10 kl.</w:t>
            </w:r>
          </w:p>
        </w:tc>
        <w:tc>
          <w:tcPr>
            <w:tcW w:w="851"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hAnsi="Times New Roman" w:cs="Times New Roman"/>
                <w:kern w:val="2"/>
                <w:sz w:val="20"/>
                <w:szCs w:val="20"/>
              </w:rPr>
            </w:pPr>
            <w:r w:rsidRPr="000B10EB">
              <w:rPr>
                <w:rFonts w:ascii="Times New Roman" w:eastAsia="Times New Roman" w:hAnsi="Times New Roman" w:cs="Times New Roman"/>
                <w:kern w:val="0"/>
                <w:sz w:val="20"/>
                <w:szCs w:val="20"/>
              </w:rPr>
              <w:t xml:space="preserve">11–12 kl. </w:t>
            </w:r>
          </w:p>
        </w:tc>
      </w:tr>
      <w:tr w:rsidR="00DF3121" w:rsidRPr="00646750" w:rsidTr="00DF3121">
        <w:tc>
          <w:tcPr>
            <w:tcW w:w="1300" w:type="dxa"/>
            <w:tcBorders>
              <w:top w:val="nil"/>
              <w:left w:val="single" w:sz="8" w:space="0" w:color="000000"/>
              <w:bottom w:val="single" w:sz="8" w:space="0" w:color="000000"/>
              <w:right w:val="single" w:sz="8" w:space="0" w:color="000000"/>
            </w:tcBorders>
            <w:hideMark/>
          </w:tcPr>
          <w:p w:rsidR="00DF3121" w:rsidRPr="000B10EB" w:rsidRDefault="003C6991" w:rsidP="00C503E1">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2017–</w:t>
            </w:r>
            <w:r w:rsidR="00A912CB">
              <w:rPr>
                <w:rFonts w:ascii="Times New Roman" w:eastAsia="Times New Roman" w:hAnsi="Times New Roman" w:cs="Times New Roman"/>
                <w:kern w:val="0"/>
                <w:sz w:val="20"/>
                <w:szCs w:val="20"/>
              </w:rPr>
              <w:t xml:space="preserve">2018 </w:t>
            </w:r>
            <w:r w:rsidR="00612F9A" w:rsidRPr="000B10EB">
              <w:rPr>
                <w:rFonts w:ascii="Times New Roman" w:eastAsia="Times New Roman" w:hAnsi="Times New Roman" w:cs="Times New Roman"/>
                <w:kern w:val="0"/>
                <w:sz w:val="20"/>
                <w:szCs w:val="20"/>
              </w:rPr>
              <w:t>m. m.</w:t>
            </w:r>
          </w:p>
        </w:tc>
        <w:tc>
          <w:tcPr>
            <w:tcW w:w="850" w:type="dxa"/>
            <w:tcBorders>
              <w:top w:val="nil"/>
              <w:left w:val="nil"/>
              <w:bottom w:val="single" w:sz="8" w:space="0" w:color="000000"/>
              <w:right w:val="single" w:sz="8" w:space="0" w:color="000000"/>
            </w:tcBorders>
          </w:tcPr>
          <w:p w:rsidR="00DF3121" w:rsidRPr="000B10EB" w:rsidRDefault="00A912CB">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58,6</w:t>
            </w:r>
          </w:p>
        </w:tc>
        <w:tc>
          <w:tcPr>
            <w:tcW w:w="709" w:type="dxa"/>
            <w:tcBorders>
              <w:top w:val="nil"/>
              <w:left w:val="nil"/>
              <w:bottom w:val="single" w:sz="8" w:space="0" w:color="000000"/>
              <w:right w:val="single" w:sz="8" w:space="0" w:color="000000"/>
            </w:tcBorders>
          </w:tcPr>
          <w:p w:rsidR="00DF3121" w:rsidRPr="000B10EB" w:rsidRDefault="00A912CB">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32,7</w:t>
            </w:r>
          </w:p>
        </w:tc>
        <w:tc>
          <w:tcPr>
            <w:tcW w:w="709" w:type="dxa"/>
            <w:tcBorders>
              <w:top w:val="nil"/>
              <w:left w:val="nil"/>
              <w:bottom w:val="single" w:sz="8" w:space="0" w:color="000000"/>
              <w:right w:val="single" w:sz="8" w:space="0" w:color="000000"/>
            </w:tcBorders>
          </w:tcPr>
          <w:p w:rsidR="00DF3121" w:rsidRPr="000B10EB" w:rsidRDefault="00A912CB">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54,8</w:t>
            </w:r>
          </w:p>
        </w:tc>
        <w:tc>
          <w:tcPr>
            <w:tcW w:w="709" w:type="dxa"/>
            <w:tcBorders>
              <w:top w:val="nil"/>
              <w:left w:val="nil"/>
              <w:bottom w:val="single" w:sz="8" w:space="0" w:color="000000"/>
              <w:right w:val="single" w:sz="8" w:space="0" w:color="000000"/>
            </w:tcBorders>
          </w:tcPr>
          <w:p w:rsidR="00DF3121" w:rsidRPr="000B10EB" w:rsidRDefault="00A912CB">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78,6</w:t>
            </w:r>
          </w:p>
        </w:tc>
        <w:tc>
          <w:tcPr>
            <w:tcW w:w="850"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64,6</w:t>
            </w:r>
          </w:p>
        </w:tc>
        <w:tc>
          <w:tcPr>
            <w:tcW w:w="851"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10,8</w:t>
            </w:r>
          </w:p>
        </w:tc>
        <w:tc>
          <w:tcPr>
            <w:tcW w:w="850"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1,4</w:t>
            </w:r>
          </w:p>
        </w:tc>
        <w:tc>
          <w:tcPr>
            <w:tcW w:w="851"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11,0</w:t>
            </w:r>
          </w:p>
        </w:tc>
        <w:tc>
          <w:tcPr>
            <w:tcW w:w="850"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27,7</w:t>
            </w:r>
          </w:p>
        </w:tc>
        <w:tc>
          <w:tcPr>
            <w:tcW w:w="851"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hAnsi="Times New Roman" w:cs="Times New Roman"/>
                <w:kern w:val="2"/>
                <w:sz w:val="20"/>
                <w:szCs w:val="20"/>
              </w:rPr>
            </w:pPr>
            <w:r>
              <w:rPr>
                <w:rFonts w:ascii="Times New Roman" w:hAnsi="Times New Roman" w:cs="Times New Roman"/>
                <w:kern w:val="2"/>
                <w:sz w:val="20"/>
                <w:szCs w:val="20"/>
              </w:rPr>
              <w:t>15,2</w:t>
            </w:r>
          </w:p>
        </w:tc>
      </w:tr>
      <w:tr w:rsidR="00DF3121" w:rsidRPr="00A912CB" w:rsidTr="00DF3121">
        <w:tc>
          <w:tcPr>
            <w:tcW w:w="1300" w:type="dxa"/>
            <w:tcBorders>
              <w:top w:val="nil"/>
              <w:left w:val="single" w:sz="8" w:space="0" w:color="000000"/>
              <w:bottom w:val="single" w:sz="8" w:space="0" w:color="000000"/>
              <w:right w:val="single" w:sz="8" w:space="0" w:color="000000"/>
            </w:tcBorders>
            <w:hideMark/>
          </w:tcPr>
          <w:p w:rsidR="00DF3121" w:rsidRPr="00A912CB" w:rsidRDefault="003C6991">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2018–</w:t>
            </w:r>
            <w:r w:rsidR="00A912CB" w:rsidRPr="00A912CB">
              <w:rPr>
                <w:rFonts w:ascii="Times New Roman" w:eastAsia="Times New Roman" w:hAnsi="Times New Roman" w:cs="Times New Roman"/>
                <w:kern w:val="0"/>
                <w:sz w:val="20"/>
                <w:szCs w:val="20"/>
              </w:rPr>
              <w:t>2019</w:t>
            </w:r>
            <w:r w:rsidR="00A912CB">
              <w:rPr>
                <w:rFonts w:ascii="Times New Roman" w:eastAsia="Times New Roman" w:hAnsi="Times New Roman" w:cs="Times New Roman"/>
                <w:kern w:val="0"/>
                <w:sz w:val="20"/>
                <w:szCs w:val="20"/>
              </w:rPr>
              <w:t xml:space="preserve"> </w:t>
            </w:r>
            <w:r w:rsidR="00612F9A" w:rsidRPr="00A912CB">
              <w:rPr>
                <w:rFonts w:ascii="Times New Roman" w:eastAsia="Times New Roman" w:hAnsi="Times New Roman" w:cs="Times New Roman"/>
                <w:kern w:val="0"/>
                <w:sz w:val="20"/>
                <w:szCs w:val="20"/>
              </w:rPr>
              <w:t>m. m.</w:t>
            </w:r>
          </w:p>
        </w:tc>
        <w:tc>
          <w:tcPr>
            <w:tcW w:w="850"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56,5</w:t>
            </w:r>
          </w:p>
        </w:tc>
        <w:tc>
          <w:tcPr>
            <w:tcW w:w="709"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31,3</w:t>
            </w:r>
          </w:p>
        </w:tc>
        <w:tc>
          <w:tcPr>
            <w:tcW w:w="709"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53,9</w:t>
            </w:r>
          </w:p>
        </w:tc>
        <w:tc>
          <w:tcPr>
            <w:tcW w:w="709"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77,7</w:t>
            </w:r>
          </w:p>
        </w:tc>
        <w:tc>
          <w:tcPr>
            <w:tcW w:w="850"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63,2</w:t>
            </w:r>
          </w:p>
        </w:tc>
        <w:tc>
          <w:tcPr>
            <w:tcW w:w="851"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10,2</w:t>
            </w:r>
          </w:p>
        </w:tc>
        <w:tc>
          <w:tcPr>
            <w:tcW w:w="850"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1,2</w:t>
            </w:r>
          </w:p>
        </w:tc>
        <w:tc>
          <w:tcPr>
            <w:tcW w:w="851"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10,7</w:t>
            </w:r>
          </w:p>
        </w:tc>
        <w:tc>
          <w:tcPr>
            <w:tcW w:w="850"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26,4</w:t>
            </w:r>
          </w:p>
        </w:tc>
        <w:tc>
          <w:tcPr>
            <w:tcW w:w="851"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hAnsi="Times New Roman" w:cs="Times New Roman"/>
                <w:kern w:val="2"/>
                <w:sz w:val="20"/>
                <w:szCs w:val="20"/>
              </w:rPr>
            </w:pPr>
            <w:r>
              <w:rPr>
                <w:rFonts w:ascii="Times New Roman" w:hAnsi="Times New Roman" w:cs="Times New Roman"/>
                <w:kern w:val="2"/>
                <w:sz w:val="20"/>
                <w:szCs w:val="20"/>
              </w:rPr>
              <w:t>14,9</w:t>
            </w:r>
          </w:p>
        </w:tc>
      </w:tr>
    </w:tbl>
    <w:p w:rsidR="00DF3121" w:rsidRPr="00A912CB" w:rsidRDefault="00DF3121" w:rsidP="00DF3121">
      <w:pPr>
        <w:jc w:val="both"/>
        <w:rPr>
          <w:rFonts w:eastAsia="Calibri"/>
          <w:color w:val="000000"/>
          <w:kern w:val="2"/>
        </w:rPr>
      </w:pPr>
      <w:r w:rsidRPr="00A912CB">
        <w:t xml:space="preserve">  </w:t>
      </w:r>
    </w:p>
    <w:p w:rsidR="00DF3121" w:rsidRPr="00646750" w:rsidRDefault="00DF3121" w:rsidP="00670379">
      <w:pPr>
        <w:ind w:firstLine="720"/>
        <w:jc w:val="both"/>
        <w:rPr>
          <w:sz w:val="24"/>
          <w:szCs w:val="24"/>
        </w:rPr>
      </w:pPr>
      <w:r w:rsidRPr="00646750">
        <w:rPr>
          <w:sz w:val="24"/>
          <w:szCs w:val="24"/>
        </w:rPr>
        <w:t>2.3. Šeimos:</w:t>
      </w:r>
    </w:p>
    <w:tbl>
      <w:tblPr>
        <w:tblW w:w="0" w:type="auto"/>
        <w:tblInd w:w="99" w:type="dxa"/>
        <w:tblLayout w:type="fixed"/>
        <w:tblLook w:val="04A0" w:firstRow="1" w:lastRow="0" w:firstColumn="1" w:lastColumn="0" w:noHBand="0" w:noVBand="1"/>
      </w:tblPr>
      <w:tblGrid>
        <w:gridCol w:w="4112"/>
        <w:gridCol w:w="2837"/>
        <w:gridCol w:w="2545"/>
      </w:tblGrid>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pPr>
              <w:jc w:val="center"/>
              <w:rPr>
                <w:bCs/>
              </w:rPr>
            </w:pPr>
            <w:r w:rsidRPr="000B10EB">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0B10EB" w:rsidRDefault="00DF3121">
            <w:pPr>
              <w:jc w:val="center"/>
              <w:rPr>
                <w:bCs/>
              </w:rPr>
            </w:pPr>
            <w:r w:rsidRPr="000B10EB">
              <w:rPr>
                <w:bCs/>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DF3121" w:rsidRPr="000B10EB" w:rsidRDefault="00DF3121">
            <w:pPr>
              <w:jc w:val="center"/>
              <w:rPr>
                <w:lang w:val="en-GB"/>
              </w:rPr>
            </w:pPr>
            <w:r w:rsidRPr="000B10EB">
              <w:rPr>
                <w:bCs/>
              </w:rPr>
              <w:t>Proc. nuo mokinių skaičiaus</w:t>
            </w:r>
          </w:p>
        </w:tc>
      </w:tr>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pPr>
              <w:jc w:val="both"/>
              <w:rPr>
                <w:iCs/>
              </w:rPr>
            </w:pPr>
            <w:r w:rsidRPr="000B10EB">
              <w:rPr>
                <w:bCs/>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0B10EB" w:rsidRDefault="00D42403">
            <w:pPr>
              <w:jc w:val="center"/>
              <w:rPr>
                <w:iCs/>
              </w:rPr>
            </w:pPr>
            <w:r>
              <w:rPr>
                <w:iCs/>
              </w:rPr>
              <w:t>102</w:t>
            </w:r>
          </w:p>
        </w:tc>
        <w:tc>
          <w:tcPr>
            <w:tcW w:w="2545" w:type="dxa"/>
            <w:tcBorders>
              <w:top w:val="single" w:sz="4" w:space="0" w:color="000000"/>
              <w:left w:val="single" w:sz="4" w:space="0" w:color="000000"/>
              <w:bottom w:val="single" w:sz="4" w:space="0" w:color="000000"/>
              <w:right w:val="single" w:sz="4" w:space="0" w:color="000000"/>
            </w:tcBorders>
          </w:tcPr>
          <w:p w:rsidR="00DF3121" w:rsidRPr="000B10EB" w:rsidRDefault="003F46B7">
            <w:pPr>
              <w:jc w:val="center"/>
              <w:rPr>
                <w:lang w:val="en-GB"/>
              </w:rPr>
            </w:pPr>
            <w:r>
              <w:rPr>
                <w:lang w:val="en-GB"/>
              </w:rPr>
              <w:t>17,8</w:t>
            </w:r>
          </w:p>
        </w:tc>
      </w:tr>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pPr>
              <w:jc w:val="both"/>
            </w:pPr>
            <w:r w:rsidRPr="000B10EB">
              <w:rPr>
                <w:bCs/>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0B10EB" w:rsidRDefault="00B03A9E">
            <w:pPr>
              <w:jc w:val="center"/>
            </w:pPr>
            <w:r>
              <w:t>10</w:t>
            </w:r>
          </w:p>
        </w:tc>
        <w:tc>
          <w:tcPr>
            <w:tcW w:w="2545" w:type="dxa"/>
            <w:tcBorders>
              <w:top w:val="single" w:sz="4" w:space="0" w:color="000000"/>
              <w:left w:val="single" w:sz="4" w:space="0" w:color="000000"/>
              <w:bottom w:val="single" w:sz="4" w:space="0" w:color="000000"/>
              <w:right w:val="single" w:sz="4" w:space="0" w:color="000000"/>
            </w:tcBorders>
          </w:tcPr>
          <w:p w:rsidR="00DF3121" w:rsidRPr="000B10EB" w:rsidRDefault="008437C0">
            <w:pPr>
              <w:jc w:val="center"/>
              <w:rPr>
                <w:lang w:val="en-GB"/>
              </w:rPr>
            </w:pPr>
            <w:r>
              <w:rPr>
                <w:lang w:val="en-GB"/>
              </w:rPr>
              <w:t>1,7</w:t>
            </w:r>
          </w:p>
        </w:tc>
      </w:tr>
    </w:tbl>
    <w:p w:rsidR="00DF3121" w:rsidRPr="00670379" w:rsidRDefault="00DF3121" w:rsidP="00DF3121">
      <w:pPr>
        <w:jc w:val="both"/>
        <w:rPr>
          <w:rFonts w:eastAsia="Calibri"/>
          <w:bCs/>
          <w:color w:val="000000"/>
          <w:kern w:val="2"/>
          <w:sz w:val="24"/>
          <w:szCs w:val="24"/>
        </w:rPr>
      </w:pPr>
    </w:p>
    <w:p w:rsidR="00DF3121" w:rsidRPr="00646750" w:rsidRDefault="00DF3121" w:rsidP="00670379">
      <w:pPr>
        <w:ind w:firstLine="720"/>
        <w:jc w:val="both"/>
        <w:rPr>
          <w:bCs/>
          <w:sz w:val="24"/>
          <w:szCs w:val="24"/>
        </w:rPr>
      </w:pPr>
      <w:r w:rsidRPr="00646750">
        <w:rPr>
          <w:bCs/>
          <w:sz w:val="24"/>
          <w:szCs w:val="24"/>
        </w:rPr>
        <w:t>2.4. Mokiniai,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DF3121" w:rsidRPr="000B10EB" w:rsidTr="00DF3121">
        <w:tc>
          <w:tcPr>
            <w:tcW w:w="459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Proc. nuo mokinių skaičiaus</w:t>
            </w:r>
          </w:p>
        </w:tc>
      </w:tr>
      <w:tr w:rsidR="00DF3121" w:rsidRPr="000B10EB" w:rsidTr="00DF3121">
        <w:tc>
          <w:tcPr>
            <w:tcW w:w="4595" w:type="dxa"/>
            <w:tcBorders>
              <w:top w:val="single" w:sz="4" w:space="0" w:color="auto"/>
              <w:left w:val="single" w:sz="4" w:space="0" w:color="auto"/>
              <w:bottom w:val="single" w:sz="4" w:space="0" w:color="auto"/>
              <w:right w:val="single" w:sz="4" w:space="0" w:color="auto"/>
            </w:tcBorders>
          </w:tcPr>
          <w:p w:rsidR="00DF3121" w:rsidRPr="000B10EB" w:rsidRDefault="00A71050" w:rsidP="00B03A9E">
            <w:pPr>
              <w:jc w:val="center"/>
              <w:rPr>
                <w:bCs/>
              </w:rPr>
            </w:pPr>
            <w:r>
              <w:rPr>
                <w:bCs/>
              </w:rPr>
              <w:t>1</w:t>
            </w:r>
          </w:p>
        </w:tc>
        <w:tc>
          <w:tcPr>
            <w:tcW w:w="4902" w:type="dxa"/>
            <w:tcBorders>
              <w:top w:val="single" w:sz="4" w:space="0" w:color="auto"/>
              <w:left w:val="single" w:sz="4" w:space="0" w:color="auto"/>
              <w:bottom w:val="single" w:sz="4" w:space="0" w:color="auto"/>
              <w:right w:val="single" w:sz="4" w:space="0" w:color="auto"/>
            </w:tcBorders>
          </w:tcPr>
          <w:p w:rsidR="00DF3121" w:rsidRPr="000B10EB" w:rsidRDefault="003F46B7" w:rsidP="00B03A9E">
            <w:pPr>
              <w:jc w:val="center"/>
              <w:rPr>
                <w:bCs/>
              </w:rPr>
            </w:pPr>
            <w:r>
              <w:rPr>
                <w:bCs/>
              </w:rPr>
              <w:t>0,1</w:t>
            </w:r>
          </w:p>
        </w:tc>
      </w:tr>
    </w:tbl>
    <w:p w:rsidR="00DF3121" w:rsidRPr="00646750" w:rsidRDefault="00DF3121" w:rsidP="00DF3121">
      <w:pPr>
        <w:rPr>
          <w:rFonts w:eastAsia="Calibri"/>
          <w:color w:val="000000"/>
          <w:kern w:val="2"/>
          <w:sz w:val="24"/>
          <w:szCs w:val="24"/>
        </w:rPr>
      </w:pPr>
    </w:p>
    <w:p w:rsidR="00DF3121" w:rsidRPr="00646750" w:rsidRDefault="00DF3121" w:rsidP="00670379">
      <w:pPr>
        <w:ind w:firstLine="720"/>
        <w:rPr>
          <w:bCs/>
          <w:sz w:val="24"/>
          <w:szCs w:val="24"/>
        </w:rPr>
      </w:pPr>
      <w:r w:rsidRPr="00646750">
        <w:rPr>
          <w:bCs/>
          <w:sz w:val="24"/>
          <w:szCs w:val="24"/>
        </w:rPr>
        <w:t>2.5. Mokiniai, gaunantieji nemokamą maitinimą:</w:t>
      </w:r>
    </w:p>
    <w:tbl>
      <w:tblPr>
        <w:tblStyle w:val="Lentelstinklelis"/>
        <w:tblW w:w="9497" w:type="dxa"/>
        <w:tblInd w:w="137" w:type="dxa"/>
        <w:tblLook w:val="04A0" w:firstRow="1" w:lastRow="0" w:firstColumn="1" w:lastColumn="0" w:noHBand="0" w:noVBand="1"/>
      </w:tblPr>
      <w:tblGrid>
        <w:gridCol w:w="4595"/>
        <w:gridCol w:w="4902"/>
      </w:tblGrid>
      <w:tr w:rsidR="00DF3121" w:rsidRPr="000B10EB" w:rsidTr="00DF3121">
        <w:tc>
          <w:tcPr>
            <w:tcW w:w="459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pPr>
            <w:r w:rsidRPr="000B10EB">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pPr>
            <w:r w:rsidRPr="000B10EB">
              <w:t>Proc. nuo mokinių skaičiaus</w:t>
            </w:r>
          </w:p>
        </w:tc>
      </w:tr>
      <w:tr w:rsidR="00DF3121" w:rsidRPr="000B10EB" w:rsidTr="00DF3121">
        <w:tc>
          <w:tcPr>
            <w:tcW w:w="4595" w:type="dxa"/>
            <w:tcBorders>
              <w:top w:val="single" w:sz="4" w:space="0" w:color="auto"/>
              <w:left w:val="single" w:sz="4" w:space="0" w:color="auto"/>
              <w:bottom w:val="single" w:sz="4" w:space="0" w:color="auto"/>
              <w:right w:val="single" w:sz="4" w:space="0" w:color="auto"/>
            </w:tcBorders>
          </w:tcPr>
          <w:p w:rsidR="00DF3121" w:rsidRPr="000B10EB" w:rsidRDefault="00D42403" w:rsidP="00D42403">
            <w:pPr>
              <w:jc w:val="center"/>
              <w:rPr>
                <w:bCs/>
              </w:rPr>
            </w:pPr>
            <w:r>
              <w:rPr>
                <w:bCs/>
              </w:rPr>
              <w:t>122</w:t>
            </w:r>
          </w:p>
        </w:tc>
        <w:tc>
          <w:tcPr>
            <w:tcW w:w="4902" w:type="dxa"/>
            <w:tcBorders>
              <w:top w:val="single" w:sz="4" w:space="0" w:color="auto"/>
              <w:left w:val="single" w:sz="4" w:space="0" w:color="auto"/>
              <w:bottom w:val="single" w:sz="4" w:space="0" w:color="auto"/>
              <w:right w:val="single" w:sz="4" w:space="0" w:color="auto"/>
            </w:tcBorders>
          </w:tcPr>
          <w:p w:rsidR="00DF3121" w:rsidRPr="000B10EB" w:rsidRDefault="003F46B7" w:rsidP="00B03A9E">
            <w:pPr>
              <w:jc w:val="center"/>
              <w:rPr>
                <w:bCs/>
              </w:rPr>
            </w:pPr>
            <w:r>
              <w:rPr>
                <w:bCs/>
              </w:rPr>
              <w:t>21,3</w:t>
            </w:r>
          </w:p>
        </w:tc>
      </w:tr>
    </w:tbl>
    <w:p w:rsidR="00DF3121" w:rsidRPr="00670379" w:rsidRDefault="00DF3121" w:rsidP="00DF3121">
      <w:pPr>
        <w:jc w:val="both"/>
        <w:rPr>
          <w:rFonts w:eastAsia="Calibri"/>
          <w:bCs/>
          <w:color w:val="000000"/>
          <w:kern w:val="2"/>
          <w:sz w:val="24"/>
          <w:szCs w:val="24"/>
        </w:rPr>
      </w:pPr>
    </w:p>
    <w:p w:rsidR="00DF3121" w:rsidRPr="00646750" w:rsidRDefault="00DF3121" w:rsidP="00670379">
      <w:pPr>
        <w:ind w:firstLine="720"/>
        <w:jc w:val="both"/>
        <w:rPr>
          <w:bCs/>
          <w:sz w:val="24"/>
          <w:szCs w:val="24"/>
        </w:rPr>
      </w:pPr>
      <w:r w:rsidRPr="00646750">
        <w:rPr>
          <w:bCs/>
          <w:sz w:val="24"/>
          <w:szCs w:val="24"/>
        </w:rPr>
        <w:t>2.6. Neformalusis vaikų švietimas:</w:t>
      </w:r>
    </w:p>
    <w:tbl>
      <w:tblPr>
        <w:tblStyle w:val="Lentelstinklelis"/>
        <w:tblW w:w="9497" w:type="dxa"/>
        <w:tblInd w:w="137" w:type="dxa"/>
        <w:tblLook w:val="04A0" w:firstRow="1" w:lastRow="0" w:firstColumn="1" w:lastColumn="0" w:noHBand="0" w:noVBand="1"/>
      </w:tblPr>
      <w:tblGrid>
        <w:gridCol w:w="3018"/>
        <w:gridCol w:w="3155"/>
        <w:gridCol w:w="3324"/>
      </w:tblGrid>
      <w:tr w:rsidR="00DF3121" w:rsidRPr="000B10EB" w:rsidTr="00DF3121">
        <w:tc>
          <w:tcPr>
            <w:tcW w:w="3018"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rStyle w:val="Numatytasispastraiposriftas1"/>
                <w:bCs/>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pPr>
            <w:r w:rsidRPr="000B10EB">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pPr>
            <w:r w:rsidRPr="000B10EB">
              <w:t>Už mokyklos ribų proc. nuo mokinių skaičiaus</w:t>
            </w:r>
          </w:p>
        </w:tc>
      </w:tr>
      <w:tr w:rsidR="00DF3121" w:rsidRPr="000B10EB" w:rsidTr="00DF3121">
        <w:tc>
          <w:tcPr>
            <w:tcW w:w="3018" w:type="dxa"/>
            <w:tcBorders>
              <w:top w:val="single" w:sz="4" w:space="0" w:color="auto"/>
              <w:left w:val="single" w:sz="4" w:space="0" w:color="auto"/>
              <w:bottom w:val="single" w:sz="4" w:space="0" w:color="auto"/>
              <w:right w:val="single" w:sz="4" w:space="0" w:color="auto"/>
            </w:tcBorders>
          </w:tcPr>
          <w:p w:rsidR="00DF3121" w:rsidRPr="006E6653" w:rsidRDefault="006E6653" w:rsidP="006E6653">
            <w:pPr>
              <w:jc w:val="center"/>
              <w:rPr>
                <w:bCs/>
              </w:rPr>
            </w:pPr>
            <w:r w:rsidRPr="006E6653">
              <w:rPr>
                <w:bCs/>
              </w:rPr>
              <w:t>380</w:t>
            </w:r>
          </w:p>
        </w:tc>
        <w:tc>
          <w:tcPr>
            <w:tcW w:w="3155" w:type="dxa"/>
            <w:tcBorders>
              <w:top w:val="single" w:sz="4" w:space="0" w:color="auto"/>
              <w:left w:val="single" w:sz="4" w:space="0" w:color="auto"/>
              <w:bottom w:val="single" w:sz="4" w:space="0" w:color="auto"/>
              <w:right w:val="single" w:sz="4" w:space="0" w:color="auto"/>
            </w:tcBorders>
          </w:tcPr>
          <w:p w:rsidR="00DF3121" w:rsidRPr="003F46B7" w:rsidRDefault="003F46B7" w:rsidP="003F46B7">
            <w:pPr>
              <w:jc w:val="center"/>
              <w:rPr>
                <w:bCs/>
              </w:rPr>
            </w:pPr>
            <w:r w:rsidRPr="003F46B7">
              <w:rPr>
                <w:bCs/>
              </w:rPr>
              <w:t>66,4</w:t>
            </w:r>
          </w:p>
        </w:tc>
        <w:tc>
          <w:tcPr>
            <w:tcW w:w="3324" w:type="dxa"/>
            <w:tcBorders>
              <w:top w:val="single" w:sz="4" w:space="0" w:color="auto"/>
              <w:left w:val="single" w:sz="4" w:space="0" w:color="auto"/>
              <w:bottom w:val="single" w:sz="4" w:space="0" w:color="auto"/>
              <w:right w:val="single" w:sz="4" w:space="0" w:color="auto"/>
            </w:tcBorders>
          </w:tcPr>
          <w:p w:rsidR="00DF3121" w:rsidRPr="00D42403" w:rsidRDefault="00D42403" w:rsidP="00D42403">
            <w:pPr>
              <w:jc w:val="center"/>
              <w:rPr>
                <w:bCs/>
              </w:rPr>
            </w:pPr>
            <w:r w:rsidRPr="00D42403">
              <w:rPr>
                <w:bCs/>
              </w:rPr>
              <w:t>98</w:t>
            </w:r>
          </w:p>
        </w:tc>
      </w:tr>
    </w:tbl>
    <w:p w:rsidR="00DF3121" w:rsidRPr="00646750" w:rsidRDefault="00DF3121" w:rsidP="00DF3121">
      <w:pPr>
        <w:rPr>
          <w:rFonts w:eastAsia="Calibri"/>
          <w:color w:val="000000"/>
          <w:kern w:val="2"/>
          <w:sz w:val="24"/>
          <w:szCs w:val="24"/>
        </w:rPr>
      </w:pPr>
    </w:p>
    <w:p w:rsidR="00DF3121" w:rsidRPr="000B10EB" w:rsidRDefault="00DF3121" w:rsidP="00670379">
      <w:pPr>
        <w:ind w:firstLine="720"/>
        <w:rPr>
          <w:sz w:val="24"/>
          <w:szCs w:val="24"/>
        </w:rPr>
      </w:pPr>
      <w:r w:rsidRPr="00646750">
        <w:rPr>
          <w:sz w:val="24"/>
          <w:szCs w:val="24"/>
        </w:rPr>
        <w:t>2.7</w:t>
      </w:r>
      <w:r w:rsidRPr="0012008F">
        <w:rPr>
          <w:sz w:val="24"/>
          <w:szCs w:val="24"/>
        </w:rPr>
        <w:t>. Olimpiados, konkursai ir kiti renginiai:</w:t>
      </w:r>
    </w:p>
    <w:tbl>
      <w:tblPr>
        <w:tblStyle w:val="Lentelstinklelis"/>
        <w:tblW w:w="0" w:type="auto"/>
        <w:tblInd w:w="137" w:type="dxa"/>
        <w:tblLook w:val="04A0" w:firstRow="1" w:lastRow="0" w:firstColumn="1" w:lastColumn="0" w:noHBand="0" w:noVBand="1"/>
      </w:tblPr>
      <w:tblGrid>
        <w:gridCol w:w="1227"/>
        <w:gridCol w:w="1145"/>
        <w:gridCol w:w="1227"/>
        <w:gridCol w:w="1146"/>
        <w:gridCol w:w="1227"/>
        <w:gridCol w:w="1146"/>
        <w:gridCol w:w="1227"/>
        <w:gridCol w:w="1146"/>
      </w:tblGrid>
      <w:tr w:rsidR="0012008F" w:rsidRPr="0012008F" w:rsidTr="006E6653">
        <w:tc>
          <w:tcPr>
            <w:tcW w:w="2372" w:type="dxa"/>
            <w:gridSpan w:val="2"/>
          </w:tcPr>
          <w:p w:rsidR="0012008F" w:rsidRPr="0012008F" w:rsidRDefault="0012008F" w:rsidP="0012008F">
            <w:pPr>
              <w:jc w:val="center"/>
            </w:pPr>
            <w:r w:rsidRPr="0012008F">
              <w:rPr>
                <w:bCs/>
              </w:rPr>
              <w:t>Rajono</w:t>
            </w:r>
          </w:p>
        </w:tc>
        <w:tc>
          <w:tcPr>
            <w:tcW w:w="2373" w:type="dxa"/>
            <w:gridSpan w:val="2"/>
          </w:tcPr>
          <w:p w:rsidR="0012008F" w:rsidRPr="0012008F" w:rsidRDefault="0012008F" w:rsidP="0012008F">
            <w:pPr>
              <w:jc w:val="center"/>
            </w:pPr>
            <w:r w:rsidRPr="0012008F">
              <w:t>Regiono</w:t>
            </w:r>
          </w:p>
        </w:tc>
        <w:tc>
          <w:tcPr>
            <w:tcW w:w="2373" w:type="dxa"/>
            <w:gridSpan w:val="2"/>
          </w:tcPr>
          <w:p w:rsidR="0012008F" w:rsidRPr="0012008F" w:rsidRDefault="0012008F" w:rsidP="0012008F">
            <w:pPr>
              <w:jc w:val="center"/>
            </w:pPr>
            <w:r w:rsidRPr="0012008F">
              <w:t>Šalies</w:t>
            </w:r>
          </w:p>
        </w:tc>
        <w:tc>
          <w:tcPr>
            <w:tcW w:w="2373" w:type="dxa"/>
            <w:gridSpan w:val="2"/>
          </w:tcPr>
          <w:p w:rsidR="0012008F" w:rsidRPr="0012008F" w:rsidRDefault="0012008F" w:rsidP="0012008F">
            <w:r w:rsidRPr="0012008F">
              <w:rPr>
                <w:bCs/>
              </w:rPr>
              <w:t>Tarptautiniai</w:t>
            </w:r>
          </w:p>
        </w:tc>
      </w:tr>
      <w:tr w:rsidR="0012008F" w:rsidRPr="0012008F" w:rsidTr="006E6653">
        <w:tc>
          <w:tcPr>
            <w:tcW w:w="1227" w:type="dxa"/>
          </w:tcPr>
          <w:p w:rsidR="0012008F" w:rsidRPr="0012008F" w:rsidRDefault="0012008F" w:rsidP="0004598F">
            <w:pPr>
              <w:jc w:val="center"/>
              <w:rPr>
                <w:bCs/>
              </w:rPr>
            </w:pPr>
            <w:r w:rsidRPr="0012008F">
              <w:rPr>
                <w:bCs/>
              </w:rPr>
              <w:t>Dalyvavusių</w:t>
            </w:r>
          </w:p>
          <w:p w:rsidR="0012008F" w:rsidRPr="0012008F" w:rsidRDefault="0012008F" w:rsidP="0004598F">
            <w:pPr>
              <w:jc w:val="center"/>
              <w:rPr>
                <w:bCs/>
              </w:rPr>
            </w:pPr>
            <w:r w:rsidRPr="0012008F">
              <w:rPr>
                <w:bCs/>
              </w:rPr>
              <w:t>mokinių</w:t>
            </w:r>
          </w:p>
          <w:p w:rsidR="0012008F" w:rsidRPr="0012008F" w:rsidRDefault="0012008F" w:rsidP="0004598F">
            <w:pPr>
              <w:jc w:val="center"/>
            </w:pPr>
            <w:r w:rsidRPr="0012008F">
              <w:rPr>
                <w:bCs/>
              </w:rPr>
              <w:t>skaičius</w:t>
            </w:r>
          </w:p>
        </w:tc>
        <w:tc>
          <w:tcPr>
            <w:tcW w:w="1145"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12008F" w:rsidP="0004598F">
            <w:pPr>
              <w:jc w:val="center"/>
              <w:rPr>
                <w:bCs/>
              </w:rPr>
            </w:pPr>
            <w:r w:rsidRPr="0012008F">
              <w:rPr>
                <w:bCs/>
              </w:rPr>
              <w:t>mokinių</w:t>
            </w:r>
          </w:p>
          <w:p w:rsidR="0012008F" w:rsidRPr="0012008F" w:rsidRDefault="0012008F" w:rsidP="0004598F">
            <w:pPr>
              <w:jc w:val="center"/>
            </w:pPr>
            <w:r w:rsidRPr="0012008F">
              <w:rPr>
                <w:bCs/>
              </w:rPr>
              <w:t>skaičius</w:t>
            </w:r>
          </w:p>
        </w:tc>
        <w:tc>
          <w:tcPr>
            <w:tcW w:w="1146"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12008F" w:rsidP="0004598F">
            <w:pPr>
              <w:jc w:val="center"/>
              <w:rPr>
                <w:bCs/>
              </w:rPr>
            </w:pPr>
            <w:r w:rsidRPr="0012008F">
              <w:rPr>
                <w:bCs/>
              </w:rPr>
              <w:t>mokinių</w:t>
            </w:r>
          </w:p>
          <w:p w:rsidR="0012008F" w:rsidRPr="0012008F" w:rsidRDefault="0012008F" w:rsidP="0004598F">
            <w:pPr>
              <w:jc w:val="center"/>
            </w:pPr>
            <w:r w:rsidRPr="0012008F">
              <w:rPr>
                <w:bCs/>
              </w:rPr>
              <w:t>skaičius</w:t>
            </w:r>
          </w:p>
        </w:tc>
        <w:tc>
          <w:tcPr>
            <w:tcW w:w="1146"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12008F" w:rsidP="0004598F">
            <w:pPr>
              <w:jc w:val="center"/>
              <w:rPr>
                <w:bCs/>
              </w:rPr>
            </w:pPr>
            <w:r w:rsidRPr="0012008F">
              <w:rPr>
                <w:bCs/>
              </w:rPr>
              <w:t>mokinių</w:t>
            </w:r>
          </w:p>
          <w:p w:rsidR="0012008F" w:rsidRPr="0012008F" w:rsidRDefault="0012008F" w:rsidP="0004598F">
            <w:pPr>
              <w:jc w:val="center"/>
            </w:pPr>
            <w:r w:rsidRPr="0012008F">
              <w:rPr>
                <w:bCs/>
              </w:rPr>
              <w:t>skaičius</w:t>
            </w:r>
          </w:p>
        </w:tc>
        <w:tc>
          <w:tcPr>
            <w:tcW w:w="1146"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r>
      <w:tr w:rsidR="006E6653" w:rsidRPr="0012008F" w:rsidTr="006E6653">
        <w:tc>
          <w:tcPr>
            <w:tcW w:w="1227" w:type="dxa"/>
          </w:tcPr>
          <w:p w:rsidR="006E6653" w:rsidRDefault="006E6653" w:rsidP="006E6653">
            <w:pPr>
              <w:jc w:val="center"/>
            </w:pPr>
            <w:r>
              <w:t>172</w:t>
            </w:r>
          </w:p>
        </w:tc>
        <w:tc>
          <w:tcPr>
            <w:tcW w:w="1145" w:type="dxa"/>
          </w:tcPr>
          <w:p w:rsidR="006E6653" w:rsidRDefault="006E6653" w:rsidP="006E6653">
            <w:pPr>
              <w:jc w:val="center"/>
            </w:pPr>
            <w:r>
              <w:t>134</w:t>
            </w:r>
          </w:p>
        </w:tc>
        <w:tc>
          <w:tcPr>
            <w:tcW w:w="1227" w:type="dxa"/>
          </w:tcPr>
          <w:p w:rsidR="006E6653" w:rsidRDefault="006E6653" w:rsidP="006E6653">
            <w:pPr>
              <w:jc w:val="center"/>
            </w:pPr>
            <w:r>
              <w:t>26</w:t>
            </w:r>
          </w:p>
        </w:tc>
        <w:tc>
          <w:tcPr>
            <w:tcW w:w="1146" w:type="dxa"/>
          </w:tcPr>
          <w:p w:rsidR="006E6653" w:rsidRDefault="003F46B7" w:rsidP="006E6653">
            <w:pPr>
              <w:jc w:val="center"/>
            </w:pPr>
            <w:r>
              <w:t>9</w:t>
            </w:r>
          </w:p>
        </w:tc>
        <w:tc>
          <w:tcPr>
            <w:tcW w:w="1227" w:type="dxa"/>
          </w:tcPr>
          <w:p w:rsidR="006E6653" w:rsidRDefault="006E6653" w:rsidP="006E6653">
            <w:pPr>
              <w:jc w:val="center"/>
            </w:pPr>
            <w:r>
              <w:t>118</w:t>
            </w:r>
          </w:p>
        </w:tc>
        <w:tc>
          <w:tcPr>
            <w:tcW w:w="1146" w:type="dxa"/>
          </w:tcPr>
          <w:p w:rsidR="006E6653" w:rsidRDefault="006E6653" w:rsidP="006E6653">
            <w:pPr>
              <w:jc w:val="center"/>
            </w:pPr>
            <w:r>
              <w:t>24</w:t>
            </w:r>
          </w:p>
        </w:tc>
        <w:tc>
          <w:tcPr>
            <w:tcW w:w="1227" w:type="dxa"/>
          </w:tcPr>
          <w:p w:rsidR="006E6653" w:rsidRDefault="006E6653" w:rsidP="006E6653">
            <w:pPr>
              <w:jc w:val="center"/>
            </w:pPr>
            <w:r>
              <w:t>6</w:t>
            </w:r>
          </w:p>
        </w:tc>
        <w:tc>
          <w:tcPr>
            <w:tcW w:w="1146" w:type="dxa"/>
          </w:tcPr>
          <w:p w:rsidR="006E6653" w:rsidRDefault="006E6653" w:rsidP="006E6653">
            <w:pPr>
              <w:jc w:val="center"/>
            </w:pPr>
            <w:r>
              <w:t>3</w:t>
            </w:r>
          </w:p>
        </w:tc>
      </w:tr>
    </w:tbl>
    <w:p w:rsidR="0012008F" w:rsidRPr="00646750" w:rsidRDefault="0012008F" w:rsidP="00DF3121">
      <w:pPr>
        <w:rPr>
          <w:rFonts w:eastAsia="Calibri"/>
          <w:bCs/>
          <w:color w:val="000000"/>
          <w:kern w:val="2"/>
          <w:sz w:val="24"/>
          <w:szCs w:val="24"/>
        </w:rPr>
      </w:pPr>
    </w:p>
    <w:p w:rsidR="00DF3121" w:rsidRPr="00646750" w:rsidRDefault="00DF3121" w:rsidP="00670379">
      <w:pPr>
        <w:ind w:firstLine="720"/>
        <w:rPr>
          <w:bCs/>
          <w:sz w:val="24"/>
          <w:szCs w:val="24"/>
        </w:rPr>
      </w:pPr>
      <w:r w:rsidRPr="00646750">
        <w:rPr>
          <w:bCs/>
          <w:sz w:val="24"/>
          <w:szCs w:val="24"/>
        </w:rPr>
        <w:t>2.8.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DF3121" w:rsidRPr="000B10EB" w:rsidTr="00DF3121">
        <w:tc>
          <w:tcPr>
            <w:tcW w:w="4536" w:type="dxa"/>
            <w:tcBorders>
              <w:top w:val="single" w:sz="4" w:space="0" w:color="auto"/>
              <w:left w:val="single" w:sz="4" w:space="0" w:color="auto"/>
              <w:bottom w:val="single" w:sz="4" w:space="0" w:color="auto"/>
              <w:right w:val="single" w:sz="4" w:space="0" w:color="auto"/>
            </w:tcBorders>
          </w:tcPr>
          <w:p w:rsidR="00DF3121" w:rsidRPr="000B10EB" w:rsidRDefault="00DF3121">
            <w:pPr>
              <w:jc w:val="center"/>
              <w:rPr>
                <w:bCs/>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Šalies</w:t>
            </w:r>
          </w:p>
        </w:tc>
        <w:tc>
          <w:tcPr>
            <w:tcW w:w="1842"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Tarptautiniai</w:t>
            </w:r>
          </w:p>
        </w:tc>
      </w:tr>
      <w:tr w:rsidR="00DF3121" w:rsidRPr="000B10E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both"/>
              <w:rPr>
                <w:bCs/>
              </w:rPr>
            </w:pPr>
            <w:r w:rsidRPr="000B10EB">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0B10EB" w:rsidRDefault="00037421" w:rsidP="00037421">
            <w:pPr>
              <w:jc w:val="center"/>
              <w:rPr>
                <w:bCs/>
              </w:rPr>
            </w:pPr>
            <w:r>
              <w:rPr>
                <w:bCs/>
              </w:rPr>
              <w:t>3</w:t>
            </w:r>
          </w:p>
        </w:tc>
        <w:tc>
          <w:tcPr>
            <w:tcW w:w="1560" w:type="dxa"/>
            <w:tcBorders>
              <w:top w:val="single" w:sz="4" w:space="0" w:color="auto"/>
              <w:left w:val="single" w:sz="4" w:space="0" w:color="auto"/>
              <w:bottom w:val="single" w:sz="4" w:space="0" w:color="auto"/>
              <w:right w:val="single" w:sz="4" w:space="0" w:color="auto"/>
            </w:tcBorders>
          </w:tcPr>
          <w:p w:rsidR="00DF3121" w:rsidRPr="000B10EB" w:rsidRDefault="00037421" w:rsidP="00037421">
            <w:pPr>
              <w:jc w:val="center"/>
              <w:rPr>
                <w:bCs/>
              </w:rPr>
            </w:pPr>
            <w:r>
              <w:rPr>
                <w:bCs/>
              </w:rPr>
              <w:t>7</w:t>
            </w:r>
          </w:p>
        </w:tc>
        <w:tc>
          <w:tcPr>
            <w:tcW w:w="1842" w:type="dxa"/>
            <w:tcBorders>
              <w:top w:val="single" w:sz="4" w:space="0" w:color="auto"/>
              <w:left w:val="single" w:sz="4" w:space="0" w:color="auto"/>
              <w:bottom w:val="single" w:sz="4" w:space="0" w:color="auto"/>
              <w:right w:val="single" w:sz="4" w:space="0" w:color="auto"/>
            </w:tcBorders>
          </w:tcPr>
          <w:p w:rsidR="00DF3121" w:rsidRPr="000B10EB" w:rsidRDefault="00D42403" w:rsidP="00037421">
            <w:pPr>
              <w:jc w:val="center"/>
              <w:rPr>
                <w:bCs/>
              </w:rPr>
            </w:pPr>
            <w:r>
              <w:rPr>
                <w:bCs/>
              </w:rPr>
              <w:t>4</w:t>
            </w:r>
          </w:p>
        </w:tc>
      </w:tr>
      <w:tr w:rsidR="00DF3121" w:rsidRPr="000B10E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both"/>
              <w:rPr>
                <w:bCs/>
              </w:rPr>
            </w:pPr>
            <w:r w:rsidRPr="000B10EB">
              <w:rPr>
                <w:rStyle w:val="Numatytasispastraiposriftas1"/>
                <w:bCs/>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DF3121" w:rsidRPr="000B10EB" w:rsidRDefault="00037421" w:rsidP="00037421">
            <w:pPr>
              <w:jc w:val="center"/>
              <w:rPr>
                <w:bCs/>
              </w:rPr>
            </w:pPr>
            <w:r>
              <w:rPr>
                <w:bCs/>
              </w:rPr>
              <w:t>65</w:t>
            </w:r>
          </w:p>
        </w:tc>
        <w:tc>
          <w:tcPr>
            <w:tcW w:w="1560" w:type="dxa"/>
            <w:tcBorders>
              <w:top w:val="single" w:sz="4" w:space="0" w:color="auto"/>
              <w:left w:val="single" w:sz="4" w:space="0" w:color="auto"/>
              <w:bottom w:val="single" w:sz="4" w:space="0" w:color="auto"/>
              <w:right w:val="single" w:sz="4" w:space="0" w:color="auto"/>
            </w:tcBorders>
          </w:tcPr>
          <w:p w:rsidR="00DF3121" w:rsidRPr="000B10EB" w:rsidRDefault="00037421" w:rsidP="00037421">
            <w:pPr>
              <w:jc w:val="center"/>
              <w:rPr>
                <w:bCs/>
              </w:rPr>
            </w:pPr>
            <w:r>
              <w:rPr>
                <w:bCs/>
              </w:rPr>
              <w:t>182</w:t>
            </w:r>
          </w:p>
        </w:tc>
        <w:tc>
          <w:tcPr>
            <w:tcW w:w="1842" w:type="dxa"/>
            <w:tcBorders>
              <w:top w:val="single" w:sz="4" w:space="0" w:color="auto"/>
              <w:left w:val="single" w:sz="4" w:space="0" w:color="auto"/>
              <w:bottom w:val="single" w:sz="4" w:space="0" w:color="auto"/>
              <w:right w:val="single" w:sz="4" w:space="0" w:color="auto"/>
            </w:tcBorders>
          </w:tcPr>
          <w:p w:rsidR="00DF3121" w:rsidRPr="000B10EB" w:rsidRDefault="00037421" w:rsidP="00037421">
            <w:pPr>
              <w:jc w:val="center"/>
              <w:rPr>
                <w:bCs/>
              </w:rPr>
            </w:pPr>
            <w:r>
              <w:rPr>
                <w:bCs/>
              </w:rPr>
              <w:t>76</w:t>
            </w:r>
          </w:p>
        </w:tc>
      </w:tr>
      <w:tr w:rsidR="00DF3121" w:rsidRPr="000B10E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both"/>
              <w:rPr>
                <w:rStyle w:val="Numatytasispastraiposriftas1"/>
              </w:rPr>
            </w:pPr>
            <w:r w:rsidRPr="000B10EB">
              <w:rPr>
                <w:rStyle w:val="Numatytasispastraiposriftas1"/>
                <w:bCs/>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DF3121" w:rsidRPr="000B10EB" w:rsidRDefault="00DF3121"/>
        </w:tc>
        <w:tc>
          <w:tcPr>
            <w:tcW w:w="1560" w:type="dxa"/>
            <w:tcBorders>
              <w:top w:val="single" w:sz="4" w:space="0" w:color="auto"/>
              <w:left w:val="single" w:sz="4" w:space="0" w:color="auto"/>
              <w:bottom w:val="single" w:sz="4" w:space="0" w:color="auto"/>
              <w:right w:val="single" w:sz="4" w:space="0" w:color="auto"/>
            </w:tcBorders>
          </w:tcPr>
          <w:p w:rsidR="00DF3121" w:rsidRPr="000B10EB" w:rsidRDefault="00DF3121">
            <w:pPr>
              <w:rPr>
                <w:bCs/>
              </w:rPr>
            </w:pPr>
          </w:p>
        </w:tc>
        <w:tc>
          <w:tcPr>
            <w:tcW w:w="1842" w:type="dxa"/>
            <w:tcBorders>
              <w:top w:val="single" w:sz="4" w:space="0" w:color="auto"/>
              <w:left w:val="single" w:sz="4" w:space="0" w:color="auto"/>
              <w:bottom w:val="single" w:sz="4" w:space="0" w:color="auto"/>
              <w:right w:val="single" w:sz="4" w:space="0" w:color="auto"/>
            </w:tcBorders>
          </w:tcPr>
          <w:p w:rsidR="00DF3121" w:rsidRPr="000B10EB" w:rsidRDefault="00DF3121">
            <w:pPr>
              <w:rPr>
                <w:bCs/>
              </w:rPr>
            </w:pPr>
          </w:p>
        </w:tc>
      </w:tr>
    </w:tbl>
    <w:p w:rsidR="00DF3121" w:rsidRPr="00646750" w:rsidRDefault="00DF3121" w:rsidP="00DF3121">
      <w:pPr>
        <w:jc w:val="both"/>
        <w:rPr>
          <w:rFonts w:eastAsia="Calibri"/>
          <w:color w:val="000000"/>
          <w:kern w:val="2"/>
          <w:sz w:val="24"/>
          <w:szCs w:val="24"/>
          <w:lang w:val="en-GB"/>
        </w:rPr>
      </w:pPr>
    </w:p>
    <w:p w:rsidR="00DF3121" w:rsidRPr="00646750" w:rsidRDefault="00DF3121" w:rsidP="00670379">
      <w:pPr>
        <w:ind w:firstLine="720"/>
        <w:rPr>
          <w:bCs/>
          <w:sz w:val="24"/>
          <w:szCs w:val="24"/>
        </w:rPr>
      </w:pPr>
      <w:r w:rsidRPr="00646750">
        <w:rPr>
          <w:bCs/>
          <w:sz w:val="24"/>
          <w:szCs w:val="24"/>
        </w:rPr>
        <w:lastRenderedPageBreak/>
        <w:t>2.9. Mokiniai, turintieji specialiųjų ugdymosi poreikių:</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DF3121" w:rsidRPr="000B10EB" w:rsidTr="00DF3121">
        <w:tc>
          <w:tcPr>
            <w:tcW w:w="283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Proc. nuo mokinių skaičiaus</w:t>
            </w:r>
          </w:p>
        </w:tc>
      </w:tr>
      <w:tr w:rsidR="00DF3121" w:rsidRPr="000B10EB" w:rsidTr="00DF3121">
        <w:tc>
          <w:tcPr>
            <w:tcW w:w="2835" w:type="dxa"/>
            <w:vMerge w:val="restart"/>
            <w:tcBorders>
              <w:top w:val="single" w:sz="4" w:space="0" w:color="auto"/>
              <w:left w:val="single" w:sz="4" w:space="0" w:color="auto"/>
              <w:bottom w:val="single" w:sz="4" w:space="0" w:color="auto"/>
              <w:right w:val="single" w:sz="4" w:space="0" w:color="auto"/>
            </w:tcBorders>
          </w:tcPr>
          <w:p w:rsidR="00DF3121" w:rsidRPr="000B10EB" w:rsidRDefault="00D42403" w:rsidP="00D42403">
            <w:pPr>
              <w:jc w:val="center"/>
              <w:rPr>
                <w:bCs/>
              </w:rPr>
            </w:pPr>
            <w:r>
              <w:rPr>
                <w:bCs/>
              </w:rPr>
              <w:t>95</w:t>
            </w:r>
          </w:p>
        </w:tc>
        <w:tc>
          <w:tcPr>
            <w:tcW w:w="1760"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Nedidelių poreikių</w:t>
            </w:r>
          </w:p>
        </w:tc>
      </w:tr>
      <w:tr w:rsidR="00DF3121" w:rsidRPr="00646750" w:rsidTr="00DF3121">
        <w:tc>
          <w:tcPr>
            <w:tcW w:w="0" w:type="auto"/>
            <w:vMerge/>
            <w:tcBorders>
              <w:top w:val="single" w:sz="4" w:space="0" w:color="auto"/>
              <w:left w:val="single" w:sz="4" w:space="0" w:color="auto"/>
              <w:bottom w:val="single" w:sz="4" w:space="0" w:color="auto"/>
              <w:right w:val="single" w:sz="4" w:space="0" w:color="auto"/>
            </w:tcBorders>
            <w:vAlign w:val="center"/>
            <w:hideMark/>
          </w:tcPr>
          <w:p w:rsidR="00DF3121" w:rsidRPr="00646750" w:rsidRDefault="00DF3121">
            <w:pPr>
              <w:suppressAutoHyphens w:val="0"/>
              <w:rPr>
                <w:rFonts w:eastAsia="Calibri"/>
                <w:bCs/>
                <w:color w:val="000000"/>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DF3121" w:rsidRPr="002F1E8E" w:rsidRDefault="002F1E8E" w:rsidP="00D42403">
            <w:pPr>
              <w:jc w:val="center"/>
              <w:rPr>
                <w:bCs/>
                <w:sz w:val="24"/>
                <w:szCs w:val="24"/>
              </w:rPr>
            </w:pPr>
            <w:r w:rsidRPr="002F1E8E">
              <w:rPr>
                <w:bCs/>
                <w:sz w:val="24"/>
                <w:szCs w:val="24"/>
              </w:rPr>
              <w:t>0</w:t>
            </w:r>
            <w:r w:rsidR="00694FEF">
              <w:rPr>
                <w:bCs/>
                <w:sz w:val="24"/>
                <w:szCs w:val="24"/>
              </w:rPr>
              <w:t>,</w:t>
            </w:r>
            <w:r w:rsidRPr="002F1E8E">
              <w:rPr>
                <w:bCs/>
                <w:sz w:val="24"/>
                <w:szCs w:val="24"/>
              </w:rPr>
              <w:t>3</w:t>
            </w:r>
          </w:p>
        </w:tc>
        <w:tc>
          <w:tcPr>
            <w:tcW w:w="2366" w:type="dxa"/>
            <w:tcBorders>
              <w:top w:val="single" w:sz="4" w:space="0" w:color="auto"/>
              <w:left w:val="single" w:sz="4" w:space="0" w:color="auto"/>
              <w:bottom w:val="single" w:sz="4" w:space="0" w:color="auto"/>
              <w:right w:val="single" w:sz="4" w:space="0" w:color="auto"/>
            </w:tcBorders>
          </w:tcPr>
          <w:p w:rsidR="00DF3121" w:rsidRPr="002F1E8E" w:rsidRDefault="002F1E8E" w:rsidP="00D42403">
            <w:pPr>
              <w:jc w:val="center"/>
              <w:rPr>
                <w:bCs/>
                <w:sz w:val="24"/>
                <w:szCs w:val="24"/>
              </w:rPr>
            </w:pPr>
            <w:r w:rsidRPr="002F1E8E">
              <w:rPr>
                <w:bCs/>
                <w:sz w:val="24"/>
                <w:szCs w:val="24"/>
              </w:rPr>
              <w:t>3,5</w:t>
            </w:r>
          </w:p>
        </w:tc>
        <w:tc>
          <w:tcPr>
            <w:tcW w:w="2536" w:type="dxa"/>
            <w:tcBorders>
              <w:top w:val="single" w:sz="4" w:space="0" w:color="auto"/>
              <w:left w:val="single" w:sz="4" w:space="0" w:color="auto"/>
              <w:bottom w:val="single" w:sz="4" w:space="0" w:color="auto"/>
              <w:right w:val="single" w:sz="4" w:space="0" w:color="auto"/>
            </w:tcBorders>
          </w:tcPr>
          <w:p w:rsidR="00DF3121" w:rsidRPr="002F1E8E" w:rsidRDefault="002F1E8E" w:rsidP="00D42403">
            <w:pPr>
              <w:jc w:val="center"/>
              <w:rPr>
                <w:bCs/>
                <w:sz w:val="24"/>
                <w:szCs w:val="24"/>
              </w:rPr>
            </w:pPr>
            <w:r w:rsidRPr="002F1E8E">
              <w:rPr>
                <w:bCs/>
                <w:sz w:val="24"/>
                <w:szCs w:val="24"/>
              </w:rPr>
              <w:t>12,5</w:t>
            </w:r>
          </w:p>
        </w:tc>
      </w:tr>
    </w:tbl>
    <w:p w:rsidR="00DF3121" w:rsidRPr="00646750" w:rsidRDefault="00DF3121" w:rsidP="00DF3121">
      <w:pPr>
        <w:jc w:val="both"/>
        <w:rPr>
          <w:rFonts w:eastAsia="Calibri"/>
          <w:color w:val="000000"/>
          <w:kern w:val="2"/>
          <w:sz w:val="24"/>
          <w:szCs w:val="24"/>
          <w:lang w:val="en-GB"/>
        </w:rPr>
      </w:pPr>
    </w:p>
    <w:p w:rsidR="00DF3121" w:rsidRPr="00D35262" w:rsidRDefault="00DF3121" w:rsidP="00DF3121">
      <w:pPr>
        <w:jc w:val="center"/>
        <w:rPr>
          <w:rStyle w:val="Numatytasispastraiposriftas1"/>
          <w:b/>
          <w:sz w:val="24"/>
          <w:szCs w:val="24"/>
        </w:rPr>
      </w:pPr>
      <w:r w:rsidRPr="00D35262">
        <w:rPr>
          <w:b/>
          <w:sz w:val="24"/>
          <w:szCs w:val="24"/>
        </w:rPr>
        <w:t>III. INFORMACIJA APIE MOKINIŲ VEIKLOS REZULTATUS</w:t>
      </w:r>
    </w:p>
    <w:p w:rsidR="00D35262" w:rsidRDefault="00D35262" w:rsidP="00505712">
      <w:pPr>
        <w:spacing w:line="100" w:lineRule="atLeast"/>
        <w:ind w:firstLine="720"/>
        <w:jc w:val="both"/>
        <w:textAlignment w:val="baseline"/>
        <w:rPr>
          <w:rFonts w:eastAsia="Calibri"/>
          <w:bCs/>
          <w:kern w:val="1"/>
          <w:sz w:val="24"/>
          <w:szCs w:val="24"/>
        </w:rPr>
      </w:pPr>
    </w:p>
    <w:p w:rsidR="00505712" w:rsidRPr="00D35262" w:rsidRDefault="00505712" w:rsidP="00505712">
      <w:pPr>
        <w:spacing w:line="100" w:lineRule="atLeast"/>
        <w:ind w:firstLine="720"/>
        <w:jc w:val="both"/>
        <w:textAlignment w:val="baseline"/>
        <w:rPr>
          <w:rFonts w:eastAsia="Calibri"/>
          <w:bCs/>
          <w:kern w:val="1"/>
          <w:sz w:val="24"/>
          <w:szCs w:val="24"/>
        </w:rPr>
      </w:pPr>
      <w:r w:rsidRPr="00D35262">
        <w:rPr>
          <w:rFonts w:eastAsia="Calibri"/>
          <w:bCs/>
          <w:kern w:val="1"/>
          <w:sz w:val="24"/>
          <w:szCs w:val="24"/>
        </w:rPr>
        <w:t>Gimnazijos NMPP ir PUPP pasiekimai aukštesni nei šalies vidurkis. Gimnazijos abiturientai vieninteliai Panevėžio regione išlaikė visus v</w:t>
      </w:r>
      <w:r w:rsidR="00D35262">
        <w:rPr>
          <w:rFonts w:eastAsia="Calibri"/>
          <w:bCs/>
          <w:kern w:val="1"/>
          <w:sz w:val="24"/>
          <w:szCs w:val="24"/>
        </w:rPr>
        <w:t xml:space="preserve">alstybinius brandos egzaminus. </w:t>
      </w:r>
      <w:r w:rsidRPr="00D35262">
        <w:rPr>
          <w:rFonts w:eastAsia="Calibri"/>
          <w:bCs/>
          <w:kern w:val="1"/>
          <w:sz w:val="24"/>
          <w:szCs w:val="24"/>
        </w:rPr>
        <w:t>Matematikos, lietuvių kalbos, chemijos, fizikos VBE rezultatai patenka į geriausiai laikiusių Lietuvos gimnazijų 50-tuką. Anglų kalbos egzaminą d</w:t>
      </w:r>
      <w:r w:rsidR="00D35262">
        <w:rPr>
          <w:rFonts w:eastAsia="Calibri"/>
          <w:bCs/>
          <w:kern w:val="1"/>
          <w:sz w:val="24"/>
          <w:szCs w:val="24"/>
        </w:rPr>
        <w:t>auguma abiturientų surinko daugiau kaip</w:t>
      </w:r>
      <w:r w:rsidRPr="00D35262">
        <w:rPr>
          <w:rFonts w:eastAsia="Calibri"/>
          <w:bCs/>
          <w:kern w:val="1"/>
          <w:sz w:val="24"/>
          <w:szCs w:val="24"/>
        </w:rPr>
        <w:t xml:space="preserve"> </w:t>
      </w:r>
      <w:r w:rsidR="00D35262">
        <w:rPr>
          <w:rFonts w:eastAsia="Calibri"/>
          <w:bCs/>
          <w:kern w:val="1"/>
          <w:sz w:val="24"/>
          <w:szCs w:val="24"/>
        </w:rPr>
        <w:br/>
        <w:t>86 balus</w:t>
      </w:r>
      <w:r w:rsidRPr="00D35262">
        <w:rPr>
          <w:rFonts w:eastAsia="Calibri"/>
          <w:bCs/>
          <w:kern w:val="1"/>
          <w:sz w:val="24"/>
          <w:szCs w:val="24"/>
        </w:rPr>
        <w:t>, vi</w:t>
      </w:r>
      <w:r w:rsidR="00D35262">
        <w:rPr>
          <w:rFonts w:eastAsia="Calibri"/>
          <w:bCs/>
          <w:kern w:val="1"/>
          <w:sz w:val="24"/>
          <w:szCs w:val="24"/>
        </w:rPr>
        <w:t>ena mokinė išlaikė aukščiausiu –</w:t>
      </w:r>
      <w:r w:rsidRPr="00D35262">
        <w:rPr>
          <w:rFonts w:eastAsia="Calibri"/>
          <w:bCs/>
          <w:kern w:val="1"/>
          <w:sz w:val="24"/>
          <w:szCs w:val="24"/>
        </w:rPr>
        <w:t xml:space="preserve"> 100 balų įvertinimu.</w:t>
      </w:r>
    </w:p>
    <w:p w:rsidR="00DF3121" w:rsidRPr="00646750" w:rsidRDefault="00DF3121" w:rsidP="00DF3121">
      <w:pPr>
        <w:jc w:val="center"/>
        <w:rPr>
          <w:bCs/>
          <w:sz w:val="24"/>
          <w:szCs w:val="24"/>
        </w:rPr>
      </w:pPr>
    </w:p>
    <w:p w:rsidR="00DF3121" w:rsidRPr="00646750" w:rsidRDefault="00DF3121" w:rsidP="00DF3121">
      <w:pPr>
        <w:jc w:val="center"/>
        <w:rPr>
          <w:b/>
          <w:bCs/>
          <w:sz w:val="24"/>
          <w:szCs w:val="24"/>
        </w:rPr>
      </w:pPr>
      <w:r w:rsidRPr="00646750">
        <w:rPr>
          <w:b/>
          <w:bCs/>
          <w:sz w:val="24"/>
          <w:szCs w:val="24"/>
        </w:rPr>
        <w:t>IV. PEDAGOGŲ PASIEKIMAI</w:t>
      </w:r>
    </w:p>
    <w:p w:rsidR="000B10EB" w:rsidRDefault="00DF3121" w:rsidP="00DF3121">
      <w:pPr>
        <w:pStyle w:val="Betarp"/>
        <w:jc w:val="both"/>
        <w:rPr>
          <w:sz w:val="24"/>
          <w:szCs w:val="24"/>
        </w:rPr>
      </w:pPr>
      <w:r w:rsidRPr="00646750">
        <w:rPr>
          <w:sz w:val="24"/>
          <w:szCs w:val="24"/>
        </w:rPr>
        <w:t xml:space="preserve">  </w:t>
      </w:r>
    </w:p>
    <w:p w:rsidR="00036A0D" w:rsidRPr="00670379" w:rsidRDefault="00DF3121" w:rsidP="00670379">
      <w:pPr>
        <w:pStyle w:val="Betarp"/>
        <w:ind w:firstLine="720"/>
        <w:jc w:val="both"/>
        <w:rPr>
          <w:rFonts w:eastAsia="SimSun"/>
          <w:sz w:val="24"/>
          <w:szCs w:val="24"/>
          <w:lang w:eastAsia="en-US"/>
        </w:rPr>
      </w:pPr>
      <w:r w:rsidRPr="00646750">
        <w:rPr>
          <w:sz w:val="24"/>
          <w:szCs w:val="24"/>
        </w:rPr>
        <w:t>4.1. Pedagogų kvalifikacijos tobulinimo prioriteta</w:t>
      </w:r>
      <w:r w:rsidR="00BA33CE">
        <w:rPr>
          <w:sz w:val="24"/>
          <w:szCs w:val="24"/>
        </w:rPr>
        <w:t xml:space="preserve">i </w:t>
      </w:r>
      <w:r w:rsidR="00036A0D" w:rsidRPr="00670379">
        <w:rPr>
          <w:rFonts w:eastAsia="SimSun"/>
          <w:sz w:val="24"/>
          <w:szCs w:val="24"/>
          <w:lang w:eastAsia="en-US"/>
        </w:rPr>
        <w:t xml:space="preserve">dera su šalyje keliamais nacionaliniais prioritetais mokytojams: </w:t>
      </w:r>
      <w:r w:rsidR="00BA33CE" w:rsidRPr="00670379">
        <w:rPr>
          <w:rFonts w:eastAsia="SimSun"/>
          <w:sz w:val="24"/>
          <w:szCs w:val="24"/>
          <w:lang w:eastAsia="en-US"/>
        </w:rPr>
        <w:t>i</w:t>
      </w:r>
      <w:r w:rsidR="00036A0D" w:rsidRPr="00670379">
        <w:rPr>
          <w:rFonts w:eastAsia="SimSun"/>
          <w:sz w:val="24"/>
          <w:szCs w:val="24"/>
          <w:lang w:eastAsia="en-US"/>
        </w:rPr>
        <w:t>ndividuali mokinio pažanga</w:t>
      </w:r>
      <w:r w:rsidR="00BA33CE" w:rsidRPr="00670379">
        <w:rPr>
          <w:rFonts w:eastAsia="SimSun"/>
          <w:sz w:val="24"/>
          <w:szCs w:val="24"/>
          <w:lang w:eastAsia="en-US"/>
        </w:rPr>
        <w:t xml:space="preserve">; </w:t>
      </w:r>
      <w:proofErr w:type="spellStart"/>
      <w:r w:rsidR="00BA33CE" w:rsidRPr="00670379">
        <w:rPr>
          <w:rFonts w:eastAsia="SimSun"/>
          <w:sz w:val="24"/>
          <w:szCs w:val="24"/>
          <w:lang w:eastAsia="en-US"/>
        </w:rPr>
        <w:t>į</w:t>
      </w:r>
      <w:r w:rsidR="00036A0D" w:rsidRPr="00670379">
        <w:rPr>
          <w:rFonts w:eastAsia="SimSun"/>
          <w:sz w:val="24"/>
          <w:szCs w:val="24"/>
          <w:lang w:eastAsia="en-US"/>
        </w:rPr>
        <w:t>rodymais</w:t>
      </w:r>
      <w:proofErr w:type="spellEnd"/>
      <w:r w:rsidR="00036A0D" w:rsidRPr="00670379">
        <w:rPr>
          <w:rFonts w:eastAsia="SimSun"/>
          <w:sz w:val="24"/>
          <w:szCs w:val="24"/>
          <w:lang w:eastAsia="en-US"/>
        </w:rPr>
        <w:t xml:space="preserve"> grįstas mokymas</w:t>
      </w:r>
      <w:r w:rsidR="00BA33CE" w:rsidRPr="00670379">
        <w:rPr>
          <w:rFonts w:eastAsia="SimSun"/>
          <w:sz w:val="24"/>
          <w:szCs w:val="24"/>
          <w:lang w:eastAsia="en-US"/>
        </w:rPr>
        <w:t>; p</w:t>
      </w:r>
      <w:r w:rsidR="00036A0D" w:rsidRPr="00670379">
        <w:rPr>
          <w:rFonts w:eastAsia="SimSun"/>
          <w:sz w:val="24"/>
          <w:szCs w:val="24"/>
          <w:lang w:eastAsia="en-US"/>
        </w:rPr>
        <w:t xml:space="preserve">edagoginių darbuotojų bendrųjų ir dalykinių kompetencijų ugdymas. </w:t>
      </w:r>
    </w:p>
    <w:p w:rsidR="00DF3121" w:rsidRDefault="00DF3121" w:rsidP="00670379">
      <w:pPr>
        <w:pStyle w:val="Betarp"/>
        <w:ind w:firstLine="720"/>
        <w:jc w:val="both"/>
        <w:rPr>
          <w:sz w:val="24"/>
          <w:szCs w:val="24"/>
        </w:rPr>
      </w:pPr>
      <w:r w:rsidRPr="00646750">
        <w:rPr>
          <w:sz w:val="24"/>
          <w:szCs w:val="24"/>
        </w:rPr>
        <w:t>4.2. Pedagoginės veiklos pasiekimai (mokytojų dalyvavimas šalies ir užsienio projektuose, publikuoti leidiniai, vesti seminarai ir kt.).</w:t>
      </w:r>
    </w:p>
    <w:p w:rsidR="002B57B9" w:rsidRDefault="00002A39" w:rsidP="00036A0D">
      <w:pPr>
        <w:pStyle w:val="Betarp"/>
        <w:ind w:firstLine="720"/>
        <w:jc w:val="both"/>
        <w:rPr>
          <w:sz w:val="24"/>
          <w:szCs w:val="24"/>
          <w:lang w:eastAsia="en-US"/>
        </w:rPr>
      </w:pPr>
      <w:r>
        <w:rPr>
          <w:sz w:val="24"/>
          <w:szCs w:val="24"/>
          <w:lang w:eastAsia="en-US"/>
        </w:rPr>
        <w:t>Dalyvauta 7</w:t>
      </w:r>
      <w:r w:rsidR="006E6A39">
        <w:rPr>
          <w:sz w:val="24"/>
          <w:szCs w:val="24"/>
          <w:lang w:eastAsia="en-US"/>
        </w:rPr>
        <w:t xml:space="preserve"> šalies, 4</w:t>
      </w:r>
      <w:r w:rsidR="00036A0D" w:rsidRPr="00036A0D">
        <w:rPr>
          <w:sz w:val="24"/>
          <w:szCs w:val="24"/>
          <w:lang w:eastAsia="en-US"/>
        </w:rPr>
        <w:t xml:space="preserve"> užsienio projektuose. Vesti 4 seminarai, publikuoti 2 </w:t>
      </w:r>
      <w:r w:rsidR="006E6A39">
        <w:rPr>
          <w:sz w:val="24"/>
          <w:szCs w:val="24"/>
          <w:lang w:eastAsia="en-US"/>
        </w:rPr>
        <w:t>straipsniai, skaityta 19 pranešimų</w:t>
      </w:r>
      <w:r w:rsidR="00036A0D" w:rsidRPr="00036A0D">
        <w:rPr>
          <w:sz w:val="24"/>
          <w:szCs w:val="24"/>
          <w:lang w:eastAsia="en-US"/>
        </w:rPr>
        <w:t xml:space="preserve"> užsienio </w:t>
      </w:r>
      <w:r w:rsidR="00BA33CE">
        <w:rPr>
          <w:sz w:val="24"/>
          <w:szCs w:val="24"/>
          <w:lang w:eastAsia="en-US"/>
        </w:rPr>
        <w:t>–</w:t>
      </w:r>
      <w:r w:rsidR="00036A0D" w:rsidRPr="00036A0D">
        <w:rPr>
          <w:sz w:val="24"/>
          <w:szCs w:val="24"/>
          <w:lang w:eastAsia="en-US"/>
        </w:rPr>
        <w:t xml:space="preserve"> 4, kiti rajono ir šalies švietimo bendruomenei.</w:t>
      </w:r>
    </w:p>
    <w:p w:rsidR="006E6A39" w:rsidRPr="00036A0D" w:rsidRDefault="006E6A39" w:rsidP="00036A0D">
      <w:pPr>
        <w:pStyle w:val="Betarp"/>
        <w:ind w:firstLine="720"/>
        <w:jc w:val="both"/>
        <w:rPr>
          <w:rFonts w:eastAsia="SimSun"/>
          <w:kern w:val="3"/>
          <w:sz w:val="24"/>
          <w:szCs w:val="24"/>
          <w:lang w:eastAsia="en-US"/>
        </w:rPr>
      </w:pPr>
    </w:p>
    <w:p w:rsidR="00DF3121" w:rsidRPr="00646750" w:rsidRDefault="00DF3121" w:rsidP="00DF3121">
      <w:pPr>
        <w:jc w:val="center"/>
        <w:rPr>
          <w:rStyle w:val="Numatytasispastraiposriftas1"/>
          <w:b/>
          <w:bCs/>
          <w:sz w:val="24"/>
          <w:szCs w:val="24"/>
        </w:rPr>
      </w:pPr>
      <w:r w:rsidRPr="00646750">
        <w:rPr>
          <w:b/>
          <w:bCs/>
          <w:sz w:val="24"/>
          <w:szCs w:val="24"/>
        </w:rPr>
        <w:t>V. FINANSAVIMAS</w:t>
      </w:r>
    </w:p>
    <w:p w:rsidR="00670379" w:rsidRDefault="006E6A39" w:rsidP="006E6A39">
      <w:pPr>
        <w:tabs>
          <w:tab w:val="left" w:pos="741"/>
        </w:tabs>
        <w:jc w:val="both"/>
        <w:textAlignment w:val="baseline"/>
        <w:rPr>
          <w:bCs/>
          <w:color w:val="000000"/>
          <w:kern w:val="1"/>
          <w:sz w:val="24"/>
          <w:szCs w:val="24"/>
          <w:lang w:val="en-GB" w:eastAsia="lt-LT"/>
        </w:rPr>
      </w:pPr>
      <w:r>
        <w:rPr>
          <w:bCs/>
          <w:color w:val="000000"/>
          <w:kern w:val="1"/>
          <w:sz w:val="24"/>
          <w:szCs w:val="24"/>
          <w:lang w:val="en-GB" w:eastAsia="lt-LT"/>
        </w:rPr>
        <w:tab/>
      </w:r>
    </w:p>
    <w:p w:rsidR="006E6A39" w:rsidRPr="006E6A39" w:rsidRDefault="00670379" w:rsidP="006E6A39">
      <w:pPr>
        <w:tabs>
          <w:tab w:val="left" w:pos="741"/>
        </w:tabs>
        <w:jc w:val="both"/>
        <w:textAlignment w:val="baseline"/>
        <w:rPr>
          <w:bCs/>
          <w:color w:val="000000"/>
          <w:kern w:val="1"/>
          <w:sz w:val="24"/>
          <w:lang w:val="en-GB" w:eastAsia="lt-LT"/>
        </w:rPr>
      </w:pPr>
      <w:r>
        <w:rPr>
          <w:bCs/>
          <w:color w:val="000000"/>
          <w:kern w:val="1"/>
          <w:sz w:val="24"/>
          <w:szCs w:val="24"/>
          <w:lang w:val="en-GB" w:eastAsia="lt-LT"/>
        </w:rPr>
        <w:tab/>
      </w:r>
      <w:proofErr w:type="spellStart"/>
      <w:r w:rsidR="006E6A39" w:rsidRPr="006E6A39">
        <w:rPr>
          <w:bCs/>
          <w:color w:val="000000"/>
          <w:kern w:val="1"/>
          <w:sz w:val="24"/>
          <w:szCs w:val="24"/>
          <w:lang w:val="en-GB" w:eastAsia="lt-LT"/>
        </w:rPr>
        <w:t>Gimnazijos</w:t>
      </w:r>
      <w:proofErr w:type="spellEnd"/>
      <w:r w:rsidR="006E6A39" w:rsidRPr="006E6A39">
        <w:rPr>
          <w:bCs/>
          <w:color w:val="000000"/>
          <w:kern w:val="1"/>
          <w:sz w:val="24"/>
          <w:szCs w:val="24"/>
          <w:lang w:val="en-GB" w:eastAsia="lt-LT"/>
        </w:rPr>
        <w:t xml:space="preserve"> </w:t>
      </w:r>
      <w:proofErr w:type="spellStart"/>
      <w:r w:rsidR="006E6A39" w:rsidRPr="006E6A39">
        <w:rPr>
          <w:bCs/>
          <w:color w:val="000000"/>
          <w:kern w:val="1"/>
          <w:sz w:val="24"/>
          <w:szCs w:val="24"/>
          <w:lang w:val="en-GB" w:eastAsia="lt-LT"/>
        </w:rPr>
        <w:t>veiklos</w:t>
      </w:r>
      <w:proofErr w:type="spellEnd"/>
      <w:r w:rsidR="006E6A39" w:rsidRPr="006E6A39">
        <w:rPr>
          <w:bCs/>
          <w:color w:val="000000"/>
          <w:kern w:val="1"/>
          <w:sz w:val="24"/>
          <w:szCs w:val="24"/>
          <w:lang w:val="en-GB" w:eastAsia="lt-LT"/>
        </w:rPr>
        <w:t xml:space="preserve"> </w:t>
      </w:r>
      <w:proofErr w:type="spellStart"/>
      <w:r w:rsidR="006E6A39" w:rsidRPr="006E6A39">
        <w:rPr>
          <w:bCs/>
          <w:color w:val="000000"/>
          <w:kern w:val="1"/>
          <w:sz w:val="24"/>
          <w:szCs w:val="24"/>
          <w:lang w:val="en-GB" w:eastAsia="lt-LT"/>
        </w:rPr>
        <w:t>planui</w:t>
      </w:r>
      <w:proofErr w:type="spellEnd"/>
      <w:r w:rsidR="006E6A39" w:rsidRPr="006E6A39">
        <w:rPr>
          <w:bCs/>
          <w:color w:val="000000"/>
          <w:kern w:val="1"/>
          <w:sz w:val="24"/>
          <w:szCs w:val="24"/>
          <w:lang w:val="en-GB" w:eastAsia="lt-LT"/>
        </w:rPr>
        <w:t xml:space="preserve"> </w:t>
      </w:r>
      <w:proofErr w:type="spellStart"/>
      <w:r w:rsidR="006E6A39" w:rsidRPr="006E6A39">
        <w:rPr>
          <w:bCs/>
          <w:color w:val="000000"/>
          <w:kern w:val="1"/>
          <w:sz w:val="24"/>
          <w:szCs w:val="24"/>
          <w:lang w:val="en-GB" w:eastAsia="lt-LT"/>
        </w:rPr>
        <w:t>įgyvendinti</w:t>
      </w:r>
      <w:proofErr w:type="spellEnd"/>
      <w:r w:rsidR="006E6A39" w:rsidRPr="006E6A39">
        <w:rPr>
          <w:bCs/>
          <w:color w:val="000000"/>
          <w:kern w:val="1"/>
          <w:sz w:val="24"/>
          <w:szCs w:val="24"/>
          <w:lang w:val="en-GB" w:eastAsia="lt-LT"/>
        </w:rPr>
        <w:t xml:space="preserve"> </w:t>
      </w:r>
      <w:proofErr w:type="spellStart"/>
      <w:r w:rsidR="006E6A39" w:rsidRPr="006E6A39">
        <w:rPr>
          <w:bCs/>
          <w:color w:val="000000"/>
          <w:kern w:val="1"/>
          <w:sz w:val="24"/>
          <w:szCs w:val="24"/>
          <w:lang w:val="en-GB" w:eastAsia="lt-LT"/>
        </w:rPr>
        <w:t>gauta</w:t>
      </w:r>
      <w:proofErr w:type="spellEnd"/>
      <w:r w:rsidR="006E6A39" w:rsidRPr="006E6A39">
        <w:rPr>
          <w:bCs/>
          <w:color w:val="000000"/>
          <w:kern w:val="1"/>
          <w:sz w:val="24"/>
          <w:szCs w:val="24"/>
          <w:lang w:val="en-GB" w:eastAsia="lt-LT"/>
        </w:rPr>
        <w:t xml:space="preserve"> </w:t>
      </w:r>
      <w:r w:rsidR="003E1E68" w:rsidRPr="003E1E68">
        <w:rPr>
          <w:bCs/>
          <w:color w:val="000000"/>
          <w:kern w:val="1"/>
          <w:sz w:val="24"/>
          <w:szCs w:val="24"/>
          <w:lang w:val="en-GB" w:eastAsia="lt-LT"/>
        </w:rPr>
        <w:t>508</w:t>
      </w:r>
      <w:proofErr w:type="gramStart"/>
      <w:r w:rsidR="003E1E68" w:rsidRPr="003E1E68">
        <w:rPr>
          <w:bCs/>
          <w:color w:val="000000"/>
          <w:kern w:val="1"/>
          <w:sz w:val="24"/>
          <w:szCs w:val="24"/>
          <w:lang w:val="en-GB" w:eastAsia="lt-LT"/>
        </w:rPr>
        <w:t>,2</w:t>
      </w:r>
      <w:proofErr w:type="gramEnd"/>
      <w:r w:rsidR="006E6A39" w:rsidRPr="003E1E68">
        <w:rPr>
          <w:bCs/>
          <w:color w:val="000000"/>
          <w:kern w:val="1"/>
          <w:sz w:val="24"/>
          <w:szCs w:val="24"/>
          <w:lang w:val="en-GB" w:eastAsia="lt-LT"/>
        </w:rPr>
        <w:t xml:space="preserve"> </w:t>
      </w:r>
      <w:proofErr w:type="spellStart"/>
      <w:r w:rsidR="006E6A39" w:rsidRPr="003E1E68">
        <w:rPr>
          <w:bCs/>
          <w:color w:val="000000"/>
          <w:kern w:val="1"/>
          <w:sz w:val="24"/>
          <w:szCs w:val="24"/>
          <w:lang w:val="en-GB" w:eastAsia="lt-LT"/>
        </w:rPr>
        <w:t>tūkst</w:t>
      </w:r>
      <w:proofErr w:type="spellEnd"/>
      <w:r w:rsidR="006E6A39" w:rsidRPr="003E1E68">
        <w:rPr>
          <w:bCs/>
          <w:color w:val="000000"/>
          <w:kern w:val="1"/>
          <w:sz w:val="24"/>
          <w:szCs w:val="24"/>
          <w:lang w:val="en-GB" w:eastAsia="lt-LT"/>
        </w:rPr>
        <w:t>.</w:t>
      </w:r>
      <w:r w:rsidR="006E6A39" w:rsidRPr="006E6A39">
        <w:rPr>
          <w:bCs/>
          <w:color w:val="000000"/>
          <w:kern w:val="1"/>
          <w:sz w:val="24"/>
          <w:lang w:val="en-GB" w:eastAsia="lt-LT"/>
        </w:rPr>
        <w:t xml:space="preserve"> Eur</w:t>
      </w:r>
      <w:r w:rsidR="006E6A39" w:rsidRPr="006E6A39">
        <w:rPr>
          <w:bCs/>
          <w:color w:val="000000"/>
          <w:kern w:val="1"/>
          <w:sz w:val="24"/>
          <w:szCs w:val="24"/>
          <w:lang w:val="en-GB" w:eastAsia="lt-LT"/>
        </w:rPr>
        <w:t xml:space="preserve"> </w:t>
      </w:r>
      <w:proofErr w:type="spellStart"/>
      <w:r w:rsidR="006E6A39" w:rsidRPr="006E6A39">
        <w:rPr>
          <w:bCs/>
          <w:color w:val="000000"/>
          <w:kern w:val="1"/>
          <w:sz w:val="24"/>
          <w:lang w:val="en-GB" w:eastAsia="lt-LT"/>
        </w:rPr>
        <w:t>savivaldybės</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biudžeto</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ir</w:t>
      </w:r>
      <w:proofErr w:type="spellEnd"/>
      <w:r w:rsidR="006E6A39" w:rsidRPr="006E6A39">
        <w:rPr>
          <w:bCs/>
          <w:color w:val="000000"/>
          <w:kern w:val="1"/>
          <w:sz w:val="24"/>
          <w:lang w:val="en-GB" w:eastAsia="lt-LT"/>
        </w:rPr>
        <w:t xml:space="preserve"> </w:t>
      </w:r>
      <w:r>
        <w:rPr>
          <w:bCs/>
          <w:color w:val="000000"/>
          <w:kern w:val="1"/>
          <w:sz w:val="24"/>
          <w:lang w:val="en-GB" w:eastAsia="lt-LT"/>
        </w:rPr>
        <w:br/>
      </w:r>
      <w:r w:rsidR="003E1E68" w:rsidRPr="003E1E68">
        <w:rPr>
          <w:bCs/>
          <w:color w:val="000000"/>
          <w:kern w:val="1"/>
          <w:sz w:val="24"/>
          <w:szCs w:val="24"/>
          <w:lang w:val="en-GB" w:eastAsia="lt-LT"/>
        </w:rPr>
        <w:t>765</w:t>
      </w:r>
      <w:proofErr w:type="gramStart"/>
      <w:r w:rsidR="003E1E68" w:rsidRPr="003E1E68">
        <w:rPr>
          <w:bCs/>
          <w:color w:val="000000"/>
          <w:kern w:val="1"/>
          <w:sz w:val="24"/>
          <w:szCs w:val="24"/>
          <w:lang w:val="en-GB" w:eastAsia="lt-LT"/>
        </w:rPr>
        <w:t>,7</w:t>
      </w:r>
      <w:proofErr w:type="gramEnd"/>
      <w:r w:rsidR="006E6A39" w:rsidRPr="006E6A39">
        <w:rPr>
          <w:bCs/>
          <w:color w:val="000000"/>
          <w:kern w:val="1"/>
          <w:sz w:val="24"/>
          <w:szCs w:val="24"/>
          <w:lang w:val="en-GB" w:eastAsia="lt-LT"/>
        </w:rPr>
        <w:t xml:space="preserve"> </w:t>
      </w:r>
      <w:proofErr w:type="spellStart"/>
      <w:r w:rsidR="006E6A39" w:rsidRPr="006E6A39">
        <w:rPr>
          <w:bCs/>
          <w:color w:val="000000"/>
          <w:kern w:val="1"/>
          <w:sz w:val="24"/>
          <w:szCs w:val="24"/>
          <w:lang w:val="en-GB" w:eastAsia="lt-LT"/>
        </w:rPr>
        <w:t>tūkst</w:t>
      </w:r>
      <w:proofErr w:type="spellEnd"/>
      <w:r w:rsidR="006E6A39" w:rsidRPr="006E6A39">
        <w:rPr>
          <w:bCs/>
          <w:color w:val="000000"/>
          <w:kern w:val="1"/>
          <w:sz w:val="24"/>
          <w:szCs w:val="24"/>
          <w:lang w:val="en-GB" w:eastAsia="lt-LT"/>
        </w:rPr>
        <w:t>. Eur</w:t>
      </w:r>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v</w:t>
      </w:r>
      <w:r w:rsidR="006E6A39" w:rsidRPr="006E6A39">
        <w:rPr>
          <w:color w:val="000000"/>
          <w:kern w:val="1"/>
          <w:sz w:val="24"/>
          <w:szCs w:val="24"/>
          <w:lang w:val="en-GB" w:eastAsia="lt-LT"/>
        </w:rPr>
        <w:t>alstybės</w:t>
      </w:r>
      <w:proofErr w:type="spellEnd"/>
      <w:r w:rsidR="006E6A39" w:rsidRPr="006E6A39">
        <w:rPr>
          <w:color w:val="000000"/>
          <w:kern w:val="1"/>
          <w:sz w:val="24"/>
          <w:szCs w:val="24"/>
          <w:lang w:val="en-GB" w:eastAsia="lt-LT"/>
        </w:rPr>
        <w:t xml:space="preserve"> </w:t>
      </w:r>
      <w:proofErr w:type="spellStart"/>
      <w:r w:rsidR="006E6A39" w:rsidRPr="006E6A39">
        <w:rPr>
          <w:color w:val="000000"/>
          <w:kern w:val="1"/>
          <w:sz w:val="24"/>
          <w:szCs w:val="24"/>
          <w:lang w:val="en-GB" w:eastAsia="lt-LT"/>
        </w:rPr>
        <w:t>biudžeto</w:t>
      </w:r>
      <w:proofErr w:type="spellEnd"/>
      <w:r w:rsidR="006E6A39" w:rsidRPr="006E6A39">
        <w:rPr>
          <w:color w:val="000000"/>
          <w:kern w:val="1"/>
          <w:sz w:val="24"/>
          <w:szCs w:val="24"/>
          <w:lang w:val="en-GB" w:eastAsia="lt-LT"/>
        </w:rPr>
        <w:t xml:space="preserve"> </w:t>
      </w:r>
      <w:proofErr w:type="spellStart"/>
      <w:r w:rsidR="006E6A39" w:rsidRPr="006E6A39">
        <w:rPr>
          <w:color w:val="000000"/>
          <w:kern w:val="1"/>
          <w:sz w:val="24"/>
          <w:szCs w:val="24"/>
          <w:lang w:val="en-GB" w:eastAsia="lt-LT"/>
        </w:rPr>
        <w:t>specialiosios</w:t>
      </w:r>
      <w:proofErr w:type="spellEnd"/>
      <w:r w:rsidR="006E6A39" w:rsidRPr="006E6A39">
        <w:rPr>
          <w:color w:val="000000"/>
          <w:kern w:val="1"/>
          <w:sz w:val="24"/>
          <w:szCs w:val="24"/>
          <w:lang w:val="en-GB" w:eastAsia="lt-LT"/>
        </w:rPr>
        <w:t xml:space="preserve"> </w:t>
      </w:r>
      <w:proofErr w:type="spellStart"/>
      <w:r w:rsidR="006E6A39" w:rsidRPr="006E6A39">
        <w:rPr>
          <w:color w:val="000000"/>
          <w:kern w:val="1"/>
          <w:sz w:val="24"/>
          <w:szCs w:val="24"/>
          <w:lang w:val="en-GB" w:eastAsia="lt-LT"/>
        </w:rPr>
        <w:t>tikslinės</w:t>
      </w:r>
      <w:proofErr w:type="spellEnd"/>
      <w:r w:rsidR="006E6A39" w:rsidRPr="006E6A39">
        <w:rPr>
          <w:color w:val="000000"/>
          <w:kern w:val="1"/>
          <w:sz w:val="24"/>
          <w:szCs w:val="24"/>
          <w:lang w:val="en-GB" w:eastAsia="lt-LT"/>
        </w:rPr>
        <w:t xml:space="preserve"> </w:t>
      </w:r>
      <w:proofErr w:type="spellStart"/>
      <w:r w:rsidR="006E6A39" w:rsidRPr="006E6A39">
        <w:rPr>
          <w:color w:val="000000"/>
          <w:kern w:val="1"/>
          <w:sz w:val="24"/>
          <w:szCs w:val="24"/>
          <w:lang w:val="en-GB" w:eastAsia="lt-LT"/>
        </w:rPr>
        <w:t>dotacijos</w:t>
      </w:r>
      <w:proofErr w:type="spellEnd"/>
      <w:r w:rsidR="006E6A39" w:rsidRPr="006E6A39">
        <w:rPr>
          <w:color w:val="000000"/>
          <w:kern w:val="1"/>
          <w:sz w:val="24"/>
          <w:szCs w:val="24"/>
          <w:lang w:val="en-GB" w:eastAsia="lt-LT"/>
        </w:rPr>
        <w:t xml:space="preserve"> (</w:t>
      </w:r>
      <w:proofErr w:type="spellStart"/>
      <w:r w:rsidR="00BA33CE">
        <w:rPr>
          <w:color w:val="000000"/>
          <w:kern w:val="1"/>
          <w:sz w:val="24"/>
          <w:szCs w:val="24"/>
          <w:lang w:val="en-GB" w:eastAsia="lt-LT"/>
        </w:rPr>
        <w:t>M</w:t>
      </w:r>
      <w:r w:rsidR="006E6A39" w:rsidRPr="006E6A39">
        <w:rPr>
          <w:color w:val="000000"/>
          <w:kern w:val="1"/>
          <w:sz w:val="24"/>
          <w:szCs w:val="24"/>
          <w:lang w:val="en-GB" w:eastAsia="lt-LT"/>
        </w:rPr>
        <w:t>okinio</w:t>
      </w:r>
      <w:proofErr w:type="spellEnd"/>
      <w:r w:rsidR="006E6A39" w:rsidRPr="006E6A39">
        <w:rPr>
          <w:color w:val="000000"/>
          <w:kern w:val="1"/>
          <w:sz w:val="24"/>
          <w:szCs w:val="24"/>
          <w:lang w:val="en-GB" w:eastAsia="lt-LT"/>
        </w:rPr>
        <w:t xml:space="preserve"> </w:t>
      </w:r>
      <w:proofErr w:type="spellStart"/>
      <w:r w:rsidR="006E6A39" w:rsidRPr="006E6A39">
        <w:rPr>
          <w:color w:val="000000"/>
          <w:kern w:val="1"/>
          <w:sz w:val="24"/>
          <w:szCs w:val="24"/>
          <w:lang w:val="en-GB" w:eastAsia="lt-LT"/>
        </w:rPr>
        <w:t>krepšelio</w:t>
      </w:r>
      <w:proofErr w:type="spellEnd"/>
      <w:r w:rsidR="006E6A39" w:rsidRPr="006E6A39">
        <w:rPr>
          <w:color w:val="000000"/>
          <w:kern w:val="1"/>
          <w:sz w:val="24"/>
          <w:szCs w:val="24"/>
          <w:lang w:val="en-GB" w:eastAsia="lt-LT"/>
        </w:rPr>
        <w:t xml:space="preserve">) </w:t>
      </w:r>
      <w:proofErr w:type="spellStart"/>
      <w:r w:rsidR="006E6A39" w:rsidRPr="006E6A39">
        <w:rPr>
          <w:color w:val="000000"/>
          <w:kern w:val="1"/>
          <w:sz w:val="24"/>
          <w:szCs w:val="24"/>
          <w:lang w:val="en-GB" w:eastAsia="lt-LT"/>
        </w:rPr>
        <w:t>lėšų</w:t>
      </w:r>
      <w:proofErr w:type="spellEnd"/>
      <w:r w:rsidR="006E6A39" w:rsidRPr="006E6A39">
        <w:rPr>
          <w:bCs/>
          <w:color w:val="000000"/>
          <w:kern w:val="1"/>
          <w:sz w:val="24"/>
          <w:lang w:val="en-GB" w:eastAsia="lt-LT"/>
        </w:rPr>
        <w:t>.</w:t>
      </w:r>
      <w:r w:rsidR="006E6A39" w:rsidRPr="006E6A39">
        <w:rPr>
          <w:color w:val="000000"/>
          <w:kern w:val="1"/>
          <w:sz w:val="24"/>
          <w:szCs w:val="24"/>
          <w:lang w:val="en-GB" w:eastAsia="lt-LT"/>
        </w:rPr>
        <w:t xml:space="preserve"> </w:t>
      </w:r>
      <w:proofErr w:type="spellStart"/>
      <w:r w:rsidR="006E6A39" w:rsidRPr="006E6A39">
        <w:rPr>
          <w:bCs/>
          <w:caps/>
          <w:color w:val="000000"/>
          <w:kern w:val="1"/>
          <w:sz w:val="24"/>
          <w:lang w:val="en-GB" w:eastAsia="lt-LT"/>
        </w:rPr>
        <w:t>d</w:t>
      </w:r>
      <w:r w:rsidR="006E6A39" w:rsidRPr="006E6A39">
        <w:rPr>
          <w:bCs/>
          <w:color w:val="000000"/>
          <w:kern w:val="1"/>
          <w:sz w:val="24"/>
          <w:lang w:val="en-GB" w:eastAsia="lt-LT"/>
        </w:rPr>
        <w:t>alis</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programos</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finansuojama</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iš</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projektų</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ir</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param</w:t>
      </w:r>
      <w:r w:rsidR="006E6A39">
        <w:rPr>
          <w:bCs/>
          <w:color w:val="000000"/>
          <w:kern w:val="1"/>
          <w:sz w:val="24"/>
          <w:lang w:val="en-GB" w:eastAsia="lt-LT"/>
        </w:rPr>
        <w:t>os</w:t>
      </w:r>
      <w:proofErr w:type="spellEnd"/>
      <w:r w:rsidR="006E6A39">
        <w:rPr>
          <w:bCs/>
          <w:color w:val="000000"/>
          <w:kern w:val="1"/>
          <w:sz w:val="24"/>
          <w:lang w:val="en-GB" w:eastAsia="lt-LT"/>
        </w:rPr>
        <w:t xml:space="preserve"> </w:t>
      </w:r>
      <w:proofErr w:type="spellStart"/>
      <w:r w:rsidR="006E6A39">
        <w:rPr>
          <w:bCs/>
          <w:color w:val="000000"/>
          <w:kern w:val="1"/>
          <w:sz w:val="24"/>
          <w:lang w:val="en-GB" w:eastAsia="lt-LT"/>
        </w:rPr>
        <w:t>lėšų</w:t>
      </w:r>
      <w:proofErr w:type="spellEnd"/>
      <w:r w:rsidR="00923E2E">
        <w:rPr>
          <w:bCs/>
          <w:color w:val="000000"/>
          <w:kern w:val="1"/>
          <w:sz w:val="24"/>
          <w:lang w:val="en-GB" w:eastAsia="lt-LT"/>
        </w:rPr>
        <w:t xml:space="preserve"> </w:t>
      </w:r>
      <w:r w:rsidR="00002A39">
        <w:rPr>
          <w:bCs/>
          <w:color w:val="000000"/>
          <w:kern w:val="1"/>
          <w:sz w:val="24"/>
          <w:lang w:val="en-GB" w:eastAsia="lt-LT"/>
        </w:rPr>
        <w:t>(</w:t>
      </w:r>
      <w:r w:rsidR="006E6A39">
        <w:rPr>
          <w:bCs/>
          <w:color w:val="000000"/>
          <w:kern w:val="1"/>
          <w:sz w:val="24"/>
          <w:lang w:val="en-GB" w:eastAsia="lt-LT"/>
        </w:rPr>
        <w:t>2018</w:t>
      </w:r>
      <w:r w:rsidR="006E6A39" w:rsidRPr="006E6A39">
        <w:rPr>
          <w:bCs/>
          <w:color w:val="000000"/>
          <w:kern w:val="1"/>
          <w:sz w:val="24"/>
          <w:lang w:val="en-GB" w:eastAsia="lt-LT"/>
        </w:rPr>
        <w:t xml:space="preserve"> m</w:t>
      </w:r>
      <w:r w:rsidR="00BA33CE">
        <w:rPr>
          <w:bCs/>
          <w:color w:val="000000"/>
          <w:kern w:val="1"/>
          <w:sz w:val="24"/>
          <w:lang w:val="en-GB" w:eastAsia="lt-LT"/>
        </w:rPr>
        <w:t>.</w:t>
      </w:r>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papildomai</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pritraukta</w:t>
      </w:r>
      <w:proofErr w:type="spellEnd"/>
      <w:r w:rsidR="006E6A39" w:rsidRPr="006E6A39">
        <w:rPr>
          <w:bCs/>
          <w:color w:val="000000"/>
          <w:kern w:val="1"/>
          <w:sz w:val="24"/>
          <w:lang w:val="en-GB" w:eastAsia="lt-LT"/>
        </w:rPr>
        <w:t xml:space="preserve"> </w:t>
      </w:r>
      <w:r w:rsidR="00D35262">
        <w:rPr>
          <w:bCs/>
          <w:color w:val="000000"/>
          <w:kern w:val="1"/>
          <w:sz w:val="24"/>
          <w:lang w:val="en-GB" w:eastAsia="lt-LT"/>
        </w:rPr>
        <w:br/>
      </w:r>
      <w:r w:rsidR="003E1E68">
        <w:rPr>
          <w:bCs/>
          <w:color w:val="000000"/>
          <w:kern w:val="1"/>
          <w:sz w:val="24"/>
          <w:lang w:val="en-GB" w:eastAsia="lt-LT"/>
        </w:rPr>
        <w:t>56</w:t>
      </w:r>
      <w:proofErr w:type="gramStart"/>
      <w:r w:rsidR="003E1E68">
        <w:rPr>
          <w:bCs/>
          <w:color w:val="000000"/>
          <w:kern w:val="1"/>
          <w:sz w:val="24"/>
          <w:lang w:val="en-GB" w:eastAsia="lt-LT"/>
        </w:rPr>
        <w:t>,8</w:t>
      </w:r>
      <w:proofErr w:type="gram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tūkst</w:t>
      </w:r>
      <w:proofErr w:type="spellEnd"/>
      <w:r w:rsidR="006E6A39" w:rsidRPr="006E6A39">
        <w:rPr>
          <w:bCs/>
          <w:color w:val="000000"/>
          <w:kern w:val="1"/>
          <w:sz w:val="24"/>
          <w:lang w:val="en-GB" w:eastAsia="lt-LT"/>
        </w:rPr>
        <w:t>. Eur).</w:t>
      </w:r>
    </w:p>
    <w:p w:rsidR="00DF3121" w:rsidRPr="00646750" w:rsidRDefault="00DF3121" w:rsidP="00DF3121">
      <w:pPr>
        <w:pStyle w:val="prastasis1"/>
        <w:widowControl/>
        <w:spacing w:after="0" w:line="100" w:lineRule="atLeast"/>
        <w:jc w:val="center"/>
        <w:rPr>
          <w:rFonts w:ascii="Times New Roman" w:hAnsi="Times New Roman" w:cs="Times New Roman"/>
          <w:sz w:val="24"/>
          <w:szCs w:val="24"/>
        </w:rPr>
      </w:pPr>
    </w:p>
    <w:p w:rsidR="00DF3121" w:rsidRPr="00646750" w:rsidRDefault="00DF3121" w:rsidP="00DF3121">
      <w:pPr>
        <w:pStyle w:val="prastasis1"/>
        <w:widowControl/>
        <w:spacing w:after="0" w:line="100" w:lineRule="atLeast"/>
        <w:jc w:val="center"/>
        <w:rPr>
          <w:rFonts w:ascii="Times New Roman" w:hAnsi="Times New Roman" w:cs="Times New Roman"/>
          <w:b/>
          <w:sz w:val="24"/>
          <w:szCs w:val="24"/>
        </w:rPr>
      </w:pPr>
      <w:r w:rsidRPr="00646750">
        <w:rPr>
          <w:rFonts w:ascii="Times New Roman" w:hAnsi="Times New Roman" w:cs="Times New Roman"/>
          <w:b/>
          <w:sz w:val="24"/>
          <w:szCs w:val="24"/>
        </w:rPr>
        <w:t>VI. P</w:t>
      </w:r>
      <w:r w:rsidR="002B57B9">
        <w:rPr>
          <w:rFonts w:ascii="Times New Roman" w:hAnsi="Times New Roman" w:cs="Times New Roman"/>
          <w:b/>
          <w:sz w:val="24"/>
          <w:szCs w:val="24"/>
        </w:rPr>
        <w:t>ROBLEMOS IR</w:t>
      </w:r>
      <w:r w:rsidRPr="00646750">
        <w:rPr>
          <w:rFonts w:ascii="Times New Roman" w:hAnsi="Times New Roman" w:cs="Times New Roman"/>
          <w:b/>
          <w:sz w:val="24"/>
          <w:szCs w:val="24"/>
        </w:rPr>
        <w:t xml:space="preserve"> JŲ SPRENDIMO BŪDAI</w:t>
      </w:r>
    </w:p>
    <w:p w:rsidR="00BA33CE" w:rsidRDefault="00E7788F" w:rsidP="00DF3121">
      <w:pPr>
        <w:pStyle w:val="Standard"/>
        <w:tabs>
          <w:tab w:val="left" w:pos="1338"/>
        </w:tabs>
      </w:pPr>
      <w:r>
        <w:t xml:space="preserve">              </w:t>
      </w:r>
    </w:p>
    <w:p w:rsidR="00E7788F" w:rsidRDefault="00BA33CE" w:rsidP="00670379">
      <w:pPr>
        <w:pStyle w:val="Standard"/>
        <w:tabs>
          <w:tab w:val="left" w:pos="1338"/>
        </w:tabs>
        <w:jc w:val="both"/>
      </w:pPr>
      <w:r>
        <w:t xml:space="preserve">             </w:t>
      </w:r>
      <w:proofErr w:type="spellStart"/>
      <w:r w:rsidR="006E6A39">
        <w:t>Gimnazijai</w:t>
      </w:r>
      <w:proofErr w:type="spellEnd"/>
      <w:r w:rsidR="006E6A39">
        <w:t xml:space="preserve"> </w:t>
      </w:r>
      <w:proofErr w:type="spellStart"/>
      <w:r w:rsidR="006E6A39">
        <w:t>trūksta</w:t>
      </w:r>
      <w:proofErr w:type="spellEnd"/>
      <w:r w:rsidR="006E6A39">
        <w:t xml:space="preserve"> </w:t>
      </w:r>
      <w:proofErr w:type="spellStart"/>
      <w:r w:rsidR="006E6A39">
        <w:t>patalpų</w:t>
      </w:r>
      <w:proofErr w:type="spellEnd"/>
      <w:r w:rsidR="006E6A39">
        <w:t xml:space="preserve"> </w:t>
      </w:r>
      <w:proofErr w:type="spellStart"/>
      <w:r w:rsidR="006E6A39">
        <w:t>ir</w:t>
      </w:r>
      <w:proofErr w:type="spellEnd"/>
      <w:r w:rsidR="006E6A39">
        <w:t xml:space="preserve"> </w:t>
      </w:r>
      <w:proofErr w:type="spellStart"/>
      <w:proofErr w:type="gramStart"/>
      <w:r w:rsidR="006E6A39">
        <w:t>dėl</w:t>
      </w:r>
      <w:proofErr w:type="spellEnd"/>
      <w:proofErr w:type="gramEnd"/>
      <w:r w:rsidR="006E6A39">
        <w:t xml:space="preserve"> </w:t>
      </w:r>
      <w:proofErr w:type="spellStart"/>
      <w:r w:rsidR="006E6A39">
        <w:t>jų</w:t>
      </w:r>
      <w:proofErr w:type="spellEnd"/>
      <w:r w:rsidR="006E6A39">
        <w:t xml:space="preserve"> </w:t>
      </w:r>
      <w:proofErr w:type="spellStart"/>
      <w:r w:rsidR="006E6A39">
        <w:t>trūkumo</w:t>
      </w:r>
      <w:proofErr w:type="spellEnd"/>
      <w:r w:rsidR="006E6A39">
        <w:t xml:space="preserve"> </w:t>
      </w:r>
      <w:proofErr w:type="spellStart"/>
      <w:r w:rsidR="006E6A39">
        <w:t>panaikintas</w:t>
      </w:r>
      <w:proofErr w:type="spellEnd"/>
      <w:r w:rsidR="006E6A39">
        <w:t xml:space="preserve"> </w:t>
      </w:r>
      <w:proofErr w:type="spellStart"/>
      <w:r w:rsidR="006E6A39">
        <w:t>muziejus</w:t>
      </w:r>
      <w:proofErr w:type="spellEnd"/>
      <w:r w:rsidR="006E6A39">
        <w:t xml:space="preserve">, </w:t>
      </w:r>
      <w:proofErr w:type="spellStart"/>
      <w:r w:rsidR="006E6A39">
        <w:t>pirmo</w:t>
      </w:r>
      <w:proofErr w:type="spellEnd"/>
      <w:r w:rsidR="006E6A39">
        <w:t xml:space="preserve"> </w:t>
      </w:r>
      <w:proofErr w:type="spellStart"/>
      <w:r w:rsidR="006E6A39">
        <w:t>au</w:t>
      </w:r>
      <w:r w:rsidR="00440638">
        <w:t>k</w:t>
      </w:r>
      <w:r w:rsidR="006E6A39">
        <w:t>što</w:t>
      </w:r>
      <w:proofErr w:type="spellEnd"/>
      <w:r w:rsidR="006E6A39">
        <w:t xml:space="preserve"> </w:t>
      </w:r>
      <w:proofErr w:type="spellStart"/>
      <w:r w:rsidR="006E6A39">
        <w:t>foj</w:t>
      </w:r>
      <w:r>
        <w:t>ė</w:t>
      </w:r>
      <w:proofErr w:type="spellEnd"/>
      <w:r w:rsidR="006E6A39">
        <w:t xml:space="preserve">, </w:t>
      </w:r>
      <w:proofErr w:type="spellStart"/>
      <w:r w:rsidR="006E6A39">
        <w:t>dalis</w:t>
      </w:r>
      <w:proofErr w:type="spellEnd"/>
      <w:r w:rsidR="006E6A39">
        <w:t xml:space="preserve"> </w:t>
      </w:r>
      <w:proofErr w:type="spellStart"/>
      <w:r w:rsidR="006E6A39">
        <w:t>koridorių</w:t>
      </w:r>
      <w:proofErr w:type="spellEnd"/>
      <w:r w:rsidR="006E6A39">
        <w:t xml:space="preserve"> </w:t>
      </w:r>
      <w:proofErr w:type="spellStart"/>
      <w:r w:rsidR="006E6A39">
        <w:t>erdvių</w:t>
      </w:r>
      <w:proofErr w:type="spellEnd"/>
      <w:r w:rsidR="006E6A39">
        <w:t xml:space="preserve"> </w:t>
      </w:r>
      <w:proofErr w:type="spellStart"/>
      <w:r w:rsidR="006E6A39">
        <w:t>pirmame</w:t>
      </w:r>
      <w:proofErr w:type="spellEnd"/>
      <w:r w:rsidR="006E6A39">
        <w:t xml:space="preserve">, </w:t>
      </w:r>
      <w:proofErr w:type="spellStart"/>
      <w:r w:rsidR="006E6A39">
        <w:t>antrame</w:t>
      </w:r>
      <w:proofErr w:type="spellEnd"/>
      <w:r w:rsidR="006E6A39">
        <w:t xml:space="preserve"> </w:t>
      </w:r>
      <w:proofErr w:type="spellStart"/>
      <w:r w:rsidR="006E6A39">
        <w:t>ir</w:t>
      </w:r>
      <w:proofErr w:type="spellEnd"/>
      <w:r w:rsidR="006E6A39">
        <w:t xml:space="preserve"> </w:t>
      </w:r>
      <w:proofErr w:type="spellStart"/>
      <w:r w:rsidR="006E6A39">
        <w:t>tre</w:t>
      </w:r>
      <w:r w:rsidR="00E7788F">
        <w:t>čiame</w:t>
      </w:r>
      <w:proofErr w:type="spellEnd"/>
      <w:r w:rsidR="00E7788F">
        <w:t xml:space="preserve"> </w:t>
      </w:r>
      <w:proofErr w:type="spellStart"/>
      <w:r w:rsidR="00E7788F">
        <w:t>aukštuose</w:t>
      </w:r>
      <w:proofErr w:type="spellEnd"/>
      <w:r w:rsidR="00E7788F">
        <w:t xml:space="preserve">. </w:t>
      </w:r>
      <w:r w:rsidR="006E6A39">
        <w:t xml:space="preserve"> </w:t>
      </w:r>
    </w:p>
    <w:p w:rsidR="00DF3121" w:rsidRDefault="00E7788F" w:rsidP="00670379">
      <w:pPr>
        <w:pStyle w:val="Standard"/>
        <w:tabs>
          <w:tab w:val="left" w:pos="1338"/>
        </w:tabs>
        <w:jc w:val="both"/>
      </w:pPr>
      <w:r>
        <w:t xml:space="preserve">              </w:t>
      </w:r>
      <w:proofErr w:type="spellStart"/>
      <w:r w:rsidR="00C86B3B" w:rsidRPr="002B2B87">
        <w:t>Prašome</w:t>
      </w:r>
      <w:proofErr w:type="spellEnd"/>
      <w:r w:rsidR="00923E2E">
        <w:t xml:space="preserve"> </w:t>
      </w:r>
      <w:proofErr w:type="spellStart"/>
      <w:r w:rsidR="00923E2E">
        <w:t>leisti</w:t>
      </w:r>
      <w:proofErr w:type="spellEnd"/>
      <w:r w:rsidR="00923E2E">
        <w:t xml:space="preserve"> </w:t>
      </w:r>
      <w:proofErr w:type="spellStart"/>
      <w:r>
        <w:t>projektuoti</w:t>
      </w:r>
      <w:proofErr w:type="spellEnd"/>
      <w:r>
        <w:t xml:space="preserve"> </w:t>
      </w:r>
      <w:proofErr w:type="spellStart"/>
      <w:r>
        <w:t>mansardinio</w:t>
      </w:r>
      <w:proofErr w:type="spellEnd"/>
      <w:r>
        <w:t xml:space="preserve"> </w:t>
      </w:r>
      <w:proofErr w:type="spellStart"/>
      <w:r>
        <w:t>aukšto</w:t>
      </w:r>
      <w:proofErr w:type="spellEnd"/>
      <w:r>
        <w:t xml:space="preserve"> </w:t>
      </w:r>
      <w:proofErr w:type="spellStart"/>
      <w:r>
        <w:t>antro</w:t>
      </w:r>
      <w:proofErr w:type="spellEnd"/>
      <w:r>
        <w:t xml:space="preserve"> </w:t>
      </w:r>
      <w:proofErr w:type="spellStart"/>
      <w:r>
        <w:t>etapo</w:t>
      </w:r>
      <w:proofErr w:type="spellEnd"/>
      <w:r>
        <w:t xml:space="preserve"> </w:t>
      </w:r>
      <w:proofErr w:type="spellStart"/>
      <w:r>
        <w:t>statybas</w:t>
      </w:r>
      <w:proofErr w:type="spellEnd"/>
      <w:r>
        <w:t xml:space="preserve"> </w:t>
      </w:r>
      <w:proofErr w:type="spellStart"/>
      <w:r>
        <w:t>ir</w:t>
      </w:r>
      <w:proofErr w:type="spellEnd"/>
      <w:r>
        <w:t xml:space="preserve"> </w:t>
      </w:r>
      <w:proofErr w:type="spellStart"/>
      <w:r>
        <w:t>įrengimą</w:t>
      </w:r>
      <w:proofErr w:type="spellEnd"/>
      <w:r w:rsidR="00BA33CE">
        <w:t>.</w:t>
      </w:r>
    </w:p>
    <w:p w:rsidR="00BA33CE" w:rsidRPr="00646750" w:rsidRDefault="00E4442D" w:rsidP="00E4442D">
      <w:pPr>
        <w:pStyle w:val="Standard"/>
        <w:tabs>
          <w:tab w:val="left" w:pos="1338"/>
        </w:tabs>
        <w:jc w:val="center"/>
      </w:pPr>
      <w:r>
        <w:t>_______________________________</w:t>
      </w:r>
      <w:bookmarkStart w:id="0" w:name="_GoBack"/>
      <w:bookmarkEnd w:id="0"/>
    </w:p>
    <w:sectPr w:rsidR="00BA33CE" w:rsidRPr="00646750" w:rsidSect="007447CA">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EF5" w:rsidRDefault="006E4EF5">
      <w:r>
        <w:separator/>
      </w:r>
    </w:p>
  </w:endnote>
  <w:endnote w:type="continuationSeparator" w:id="0">
    <w:p w:rsidR="006E4EF5" w:rsidRDefault="006E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EF5" w:rsidRDefault="006E4EF5">
      <w:r>
        <w:separator/>
      </w:r>
    </w:p>
  </w:footnote>
  <w:footnote w:type="continuationSeparator" w:id="0">
    <w:p w:rsidR="006E4EF5" w:rsidRDefault="006E4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049223"/>
      <w:docPartObj>
        <w:docPartGallery w:val="Page Numbers (Top of Page)"/>
        <w:docPartUnique/>
      </w:docPartObj>
    </w:sdtPr>
    <w:sdtEndPr/>
    <w:sdtContent>
      <w:p w:rsidR="007447CA" w:rsidRDefault="007447CA">
        <w:pPr>
          <w:pStyle w:val="Antrats"/>
          <w:jc w:val="center"/>
        </w:pPr>
        <w:r>
          <w:fldChar w:fldCharType="begin"/>
        </w:r>
        <w:r>
          <w:instrText>PAGE   \* MERGEFORMAT</w:instrText>
        </w:r>
        <w:r>
          <w:fldChar w:fldCharType="separate"/>
        </w:r>
        <w:r w:rsidR="00E4442D">
          <w:rPr>
            <w:noProof/>
          </w:rPr>
          <w:t>4</w:t>
        </w:r>
        <w:r>
          <w:fldChar w:fldCharType="end"/>
        </w:r>
      </w:p>
    </w:sdtContent>
  </w:sdt>
  <w:p w:rsidR="00E51C9E" w:rsidRDefault="00E51C9E">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97C28"/>
    <w:multiLevelType w:val="multilevel"/>
    <w:tmpl w:val="F068549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ascii="Times New Roman" w:eastAsia="Times New Roman" w:hAnsi="Times New Roman" w:cs="Times New Roman" w:hint="default"/>
        <w:sz w:val="22"/>
      </w:rPr>
    </w:lvl>
    <w:lvl w:ilvl="2">
      <w:start w:val="1"/>
      <w:numFmt w:val="decimal"/>
      <w:isLgl/>
      <w:lvlText w:val="%1.%2.%3."/>
      <w:lvlJc w:val="left"/>
      <w:pPr>
        <w:ind w:left="720" w:hanging="720"/>
      </w:pPr>
      <w:rPr>
        <w:rFonts w:ascii="Times New Roman" w:eastAsia="Times New Roman" w:hAnsi="Times New Roman" w:cs="Times New Roman" w:hint="default"/>
        <w:sz w:val="22"/>
      </w:rPr>
    </w:lvl>
    <w:lvl w:ilvl="3">
      <w:start w:val="1"/>
      <w:numFmt w:val="decimal"/>
      <w:isLgl/>
      <w:lvlText w:val="%1.%2.%3.%4."/>
      <w:lvlJc w:val="left"/>
      <w:pPr>
        <w:ind w:left="720" w:hanging="720"/>
      </w:pPr>
      <w:rPr>
        <w:rFonts w:ascii="Times New Roman" w:eastAsia="Times New Roman" w:hAnsi="Times New Roman" w:cs="Times New Roman" w:hint="default"/>
        <w:sz w:val="22"/>
      </w:rPr>
    </w:lvl>
    <w:lvl w:ilvl="4">
      <w:start w:val="1"/>
      <w:numFmt w:val="decimal"/>
      <w:isLgl/>
      <w:lvlText w:val="%1.%2.%3.%4.%5."/>
      <w:lvlJc w:val="left"/>
      <w:pPr>
        <w:ind w:left="1080" w:hanging="1080"/>
      </w:pPr>
      <w:rPr>
        <w:rFonts w:ascii="Times New Roman" w:eastAsia="Times New Roman" w:hAnsi="Times New Roman" w:cs="Times New Roman" w:hint="default"/>
        <w:sz w:val="22"/>
      </w:rPr>
    </w:lvl>
    <w:lvl w:ilvl="5">
      <w:start w:val="1"/>
      <w:numFmt w:val="decimal"/>
      <w:isLgl/>
      <w:lvlText w:val="%1.%2.%3.%4.%5.%6."/>
      <w:lvlJc w:val="left"/>
      <w:pPr>
        <w:ind w:left="1080" w:hanging="1080"/>
      </w:pPr>
      <w:rPr>
        <w:rFonts w:ascii="Times New Roman" w:eastAsia="Times New Roman" w:hAnsi="Times New Roman" w:cs="Times New Roman" w:hint="default"/>
        <w:sz w:val="22"/>
      </w:rPr>
    </w:lvl>
    <w:lvl w:ilvl="6">
      <w:start w:val="1"/>
      <w:numFmt w:val="decimal"/>
      <w:isLgl/>
      <w:lvlText w:val="%1.%2.%3.%4.%5.%6.%7."/>
      <w:lvlJc w:val="left"/>
      <w:pPr>
        <w:ind w:left="1440" w:hanging="1440"/>
      </w:pPr>
      <w:rPr>
        <w:rFonts w:ascii="Times New Roman" w:eastAsia="Times New Roman" w:hAnsi="Times New Roman" w:cs="Times New Roman" w:hint="default"/>
        <w:sz w:val="22"/>
      </w:rPr>
    </w:lvl>
    <w:lvl w:ilvl="7">
      <w:start w:val="1"/>
      <w:numFmt w:val="decimal"/>
      <w:isLgl/>
      <w:lvlText w:val="%1.%2.%3.%4.%5.%6.%7.%8."/>
      <w:lvlJc w:val="left"/>
      <w:pPr>
        <w:ind w:left="1440" w:hanging="1440"/>
      </w:pPr>
      <w:rPr>
        <w:rFonts w:ascii="Times New Roman" w:eastAsia="Times New Roman" w:hAnsi="Times New Roman" w:cs="Times New Roman" w:hint="default"/>
        <w:sz w:val="22"/>
      </w:rPr>
    </w:lvl>
    <w:lvl w:ilvl="8">
      <w:start w:val="1"/>
      <w:numFmt w:val="decimal"/>
      <w:isLgl/>
      <w:lvlText w:val="%1.%2.%3.%4.%5.%6.%7.%8.%9."/>
      <w:lvlJc w:val="left"/>
      <w:pPr>
        <w:ind w:left="1800" w:hanging="1800"/>
      </w:pPr>
      <w:rPr>
        <w:rFonts w:ascii="Times New Roman" w:eastAsia="Times New Roman" w:hAnsi="Times New Roman" w:cs="Times New Roman" w:hint="default"/>
        <w:sz w:val="22"/>
      </w:rPr>
    </w:lvl>
  </w:abstractNum>
  <w:abstractNum w:abstractNumId="1" w15:restartNumberingAfterBreak="0">
    <w:nsid w:val="1634092D"/>
    <w:multiLevelType w:val="multilevel"/>
    <w:tmpl w:val="440CFA88"/>
    <w:lvl w:ilvl="0">
      <w:start w:val="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6F7F26"/>
    <w:multiLevelType w:val="multilevel"/>
    <w:tmpl w:val="62549AF8"/>
    <w:lvl w:ilvl="0">
      <w:start w:val="1"/>
      <w:numFmt w:val="decimal"/>
      <w:lvlText w:val="%1."/>
      <w:lvlJc w:val="left"/>
      <w:pPr>
        <w:ind w:left="495" w:hanging="495"/>
      </w:pPr>
      <w:rPr>
        <w:rFonts w:hint="default"/>
      </w:rPr>
    </w:lvl>
    <w:lvl w:ilvl="1">
      <w:start w:val="1"/>
      <w:numFmt w:val="decimal"/>
      <w:lvlText w:val="%1.%2."/>
      <w:lvlJc w:val="left"/>
      <w:pPr>
        <w:ind w:left="615" w:hanging="49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2A39"/>
    <w:rsid w:val="000070F5"/>
    <w:rsid w:val="0000782A"/>
    <w:rsid w:val="000105B2"/>
    <w:rsid w:val="0002368E"/>
    <w:rsid w:val="00024961"/>
    <w:rsid w:val="000350B3"/>
    <w:rsid w:val="00036A0D"/>
    <w:rsid w:val="00037421"/>
    <w:rsid w:val="0004598F"/>
    <w:rsid w:val="00057816"/>
    <w:rsid w:val="00071552"/>
    <w:rsid w:val="00093072"/>
    <w:rsid w:val="000B10EB"/>
    <w:rsid w:val="000D6D9A"/>
    <w:rsid w:val="000E7812"/>
    <w:rsid w:val="000F15E5"/>
    <w:rsid w:val="000F5B81"/>
    <w:rsid w:val="000F625E"/>
    <w:rsid w:val="00102952"/>
    <w:rsid w:val="0012008F"/>
    <w:rsid w:val="00126A00"/>
    <w:rsid w:val="00136F63"/>
    <w:rsid w:val="00177304"/>
    <w:rsid w:val="001829AA"/>
    <w:rsid w:val="001922FC"/>
    <w:rsid w:val="001A2336"/>
    <w:rsid w:val="001A485D"/>
    <w:rsid w:val="001A6912"/>
    <w:rsid w:val="002415F0"/>
    <w:rsid w:val="00241C91"/>
    <w:rsid w:val="00243EE4"/>
    <w:rsid w:val="0026275D"/>
    <w:rsid w:val="00267257"/>
    <w:rsid w:val="002837D1"/>
    <w:rsid w:val="00284636"/>
    <w:rsid w:val="002B2B87"/>
    <w:rsid w:val="002B57B9"/>
    <w:rsid w:val="002C3EB2"/>
    <w:rsid w:val="002D11CB"/>
    <w:rsid w:val="002D25AD"/>
    <w:rsid w:val="002F1E8E"/>
    <w:rsid w:val="002F75FA"/>
    <w:rsid w:val="002F7B9C"/>
    <w:rsid w:val="00312091"/>
    <w:rsid w:val="00315B33"/>
    <w:rsid w:val="00362315"/>
    <w:rsid w:val="00374BDF"/>
    <w:rsid w:val="00377810"/>
    <w:rsid w:val="003805BE"/>
    <w:rsid w:val="003829CE"/>
    <w:rsid w:val="0038646B"/>
    <w:rsid w:val="003941D3"/>
    <w:rsid w:val="003A256D"/>
    <w:rsid w:val="003A41B0"/>
    <w:rsid w:val="003B2A28"/>
    <w:rsid w:val="003C6991"/>
    <w:rsid w:val="003E1E68"/>
    <w:rsid w:val="003E35D2"/>
    <w:rsid w:val="003F46B7"/>
    <w:rsid w:val="004271D9"/>
    <w:rsid w:val="004366B6"/>
    <w:rsid w:val="00440638"/>
    <w:rsid w:val="00440CB1"/>
    <w:rsid w:val="00477F09"/>
    <w:rsid w:val="0048766C"/>
    <w:rsid w:val="004A5575"/>
    <w:rsid w:val="004E2633"/>
    <w:rsid w:val="004F4EB6"/>
    <w:rsid w:val="00504343"/>
    <w:rsid w:val="00505712"/>
    <w:rsid w:val="0051418C"/>
    <w:rsid w:val="00571ACB"/>
    <w:rsid w:val="00574F36"/>
    <w:rsid w:val="00576B29"/>
    <w:rsid w:val="005A14DF"/>
    <w:rsid w:val="005C7E4C"/>
    <w:rsid w:val="005C7F93"/>
    <w:rsid w:val="00602DAA"/>
    <w:rsid w:val="00603DA8"/>
    <w:rsid w:val="00610E06"/>
    <w:rsid w:val="00612F9A"/>
    <w:rsid w:val="00642CF5"/>
    <w:rsid w:val="00646750"/>
    <w:rsid w:val="00655FBF"/>
    <w:rsid w:val="00667B3D"/>
    <w:rsid w:val="00670379"/>
    <w:rsid w:val="006875EA"/>
    <w:rsid w:val="00694FEF"/>
    <w:rsid w:val="006D7927"/>
    <w:rsid w:val="006E4EF5"/>
    <w:rsid w:val="006E6653"/>
    <w:rsid w:val="006E6A39"/>
    <w:rsid w:val="006F03EE"/>
    <w:rsid w:val="006F51DF"/>
    <w:rsid w:val="00717571"/>
    <w:rsid w:val="00743123"/>
    <w:rsid w:val="007447CA"/>
    <w:rsid w:val="00747485"/>
    <w:rsid w:val="00757171"/>
    <w:rsid w:val="00793F47"/>
    <w:rsid w:val="00795970"/>
    <w:rsid w:val="00796430"/>
    <w:rsid w:val="007B5CA4"/>
    <w:rsid w:val="007C25EE"/>
    <w:rsid w:val="007C54EB"/>
    <w:rsid w:val="007C7D77"/>
    <w:rsid w:val="007E0ECF"/>
    <w:rsid w:val="008437C0"/>
    <w:rsid w:val="00844DCF"/>
    <w:rsid w:val="008D1D01"/>
    <w:rsid w:val="008D78AD"/>
    <w:rsid w:val="008E08C1"/>
    <w:rsid w:val="008E6DEC"/>
    <w:rsid w:val="00900099"/>
    <w:rsid w:val="0091193C"/>
    <w:rsid w:val="00921C60"/>
    <w:rsid w:val="00923E2E"/>
    <w:rsid w:val="009246BE"/>
    <w:rsid w:val="00927083"/>
    <w:rsid w:val="00931BA5"/>
    <w:rsid w:val="009567F8"/>
    <w:rsid w:val="0097007B"/>
    <w:rsid w:val="00971449"/>
    <w:rsid w:val="009754BF"/>
    <w:rsid w:val="009768F5"/>
    <w:rsid w:val="00977393"/>
    <w:rsid w:val="009A7559"/>
    <w:rsid w:val="009B0416"/>
    <w:rsid w:val="009B2CC9"/>
    <w:rsid w:val="009B7E18"/>
    <w:rsid w:val="009C33CA"/>
    <w:rsid w:val="009D68B0"/>
    <w:rsid w:val="009E714E"/>
    <w:rsid w:val="00A141C6"/>
    <w:rsid w:val="00A20867"/>
    <w:rsid w:val="00A31E3A"/>
    <w:rsid w:val="00A510BF"/>
    <w:rsid w:val="00A62281"/>
    <w:rsid w:val="00A626FE"/>
    <w:rsid w:val="00A679F4"/>
    <w:rsid w:val="00A71050"/>
    <w:rsid w:val="00A912CB"/>
    <w:rsid w:val="00AA2A30"/>
    <w:rsid w:val="00AD0267"/>
    <w:rsid w:val="00AE3270"/>
    <w:rsid w:val="00AF49F0"/>
    <w:rsid w:val="00B00DB1"/>
    <w:rsid w:val="00B03A9E"/>
    <w:rsid w:val="00B21B8E"/>
    <w:rsid w:val="00B46BF8"/>
    <w:rsid w:val="00B63B6A"/>
    <w:rsid w:val="00B640C8"/>
    <w:rsid w:val="00B73F41"/>
    <w:rsid w:val="00B86D0F"/>
    <w:rsid w:val="00BA25F2"/>
    <w:rsid w:val="00BA33CE"/>
    <w:rsid w:val="00BA3BFE"/>
    <w:rsid w:val="00BB2709"/>
    <w:rsid w:val="00BC202D"/>
    <w:rsid w:val="00BC649A"/>
    <w:rsid w:val="00BD201A"/>
    <w:rsid w:val="00BD420B"/>
    <w:rsid w:val="00BD471C"/>
    <w:rsid w:val="00BD4BBC"/>
    <w:rsid w:val="00BE6B71"/>
    <w:rsid w:val="00C140EF"/>
    <w:rsid w:val="00C35023"/>
    <w:rsid w:val="00C503E1"/>
    <w:rsid w:val="00C664BA"/>
    <w:rsid w:val="00C7470C"/>
    <w:rsid w:val="00C778FE"/>
    <w:rsid w:val="00C80276"/>
    <w:rsid w:val="00C8254D"/>
    <w:rsid w:val="00C86B3B"/>
    <w:rsid w:val="00C9093E"/>
    <w:rsid w:val="00CB7372"/>
    <w:rsid w:val="00CF1C0A"/>
    <w:rsid w:val="00D042F6"/>
    <w:rsid w:val="00D04858"/>
    <w:rsid w:val="00D32533"/>
    <w:rsid w:val="00D35262"/>
    <w:rsid w:val="00D42403"/>
    <w:rsid w:val="00D47BFC"/>
    <w:rsid w:val="00D57981"/>
    <w:rsid w:val="00D648EC"/>
    <w:rsid w:val="00D672E4"/>
    <w:rsid w:val="00D87E75"/>
    <w:rsid w:val="00D911E4"/>
    <w:rsid w:val="00DB06A1"/>
    <w:rsid w:val="00DB17E5"/>
    <w:rsid w:val="00DB1C90"/>
    <w:rsid w:val="00DD31A9"/>
    <w:rsid w:val="00DF3121"/>
    <w:rsid w:val="00E31435"/>
    <w:rsid w:val="00E3621E"/>
    <w:rsid w:val="00E41A76"/>
    <w:rsid w:val="00E4442D"/>
    <w:rsid w:val="00E51C9E"/>
    <w:rsid w:val="00E57347"/>
    <w:rsid w:val="00E7788F"/>
    <w:rsid w:val="00E87890"/>
    <w:rsid w:val="00E901DC"/>
    <w:rsid w:val="00EA744E"/>
    <w:rsid w:val="00ED5C80"/>
    <w:rsid w:val="00EE0393"/>
    <w:rsid w:val="00EF3103"/>
    <w:rsid w:val="00EF4CDB"/>
    <w:rsid w:val="00F11F48"/>
    <w:rsid w:val="00F158C8"/>
    <w:rsid w:val="00F36F9D"/>
    <w:rsid w:val="00F97BD6"/>
    <w:rsid w:val="00FA444A"/>
    <w:rsid w:val="00FA6D4E"/>
    <w:rsid w:val="00FD0C1D"/>
    <w:rsid w:val="00FF276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C1629B3-2199-44C5-82DA-C6020BFE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lang w:val="x-none" w:eastAsia="x-none"/>
    </w:rPr>
  </w:style>
  <w:style w:type="character" w:styleId="Komentaronuoroda">
    <w:name w:val="annotation reference"/>
    <w:basedOn w:val="Numatytasispastraiposriftas"/>
    <w:uiPriority w:val="99"/>
    <w:semiHidden/>
    <w:unhideWhenUsed/>
    <w:rsid w:val="00923E2E"/>
    <w:rPr>
      <w:sz w:val="16"/>
      <w:szCs w:val="16"/>
    </w:rPr>
  </w:style>
  <w:style w:type="paragraph" w:styleId="Komentarotekstas">
    <w:name w:val="annotation text"/>
    <w:basedOn w:val="prastasis"/>
    <w:link w:val="KomentarotekstasDiagrama"/>
    <w:uiPriority w:val="99"/>
    <w:semiHidden/>
    <w:unhideWhenUsed/>
    <w:rsid w:val="00923E2E"/>
  </w:style>
  <w:style w:type="character" w:customStyle="1" w:styleId="KomentarotekstasDiagrama">
    <w:name w:val="Komentaro tekstas Diagrama"/>
    <w:basedOn w:val="Numatytasispastraiposriftas"/>
    <w:link w:val="Komentarotekstas"/>
    <w:uiPriority w:val="99"/>
    <w:semiHidden/>
    <w:rsid w:val="00923E2E"/>
    <w:rPr>
      <w:lang w:eastAsia="ar-SA"/>
    </w:rPr>
  </w:style>
  <w:style w:type="paragraph" w:styleId="Komentarotema">
    <w:name w:val="annotation subject"/>
    <w:basedOn w:val="Komentarotekstas"/>
    <w:next w:val="Komentarotekstas"/>
    <w:link w:val="KomentarotemaDiagrama"/>
    <w:uiPriority w:val="99"/>
    <w:semiHidden/>
    <w:unhideWhenUsed/>
    <w:rsid w:val="00923E2E"/>
    <w:rPr>
      <w:b/>
      <w:bCs/>
    </w:rPr>
  </w:style>
  <w:style w:type="character" w:customStyle="1" w:styleId="KomentarotemaDiagrama">
    <w:name w:val="Komentaro tema Diagrama"/>
    <w:basedOn w:val="KomentarotekstasDiagrama"/>
    <w:link w:val="Komentarotema"/>
    <w:uiPriority w:val="99"/>
    <w:semiHidden/>
    <w:rsid w:val="00923E2E"/>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932DB-AC1C-44D1-8F9D-8BA90B76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6835</Words>
  <Characters>3897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Birute Goberiene</cp:lastModifiedBy>
  <cp:revision>4</cp:revision>
  <cp:lastPrinted>2019-04-23T09:50:00Z</cp:lastPrinted>
  <dcterms:created xsi:type="dcterms:W3CDTF">2019-05-03T08:53:00Z</dcterms:created>
  <dcterms:modified xsi:type="dcterms:W3CDTF">2019-05-30T10:30:00Z</dcterms:modified>
</cp:coreProperties>
</file>