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75" w:rsidRPr="00646750" w:rsidRDefault="0054464C" w:rsidP="00287775">
      <w:pPr>
        <w:pStyle w:val="Standard"/>
        <w:ind w:left="3888" w:firstLine="1296"/>
        <w:jc w:val="both"/>
        <w:rPr>
          <w:bCs/>
        </w:rPr>
      </w:pPr>
      <w:r>
        <w:rPr>
          <w:bCs/>
        </w:rPr>
        <w:t>PRITAR</w:t>
      </w:r>
      <w:r w:rsidR="00287775" w:rsidRPr="00646750">
        <w:rPr>
          <w:bCs/>
        </w:rPr>
        <w:t>TA</w:t>
      </w:r>
    </w:p>
    <w:p w:rsidR="00287775" w:rsidRPr="00646750" w:rsidRDefault="00287775" w:rsidP="00287775">
      <w:pPr>
        <w:pStyle w:val="Standard"/>
        <w:ind w:left="3888" w:firstLine="1296"/>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287775" w:rsidRPr="00102952" w:rsidRDefault="00F426E0" w:rsidP="00287775">
      <w:pPr>
        <w:jc w:val="center"/>
        <w:rPr>
          <w:sz w:val="24"/>
          <w:szCs w:val="24"/>
        </w:rPr>
      </w:pPr>
      <w:r>
        <w:rPr>
          <w:bCs/>
        </w:rPr>
        <w:tab/>
      </w:r>
      <w:r>
        <w:rPr>
          <w:bCs/>
        </w:rPr>
        <w:tab/>
      </w:r>
      <w:r w:rsidR="009A584C">
        <w:rPr>
          <w:bCs/>
          <w:sz w:val="24"/>
          <w:szCs w:val="24"/>
        </w:rPr>
        <w:tab/>
        <w:t xml:space="preserve">                  </w:t>
      </w:r>
      <w:r w:rsidR="00287775" w:rsidRPr="00102952">
        <w:rPr>
          <w:bCs/>
          <w:sz w:val="24"/>
          <w:szCs w:val="24"/>
        </w:rPr>
        <w:t xml:space="preserve">2019 m. </w:t>
      </w:r>
      <w:r w:rsidR="0054464C">
        <w:rPr>
          <w:bCs/>
          <w:sz w:val="24"/>
          <w:szCs w:val="24"/>
        </w:rPr>
        <w:t>gegužės 3</w:t>
      </w:r>
      <w:r w:rsidR="00287775" w:rsidRPr="00102952">
        <w:rPr>
          <w:bCs/>
          <w:sz w:val="24"/>
          <w:szCs w:val="24"/>
        </w:rPr>
        <w:t>0 d.</w:t>
      </w:r>
      <w:r w:rsidR="00287775" w:rsidRPr="00102952">
        <w:rPr>
          <w:sz w:val="24"/>
          <w:szCs w:val="24"/>
          <w:lang w:val="pt-PT"/>
        </w:rPr>
        <w:t xml:space="preserve"> sprendimu Nr. </w:t>
      </w:r>
      <w:r w:rsidR="00287775" w:rsidRPr="00102952">
        <w:rPr>
          <w:sz w:val="24"/>
          <w:szCs w:val="24"/>
        </w:rPr>
        <w:t>T-</w:t>
      </w:r>
      <w:r w:rsidR="009A584C">
        <w:rPr>
          <w:sz w:val="24"/>
          <w:szCs w:val="24"/>
        </w:rPr>
        <w:t>103</w:t>
      </w:r>
    </w:p>
    <w:p w:rsidR="00287775" w:rsidRPr="00D936C4" w:rsidRDefault="00287775" w:rsidP="00287775">
      <w:pPr>
        <w:pStyle w:val="Standard"/>
        <w:jc w:val="both"/>
        <w:rPr>
          <w:bCs/>
          <w:lang w:val="pt-PT"/>
        </w:rPr>
      </w:pPr>
    </w:p>
    <w:p w:rsidR="00DD6647" w:rsidRPr="00F426E0" w:rsidRDefault="00287775" w:rsidP="00F426E0">
      <w:pPr>
        <w:ind w:left="360"/>
        <w:jc w:val="center"/>
        <w:rPr>
          <w:b/>
          <w:sz w:val="24"/>
          <w:szCs w:val="24"/>
        </w:rPr>
      </w:pPr>
      <w:r w:rsidRPr="00F426E0">
        <w:rPr>
          <w:b/>
          <w:sz w:val="24"/>
          <w:szCs w:val="24"/>
        </w:rPr>
        <w:t xml:space="preserve">PANEVĖŽIO RAJONO RAGUVOS KULTŪROS CENTRO </w:t>
      </w:r>
    </w:p>
    <w:p w:rsidR="00287775" w:rsidRPr="00F426E0" w:rsidRDefault="00287775" w:rsidP="00287775">
      <w:pPr>
        <w:ind w:left="360"/>
        <w:jc w:val="center"/>
        <w:rPr>
          <w:b/>
          <w:sz w:val="24"/>
          <w:szCs w:val="24"/>
        </w:rPr>
      </w:pPr>
      <w:r w:rsidRPr="00F426E0">
        <w:rPr>
          <w:b/>
          <w:sz w:val="24"/>
          <w:szCs w:val="24"/>
        </w:rPr>
        <w:t>2018 METŲ VEIKLOS ATASKAITA</w:t>
      </w:r>
    </w:p>
    <w:p w:rsidR="007310FD" w:rsidRPr="00F426E0" w:rsidRDefault="007310FD" w:rsidP="00F426E0">
      <w:pPr>
        <w:rPr>
          <w:sz w:val="24"/>
          <w:szCs w:val="24"/>
        </w:rPr>
      </w:pPr>
    </w:p>
    <w:p w:rsidR="00287775" w:rsidRPr="00F426E0" w:rsidRDefault="00287775" w:rsidP="00287775">
      <w:pPr>
        <w:ind w:firstLine="626"/>
        <w:jc w:val="center"/>
        <w:rPr>
          <w:sz w:val="24"/>
          <w:szCs w:val="24"/>
        </w:rPr>
      </w:pPr>
      <w:r w:rsidRPr="00F426E0">
        <w:rPr>
          <w:b/>
          <w:sz w:val="24"/>
          <w:szCs w:val="24"/>
        </w:rPr>
        <w:t xml:space="preserve">I. PANEVĖŽIO RAJONO SAVIVALDYBĖS AKTYVAUS BENDRUOMENĖS GYVENIMO SKATINIMO PROGRAMOS (Nr. 3) 01 UŽDAVINYS – </w:t>
      </w:r>
      <w:r w:rsidRPr="00F426E0">
        <w:rPr>
          <w:b/>
          <w:caps/>
          <w:sz w:val="24"/>
          <w:szCs w:val="24"/>
        </w:rPr>
        <w:t>Sudaryti sąlygas gauti aukštos kokybės kultūrines paslaugas</w:t>
      </w:r>
    </w:p>
    <w:p w:rsidR="00F426E0" w:rsidRPr="00F426E0" w:rsidRDefault="00F426E0" w:rsidP="00F426E0">
      <w:pPr>
        <w:pStyle w:val="Antrats"/>
        <w:jc w:val="both"/>
        <w:rPr>
          <w:sz w:val="24"/>
          <w:szCs w:val="24"/>
        </w:rPr>
      </w:pPr>
      <w:r w:rsidRPr="00F426E0">
        <w:rPr>
          <w:sz w:val="24"/>
          <w:szCs w:val="24"/>
        </w:rPr>
        <w:tab/>
      </w:r>
    </w:p>
    <w:p w:rsidR="0054464C" w:rsidRPr="00F426E0" w:rsidRDefault="00F426E0" w:rsidP="00F426E0">
      <w:pPr>
        <w:pStyle w:val="Antrats"/>
        <w:jc w:val="both"/>
        <w:rPr>
          <w:b/>
          <w:sz w:val="24"/>
          <w:szCs w:val="24"/>
        </w:rPr>
      </w:pPr>
      <w:r>
        <w:rPr>
          <w:sz w:val="24"/>
          <w:szCs w:val="24"/>
        </w:rPr>
        <w:tab/>
        <w:t xml:space="preserve">          </w:t>
      </w:r>
      <w:r w:rsidR="0054464C" w:rsidRPr="00F426E0">
        <w:rPr>
          <w:sz w:val="24"/>
          <w:szCs w:val="24"/>
        </w:rPr>
        <w:t xml:space="preserve">1.1. </w:t>
      </w:r>
      <w:r w:rsidR="00287775" w:rsidRPr="00F426E0">
        <w:rPr>
          <w:sz w:val="24"/>
          <w:szCs w:val="24"/>
        </w:rPr>
        <w:t>Aprašymas (kultūros centro tikslai, uždaviniai ir funkcijos (pagal nuostatus ir savivaldybės strateginį</w:t>
      </w:r>
      <w:r w:rsidR="00DD6647" w:rsidRPr="00F426E0">
        <w:rPr>
          <w:sz w:val="24"/>
          <w:szCs w:val="24"/>
        </w:rPr>
        <w:t xml:space="preserve"> veiklos planą). Didžiausi 2018</w:t>
      </w:r>
      <w:r w:rsidR="00287775" w:rsidRPr="00F426E0">
        <w:rPr>
          <w:sz w:val="24"/>
          <w:szCs w:val="24"/>
        </w:rPr>
        <w:t xml:space="preserve"> m. pasiekimai ir įgyvendinti projektai.</w:t>
      </w:r>
    </w:p>
    <w:p w:rsidR="00C740B1" w:rsidRPr="00F426E0" w:rsidRDefault="00C740B1" w:rsidP="0048255C">
      <w:pPr>
        <w:ind w:firstLine="626"/>
        <w:jc w:val="both"/>
        <w:rPr>
          <w:sz w:val="24"/>
          <w:szCs w:val="24"/>
        </w:rPr>
      </w:pPr>
      <w:r w:rsidRPr="00F426E0">
        <w:rPr>
          <w:sz w:val="24"/>
          <w:szCs w:val="24"/>
        </w:rPr>
        <w:t xml:space="preserve">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w:t>
      </w:r>
      <w:r w:rsidR="0054464C" w:rsidRPr="00F426E0">
        <w:rPr>
          <w:sz w:val="24"/>
          <w:szCs w:val="24"/>
        </w:rPr>
        <w:t xml:space="preserve">organizuoja </w:t>
      </w:r>
      <w:r w:rsidRPr="00F426E0">
        <w:rPr>
          <w:sz w:val="24"/>
          <w:szCs w:val="24"/>
        </w:rPr>
        <w:t>neformal</w:t>
      </w:r>
      <w:r w:rsidR="0054464C" w:rsidRPr="00F426E0">
        <w:rPr>
          <w:sz w:val="24"/>
          <w:szCs w:val="24"/>
        </w:rPr>
        <w:t>ųjį</w:t>
      </w:r>
      <w:r w:rsidRPr="00F426E0">
        <w:rPr>
          <w:sz w:val="24"/>
          <w:szCs w:val="24"/>
        </w:rPr>
        <w:t xml:space="preserve"> suaugusiųjų švietim</w:t>
      </w:r>
      <w:r w:rsidR="0054464C" w:rsidRPr="00F426E0">
        <w:rPr>
          <w:sz w:val="24"/>
          <w:szCs w:val="24"/>
        </w:rPr>
        <w:t>ą</w:t>
      </w:r>
      <w:r w:rsidRPr="00F426E0">
        <w:rPr>
          <w:sz w:val="24"/>
          <w:szCs w:val="24"/>
        </w:rPr>
        <w:t xml:space="preserve">, </w:t>
      </w:r>
      <w:r w:rsidR="0054464C" w:rsidRPr="00F426E0">
        <w:rPr>
          <w:sz w:val="24"/>
          <w:szCs w:val="24"/>
        </w:rPr>
        <w:t xml:space="preserve">jų </w:t>
      </w:r>
      <w:r w:rsidRPr="00F426E0">
        <w:rPr>
          <w:sz w:val="24"/>
          <w:szCs w:val="24"/>
        </w:rPr>
        <w:t>laisvalaikio įprasminim</w:t>
      </w:r>
      <w:r w:rsidR="0054464C" w:rsidRPr="00F426E0">
        <w:rPr>
          <w:sz w:val="24"/>
          <w:szCs w:val="24"/>
        </w:rPr>
        <w:t>ą</w:t>
      </w:r>
      <w:r w:rsidRPr="00F426E0">
        <w:rPr>
          <w:sz w:val="24"/>
          <w:szCs w:val="24"/>
        </w:rPr>
        <w:t>; dalyvau</w:t>
      </w:r>
      <w:r w:rsidR="0054464C" w:rsidRPr="00F426E0">
        <w:rPr>
          <w:sz w:val="24"/>
          <w:szCs w:val="24"/>
        </w:rPr>
        <w:t>ja</w:t>
      </w:r>
      <w:r w:rsidRPr="00F426E0">
        <w:rPr>
          <w:sz w:val="24"/>
          <w:szCs w:val="24"/>
        </w:rPr>
        <w:t xml:space="preserve">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kaimų ir mažų miestelių vaikų ir jaunimo popchorų festivalį-konkursą „Spindulėlis – 2018“, Aukštaitijos regiono kaimo eiliuotojų ir muzikantų šventę „Rudens žiedai – 2018“, Panevėžio rajono priešgaisrinės tarnybos šventę „Šv. Florijonas – 2018“; rengia ir įgyvendina kultūrinių programų projektus; siekia pritraukti įvairaus amžiaus žmones ir jaunimą į kultūrinę veiklą; </w:t>
      </w:r>
      <w:r w:rsidR="0054464C" w:rsidRPr="00F426E0">
        <w:rPr>
          <w:sz w:val="24"/>
          <w:szCs w:val="24"/>
        </w:rPr>
        <w:t xml:space="preserve">gerina </w:t>
      </w:r>
      <w:r w:rsidRPr="00F426E0">
        <w:rPr>
          <w:sz w:val="24"/>
          <w:szCs w:val="24"/>
        </w:rPr>
        <w:t>materialin</w:t>
      </w:r>
      <w:r w:rsidR="0054464C" w:rsidRPr="00F426E0">
        <w:rPr>
          <w:sz w:val="24"/>
          <w:szCs w:val="24"/>
        </w:rPr>
        <w:t>ius išteklius</w:t>
      </w:r>
      <w:r w:rsidRPr="00F426E0">
        <w:rPr>
          <w:sz w:val="24"/>
          <w:szCs w:val="24"/>
        </w:rPr>
        <w:t xml:space="preserve"> (repeticijoms skirt</w:t>
      </w:r>
      <w:r w:rsidR="0054464C" w:rsidRPr="00F426E0">
        <w:rPr>
          <w:sz w:val="24"/>
          <w:szCs w:val="24"/>
        </w:rPr>
        <w:t>ų</w:t>
      </w:r>
      <w:r w:rsidRPr="00F426E0">
        <w:rPr>
          <w:sz w:val="24"/>
          <w:szCs w:val="24"/>
        </w:rPr>
        <w:t xml:space="preserve"> patalp</w:t>
      </w:r>
      <w:r w:rsidR="0054464C" w:rsidRPr="00F426E0">
        <w:rPr>
          <w:sz w:val="24"/>
          <w:szCs w:val="24"/>
        </w:rPr>
        <w:t>ų įrengimas</w:t>
      </w:r>
      <w:r w:rsidRPr="00F426E0">
        <w:rPr>
          <w:sz w:val="24"/>
          <w:szCs w:val="24"/>
        </w:rPr>
        <w:t>). Pagal galimybes organizuo</w:t>
      </w:r>
      <w:r w:rsidR="0054464C" w:rsidRPr="00F426E0">
        <w:rPr>
          <w:sz w:val="24"/>
          <w:szCs w:val="24"/>
        </w:rPr>
        <w:t>ja</w:t>
      </w:r>
      <w:r w:rsidRPr="00F426E0">
        <w:rPr>
          <w:sz w:val="24"/>
          <w:szCs w:val="24"/>
        </w:rPr>
        <w:t xml:space="preserve"> renginius Šilų universaliame daugiafunkciame centre </w:t>
      </w:r>
      <w:r w:rsidR="0054464C" w:rsidRPr="00F426E0">
        <w:rPr>
          <w:sz w:val="24"/>
          <w:szCs w:val="24"/>
        </w:rPr>
        <w:t>(</w:t>
      </w:r>
      <w:r w:rsidRPr="00F426E0">
        <w:rPr>
          <w:sz w:val="24"/>
          <w:szCs w:val="24"/>
        </w:rPr>
        <w:t>edukacines programas</w:t>
      </w:r>
      <w:r w:rsidR="0054464C" w:rsidRPr="00F426E0">
        <w:rPr>
          <w:sz w:val="24"/>
          <w:szCs w:val="24"/>
        </w:rPr>
        <w:t>)</w:t>
      </w:r>
      <w:r w:rsidRPr="00F426E0">
        <w:rPr>
          <w:sz w:val="24"/>
          <w:szCs w:val="24"/>
        </w:rPr>
        <w:t>, plėto</w:t>
      </w:r>
      <w:r w:rsidR="0054464C" w:rsidRPr="00F426E0">
        <w:rPr>
          <w:sz w:val="24"/>
          <w:szCs w:val="24"/>
        </w:rPr>
        <w:t>ja</w:t>
      </w:r>
      <w:r w:rsidRPr="00F426E0">
        <w:rPr>
          <w:sz w:val="24"/>
          <w:szCs w:val="24"/>
        </w:rPr>
        <w:t xml:space="preserve"> kultūrinių renginių įvairovę</w:t>
      </w:r>
      <w:r w:rsidR="0054464C" w:rsidRPr="00F426E0">
        <w:rPr>
          <w:sz w:val="24"/>
          <w:szCs w:val="24"/>
        </w:rPr>
        <w:t>,</w:t>
      </w:r>
      <w:r w:rsidRPr="00F426E0">
        <w:rPr>
          <w:sz w:val="24"/>
          <w:szCs w:val="24"/>
        </w:rPr>
        <w:t xml:space="preserve"> prieinam</w:t>
      </w:r>
      <w:r w:rsidR="0054464C" w:rsidRPr="00F426E0">
        <w:rPr>
          <w:sz w:val="24"/>
          <w:szCs w:val="24"/>
        </w:rPr>
        <w:t>um</w:t>
      </w:r>
      <w:r w:rsidRPr="00F426E0">
        <w:rPr>
          <w:sz w:val="24"/>
          <w:szCs w:val="24"/>
        </w:rPr>
        <w:t>ą visiems gyventojams; užtikrin</w:t>
      </w:r>
      <w:r w:rsidR="0054464C" w:rsidRPr="00F426E0">
        <w:rPr>
          <w:sz w:val="24"/>
          <w:szCs w:val="24"/>
        </w:rPr>
        <w:t>a</w:t>
      </w:r>
      <w:r w:rsidRPr="00F426E0">
        <w:rPr>
          <w:sz w:val="24"/>
          <w:szCs w:val="24"/>
        </w:rPr>
        <w:t xml:space="preserve"> tolesnę kultūrinio gyvenimo plėtrą ir kokybę organizuojant tradiciniais tapusius renginius: Užgavėnių švent</w:t>
      </w:r>
      <w:r w:rsidR="0054464C" w:rsidRPr="00F426E0">
        <w:rPr>
          <w:sz w:val="24"/>
          <w:szCs w:val="24"/>
        </w:rPr>
        <w:t>ę</w:t>
      </w:r>
      <w:r w:rsidRPr="00F426E0">
        <w:rPr>
          <w:sz w:val="24"/>
          <w:szCs w:val="24"/>
        </w:rPr>
        <w:t xml:space="preserve"> „Žiema, žiema, bėk iš kiemo“, </w:t>
      </w:r>
      <w:proofErr w:type="spellStart"/>
      <w:r w:rsidRPr="00F426E0">
        <w:rPr>
          <w:sz w:val="24"/>
          <w:szCs w:val="24"/>
        </w:rPr>
        <w:t>Kaziuko</w:t>
      </w:r>
      <w:proofErr w:type="spellEnd"/>
      <w:r w:rsidRPr="00F426E0">
        <w:rPr>
          <w:sz w:val="24"/>
          <w:szCs w:val="24"/>
        </w:rPr>
        <w:t xml:space="preserve"> kermoši</w:t>
      </w:r>
      <w:r w:rsidR="0054464C" w:rsidRPr="00F426E0">
        <w:rPr>
          <w:sz w:val="24"/>
          <w:szCs w:val="24"/>
        </w:rPr>
        <w:t>ų</w:t>
      </w:r>
      <w:r w:rsidRPr="00F426E0">
        <w:rPr>
          <w:sz w:val="24"/>
          <w:szCs w:val="24"/>
        </w:rPr>
        <w:t>, „Baltijos keli</w:t>
      </w:r>
      <w:r w:rsidR="0054464C" w:rsidRPr="00F426E0">
        <w:rPr>
          <w:sz w:val="24"/>
          <w:szCs w:val="24"/>
        </w:rPr>
        <w:t>o</w:t>
      </w:r>
      <w:r w:rsidRPr="00F426E0">
        <w:rPr>
          <w:sz w:val="24"/>
          <w:szCs w:val="24"/>
        </w:rPr>
        <w:t>“ bėgikų sutikim</w:t>
      </w:r>
      <w:r w:rsidR="0054464C" w:rsidRPr="00F426E0">
        <w:rPr>
          <w:sz w:val="24"/>
          <w:szCs w:val="24"/>
        </w:rPr>
        <w:t>ą</w:t>
      </w:r>
      <w:r w:rsidRPr="00F426E0">
        <w:rPr>
          <w:sz w:val="24"/>
          <w:szCs w:val="24"/>
        </w:rPr>
        <w:t>, Šilų krašto švent</w:t>
      </w:r>
      <w:r w:rsidR="0054464C" w:rsidRPr="00F426E0">
        <w:rPr>
          <w:sz w:val="24"/>
          <w:szCs w:val="24"/>
        </w:rPr>
        <w:t>ę</w:t>
      </w:r>
      <w:r w:rsidRPr="00F426E0">
        <w:rPr>
          <w:sz w:val="24"/>
          <w:szCs w:val="24"/>
        </w:rPr>
        <w:t xml:space="preserve"> „Voratinkliai draikos be vėjo“.</w:t>
      </w:r>
    </w:p>
    <w:p w:rsidR="00C740B1" w:rsidRPr="00F426E0" w:rsidRDefault="00C740B1" w:rsidP="0048255C">
      <w:pPr>
        <w:ind w:firstLine="626"/>
        <w:jc w:val="both"/>
        <w:rPr>
          <w:sz w:val="24"/>
          <w:szCs w:val="24"/>
        </w:rPr>
      </w:pPr>
      <w:r w:rsidRPr="00F426E0">
        <w:rPr>
          <w:sz w:val="24"/>
          <w:szCs w:val="24"/>
        </w:rPr>
        <w:t>Didžiausi 2018 m. pasiekimai ir įgyvendinti projektai: Vaikų vasaros užimtumo ir poilsio</w:t>
      </w:r>
      <w:r w:rsidR="00DD6647" w:rsidRPr="00F426E0">
        <w:rPr>
          <w:sz w:val="24"/>
          <w:szCs w:val="24"/>
        </w:rPr>
        <w:t>, Smurto ir patyčių prevencijos programos</w:t>
      </w:r>
      <w:r w:rsidRPr="00F426E0">
        <w:rPr>
          <w:sz w:val="24"/>
          <w:szCs w:val="24"/>
        </w:rPr>
        <w:t xml:space="preserve"> projektas „</w:t>
      </w:r>
      <w:r w:rsidR="00DD6647" w:rsidRPr="00F426E0">
        <w:rPr>
          <w:sz w:val="24"/>
          <w:szCs w:val="24"/>
        </w:rPr>
        <w:t>ŠYPSENOS terapija</w:t>
      </w:r>
      <w:r w:rsidRPr="00F426E0">
        <w:rPr>
          <w:sz w:val="24"/>
          <w:szCs w:val="24"/>
        </w:rPr>
        <w:t>“</w:t>
      </w:r>
      <w:r w:rsidR="00F90600" w:rsidRPr="00F426E0">
        <w:rPr>
          <w:sz w:val="24"/>
          <w:szCs w:val="24"/>
        </w:rPr>
        <w:t>; k</w:t>
      </w:r>
      <w:r w:rsidRPr="00F426E0">
        <w:rPr>
          <w:sz w:val="24"/>
          <w:szCs w:val="24"/>
        </w:rPr>
        <w:t>artu su Trečio</w:t>
      </w:r>
      <w:r w:rsidR="00F90600" w:rsidRPr="00F426E0">
        <w:rPr>
          <w:sz w:val="24"/>
          <w:szCs w:val="24"/>
        </w:rPr>
        <w:t>jo</w:t>
      </w:r>
      <w:r w:rsidRPr="00F426E0">
        <w:rPr>
          <w:sz w:val="24"/>
          <w:szCs w:val="24"/>
        </w:rPr>
        <w:t xml:space="preserve"> amžiaus universitetu vykd</w:t>
      </w:r>
      <w:r w:rsidR="00F90600" w:rsidRPr="00F426E0">
        <w:rPr>
          <w:sz w:val="24"/>
          <w:szCs w:val="24"/>
        </w:rPr>
        <w:t>ytas</w:t>
      </w:r>
      <w:r w:rsidRPr="00F426E0">
        <w:rPr>
          <w:sz w:val="24"/>
          <w:szCs w:val="24"/>
        </w:rPr>
        <w:t xml:space="preserve"> </w:t>
      </w:r>
      <w:r w:rsidR="00F90600" w:rsidRPr="00F426E0">
        <w:rPr>
          <w:sz w:val="24"/>
          <w:szCs w:val="24"/>
        </w:rPr>
        <w:t>N</w:t>
      </w:r>
      <w:r w:rsidRPr="00F426E0">
        <w:rPr>
          <w:sz w:val="24"/>
          <w:szCs w:val="24"/>
        </w:rPr>
        <w:t>eformaliojo</w:t>
      </w:r>
      <w:r w:rsidR="00DD6647" w:rsidRPr="00F426E0">
        <w:rPr>
          <w:sz w:val="24"/>
          <w:szCs w:val="24"/>
        </w:rPr>
        <w:t xml:space="preserve"> suaugusiųjų</w:t>
      </w:r>
      <w:r w:rsidRPr="00F426E0">
        <w:rPr>
          <w:sz w:val="24"/>
          <w:szCs w:val="24"/>
        </w:rPr>
        <w:t xml:space="preserve"> švietimo ir tęstinio mokymosi program</w:t>
      </w:r>
      <w:r w:rsidR="00F90600" w:rsidRPr="00F426E0">
        <w:rPr>
          <w:sz w:val="24"/>
          <w:szCs w:val="24"/>
        </w:rPr>
        <w:t>os projektas</w:t>
      </w:r>
      <w:r w:rsidRPr="00F426E0">
        <w:rPr>
          <w:sz w:val="24"/>
          <w:szCs w:val="24"/>
        </w:rPr>
        <w:t xml:space="preserve"> „Praeitis įprasmina dabartį</w:t>
      </w:r>
      <w:r w:rsidR="00DD6647" w:rsidRPr="00F426E0">
        <w:rPr>
          <w:sz w:val="24"/>
          <w:szCs w:val="24"/>
        </w:rPr>
        <w:t xml:space="preserve"> 2</w:t>
      </w:r>
      <w:r w:rsidRPr="00F426E0">
        <w:rPr>
          <w:sz w:val="24"/>
          <w:szCs w:val="24"/>
        </w:rPr>
        <w:t xml:space="preserve">“. </w:t>
      </w:r>
    </w:p>
    <w:p w:rsidR="00DD6647" w:rsidRPr="00F426E0" w:rsidRDefault="00F426E0" w:rsidP="00F426E0">
      <w:pPr>
        <w:ind w:firstLine="626"/>
        <w:jc w:val="both"/>
        <w:rPr>
          <w:sz w:val="24"/>
          <w:szCs w:val="24"/>
        </w:rPr>
      </w:pPr>
      <w:r>
        <w:rPr>
          <w:sz w:val="24"/>
          <w:szCs w:val="24"/>
        </w:rPr>
        <w:t xml:space="preserve">1.2. </w:t>
      </w:r>
      <w:r w:rsidR="00287775" w:rsidRPr="00F426E0">
        <w:rPr>
          <w:sz w:val="24"/>
          <w:szCs w:val="24"/>
        </w:rPr>
        <w:t xml:space="preserve">Rezultatai </w:t>
      </w:r>
      <w:r w:rsidR="00DD6647" w:rsidRPr="00F426E0">
        <w:rPr>
          <w:sz w:val="24"/>
          <w:szCs w:val="24"/>
        </w:rPr>
        <w:t>(kultūros centro problemos 2018</w:t>
      </w:r>
      <w:r w:rsidR="00287775" w:rsidRPr="00F426E0">
        <w:rPr>
          <w:sz w:val="24"/>
          <w:szCs w:val="24"/>
        </w:rPr>
        <w:t xml:space="preserve"> m., patirtos finansinės ir kt. nesėkmės).</w:t>
      </w:r>
    </w:p>
    <w:p w:rsidR="00DD6647" w:rsidRPr="00F426E0" w:rsidRDefault="00DD6647" w:rsidP="00F426E0">
      <w:pPr>
        <w:ind w:firstLine="626"/>
        <w:jc w:val="both"/>
        <w:rPr>
          <w:sz w:val="24"/>
          <w:szCs w:val="24"/>
        </w:rPr>
      </w:pPr>
      <w:r w:rsidRPr="00F426E0">
        <w:rPr>
          <w:sz w:val="24"/>
          <w:szCs w:val="24"/>
        </w:rPr>
        <w:t>Raguvos kultūros centre vyksta įvairios Trečio</w:t>
      </w:r>
      <w:r w:rsidR="00F90600" w:rsidRPr="00F426E0">
        <w:rPr>
          <w:sz w:val="24"/>
          <w:szCs w:val="24"/>
        </w:rPr>
        <w:t>jo</w:t>
      </w:r>
      <w:r w:rsidRPr="00F426E0">
        <w:rPr>
          <w:sz w:val="24"/>
          <w:szCs w:val="24"/>
        </w:rPr>
        <w:t xml:space="preserve"> amžiaus universiteto veiklos: seminarai, edukacinės programos, susitikimai su politikais, rašytojais, muzikantais. Tad Raguvos kultūros centro 2018 m. problema yra patalpos, nes jų per mažai.</w:t>
      </w:r>
    </w:p>
    <w:p w:rsidR="00DD6647" w:rsidRPr="00F426E0" w:rsidRDefault="00DD6647" w:rsidP="00F426E0">
      <w:pPr>
        <w:rPr>
          <w:sz w:val="24"/>
          <w:szCs w:val="24"/>
        </w:rPr>
      </w:pPr>
    </w:p>
    <w:p w:rsidR="00287775" w:rsidRDefault="00287775" w:rsidP="00287775">
      <w:pPr>
        <w:ind w:left="2160"/>
        <w:jc w:val="center"/>
        <w:rPr>
          <w:b/>
          <w:sz w:val="24"/>
          <w:szCs w:val="24"/>
        </w:rPr>
      </w:pPr>
      <w:r w:rsidRPr="00F426E0">
        <w:rPr>
          <w:b/>
          <w:sz w:val="24"/>
          <w:szCs w:val="24"/>
        </w:rPr>
        <w:t>II. KULTŪROS CENTRO STRUKTŪRA</w:t>
      </w:r>
    </w:p>
    <w:p w:rsidR="00F426E0" w:rsidRPr="00F426E0" w:rsidRDefault="00F426E0" w:rsidP="00F426E0">
      <w:pPr>
        <w:pStyle w:val="Betarp"/>
        <w:rPr>
          <w:sz w:val="24"/>
          <w:szCs w:val="24"/>
        </w:rPr>
      </w:pPr>
    </w:p>
    <w:p w:rsidR="00F426E0" w:rsidRPr="00F426E0" w:rsidRDefault="00F426E0" w:rsidP="00F426E0">
      <w:pPr>
        <w:pStyle w:val="Betarp"/>
        <w:rPr>
          <w:sz w:val="24"/>
          <w:szCs w:val="24"/>
        </w:rPr>
      </w:pPr>
      <w:r>
        <w:rPr>
          <w:sz w:val="24"/>
          <w:szCs w:val="24"/>
        </w:rPr>
        <w:t xml:space="preserve">          </w:t>
      </w:r>
      <w:r w:rsidRPr="00F426E0">
        <w:rPr>
          <w:sz w:val="24"/>
          <w:szCs w:val="24"/>
        </w:rPr>
        <w:t>2.1. Darbuotojai:</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45"/>
        <w:gridCol w:w="530"/>
        <w:gridCol w:w="610"/>
        <w:gridCol w:w="703"/>
        <w:gridCol w:w="757"/>
        <w:gridCol w:w="622"/>
        <w:gridCol w:w="807"/>
        <w:gridCol w:w="595"/>
        <w:gridCol w:w="757"/>
        <w:gridCol w:w="545"/>
        <w:gridCol w:w="745"/>
        <w:gridCol w:w="560"/>
        <w:gridCol w:w="659"/>
      </w:tblGrid>
      <w:tr w:rsidR="003A7CAC" w:rsidRPr="003A7CAC" w:rsidTr="003A7CAC">
        <w:trPr>
          <w:trHeight w:val="381"/>
        </w:trPr>
        <w:tc>
          <w:tcPr>
            <w:tcW w:w="516" w:type="pct"/>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Darbuotojai</w:t>
            </w:r>
          </w:p>
        </w:tc>
        <w:tc>
          <w:tcPr>
            <w:tcW w:w="682"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Pareigybės</w:t>
            </w:r>
          </w:p>
        </w:tc>
        <w:tc>
          <w:tcPr>
            <w:tcW w:w="3141" w:type="pct"/>
            <w:gridSpan w:val="9"/>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Kultūros ir meno darbuotojų išsilavinimas</w:t>
            </w:r>
          </w:p>
          <w:p w:rsidR="00287775" w:rsidRPr="003A7CAC" w:rsidRDefault="00287775" w:rsidP="00F90600">
            <w:pPr>
              <w:jc w:val="center"/>
              <w:rPr>
                <w:sz w:val="22"/>
                <w:szCs w:val="22"/>
              </w:rPr>
            </w:pPr>
            <w:r w:rsidRPr="003A7CAC">
              <w:rPr>
                <w:sz w:val="22"/>
                <w:szCs w:val="22"/>
              </w:rPr>
              <w:t>(pagal turimus diplomus)</w:t>
            </w:r>
          </w:p>
        </w:tc>
      </w:tr>
      <w:tr w:rsidR="003A7CAC" w:rsidRPr="003A7CAC" w:rsidTr="003A7CAC">
        <w:trPr>
          <w:trHeight w:val="146"/>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61"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82"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1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universitetinis</w:t>
            </w:r>
          </w:p>
        </w:tc>
        <w:tc>
          <w:tcPr>
            <w:tcW w:w="72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 xml:space="preserve">Aukštasis </w:t>
            </w:r>
            <w:proofErr w:type="spellStart"/>
            <w:r w:rsidRPr="0048255C">
              <w:rPr>
                <w:sz w:val="18"/>
                <w:szCs w:val="18"/>
              </w:rPr>
              <w:t>neuniversite</w:t>
            </w:r>
            <w:r w:rsidR="008C34CE" w:rsidRPr="0048255C">
              <w:rPr>
                <w:sz w:val="18"/>
                <w:szCs w:val="18"/>
              </w:rPr>
              <w:t>-</w:t>
            </w:r>
            <w:r w:rsidRPr="0048255C">
              <w:rPr>
                <w:sz w:val="18"/>
                <w:szCs w:val="18"/>
              </w:rPr>
              <w:t>tinis</w:t>
            </w:r>
            <w:proofErr w:type="spellEnd"/>
          </w:p>
        </w:tc>
        <w:tc>
          <w:tcPr>
            <w:tcW w:w="67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Aukštesnysis</w:t>
            </w:r>
          </w:p>
        </w:tc>
        <w:tc>
          <w:tcPr>
            <w:tcW w:w="67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Specialusis vidurinis</w:t>
            </w:r>
          </w:p>
        </w:tc>
        <w:tc>
          <w:tcPr>
            <w:tcW w:w="342"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Vidu-</w:t>
            </w:r>
            <w:proofErr w:type="spellStart"/>
            <w:r w:rsidR="003A7CAC" w:rsidRPr="0048255C">
              <w:rPr>
                <w:sz w:val="18"/>
                <w:szCs w:val="18"/>
              </w:rPr>
              <w:t>rini</w:t>
            </w:r>
            <w:r w:rsidRPr="0048255C">
              <w:rPr>
                <w:sz w:val="18"/>
                <w:szCs w:val="18"/>
              </w:rPr>
              <w:t>s</w:t>
            </w:r>
            <w:proofErr w:type="spellEnd"/>
          </w:p>
        </w:tc>
      </w:tr>
      <w:tr w:rsidR="003A7CAC" w:rsidRPr="003A7CAC" w:rsidTr="003A7CAC">
        <w:trPr>
          <w:trHeight w:val="461"/>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3A7CAC"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w:t>
            </w:r>
            <w:r w:rsidR="00287775" w:rsidRPr="0048255C">
              <w:rPr>
                <w:sz w:val="18"/>
                <w:szCs w:val="18"/>
              </w:rPr>
              <w:t>ūros</w:t>
            </w:r>
            <w:proofErr w:type="spellEnd"/>
            <w:r w:rsidR="00287775" w:rsidRPr="0048255C">
              <w:rPr>
                <w:sz w:val="18"/>
                <w:szCs w:val="18"/>
              </w:rPr>
              <w:t xml:space="preserve"> ir meno</w:t>
            </w:r>
          </w:p>
        </w:tc>
        <w:tc>
          <w:tcPr>
            <w:tcW w:w="27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Ki</w:t>
            </w:r>
            <w:r w:rsidR="008C34CE" w:rsidRPr="0048255C">
              <w:rPr>
                <w:sz w:val="18"/>
                <w:szCs w:val="18"/>
              </w:rPr>
              <w:t>-</w:t>
            </w:r>
            <w:r w:rsidRPr="0048255C">
              <w:rPr>
                <w:sz w:val="18"/>
                <w:szCs w:val="18"/>
              </w:rPr>
              <w:t>ti</w:t>
            </w:r>
            <w:proofErr w:type="spellEnd"/>
          </w:p>
        </w:tc>
        <w:tc>
          <w:tcPr>
            <w:tcW w:w="31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48255C">
              <w:rPr>
                <w:sz w:val="18"/>
                <w:szCs w:val="18"/>
              </w:rPr>
              <w:t>-tūros</w:t>
            </w:r>
            <w:proofErr w:type="spellEnd"/>
            <w:r w:rsidR="0048255C">
              <w:rPr>
                <w:sz w:val="18"/>
                <w:szCs w:val="18"/>
              </w:rPr>
              <w:t xml:space="preserve"> </w:t>
            </w:r>
            <w:r w:rsidRPr="0048255C">
              <w:rPr>
                <w:sz w:val="18"/>
                <w:szCs w:val="18"/>
              </w:rPr>
              <w:t xml:space="preserve">ir </w:t>
            </w:r>
            <w:r w:rsidRPr="0048255C">
              <w:rPr>
                <w:sz w:val="18"/>
                <w:szCs w:val="18"/>
              </w:rPr>
              <w:lastRenderedPageBreak/>
              <w:t>me</w:t>
            </w:r>
            <w:r w:rsidR="0048255C">
              <w:rPr>
                <w:sz w:val="18"/>
                <w:szCs w:val="18"/>
              </w:rPr>
              <w:t>-</w:t>
            </w:r>
            <w:proofErr w:type="spellStart"/>
            <w:r w:rsidRPr="0048255C">
              <w:rPr>
                <w:sz w:val="18"/>
                <w:szCs w:val="18"/>
              </w:rPr>
              <w:t>no</w:t>
            </w:r>
            <w:proofErr w:type="spellEnd"/>
          </w:p>
        </w:tc>
        <w:tc>
          <w:tcPr>
            <w:tcW w:w="36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lastRenderedPageBreak/>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32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41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Kultū</w:t>
            </w:r>
            <w:proofErr w:type="spellEnd"/>
            <w:r w:rsidRPr="0048255C">
              <w:rPr>
                <w:sz w:val="18"/>
                <w:szCs w:val="18"/>
              </w:rPr>
              <w:t>-ros ir meno</w:t>
            </w:r>
          </w:p>
        </w:tc>
        <w:tc>
          <w:tcPr>
            <w:tcW w:w="30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proofErr w:type="spellStart"/>
            <w:r w:rsidRPr="0048255C">
              <w:rPr>
                <w:sz w:val="18"/>
                <w:szCs w:val="18"/>
              </w:rPr>
              <w:t>Ki</w:t>
            </w:r>
            <w:r w:rsidR="008C34CE" w:rsidRPr="0048255C">
              <w:rPr>
                <w:sz w:val="18"/>
                <w:szCs w:val="18"/>
              </w:rPr>
              <w:t>-</w:t>
            </w:r>
            <w:r w:rsidRPr="0048255C">
              <w:rPr>
                <w:sz w:val="18"/>
                <w:szCs w:val="18"/>
              </w:rPr>
              <w:t>ti</w:t>
            </w:r>
            <w:proofErr w:type="spellEnd"/>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291"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42" w:type="pct"/>
            <w:tcBorders>
              <w:top w:val="single" w:sz="4" w:space="0" w:color="auto"/>
              <w:left w:val="single" w:sz="4" w:space="0" w:color="auto"/>
              <w:bottom w:val="single" w:sz="4" w:space="0" w:color="auto"/>
              <w:right w:val="single" w:sz="4" w:space="0" w:color="auto"/>
            </w:tcBorders>
          </w:tcPr>
          <w:p w:rsidR="00287775" w:rsidRPr="0048255C" w:rsidRDefault="00287775" w:rsidP="00F90600">
            <w:pPr>
              <w:rPr>
                <w:sz w:val="18"/>
                <w:szCs w:val="18"/>
              </w:rPr>
            </w:pPr>
          </w:p>
        </w:tc>
      </w:tr>
      <w:tr w:rsidR="003A7CAC" w:rsidRPr="003A7CAC" w:rsidTr="003A7CAC">
        <w:trPr>
          <w:trHeight w:val="282"/>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3</w:t>
            </w:r>
          </w:p>
        </w:tc>
        <w:tc>
          <w:tcPr>
            <w:tcW w:w="36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4</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5</w:t>
            </w:r>
          </w:p>
        </w:tc>
        <w:tc>
          <w:tcPr>
            <w:tcW w:w="32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6</w:t>
            </w:r>
          </w:p>
        </w:tc>
        <w:tc>
          <w:tcPr>
            <w:tcW w:w="41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7</w:t>
            </w:r>
          </w:p>
        </w:tc>
        <w:tc>
          <w:tcPr>
            <w:tcW w:w="30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8</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9</w:t>
            </w:r>
          </w:p>
        </w:tc>
        <w:tc>
          <w:tcPr>
            <w:tcW w:w="28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10</w:t>
            </w: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11</w:t>
            </w:r>
          </w:p>
        </w:tc>
        <w:tc>
          <w:tcPr>
            <w:tcW w:w="291"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12</w:t>
            </w:r>
          </w:p>
        </w:tc>
        <w:tc>
          <w:tcPr>
            <w:tcW w:w="342"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13</w:t>
            </w:r>
          </w:p>
        </w:tc>
      </w:tr>
      <w:tr w:rsidR="003A7CAC" w:rsidRPr="003A7CAC" w:rsidTr="003A7CAC">
        <w:trPr>
          <w:trHeight w:val="697"/>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781CA1" w:rsidP="00F90600">
            <w:r w:rsidRPr="0048255C">
              <w:t>Raguvos</w:t>
            </w:r>
          </w:p>
          <w:p w:rsidR="00287775" w:rsidRPr="0048255C" w:rsidRDefault="00287775" w:rsidP="00F90600">
            <w:r w:rsidRPr="0048255C">
              <w:t>kultūros centras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r>
      <w:tr w:rsidR="003A7CAC" w:rsidRPr="003A7CAC" w:rsidTr="003A7CAC">
        <w:trPr>
          <w:trHeight w:val="455"/>
        </w:trPr>
        <w:tc>
          <w:tcPr>
            <w:tcW w:w="516" w:type="pct"/>
            <w:tcBorders>
              <w:top w:val="single" w:sz="4" w:space="0" w:color="auto"/>
              <w:left w:val="single" w:sz="4" w:space="0" w:color="auto"/>
              <w:bottom w:val="single" w:sz="4" w:space="0" w:color="auto"/>
              <w:right w:val="single" w:sz="4" w:space="0" w:color="auto"/>
            </w:tcBorders>
            <w:hideMark/>
          </w:tcPr>
          <w:p w:rsidR="00781CA1" w:rsidRPr="0048255C" w:rsidRDefault="00781CA1" w:rsidP="00F90600">
            <w:r w:rsidRPr="0048255C">
              <w:t>Šilų UDC</w:t>
            </w:r>
          </w:p>
          <w:p w:rsidR="00287775" w:rsidRPr="0048255C" w:rsidRDefault="008678E6" w:rsidP="00F90600">
            <w:proofErr w:type="spellStart"/>
            <w:r>
              <w:t>p</w:t>
            </w:r>
            <w:r w:rsidR="00287775" w:rsidRPr="0048255C">
              <w:t>adali</w:t>
            </w:r>
            <w:r w:rsidR="0048255C">
              <w:t>-</w:t>
            </w:r>
            <w:r w:rsidR="00287775" w:rsidRPr="0048255C">
              <w:t>nys</w:t>
            </w:r>
            <w:proofErr w:type="spellEnd"/>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r>
      <w:tr w:rsidR="003A7CAC" w:rsidRPr="003A7CAC" w:rsidTr="003A7CAC">
        <w:trPr>
          <w:trHeight w:val="390"/>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r w:rsidRPr="0048255C">
              <w:t>Iš viso</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bl>
    <w:p w:rsidR="00660DBB" w:rsidRPr="00F426E0" w:rsidRDefault="00660DBB" w:rsidP="00F426E0">
      <w:pPr>
        <w:rPr>
          <w:sz w:val="24"/>
          <w:szCs w:val="24"/>
        </w:rPr>
      </w:pPr>
    </w:p>
    <w:p w:rsidR="00287775" w:rsidRPr="00F426E0" w:rsidRDefault="00287775" w:rsidP="00287775">
      <w:pPr>
        <w:ind w:left="720"/>
        <w:rPr>
          <w:sz w:val="24"/>
          <w:szCs w:val="24"/>
        </w:rPr>
      </w:pPr>
      <w:r w:rsidRPr="00F426E0">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567"/>
        <w:gridCol w:w="992"/>
        <w:gridCol w:w="992"/>
        <w:gridCol w:w="851"/>
      </w:tblGrid>
      <w:tr w:rsidR="00287775" w:rsidRPr="003A7CAC" w:rsidTr="003A7CA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Kėlė kvalifikaciją</w:t>
            </w:r>
          </w:p>
          <w:p w:rsidR="00287775" w:rsidRPr="003A7CAC" w:rsidRDefault="00287775" w:rsidP="00F90600">
            <w:pPr>
              <w:rPr>
                <w:sz w:val="22"/>
                <w:szCs w:val="22"/>
              </w:rPr>
            </w:pPr>
            <w:r w:rsidRPr="003A7CAC">
              <w:rPr>
                <w:sz w:val="22"/>
                <w:szCs w:val="22"/>
              </w:rPr>
              <w:t>ataskaitiniais metais</w:t>
            </w:r>
          </w:p>
        </w:tc>
        <w:tc>
          <w:tcPr>
            <w:tcW w:w="3118" w:type="dxa"/>
            <w:gridSpan w:val="5"/>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Atestuoti ir suteiktos klasės</w:t>
            </w:r>
          </w:p>
        </w:tc>
        <w:tc>
          <w:tcPr>
            <w:tcW w:w="992" w:type="dxa"/>
            <w:vMerge w:val="restart"/>
            <w:tcBorders>
              <w:top w:val="single" w:sz="4" w:space="0" w:color="auto"/>
              <w:left w:val="single" w:sz="4" w:space="0" w:color="auto"/>
              <w:bottom w:val="single" w:sz="4" w:space="0" w:color="auto"/>
              <w:right w:val="single" w:sz="4" w:space="0" w:color="auto"/>
            </w:tcBorders>
            <w:hideMark/>
          </w:tcPr>
          <w:p w:rsidR="0048255C" w:rsidRDefault="00287775" w:rsidP="00F90600">
            <w:pPr>
              <w:rPr>
                <w:sz w:val="22"/>
                <w:szCs w:val="22"/>
              </w:rPr>
            </w:pPr>
            <w:r w:rsidRPr="003A7CAC">
              <w:rPr>
                <w:sz w:val="22"/>
                <w:szCs w:val="22"/>
              </w:rPr>
              <w:t xml:space="preserve">Laisvų </w:t>
            </w:r>
            <w:proofErr w:type="spellStart"/>
            <w:r w:rsidRPr="003A7CAC">
              <w:rPr>
                <w:sz w:val="22"/>
                <w:szCs w:val="22"/>
              </w:rPr>
              <w:t>parei</w:t>
            </w:r>
            <w:proofErr w:type="spellEnd"/>
            <w:r w:rsidR="0048255C">
              <w:rPr>
                <w:sz w:val="22"/>
                <w:szCs w:val="22"/>
              </w:rPr>
              <w:t>-</w:t>
            </w:r>
          </w:p>
          <w:p w:rsidR="00287775" w:rsidRPr="003A7CAC" w:rsidRDefault="00287775" w:rsidP="00F90600">
            <w:pPr>
              <w:rPr>
                <w:sz w:val="22"/>
                <w:szCs w:val="22"/>
              </w:rPr>
            </w:pPr>
            <w:proofErr w:type="spellStart"/>
            <w:r w:rsidRPr="003A7CAC">
              <w:rPr>
                <w:sz w:val="22"/>
                <w:szCs w:val="22"/>
              </w:rPr>
              <w:t>gybių</w:t>
            </w:r>
            <w:proofErr w:type="spellEnd"/>
            <w:r w:rsidRPr="003A7CAC">
              <w:rPr>
                <w:sz w:val="22"/>
                <w:szCs w:val="22"/>
              </w:rPr>
              <w:t xml:space="preserve"> </w:t>
            </w:r>
          </w:p>
          <w:p w:rsidR="00287775" w:rsidRPr="003A7CAC" w:rsidRDefault="00287775" w:rsidP="00F90600">
            <w:pPr>
              <w:rPr>
                <w:sz w:val="22"/>
                <w:szCs w:val="22"/>
              </w:rPr>
            </w:pPr>
            <w:r w:rsidRPr="003A7CAC">
              <w:rPr>
                <w:sz w:val="22"/>
                <w:szCs w:val="22"/>
              </w:rPr>
              <w:t>skaičius</w:t>
            </w:r>
          </w:p>
        </w:tc>
        <w:tc>
          <w:tcPr>
            <w:tcW w:w="851" w:type="dxa"/>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proofErr w:type="spellStart"/>
            <w:r w:rsidRPr="003A7CAC">
              <w:rPr>
                <w:sz w:val="22"/>
                <w:szCs w:val="22"/>
              </w:rPr>
              <w:t>Kultū</w:t>
            </w:r>
            <w:proofErr w:type="spellEnd"/>
            <w:r w:rsidR="0048255C">
              <w:rPr>
                <w:sz w:val="22"/>
                <w:szCs w:val="22"/>
              </w:rPr>
              <w:t>-</w:t>
            </w:r>
            <w:r w:rsidRPr="003A7CAC">
              <w:rPr>
                <w:sz w:val="22"/>
                <w:szCs w:val="22"/>
              </w:rPr>
              <w:t xml:space="preserve">ros ir meno </w:t>
            </w:r>
            <w:proofErr w:type="spellStart"/>
            <w:r w:rsidRPr="003A7CAC">
              <w:rPr>
                <w:sz w:val="22"/>
                <w:szCs w:val="22"/>
              </w:rPr>
              <w:t>specia</w:t>
            </w:r>
            <w:r w:rsidR="0048255C">
              <w:rPr>
                <w:sz w:val="22"/>
                <w:szCs w:val="22"/>
              </w:rPr>
              <w:t>-</w:t>
            </w:r>
            <w:r w:rsidRPr="003A7CAC">
              <w:rPr>
                <w:sz w:val="22"/>
                <w:szCs w:val="22"/>
              </w:rPr>
              <w:t>listų</w:t>
            </w:r>
            <w:proofErr w:type="spellEnd"/>
            <w:r w:rsidRPr="003A7CAC">
              <w:rPr>
                <w:sz w:val="22"/>
                <w:szCs w:val="22"/>
              </w:rPr>
              <w:t xml:space="preserve"> </w:t>
            </w:r>
          </w:p>
          <w:p w:rsidR="00287775" w:rsidRPr="003A7CAC" w:rsidRDefault="0048255C" w:rsidP="00F90600">
            <w:pPr>
              <w:rPr>
                <w:sz w:val="22"/>
                <w:szCs w:val="22"/>
              </w:rPr>
            </w:pPr>
            <w:proofErr w:type="spellStart"/>
            <w:r>
              <w:rPr>
                <w:sz w:val="22"/>
                <w:szCs w:val="22"/>
              </w:rPr>
              <w:t>p</w:t>
            </w:r>
            <w:r w:rsidR="00287775" w:rsidRPr="003A7CAC">
              <w:rPr>
                <w:sz w:val="22"/>
                <w:szCs w:val="22"/>
              </w:rPr>
              <w:t>orei</w:t>
            </w:r>
            <w:proofErr w:type="spellEnd"/>
            <w:r>
              <w:rPr>
                <w:sz w:val="22"/>
                <w:szCs w:val="22"/>
              </w:rPr>
              <w:t>-</w:t>
            </w:r>
            <w:r w:rsidR="00287775" w:rsidRPr="003A7CAC">
              <w:rPr>
                <w:sz w:val="22"/>
                <w:szCs w:val="22"/>
              </w:rPr>
              <w:t>kis</w:t>
            </w:r>
          </w:p>
        </w:tc>
      </w:tr>
      <w:tr w:rsidR="00287775" w:rsidRPr="003A7CAC" w:rsidTr="00BB175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42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I</w:t>
            </w:r>
          </w:p>
        </w:tc>
        <w:tc>
          <w:tcPr>
            <w:tcW w:w="42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II</w:t>
            </w:r>
          </w:p>
        </w:tc>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III</w:t>
            </w:r>
          </w:p>
        </w:tc>
        <w:tc>
          <w:tcPr>
            <w:tcW w:w="992"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Atestuota nesuteikiant klasės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r>
      <w:tr w:rsidR="00287775" w:rsidRPr="003A7CAC" w:rsidTr="00BB1759">
        <w:trPr>
          <w:trHeight w:val="275"/>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 xml:space="preserve">Raguvos </w:t>
            </w:r>
            <w:r w:rsidR="00287775" w:rsidRPr="003A7CAC">
              <w:rPr>
                <w:sz w:val="22"/>
                <w:szCs w:val="22"/>
              </w:rPr>
              <w:t>kultūros centras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FF0000"/>
                <w:sz w:val="22"/>
                <w:szCs w:val="22"/>
              </w:rPr>
            </w:pPr>
            <w:r w:rsidRPr="003A7CAC">
              <w:rPr>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r>
      <w:tr w:rsidR="00287775" w:rsidRPr="003A7CAC" w:rsidTr="00BB1759">
        <w:trPr>
          <w:trHeight w:val="297"/>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Šilų UDC</w:t>
            </w:r>
            <w:r w:rsidR="00287775" w:rsidRPr="003A7CAC">
              <w:rPr>
                <w:sz w:val="22"/>
                <w:szCs w:val="22"/>
              </w:rPr>
              <w:t xml:space="preserve"> padalinys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r w:rsidR="00287775" w:rsidRPr="003A7CAC" w:rsidTr="00BB1759">
        <w:trPr>
          <w:trHeight w:val="263"/>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w:t>
            </w: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r>
    </w:tbl>
    <w:p w:rsidR="00287775" w:rsidRPr="00F426E0" w:rsidRDefault="00287775" w:rsidP="00287775">
      <w:pPr>
        <w:jc w:val="both"/>
        <w:rPr>
          <w:sz w:val="24"/>
          <w:szCs w:val="24"/>
        </w:rPr>
      </w:pPr>
    </w:p>
    <w:p w:rsidR="00287775" w:rsidRPr="00F426E0" w:rsidRDefault="00287775" w:rsidP="00287775">
      <w:pPr>
        <w:jc w:val="center"/>
        <w:rPr>
          <w:b/>
          <w:sz w:val="24"/>
          <w:szCs w:val="24"/>
        </w:rPr>
      </w:pPr>
      <w:r w:rsidRPr="00F426E0">
        <w:rPr>
          <w:b/>
          <w:sz w:val="24"/>
          <w:szCs w:val="24"/>
        </w:rPr>
        <w:t>III. VEIKLA</w:t>
      </w:r>
    </w:p>
    <w:p w:rsidR="00287775" w:rsidRPr="00F426E0" w:rsidRDefault="00287775" w:rsidP="00287775">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Veiklos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Skaičius / 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8</w:t>
            </w:r>
            <w:r w:rsidR="008C34CE">
              <w:rPr>
                <w:sz w:val="22"/>
                <w:szCs w:val="22"/>
              </w:rPr>
              <w:t xml:space="preserve"> </w:t>
            </w:r>
            <w:r w:rsidRPr="003A7CAC">
              <w:rPr>
                <w:sz w:val="22"/>
                <w:szCs w:val="22"/>
              </w:rPr>
              <w:t>920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D2519" w:rsidP="00F90600">
            <w:pPr>
              <w:rPr>
                <w:sz w:val="22"/>
                <w:szCs w:val="22"/>
              </w:rPr>
            </w:pPr>
            <w:r>
              <w:rPr>
                <w:sz w:val="22"/>
                <w:szCs w:val="22"/>
              </w:rPr>
              <w:t>168</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D2519" w:rsidP="00F90600">
            <w:pPr>
              <w:rPr>
                <w:sz w:val="22"/>
                <w:szCs w:val="22"/>
              </w:rPr>
            </w:pPr>
            <w:r>
              <w:rPr>
                <w:sz w:val="22"/>
                <w:szCs w:val="22"/>
              </w:rPr>
              <w:t>110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58</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0771AF" w:rsidRDefault="000771AF" w:rsidP="00F90600">
            <w:pPr>
              <w:rPr>
                <w:sz w:val="22"/>
                <w:szCs w:val="22"/>
              </w:rPr>
            </w:pPr>
            <w:r>
              <w:rPr>
                <w:sz w:val="22"/>
                <w:szCs w:val="22"/>
              </w:rPr>
              <w:t>5</w:t>
            </w:r>
          </w:p>
          <w:p w:rsidR="00287775" w:rsidRPr="003A7CAC" w:rsidRDefault="00287775" w:rsidP="00F90600">
            <w:pPr>
              <w:rPr>
                <w:sz w:val="22"/>
                <w:szCs w:val="22"/>
              </w:rPr>
            </w:pPr>
            <w:r w:rsidRPr="003A7CAC">
              <w:rPr>
                <w:sz w:val="22"/>
                <w:szCs w:val="22"/>
              </w:rPr>
              <w:t>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0771AF" w:rsidRDefault="000771AF" w:rsidP="00F90600">
            <w:pPr>
              <w:rPr>
                <w:sz w:val="22"/>
                <w:szCs w:val="22"/>
              </w:rPr>
            </w:pPr>
            <w:r>
              <w:rPr>
                <w:sz w:val="22"/>
                <w:szCs w:val="22"/>
              </w:rPr>
              <w:t>21</w:t>
            </w:r>
          </w:p>
          <w:p w:rsidR="00287775" w:rsidRPr="003A7CAC" w:rsidRDefault="00287775" w:rsidP="00F90600">
            <w:pPr>
              <w:rPr>
                <w:sz w:val="22"/>
                <w:szCs w:val="22"/>
              </w:rPr>
            </w:pPr>
            <w:r w:rsidRPr="003A7CAC">
              <w:rPr>
                <w:sz w:val="22"/>
                <w:szCs w:val="22"/>
              </w:rPr>
              <w:t>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0771AF" w:rsidRPr="00113143" w:rsidRDefault="000771AF" w:rsidP="00F90600">
            <w:pPr>
              <w:rPr>
                <w:sz w:val="22"/>
                <w:szCs w:val="22"/>
              </w:rPr>
            </w:pPr>
            <w:r w:rsidRPr="00113143">
              <w:rPr>
                <w:sz w:val="22"/>
                <w:szCs w:val="22"/>
              </w:rPr>
              <w:t>6</w:t>
            </w:r>
          </w:p>
          <w:p w:rsidR="00287775" w:rsidRPr="000771AF" w:rsidRDefault="00287775" w:rsidP="00F90600">
            <w:pPr>
              <w:rPr>
                <w:sz w:val="22"/>
                <w:szCs w:val="22"/>
                <w:highlight w:val="yellow"/>
              </w:rPr>
            </w:pPr>
            <w:r w:rsidRPr="00113143">
              <w:rPr>
                <w:sz w:val="22"/>
                <w:szCs w:val="22"/>
              </w:rPr>
              <w:t>Priedas</w:t>
            </w:r>
          </w:p>
        </w:tc>
      </w:tr>
    </w:tbl>
    <w:p w:rsidR="00660DBB" w:rsidRPr="00F426E0" w:rsidRDefault="00660DBB" w:rsidP="00287775">
      <w:pPr>
        <w:rPr>
          <w:sz w:val="24"/>
          <w:szCs w:val="24"/>
        </w:rPr>
      </w:pPr>
    </w:p>
    <w:p w:rsidR="00287775" w:rsidRPr="00F426E0" w:rsidRDefault="00287775" w:rsidP="00287775">
      <w:pPr>
        <w:tabs>
          <w:tab w:val="left" w:pos="567"/>
        </w:tabs>
        <w:jc w:val="center"/>
        <w:rPr>
          <w:sz w:val="24"/>
          <w:szCs w:val="24"/>
        </w:rPr>
      </w:pPr>
      <w:r w:rsidRPr="00F426E0">
        <w:rPr>
          <w:b/>
          <w:sz w:val="24"/>
          <w:szCs w:val="24"/>
        </w:rPr>
        <w:t>IV. RENGINIAI</w:t>
      </w:r>
    </w:p>
    <w:p w:rsidR="00287775" w:rsidRPr="00F426E0" w:rsidRDefault="00287775" w:rsidP="00287775">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1"/>
        <w:gridCol w:w="1272"/>
      </w:tblGrid>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Renginių skaičius</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iš viso (1 + 2)</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70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287775">
            <w:pPr>
              <w:numPr>
                <w:ilvl w:val="1"/>
                <w:numId w:val="1"/>
              </w:numPr>
              <w:suppressAutoHyphens w:val="0"/>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lauke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29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30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18</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šalyje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 renginiai (visi)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AB2CE5" w:rsidP="00F90600">
            <w:pPr>
              <w:rPr>
                <w:sz w:val="22"/>
                <w:szCs w:val="22"/>
              </w:rPr>
            </w:pPr>
            <w:r>
              <w:rPr>
                <w:sz w:val="22"/>
                <w:szCs w:val="22"/>
              </w:rPr>
              <w:t>8</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šalies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vizualiojo meno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akademinio žanro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AB2CE5" w:rsidP="00F90600">
            <w:pPr>
              <w:rPr>
                <w:sz w:val="22"/>
                <w:szCs w:val="22"/>
              </w:rPr>
            </w:pPr>
            <w:r>
              <w:rPr>
                <w:sz w:val="22"/>
                <w:szCs w:val="22"/>
              </w:rPr>
              <w:t>23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edukaciniai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22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proofErr w:type="spellStart"/>
            <w:r w:rsidRPr="003A7CAC">
              <w:rPr>
                <w:sz w:val="22"/>
                <w:szCs w:val="22"/>
              </w:rP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kvalifikacijos kėlimo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8.</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10</w:t>
            </w:r>
          </w:p>
        </w:tc>
      </w:tr>
    </w:tbl>
    <w:p w:rsidR="00287775" w:rsidRPr="00F426E0" w:rsidRDefault="00287775" w:rsidP="00287775">
      <w:pPr>
        <w:jc w:val="both"/>
        <w:rPr>
          <w:sz w:val="24"/>
          <w:szCs w:val="24"/>
        </w:rPr>
      </w:pPr>
    </w:p>
    <w:p w:rsidR="00287775" w:rsidRPr="00F426E0" w:rsidRDefault="00287775" w:rsidP="00287775">
      <w:pPr>
        <w:jc w:val="center"/>
        <w:rPr>
          <w:b/>
          <w:sz w:val="24"/>
          <w:szCs w:val="24"/>
        </w:rPr>
      </w:pPr>
      <w:r w:rsidRPr="00F426E0">
        <w:rPr>
          <w:b/>
          <w:sz w:val="24"/>
          <w:szCs w:val="24"/>
        </w:rPr>
        <w:t>V. MENO KOLEKTYVAI</w:t>
      </w:r>
    </w:p>
    <w:p w:rsidR="00287775" w:rsidRPr="00F426E0" w:rsidRDefault="00287775" w:rsidP="00287775">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3"/>
      </w:tblGrid>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Kolektyvo tipas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Kolektyvų skaičius</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7</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5</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8678E6">
            <w:pPr>
              <w:rPr>
                <w:sz w:val="22"/>
                <w:szCs w:val="22"/>
              </w:rPr>
            </w:pPr>
            <w:r w:rsidRPr="003A7CAC">
              <w:rPr>
                <w:sz w:val="22"/>
                <w:szCs w:val="22"/>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3.6.</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amatai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bl>
    <w:p w:rsidR="00660DBB" w:rsidRPr="00F426E0" w:rsidRDefault="00660DBB" w:rsidP="00287775">
      <w:pPr>
        <w:jc w:val="center"/>
        <w:rPr>
          <w:sz w:val="24"/>
          <w:szCs w:val="24"/>
        </w:rPr>
      </w:pPr>
    </w:p>
    <w:p w:rsidR="00287775" w:rsidRPr="00F426E0" w:rsidRDefault="00287775" w:rsidP="00287775">
      <w:pPr>
        <w:jc w:val="center"/>
        <w:rPr>
          <w:b/>
          <w:sz w:val="24"/>
          <w:szCs w:val="24"/>
        </w:rPr>
      </w:pPr>
      <w:r w:rsidRPr="00F426E0">
        <w:rPr>
          <w:b/>
          <w:sz w:val="24"/>
          <w:szCs w:val="24"/>
        </w:rPr>
        <w:t>VI. FINANSAVIMO ŠALTINIAI</w:t>
      </w:r>
    </w:p>
    <w:p w:rsidR="00287775" w:rsidRPr="00F426E0" w:rsidRDefault="00287775" w:rsidP="00287775">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7"/>
        <w:gridCol w:w="1265"/>
      </w:tblGrid>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ind w:left="-93"/>
              <w:rPr>
                <w:sz w:val="22"/>
                <w:szCs w:val="22"/>
              </w:rPr>
            </w:pPr>
            <w:r w:rsidRPr="003A7CAC">
              <w:rPr>
                <w:sz w:val="22"/>
                <w:szCs w:val="22"/>
              </w:rPr>
              <w:t>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Gautos lėšos Eur</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110</w:t>
            </w:r>
            <w:r w:rsidR="008C34CE">
              <w:rPr>
                <w:sz w:val="22"/>
                <w:szCs w:val="22"/>
              </w:rPr>
              <w:t xml:space="preserve"> </w:t>
            </w:r>
            <w:r>
              <w:rPr>
                <w:sz w:val="22"/>
                <w:szCs w:val="22"/>
              </w:rPr>
              <w:t>142</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106</w:t>
            </w:r>
            <w:r w:rsidR="008C34CE">
              <w:rPr>
                <w:sz w:val="22"/>
                <w:szCs w:val="22"/>
              </w:rPr>
              <w:t xml:space="preserve"> </w:t>
            </w:r>
            <w:r>
              <w:rPr>
                <w:sz w:val="22"/>
                <w:szCs w:val="22"/>
              </w:rPr>
              <w:t>912</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73</w:t>
            </w:r>
            <w:r w:rsidR="008C34CE">
              <w:rPr>
                <w:sz w:val="22"/>
                <w:szCs w:val="22"/>
              </w:rPr>
              <w:t xml:space="preserve"> </w:t>
            </w:r>
            <w:r>
              <w:rPr>
                <w:sz w:val="22"/>
                <w:szCs w:val="22"/>
              </w:rPr>
              <w:t>874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22</w:t>
            </w:r>
            <w:r w:rsidR="008C34CE">
              <w:rPr>
                <w:sz w:val="22"/>
                <w:szCs w:val="22"/>
              </w:rPr>
              <w:t xml:space="preserve"> </w:t>
            </w:r>
            <w:r>
              <w:rPr>
                <w:sz w:val="22"/>
                <w:szCs w:val="22"/>
              </w:rPr>
              <w:t>661</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lėšos veiklai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9</w:t>
            </w:r>
            <w:r w:rsidR="008C34CE">
              <w:rPr>
                <w:sz w:val="22"/>
                <w:szCs w:val="22"/>
              </w:rPr>
              <w:t xml:space="preserve"> </w:t>
            </w:r>
            <w:r>
              <w:rPr>
                <w:sz w:val="22"/>
                <w:szCs w:val="22"/>
              </w:rPr>
              <w:t>747</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išlaidos transportui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630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3</w:t>
            </w:r>
            <w:r w:rsidR="008C34CE">
              <w:rPr>
                <w:sz w:val="22"/>
                <w:szCs w:val="22"/>
              </w:rPr>
              <w:t xml:space="preserve"> </w:t>
            </w:r>
            <w:r>
              <w:rPr>
                <w:sz w:val="22"/>
                <w:szCs w:val="22"/>
              </w:rPr>
              <w:t>230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2.1.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4168F4" w:rsidP="00F90600">
            <w:pPr>
              <w:rPr>
                <w:sz w:val="22"/>
                <w:szCs w:val="22"/>
              </w:rPr>
            </w:pPr>
            <w:r>
              <w:rPr>
                <w:sz w:val="22"/>
                <w:szCs w:val="22"/>
              </w:rPr>
              <w:t>2</w:t>
            </w:r>
            <w:r w:rsidR="008C34CE">
              <w:rPr>
                <w:sz w:val="22"/>
                <w:szCs w:val="22"/>
              </w:rPr>
              <w:t xml:space="preserve"> </w:t>
            </w:r>
            <w:r>
              <w:rPr>
                <w:sz w:val="22"/>
                <w:szCs w:val="22"/>
              </w:rPr>
              <w:t xml:space="preserve">350 </w:t>
            </w:r>
            <w:r w:rsidR="00287775" w:rsidRPr="003A7CAC">
              <w:rPr>
                <w:sz w:val="22"/>
                <w:szCs w:val="22"/>
              </w:rPr>
              <w:t>Priedas</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rėmėjų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516</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2 % parama</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64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neformaliojo vaikų švietimo lėšos</w:t>
            </w:r>
            <w:r w:rsidR="00BB1759">
              <w:rPr>
                <w:sz w:val="22"/>
                <w:szCs w:val="22"/>
              </w:rPr>
              <w:t xml:space="preserve"> (neformaliojo suaugusiųjų švietimo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w:t>
            </w:r>
          </w:p>
        </w:tc>
      </w:tr>
    </w:tbl>
    <w:p w:rsidR="007310FD" w:rsidRPr="00F426E0" w:rsidRDefault="007310FD" w:rsidP="00287775">
      <w:pPr>
        <w:jc w:val="both"/>
        <w:rPr>
          <w:sz w:val="24"/>
          <w:szCs w:val="24"/>
        </w:rPr>
      </w:pPr>
    </w:p>
    <w:p w:rsidR="00287775" w:rsidRPr="00F426E0" w:rsidRDefault="00287775" w:rsidP="00287775">
      <w:pPr>
        <w:jc w:val="center"/>
        <w:rPr>
          <w:b/>
          <w:sz w:val="24"/>
          <w:szCs w:val="24"/>
        </w:rPr>
      </w:pPr>
      <w:r w:rsidRPr="00F426E0">
        <w:rPr>
          <w:b/>
          <w:sz w:val="24"/>
          <w:szCs w:val="24"/>
        </w:rPr>
        <w:t>VII. MATERIALINIAI IR TECHNINIAI IŠTEKLIAI</w:t>
      </w:r>
    </w:p>
    <w:p w:rsidR="00287775" w:rsidRPr="00F426E0" w:rsidRDefault="00287775" w:rsidP="00287775">
      <w:pPr>
        <w:ind w:firstLine="720"/>
        <w:rPr>
          <w:sz w:val="24"/>
          <w:szCs w:val="24"/>
        </w:rPr>
      </w:pPr>
    </w:p>
    <w:p w:rsidR="00287775" w:rsidRPr="00F426E0" w:rsidRDefault="00287775" w:rsidP="00287775">
      <w:pPr>
        <w:ind w:firstLine="720"/>
        <w:rPr>
          <w:sz w:val="24"/>
          <w:szCs w:val="24"/>
        </w:rPr>
      </w:pPr>
      <w:r w:rsidRPr="00F426E0">
        <w:rPr>
          <w:sz w:val="24"/>
          <w:szCs w:val="24"/>
        </w:rPr>
        <w:t>7.1. Atlikti įstaigos remonto darbai. Jų vertė tūkst. Eur.</w:t>
      </w:r>
      <w:r w:rsidR="00660DBB" w:rsidRPr="00F426E0">
        <w:rPr>
          <w:sz w:val="24"/>
          <w:szCs w:val="24"/>
        </w:rPr>
        <w:t xml:space="preserve"> -</w:t>
      </w:r>
    </w:p>
    <w:p w:rsidR="00287775" w:rsidRPr="00F426E0" w:rsidRDefault="00287775" w:rsidP="00287775">
      <w:pPr>
        <w:ind w:firstLine="720"/>
        <w:rPr>
          <w:sz w:val="24"/>
          <w:szCs w:val="24"/>
        </w:rPr>
      </w:pPr>
      <w:r w:rsidRPr="00F426E0">
        <w:rPr>
          <w:sz w:val="24"/>
          <w:szCs w:val="24"/>
        </w:rPr>
        <w:t>7.2. Atnaujinti techniniai ištekliai . Jų vertė Eur.</w:t>
      </w:r>
      <w:r w:rsidR="00660DBB" w:rsidRPr="00F426E0">
        <w:rPr>
          <w:sz w:val="24"/>
          <w:szCs w:val="24"/>
        </w:rPr>
        <w:t xml:space="preserve"> -</w:t>
      </w:r>
    </w:p>
    <w:p w:rsidR="00287775" w:rsidRPr="00F426E0" w:rsidRDefault="00287775" w:rsidP="00287775">
      <w:pPr>
        <w:ind w:firstLine="720"/>
        <w:rPr>
          <w:sz w:val="24"/>
          <w:szCs w:val="24"/>
        </w:rPr>
      </w:pPr>
      <w:r w:rsidRPr="00F426E0">
        <w:rPr>
          <w:sz w:val="24"/>
          <w:szCs w:val="24"/>
        </w:rPr>
        <w:t xml:space="preserve">7.3. Įsigyti koncertiniai drabužiai (sceniniai, tautiniai kostiumai, jų dalys) (vnt.). Jų vertė Eur. </w:t>
      </w:r>
      <w:r w:rsidR="00660DBB" w:rsidRPr="00F426E0">
        <w:rPr>
          <w:sz w:val="24"/>
          <w:szCs w:val="24"/>
        </w:rPr>
        <w:t>-</w:t>
      </w:r>
    </w:p>
    <w:p w:rsidR="00287775" w:rsidRPr="00F426E0" w:rsidRDefault="00287775" w:rsidP="00287775">
      <w:pPr>
        <w:ind w:firstLine="720"/>
        <w:rPr>
          <w:sz w:val="24"/>
          <w:szCs w:val="24"/>
        </w:rPr>
      </w:pPr>
      <w:r w:rsidRPr="00F426E0">
        <w:rPr>
          <w:sz w:val="24"/>
          <w:szCs w:val="24"/>
        </w:rPr>
        <w:t>7.4. Įsigyti instrumentai (vnt.). Jų vertė Eur.</w:t>
      </w:r>
      <w:r w:rsidR="00660DBB" w:rsidRPr="00F426E0">
        <w:rPr>
          <w:sz w:val="24"/>
          <w:szCs w:val="24"/>
        </w:rPr>
        <w:t xml:space="preserve"> -</w:t>
      </w:r>
    </w:p>
    <w:p w:rsidR="00287775" w:rsidRPr="00D936C4" w:rsidRDefault="00871D38" w:rsidP="00871D38">
      <w:pPr>
        <w:pStyle w:val="Standard"/>
        <w:tabs>
          <w:tab w:val="left" w:pos="1338"/>
        </w:tabs>
        <w:jc w:val="center"/>
        <w:rPr>
          <w:lang w:val="lt-LT"/>
        </w:rPr>
      </w:pPr>
      <w:r>
        <w:rPr>
          <w:lang w:val="lt-LT"/>
        </w:rPr>
        <w:t>______________________________</w:t>
      </w:r>
      <w:bookmarkStart w:id="0" w:name="_GoBack"/>
      <w:bookmarkEnd w:id="0"/>
    </w:p>
    <w:sectPr w:rsidR="00287775" w:rsidRPr="00D936C4" w:rsidSect="0048255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78" w:rsidRDefault="00E16578" w:rsidP="0048255C">
      <w:r>
        <w:separator/>
      </w:r>
    </w:p>
  </w:endnote>
  <w:endnote w:type="continuationSeparator" w:id="0">
    <w:p w:rsidR="00E16578" w:rsidRDefault="00E16578" w:rsidP="0048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78" w:rsidRDefault="00E16578" w:rsidP="0048255C">
      <w:r>
        <w:separator/>
      </w:r>
    </w:p>
  </w:footnote>
  <w:footnote w:type="continuationSeparator" w:id="0">
    <w:p w:rsidR="00E16578" w:rsidRDefault="00E16578" w:rsidP="0048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6761"/>
      <w:docPartObj>
        <w:docPartGallery w:val="Page Numbers (Top of Page)"/>
        <w:docPartUnique/>
      </w:docPartObj>
    </w:sdtPr>
    <w:sdtEndPr/>
    <w:sdtContent>
      <w:p w:rsidR="0048255C" w:rsidRDefault="0048255C">
        <w:pPr>
          <w:pStyle w:val="Antrats"/>
          <w:jc w:val="center"/>
        </w:pPr>
        <w:r>
          <w:fldChar w:fldCharType="begin"/>
        </w:r>
        <w:r>
          <w:instrText>PAGE   \* MERGEFORMAT</w:instrText>
        </w:r>
        <w:r>
          <w:fldChar w:fldCharType="separate"/>
        </w:r>
        <w:r w:rsidR="00871D38">
          <w:rPr>
            <w:noProof/>
          </w:rPr>
          <w:t>4</w:t>
        </w:r>
        <w:r>
          <w:fldChar w:fldCharType="end"/>
        </w:r>
      </w:p>
    </w:sdtContent>
  </w:sdt>
  <w:p w:rsidR="0048255C" w:rsidRDefault="004825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BC5"/>
    <w:multiLevelType w:val="multilevel"/>
    <w:tmpl w:val="7DA6ECF4"/>
    <w:lvl w:ilvl="0">
      <w:start w:val="1"/>
      <w:numFmt w:val="decimal"/>
      <w:lvlText w:val="%1."/>
      <w:lvlJc w:val="left"/>
      <w:pPr>
        <w:ind w:left="1152" w:hanging="1152"/>
      </w:pPr>
      <w:rPr>
        <w:rFonts w:hint="default"/>
      </w:rPr>
    </w:lvl>
    <w:lvl w:ilvl="1">
      <w:start w:val="1"/>
      <w:numFmt w:val="decimal"/>
      <w:lvlText w:val="%1.%2."/>
      <w:lvlJc w:val="left"/>
      <w:pPr>
        <w:ind w:left="1778" w:hanging="1152"/>
      </w:pPr>
      <w:rPr>
        <w:rFonts w:hint="default"/>
      </w:rPr>
    </w:lvl>
    <w:lvl w:ilvl="2">
      <w:start w:val="1"/>
      <w:numFmt w:val="decimal"/>
      <w:lvlText w:val="%1.%2.%3."/>
      <w:lvlJc w:val="left"/>
      <w:pPr>
        <w:ind w:left="2404" w:hanging="1152"/>
      </w:pPr>
      <w:rPr>
        <w:rFonts w:hint="default"/>
      </w:rPr>
    </w:lvl>
    <w:lvl w:ilvl="3">
      <w:start w:val="1"/>
      <w:numFmt w:val="decimal"/>
      <w:lvlText w:val="%1.%2.%3.%4."/>
      <w:lvlJc w:val="left"/>
      <w:pPr>
        <w:ind w:left="3030" w:hanging="1152"/>
      </w:pPr>
      <w:rPr>
        <w:rFonts w:hint="default"/>
      </w:rPr>
    </w:lvl>
    <w:lvl w:ilvl="4">
      <w:start w:val="1"/>
      <w:numFmt w:val="decimal"/>
      <w:lvlText w:val="%1.%2.%3.%4.%5."/>
      <w:lvlJc w:val="left"/>
      <w:pPr>
        <w:ind w:left="3656" w:hanging="1152"/>
      </w:pPr>
      <w:rPr>
        <w:rFonts w:hint="default"/>
      </w:rPr>
    </w:lvl>
    <w:lvl w:ilvl="5">
      <w:start w:val="1"/>
      <w:numFmt w:val="decimal"/>
      <w:lvlText w:val="%1.%2.%3.%4.%5.%6."/>
      <w:lvlJc w:val="left"/>
      <w:pPr>
        <w:ind w:left="4282" w:hanging="1152"/>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75"/>
    <w:rsid w:val="000771AF"/>
    <w:rsid w:val="000C062D"/>
    <w:rsid w:val="00113143"/>
    <w:rsid w:val="00224AD7"/>
    <w:rsid w:val="00287775"/>
    <w:rsid w:val="00312EF2"/>
    <w:rsid w:val="003A7CAC"/>
    <w:rsid w:val="003F1AEC"/>
    <w:rsid w:val="004168F4"/>
    <w:rsid w:val="0048255C"/>
    <w:rsid w:val="004963CC"/>
    <w:rsid w:val="0054464C"/>
    <w:rsid w:val="00575376"/>
    <w:rsid w:val="0059696A"/>
    <w:rsid w:val="00660DBB"/>
    <w:rsid w:val="007310FD"/>
    <w:rsid w:val="00731B10"/>
    <w:rsid w:val="00781CA1"/>
    <w:rsid w:val="00852BED"/>
    <w:rsid w:val="008678E6"/>
    <w:rsid w:val="00871D38"/>
    <w:rsid w:val="00886C4B"/>
    <w:rsid w:val="008B0F52"/>
    <w:rsid w:val="008C34CE"/>
    <w:rsid w:val="008D2519"/>
    <w:rsid w:val="008D302C"/>
    <w:rsid w:val="00952E57"/>
    <w:rsid w:val="0097619F"/>
    <w:rsid w:val="009A584C"/>
    <w:rsid w:val="009D4C70"/>
    <w:rsid w:val="00A03E5F"/>
    <w:rsid w:val="00A25976"/>
    <w:rsid w:val="00AB2CE5"/>
    <w:rsid w:val="00BB1759"/>
    <w:rsid w:val="00C740B1"/>
    <w:rsid w:val="00D936C4"/>
    <w:rsid w:val="00DD6647"/>
    <w:rsid w:val="00E16578"/>
    <w:rsid w:val="00F426E0"/>
    <w:rsid w:val="00F90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0A4EE-9C47-4AD5-971E-7C0B796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775"/>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287775"/>
  </w:style>
  <w:style w:type="paragraph" w:styleId="Antrats">
    <w:name w:val="header"/>
    <w:basedOn w:val="prastasis"/>
    <w:link w:val="AntratsDiagrama"/>
    <w:uiPriority w:val="99"/>
    <w:rsid w:val="00287775"/>
    <w:pPr>
      <w:tabs>
        <w:tab w:val="center" w:pos="4153"/>
        <w:tab w:val="right" w:pos="8306"/>
      </w:tabs>
    </w:pPr>
  </w:style>
  <w:style w:type="character" w:customStyle="1" w:styleId="AntratsDiagrama">
    <w:name w:val="Antraštės Diagrama"/>
    <w:basedOn w:val="Numatytasispastraiposriftas"/>
    <w:link w:val="Antrats"/>
    <w:uiPriority w:val="99"/>
    <w:rsid w:val="00287775"/>
    <w:rPr>
      <w:lang w:eastAsia="ar-SA"/>
    </w:rPr>
  </w:style>
  <w:style w:type="paragraph" w:customStyle="1" w:styleId="Standard">
    <w:name w:val="Standard"/>
    <w:rsid w:val="00287775"/>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740B1"/>
    <w:pPr>
      <w:ind w:left="720"/>
      <w:contextualSpacing/>
    </w:pPr>
  </w:style>
  <w:style w:type="paragraph" w:styleId="Debesliotekstas">
    <w:name w:val="Balloon Text"/>
    <w:basedOn w:val="prastasis"/>
    <w:link w:val="DebesliotekstasDiagrama"/>
    <w:uiPriority w:val="99"/>
    <w:semiHidden/>
    <w:unhideWhenUsed/>
    <w:rsid w:val="005446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64C"/>
    <w:rPr>
      <w:rFonts w:ascii="Segoe UI" w:hAnsi="Segoe UI" w:cs="Segoe UI"/>
      <w:sz w:val="18"/>
      <w:szCs w:val="18"/>
      <w:lang w:eastAsia="ar-SA"/>
    </w:rPr>
  </w:style>
  <w:style w:type="paragraph" w:styleId="Betarp">
    <w:name w:val="No Spacing"/>
    <w:uiPriority w:val="1"/>
    <w:qFormat/>
    <w:rsid w:val="00F426E0"/>
    <w:pPr>
      <w:suppressAutoHyphens/>
    </w:pPr>
    <w:rPr>
      <w:lang w:eastAsia="ar-SA"/>
    </w:rPr>
  </w:style>
  <w:style w:type="paragraph" w:styleId="Porat">
    <w:name w:val="footer"/>
    <w:basedOn w:val="prastasis"/>
    <w:link w:val="PoratDiagrama"/>
    <w:uiPriority w:val="99"/>
    <w:unhideWhenUsed/>
    <w:rsid w:val="0048255C"/>
    <w:pPr>
      <w:tabs>
        <w:tab w:val="center" w:pos="4819"/>
        <w:tab w:val="right" w:pos="9638"/>
      </w:tabs>
    </w:pPr>
  </w:style>
  <w:style w:type="character" w:customStyle="1" w:styleId="PoratDiagrama">
    <w:name w:val="Poraštė Diagrama"/>
    <w:basedOn w:val="Numatytasispastraiposriftas"/>
    <w:link w:val="Porat"/>
    <w:uiPriority w:val="99"/>
    <w:rsid w:val="0048255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4347</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Vardas</dc:creator>
  <cp:lastModifiedBy>Birute Goberiene</cp:lastModifiedBy>
  <cp:revision>7</cp:revision>
  <cp:lastPrinted>2019-05-10T10:24:00Z</cp:lastPrinted>
  <dcterms:created xsi:type="dcterms:W3CDTF">2019-05-10T10:24:00Z</dcterms:created>
  <dcterms:modified xsi:type="dcterms:W3CDTF">2019-05-30T10:23:00Z</dcterms:modified>
</cp:coreProperties>
</file>