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33" w:rsidRPr="00525433" w:rsidRDefault="002C3488" w:rsidP="00525433">
      <w:pPr>
        <w:ind w:left="3894" w:firstLine="1298"/>
        <w:rPr>
          <w:sz w:val="24"/>
          <w:szCs w:val="24"/>
          <w:lang w:val="en-US" w:eastAsia="zh-CN"/>
        </w:rPr>
      </w:pPr>
      <w:r>
        <w:rPr>
          <w:iCs/>
          <w:sz w:val="24"/>
          <w:szCs w:val="24"/>
          <w:lang w:eastAsia="zh-CN"/>
        </w:rPr>
        <w:t>PRITAR</w:t>
      </w:r>
      <w:r w:rsidR="00525433" w:rsidRPr="00525433">
        <w:rPr>
          <w:iCs/>
          <w:sz w:val="24"/>
          <w:szCs w:val="24"/>
          <w:lang w:eastAsia="zh-CN"/>
        </w:rPr>
        <w:t>TA</w:t>
      </w:r>
    </w:p>
    <w:p w:rsidR="00525433" w:rsidRPr="00525433" w:rsidRDefault="00525433" w:rsidP="00525433">
      <w:pPr>
        <w:ind w:left="5192"/>
        <w:rPr>
          <w:sz w:val="24"/>
          <w:szCs w:val="24"/>
          <w:lang w:val="en-US" w:eastAsia="zh-CN"/>
        </w:rPr>
      </w:pPr>
      <w:r w:rsidRPr="00525433">
        <w:rPr>
          <w:iCs/>
          <w:sz w:val="24"/>
          <w:szCs w:val="24"/>
          <w:lang w:eastAsia="zh-CN"/>
        </w:rPr>
        <w:t>Panevėžio rajono savivaldybės tarybos</w:t>
      </w:r>
    </w:p>
    <w:p w:rsidR="00525433" w:rsidRPr="00525433" w:rsidRDefault="00525433" w:rsidP="00525433">
      <w:pPr>
        <w:jc w:val="center"/>
        <w:rPr>
          <w:sz w:val="24"/>
          <w:szCs w:val="24"/>
        </w:rPr>
      </w:pPr>
      <w:r w:rsidRPr="00525433">
        <w:rPr>
          <w:iCs/>
          <w:sz w:val="24"/>
          <w:szCs w:val="24"/>
        </w:rPr>
        <w:t xml:space="preserve">                                             </w:t>
      </w:r>
      <w:r w:rsidR="00431F57">
        <w:rPr>
          <w:iCs/>
          <w:sz w:val="24"/>
          <w:szCs w:val="24"/>
        </w:rPr>
        <w:t xml:space="preserve">                              </w:t>
      </w:r>
      <w:r w:rsidR="00113CBC">
        <w:rPr>
          <w:iCs/>
          <w:sz w:val="24"/>
          <w:szCs w:val="24"/>
        </w:rPr>
        <w:t xml:space="preserve">  </w:t>
      </w:r>
      <w:r w:rsidR="0075687C">
        <w:rPr>
          <w:iCs/>
          <w:sz w:val="24"/>
          <w:szCs w:val="24"/>
        </w:rPr>
        <w:t xml:space="preserve">      </w:t>
      </w:r>
      <w:r w:rsidRPr="00525433">
        <w:rPr>
          <w:iCs/>
          <w:sz w:val="24"/>
          <w:szCs w:val="24"/>
        </w:rPr>
        <w:t xml:space="preserve">2019 m. </w:t>
      </w:r>
      <w:r w:rsidR="00431F57">
        <w:rPr>
          <w:iCs/>
          <w:sz w:val="24"/>
          <w:szCs w:val="24"/>
        </w:rPr>
        <w:t xml:space="preserve">gegužės </w:t>
      </w:r>
      <w:r w:rsidR="001E1BDA">
        <w:rPr>
          <w:iCs/>
          <w:sz w:val="24"/>
          <w:szCs w:val="24"/>
        </w:rPr>
        <w:t>30</w:t>
      </w:r>
      <w:r w:rsidRPr="00525433">
        <w:rPr>
          <w:iCs/>
          <w:sz w:val="24"/>
          <w:szCs w:val="24"/>
        </w:rPr>
        <w:t xml:space="preserve"> d. sprendimu Nr.</w:t>
      </w:r>
      <w:r w:rsidRPr="00525433">
        <w:rPr>
          <w:sz w:val="24"/>
          <w:szCs w:val="24"/>
        </w:rPr>
        <w:t xml:space="preserve"> T-</w:t>
      </w:r>
      <w:r w:rsidR="0075687C">
        <w:rPr>
          <w:sz w:val="24"/>
          <w:szCs w:val="24"/>
        </w:rPr>
        <w:t>103</w:t>
      </w:r>
    </w:p>
    <w:p w:rsidR="00525433" w:rsidRDefault="00525433" w:rsidP="00525433">
      <w:pPr>
        <w:rPr>
          <w:rStyle w:val="Numatytasispastraiposriftas1"/>
          <w:sz w:val="24"/>
          <w:szCs w:val="24"/>
        </w:rPr>
      </w:pPr>
    </w:p>
    <w:p w:rsidR="00525433" w:rsidRDefault="00525433" w:rsidP="00525433">
      <w:pPr>
        <w:jc w:val="center"/>
        <w:rPr>
          <w:rStyle w:val="Numatytasispastraiposriftas1"/>
          <w:sz w:val="24"/>
          <w:szCs w:val="24"/>
        </w:rPr>
      </w:pPr>
    </w:p>
    <w:p w:rsidR="00431F57" w:rsidRDefault="00525433" w:rsidP="00525433">
      <w:pPr>
        <w:jc w:val="center"/>
        <w:rPr>
          <w:rStyle w:val="Numatytasispastraiposriftas1"/>
          <w:b/>
          <w:sz w:val="24"/>
          <w:szCs w:val="24"/>
        </w:rPr>
      </w:pPr>
      <w:r>
        <w:rPr>
          <w:rStyle w:val="Numatytasispastraiposriftas1"/>
          <w:b/>
          <w:sz w:val="24"/>
          <w:szCs w:val="24"/>
        </w:rPr>
        <w:t>PANEVĖŽIO R. PAĮSTRIO JUOZO ZIKARO GIMNAZIJOS</w:t>
      </w:r>
      <w:r>
        <w:rPr>
          <w:rStyle w:val="Numatytasispastraiposriftas1"/>
          <w:b/>
          <w:sz w:val="24"/>
          <w:szCs w:val="24"/>
          <w:u w:val="single"/>
        </w:rPr>
        <w:tab/>
      </w:r>
      <w:r w:rsidR="00D23A10" w:rsidRPr="00D23A10">
        <w:rPr>
          <w:rStyle w:val="Numatytasispastraiposriftas1"/>
          <w:b/>
          <w:sz w:val="24"/>
          <w:szCs w:val="24"/>
        </w:rPr>
        <w:t xml:space="preserve"> </w:t>
      </w:r>
    </w:p>
    <w:p w:rsidR="00525433" w:rsidRDefault="00525433" w:rsidP="00525433">
      <w:pPr>
        <w:jc w:val="center"/>
        <w:rPr>
          <w:bCs/>
        </w:rPr>
      </w:pPr>
      <w:r>
        <w:rPr>
          <w:rStyle w:val="Numatytasispastraiposriftas1"/>
          <w:b/>
          <w:bCs/>
          <w:sz w:val="24"/>
          <w:szCs w:val="24"/>
        </w:rPr>
        <w:t>2018 METŲ VEIKLOS ATASKAITA</w:t>
      </w:r>
    </w:p>
    <w:p w:rsidR="00525433" w:rsidRPr="00431F57" w:rsidRDefault="00525433" w:rsidP="00525433">
      <w:pPr>
        <w:rPr>
          <w:sz w:val="24"/>
          <w:szCs w:val="24"/>
        </w:rPr>
      </w:pPr>
    </w:p>
    <w:p w:rsidR="00525433" w:rsidRDefault="00525433" w:rsidP="00525433">
      <w:pPr>
        <w:rPr>
          <w:sz w:val="24"/>
          <w:szCs w:val="24"/>
        </w:rPr>
      </w:pPr>
    </w:p>
    <w:p w:rsidR="00525433" w:rsidRDefault="00525433" w:rsidP="005254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BENDRA INFORMACIJA APIE MOKYKLĄ </w:t>
      </w:r>
    </w:p>
    <w:p w:rsidR="00525433" w:rsidRDefault="00525433" w:rsidP="00525433">
      <w:pPr>
        <w:pStyle w:val="Betarp"/>
        <w:jc w:val="both"/>
        <w:rPr>
          <w:sz w:val="24"/>
          <w:szCs w:val="24"/>
        </w:rPr>
      </w:pPr>
    </w:p>
    <w:p w:rsidR="00525433" w:rsidRDefault="00525433" w:rsidP="00431F57">
      <w:pPr>
        <w:pStyle w:val="Betarp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Mokyklos kontekstinė aplinka (geografinės, kultūrinės, demografinės, ekonominės ir kt. situacijos įtaka mokyklos veiklai).</w:t>
      </w:r>
    </w:p>
    <w:p w:rsidR="00117E2D" w:rsidRPr="00D23A10" w:rsidRDefault="00916539" w:rsidP="00431F57">
      <w:pPr>
        <w:pStyle w:val="Betarp"/>
        <w:ind w:firstLine="709"/>
        <w:jc w:val="both"/>
        <w:rPr>
          <w:sz w:val="24"/>
          <w:szCs w:val="24"/>
          <w:lang w:eastAsia="lt-LT"/>
        </w:rPr>
      </w:pPr>
      <w:r w:rsidRPr="00916539">
        <w:rPr>
          <w:sz w:val="24"/>
          <w:szCs w:val="24"/>
          <w:lang w:eastAsia="lt-LT"/>
        </w:rPr>
        <w:t xml:space="preserve">Gimnazija netoli Panevėžio miesto. Joje vykdomos ikimokyklinio, priešmokyklinio, pradinio, pagrindinio ir vidurinio ugdymo programos. Gimnazija pasižymi tradicijų puoselėjimu ir glaudžiais ryšiais </w:t>
      </w:r>
      <w:r w:rsidR="00431F57">
        <w:rPr>
          <w:sz w:val="24"/>
          <w:szCs w:val="24"/>
          <w:lang w:eastAsia="lt-LT"/>
        </w:rPr>
        <w:t xml:space="preserve">bei </w:t>
      </w:r>
      <w:r w:rsidR="00D23A10" w:rsidRPr="00D23A10">
        <w:rPr>
          <w:sz w:val="24"/>
          <w:szCs w:val="24"/>
          <w:lang w:eastAsia="lt-LT"/>
        </w:rPr>
        <w:t>bendradarbia</w:t>
      </w:r>
      <w:r w:rsidR="00431F57">
        <w:rPr>
          <w:sz w:val="24"/>
          <w:szCs w:val="24"/>
          <w:lang w:eastAsia="lt-LT"/>
        </w:rPr>
        <w:t>vimu</w:t>
      </w:r>
      <w:r w:rsidR="00D23A10" w:rsidRPr="00D23A10">
        <w:rPr>
          <w:sz w:val="24"/>
          <w:szCs w:val="24"/>
          <w:lang w:eastAsia="lt-LT"/>
        </w:rPr>
        <w:t xml:space="preserve"> su Paįstrio gyventojų bendruomenės centru, </w:t>
      </w:r>
      <w:r w:rsidR="00431F57">
        <w:rPr>
          <w:sz w:val="24"/>
          <w:szCs w:val="24"/>
          <w:lang w:eastAsia="lt-LT"/>
        </w:rPr>
        <w:t xml:space="preserve">Paįstrio </w:t>
      </w:r>
      <w:r w:rsidR="00D23A10" w:rsidRPr="00D23A10">
        <w:rPr>
          <w:sz w:val="24"/>
          <w:szCs w:val="24"/>
          <w:lang w:eastAsia="lt-LT"/>
        </w:rPr>
        <w:t xml:space="preserve">kultūros centru, </w:t>
      </w:r>
      <w:r w:rsidR="00431F57">
        <w:rPr>
          <w:sz w:val="24"/>
          <w:szCs w:val="24"/>
          <w:lang w:eastAsia="lt-LT"/>
        </w:rPr>
        <w:t xml:space="preserve">Paįstrio </w:t>
      </w:r>
      <w:r w:rsidR="00D23A10" w:rsidRPr="00D23A10">
        <w:rPr>
          <w:sz w:val="24"/>
          <w:szCs w:val="24"/>
          <w:lang w:eastAsia="lt-LT"/>
        </w:rPr>
        <w:t xml:space="preserve">seniūnija, </w:t>
      </w:r>
      <w:r w:rsidR="00431F57">
        <w:rPr>
          <w:sz w:val="24"/>
          <w:szCs w:val="24"/>
          <w:lang w:eastAsia="lt-LT"/>
        </w:rPr>
        <w:t xml:space="preserve">Paįstrio Švč. Marijos Globos </w:t>
      </w:r>
      <w:r w:rsidR="00D23A10" w:rsidRPr="00D23A10">
        <w:rPr>
          <w:sz w:val="24"/>
          <w:szCs w:val="24"/>
          <w:lang w:eastAsia="lt-LT"/>
        </w:rPr>
        <w:t>bažnyčia, Gegužinės girininkija. Kultūros centre mokiniams sudarytos sąlygos lankyti būrelius, mokytis tradicinių lietuvių liaudies šokių, dalyvauti dramos būrelyje</w:t>
      </w:r>
      <w:r w:rsidR="001E1BDA">
        <w:rPr>
          <w:sz w:val="24"/>
          <w:szCs w:val="24"/>
          <w:lang w:eastAsia="lt-LT"/>
        </w:rPr>
        <w:t>,</w:t>
      </w:r>
      <w:r w:rsidR="00D23A10" w:rsidRPr="00D23A10">
        <w:rPr>
          <w:sz w:val="24"/>
          <w:szCs w:val="24"/>
          <w:lang w:eastAsia="lt-LT"/>
        </w:rPr>
        <w:t xml:space="preserve"> ugdyti muzikinius gebėjimus. Seniūnija </w:t>
      </w:r>
      <w:r w:rsidR="00431F57">
        <w:rPr>
          <w:sz w:val="24"/>
          <w:szCs w:val="24"/>
          <w:lang w:eastAsia="lt-LT"/>
        </w:rPr>
        <w:t>padeda</w:t>
      </w:r>
      <w:r w:rsidR="00D23A10" w:rsidRPr="00D23A10">
        <w:rPr>
          <w:sz w:val="24"/>
          <w:szCs w:val="24"/>
          <w:lang w:eastAsia="lt-LT"/>
        </w:rPr>
        <w:t xml:space="preserve"> aprūpinant socialiai remtinų šeimų vaikus mokymosi reikmenimis, informuoja apie situacijas šeimoje. Paįstrio gyventojų ir gimnazijos bendruomenės kartu organizuoja renginius, įgyvendina bendrus projektus. Socialiniai partneriai priima mokinius į savo erdves vesti netradicinių pamokų, tėvai (globėjai, rūpintojai) kviečiami į gimnazijos netradicinių dienų renginius, kuriuose pasakoja savo sėkmės istorijas, keliančias mokinių mokymo(</w:t>
      </w:r>
      <w:proofErr w:type="spellStart"/>
      <w:r w:rsidR="00D23A10" w:rsidRPr="00D23A10">
        <w:rPr>
          <w:sz w:val="24"/>
          <w:szCs w:val="24"/>
          <w:lang w:eastAsia="lt-LT"/>
        </w:rPr>
        <w:t>si</w:t>
      </w:r>
      <w:proofErr w:type="spellEnd"/>
      <w:r w:rsidR="00D23A10" w:rsidRPr="00D23A10">
        <w:rPr>
          <w:sz w:val="24"/>
          <w:szCs w:val="24"/>
          <w:lang w:eastAsia="lt-LT"/>
        </w:rPr>
        <w:t>) motyvaciją</w:t>
      </w:r>
      <w:r w:rsidR="00D23A10">
        <w:rPr>
          <w:sz w:val="24"/>
          <w:szCs w:val="24"/>
          <w:lang w:eastAsia="lt-LT"/>
        </w:rPr>
        <w:t xml:space="preserve">. </w:t>
      </w:r>
      <w:r w:rsidR="00D23A10" w:rsidRPr="00D23A10">
        <w:rPr>
          <w:sz w:val="24"/>
          <w:szCs w:val="24"/>
          <w:lang w:eastAsia="lt-LT"/>
        </w:rPr>
        <w:t xml:space="preserve">Gimnazija yra svetinga, jauki, šilta, bendruomenės nariai jaučiasi saugiai. </w:t>
      </w:r>
    </w:p>
    <w:p w:rsidR="00525433" w:rsidRDefault="00525433" w:rsidP="00431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Vadybinės veiklos pasiekimai, įsimintini sėkmės atvejai.</w:t>
      </w:r>
    </w:p>
    <w:p w:rsidR="00A25708" w:rsidRDefault="00653ECE" w:rsidP="00431F57">
      <w:pPr>
        <w:suppressAutoHyphens w:val="0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653ECE">
        <w:rPr>
          <w:rFonts w:eastAsiaTheme="minorHAnsi" w:cstheme="minorBidi"/>
          <w:bCs/>
          <w:color w:val="000000"/>
          <w:kern w:val="2"/>
          <w:sz w:val="24"/>
          <w:szCs w:val="24"/>
          <w:shd w:val="clear" w:color="auto" w:fill="FFFFFF"/>
        </w:rPr>
        <w:t>Dalyvaujama prevencinėje patyčių programoje „Olweus“. Veiklos sėkmės kriterijai – mokiniai drąsiai reiškia savo nuomonę, prireikus kreipiasi pagalbos, aktyviai dalyvauja prevencinėse programose, renginiuose, akcijose. Sudarytos sąlygos mokinio asmenybės brandai, mokinių pozityviai integracijai į visuomenę.</w:t>
      </w:r>
      <w:r w:rsidRPr="00653ECE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:rsidR="00653ECE" w:rsidRPr="00653ECE" w:rsidRDefault="00653ECE" w:rsidP="00431F57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653ECE">
        <w:rPr>
          <w:sz w:val="24"/>
          <w:szCs w:val="24"/>
          <w:lang w:eastAsia="lt-LT"/>
        </w:rPr>
        <w:t>2017</w:t>
      </w:r>
      <w:r w:rsidR="00431F57">
        <w:rPr>
          <w:sz w:val="24"/>
          <w:szCs w:val="24"/>
          <w:lang w:eastAsia="lt-LT"/>
        </w:rPr>
        <w:t>–</w:t>
      </w:r>
      <w:r w:rsidRPr="00653ECE">
        <w:rPr>
          <w:sz w:val="24"/>
          <w:szCs w:val="24"/>
          <w:lang w:eastAsia="lt-LT"/>
        </w:rPr>
        <w:t>2018 m.</w:t>
      </w:r>
      <w:r w:rsidR="00431F57">
        <w:rPr>
          <w:sz w:val="24"/>
          <w:szCs w:val="24"/>
          <w:lang w:eastAsia="lt-LT"/>
        </w:rPr>
        <w:t xml:space="preserve"> </w:t>
      </w:r>
      <w:r w:rsidRPr="00653ECE">
        <w:rPr>
          <w:sz w:val="24"/>
          <w:szCs w:val="24"/>
          <w:lang w:eastAsia="lt-LT"/>
        </w:rPr>
        <w:t xml:space="preserve">m. įdiegtas naujas el. dienynas </w:t>
      </w:r>
      <w:r w:rsidR="009B7EEF">
        <w:rPr>
          <w:sz w:val="24"/>
          <w:szCs w:val="24"/>
          <w:lang w:eastAsia="lt-LT"/>
        </w:rPr>
        <w:t xml:space="preserve">„EDUKA“, mokytojai ir mokiniai </w:t>
      </w:r>
      <w:r w:rsidRPr="00653ECE">
        <w:rPr>
          <w:sz w:val="24"/>
          <w:szCs w:val="24"/>
          <w:lang w:eastAsia="lt-LT"/>
        </w:rPr>
        <w:t xml:space="preserve">naudojasi </w:t>
      </w:r>
      <w:r w:rsidR="009B7EEF">
        <w:rPr>
          <w:sz w:val="24"/>
          <w:szCs w:val="24"/>
          <w:lang w:eastAsia="lt-LT"/>
        </w:rPr>
        <w:t>„</w:t>
      </w:r>
      <w:proofErr w:type="spellStart"/>
      <w:r w:rsidRPr="00653ECE">
        <w:rPr>
          <w:sz w:val="24"/>
          <w:szCs w:val="24"/>
          <w:lang w:eastAsia="lt-LT"/>
        </w:rPr>
        <w:t>Eduka</w:t>
      </w:r>
      <w:proofErr w:type="spellEnd"/>
      <w:r w:rsidR="009B7EEF">
        <w:rPr>
          <w:sz w:val="24"/>
          <w:szCs w:val="24"/>
          <w:lang w:eastAsia="lt-LT"/>
        </w:rPr>
        <w:t>“</w:t>
      </w:r>
      <w:r w:rsidRPr="00653ECE">
        <w:rPr>
          <w:sz w:val="24"/>
          <w:szCs w:val="24"/>
          <w:lang w:eastAsia="lt-LT"/>
        </w:rPr>
        <w:t xml:space="preserve"> klase, kurioje yra parengta mokomoji medžiaga.</w:t>
      </w:r>
      <w:r w:rsidRPr="00113CBC">
        <w:rPr>
          <w:sz w:val="24"/>
          <w:szCs w:val="24"/>
          <w:lang w:eastAsia="lt-LT"/>
        </w:rPr>
        <w:t xml:space="preserve"> </w:t>
      </w:r>
      <w:r w:rsidRPr="00653ECE">
        <w:rPr>
          <w:sz w:val="24"/>
          <w:szCs w:val="24"/>
          <w:lang w:eastAsia="lt-LT"/>
        </w:rPr>
        <w:t>P</w:t>
      </w:r>
      <w:r w:rsidRPr="00653ECE">
        <w:rPr>
          <w:sz w:val="24"/>
          <w:lang w:eastAsia="lt-LT"/>
        </w:rPr>
        <w:t>radinių klasių ir gamtos moksl</w:t>
      </w:r>
      <w:r w:rsidR="001E1BDA">
        <w:rPr>
          <w:sz w:val="24"/>
          <w:lang w:eastAsia="lt-LT"/>
        </w:rPr>
        <w:t>ų</w:t>
      </w:r>
      <w:r w:rsidRPr="00653ECE">
        <w:rPr>
          <w:sz w:val="24"/>
          <w:lang w:eastAsia="lt-LT"/>
        </w:rPr>
        <w:t xml:space="preserve"> kabinete įrengtos </w:t>
      </w:r>
      <w:r w:rsidRPr="00653ECE">
        <w:rPr>
          <w:sz w:val="24"/>
          <w:szCs w:val="24"/>
          <w:lang w:eastAsia="lt-LT"/>
        </w:rPr>
        <w:t>i</w:t>
      </w:r>
      <w:r w:rsidRPr="00653ECE">
        <w:rPr>
          <w:iCs/>
          <w:sz w:val="24"/>
          <w:lang w:eastAsia="lt-LT"/>
        </w:rPr>
        <w:t>nteraktyvios</w:t>
      </w:r>
      <w:r w:rsidRPr="00653ECE">
        <w:rPr>
          <w:sz w:val="24"/>
          <w:lang w:eastAsia="lt-LT"/>
        </w:rPr>
        <w:t xml:space="preserve"> klasės, kuriose mokiniai dirba su planšetėmis. Trijuose kabinetuose įrengtos </w:t>
      </w:r>
      <w:r w:rsidRPr="00653ECE">
        <w:rPr>
          <w:sz w:val="24"/>
          <w:szCs w:val="24"/>
          <w:lang w:eastAsia="lt-LT"/>
        </w:rPr>
        <w:t>i</w:t>
      </w:r>
      <w:r w:rsidRPr="00653ECE">
        <w:rPr>
          <w:iCs/>
          <w:sz w:val="24"/>
          <w:lang w:eastAsia="lt-LT"/>
        </w:rPr>
        <w:t>nteraktyvios</w:t>
      </w:r>
      <w:r w:rsidRPr="00653ECE">
        <w:rPr>
          <w:sz w:val="24"/>
          <w:lang w:eastAsia="lt-LT"/>
        </w:rPr>
        <w:t xml:space="preserve"> lentos, kurios</w:t>
      </w:r>
      <w:r w:rsidRPr="00653ECE">
        <w:rPr>
          <w:rFonts w:eastAsiaTheme="minorHAnsi" w:cstheme="minorBidi"/>
          <w:sz w:val="24"/>
          <w:szCs w:val="22"/>
          <w:lang w:eastAsia="en-US"/>
        </w:rPr>
        <w:t xml:space="preserve"> padeda sužadinti mokinių aktyvumą, leidžiant</w:t>
      </w:r>
      <w:r w:rsidR="001E1BDA">
        <w:rPr>
          <w:rFonts w:eastAsiaTheme="minorHAnsi" w:cstheme="minorBidi"/>
          <w:sz w:val="24"/>
          <w:szCs w:val="22"/>
          <w:lang w:eastAsia="en-US"/>
        </w:rPr>
        <w:t>į</w:t>
      </w:r>
      <w:r w:rsidRPr="00653ECE">
        <w:rPr>
          <w:rFonts w:eastAsiaTheme="minorHAnsi" w:cstheme="minorBidi"/>
          <w:sz w:val="24"/>
          <w:szCs w:val="22"/>
          <w:lang w:eastAsia="en-US"/>
        </w:rPr>
        <w:t xml:space="preserve"> lengviau koncentruoti dėmesį, geriau suprasti ir daugiau išmokti pamokos metu. Galimybė interaktyvios pamokos metu patirti sėkmę itin teigiamai veikia šiuolaikinių mokinių</w:t>
      </w:r>
      <w:r w:rsidR="001E1BDA">
        <w:rPr>
          <w:rFonts w:eastAsiaTheme="minorHAnsi" w:cstheme="minorBidi"/>
          <w:sz w:val="24"/>
          <w:szCs w:val="22"/>
          <w:lang w:eastAsia="en-US"/>
        </w:rPr>
        <w:t xml:space="preserve"> smals</w:t>
      </w:r>
      <w:r w:rsidRPr="00653ECE">
        <w:rPr>
          <w:rFonts w:eastAsiaTheme="minorHAnsi" w:cstheme="minorBidi"/>
          <w:sz w:val="24"/>
          <w:szCs w:val="22"/>
          <w:lang w:eastAsia="en-US"/>
        </w:rPr>
        <w:t>umą ir rezultatus, o mokymasis virsta kur kas įdomesniu ir aktyvesniu procesu.</w:t>
      </w:r>
      <w:r w:rsidRPr="00653ECE">
        <w:rPr>
          <w:sz w:val="24"/>
          <w:szCs w:val="24"/>
          <w:lang w:eastAsia="lt-LT"/>
        </w:rPr>
        <w:t xml:space="preserve"> </w:t>
      </w:r>
    </w:p>
    <w:p w:rsidR="00653ECE" w:rsidRPr="00653ECE" w:rsidRDefault="00653ECE" w:rsidP="00431F57">
      <w:pPr>
        <w:suppressAutoHyphens w:val="0"/>
        <w:ind w:firstLine="709"/>
        <w:jc w:val="both"/>
        <w:rPr>
          <w:rFonts w:eastAsia="Calibri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653ECE">
        <w:rPr>
          <w:sz w:val="24"/>
          <w:szCs w:val="24"/>
          <w:lang w:eastAsia="lt-LT"/>
        </w:rPr>
        <w:t xml:space="preserve">Surengta atvirų durų diena gimnazijos tėvams </w:t>
      </w:r>
      <w:r w:rsidRPr="00653ECE">
        <w:rPr>
          <w:rFonts w:eastAsiaTheme="minorHAnsi" w:cstheme="minorBidi"/>
          <w:sz w:val="24"/>
          <w:szCs w:val="24"/>
          <w:lang w:eastAsia="en-US"/>
        </w:rPr>
        <w:t>(globėjams, rūpintojams)</w:t>
      </w:r>
      <w:r w:rsidR="0070638C">
        <w:rPr>
          <w:rFonts w:eastAsiaTheme="minorHAnsi" w:cstheme="minorBidi"/>
          <w:sz w:val="24"/>
          <w:szCs w:val="24"/>
          <w:lang w:eastAsia="en-US"/>
        </w:rPr>
        <w:t xml:space="preserve"> – </w:t>
      </w:r>
      <w:r w:rsidRPr="00653ECE">
        <w:rPr>
          <w:rFonts w:eastAsiaTheme="minorHAnsi" w:cstheme="minorBidi"/>
          <w:sz w:val="24"/>
          <w:szCs w:val="24"/>
          <w:lang w:eastAsia="en-US"/>
        </w:rPr>
        <w:t>suteikta galimybė įsitraukti į savo vaiko asmeninės pažangos stebėjimą dalyvaujant pamokoje, renginyje, projekte.</w:t>
      </w:r>
    </w:p>
    <w:p w:rsidR="00653ECE" w:rsidRPr="00653ECE" w:rsidRDefault="00653ECE" w:rsidP="00431F57">
      <w:pPr>
        <w:suppressAutoHyphens w:val="0"/>
        <w:ind w:firstLine="709"/>
        <w:jc w:val="both"/>
        <w:rPr>
          <w:rFonts w:eastAsiaTheme="minorHAnsi" w:cstheme="minorBidi"/>
          <w:sz w:val="24"/>
          <w:szCs w:val="24"/>
          <w:lang w:eastAsia="en-US"/>
        </w:rPr>
      </w:pPr>
      <w:r w:rsidRPr="00653ECE">
        <w:rPr>
          <w:rFonts w:eastAsiaTheme="minorHAnsi" w:cstheme="minorBidi"/>
          <w:sz w:val="24"/>
          <w:szCs w:val="24"/>
          <w:lang w:eastAsia="en-US"/>
        </w:rPr>
        <w:t>2018 m. balandžio mėn. gimnazijos pedagogų bendruomenė organizavo rajono mokytojams kvalifikacin</w:t>
      </w:r>
      <w:r w:rsidR="001E1BDA">
        <w:rPr>
          <w:rFonts w:eastAsiaTheme="minorHAnsi" w:cstheme="minorBidi"/>
          <w:sz w:val="24"/>
          <w:szCs w:val="24"/>
          <w:lang w:eastAsia="en-US"/>
        </w:rPr>
        <w:t>į</w:t>
      </w:r>
      <w:r w:rsidRPr="00653ECE">
        <w:rPr>
          <w:rFonts w:eastAsiaTheme="minorHAnsi" w:cstheme="minorBidi"/>
          <w:sz w:val="24"/>
          <w:szCs w:val="24"/>
          <w:lang w:eastAsia="en-US"/>
        </w:rPr>
        <w:t xml:space="preserve"> renginį „Kūrybinės dirbtuvės 2018“. Renginyje dalyvavo apie 200 rajono mokytojų, kurie dalijosi savo patirtimi. </w:t>
      </w:r>
    </w:p>
    <w:p w:rsidR="00525433" w:rsidRPr="00707581" w:rsidRDefault="00525433" w:rsidP="00113CBC">
      <w:pPr>
        <w:ind w:firstLine="709"/>
        <w:jc w:val="both"/>
        <w:rPr>
          <w:sz w:val="24"/>
          <w:szCs w:val="24"/>
        </w:rPr>
      </w:pPr>
      <w:r w:rsidRPr="00707581">
        <w:rPr>
          <w:sz w:val="24"/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525433" w:rsidRPr="00707581" w:rsidTr="00377E44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Eil.</w:t>
            </w:r>
          </w:p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 w:rsidP="0070638C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</w:rPr>
              <w:t>2018 m. gruodžio 31 d.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67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39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2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 w:rsidP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31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6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707581">
              <w:rPr>
                <w:sz w:val="24"/>
                <w:szCs w:val="24"/>
              </w:rPr>
              <w:t>soc</w:t>
            </w:r>
            <w:proofErr w:type="spellEnd"/>
            <w:r w:rsidRPr="00707581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6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37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-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8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26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3</w:t>
            </w:r>
          </w:p>
        </w:tc>
      </w:tr>
      <w:tr w:rsidR="00525433" w:rsidRPr="00707581" w:rsidTr="00377E4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7581" w:rsidRDefault="00525433">
            <w:pPr>
              <w:jc w:val="both"/>
              <w:rPr>
                <w:sz w:val="24"/>
                <w:szCs w:val="24"/>
              </w:rPr>
            </w:pPr>
            <w:r w:rsidRPr="00707581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7581" w:rsidRDefault="00EA2315">
            <w:pPr>
              <w:jc w:val="center"/>
              <w:rPr>
                <w:sz w:val="24"/>
                <w:szCs w:val="24"/>
                <w:lang w:val="en-GB"/>
              </w:rPr>
            </w:pPr>
            <w:r w:rsidRPr="00707581">
              <w:rPr>
                <w:sz w:val="24"/>
                <w:szCs w:val="24"/>
                <w:lang w:val="en-GB"/>
              </w:rPr>
              <w:t>2</w:t>
            </w:r>
          </w:p>
        </w:tc>
      </w:tr>
    </w:tbl>
    <w:p w:rsidR="00525433" w:rsidRPr="009B7EEF" w:rsidRDefault="00525433" w:rsidP="0070638C">
      <w:pPr>
        <w:pStyle w:val="Porat1"/>
        <w:ind w:firstLine="709"/>
        <w:jc w:val="both"/>
        <w:rPr>
          <w:bCs/>
          <w:color w:val="auto"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1.4. Metinio veiklos plano įgyvendinimas.</w:t>
      </w:r>
    </w:p>
    <w:p w:rsidR="00377E44" w:rsidRDefault="00653ECE" w:rsidP="0070638C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653ECE">
        <w:rPr>
          <w:rFonts w:eastAsiaTheme="minorHAnsi" w:cstheme="minorBidi"/>
          <w:bCs/>
          <w:color w:val="000000"/>
          <w:kern w:val="2"/>
          <w:sz w:val="24"/>
          <w:szCs w:val="24"/>
          <w:shd w:val="clear" w:color="auto" w:fill="FFFFFF"/>
        </w:rPr>
        <w:t xml:space="preserve">Įgyvendinant 2018 metų gimnazijos veiklos planą, buvo siekiama realizuoti tikslus – </w:t>
      </w:r>
      <w:r w:rsidRPr="00653ECE">
        <w:rPr>
          <w:rFonts w:eastAsiaTheme="minorHAnsi" w:cstheme="minorBidi"/>
          <w:sz w:val="24"/>
          <w:szCs w:val="22"/>
          <w:lang w:eastAsia="en-US"/>
        </w:rPr>
        <w:t xml:space="preserve">užtikrinti </w:t>
      </w:r>
      <w:r w:rsidRPr="00653ECE">
        <w:rPr>
          <w:rFonts w:eastAsiaTheme="minorHAnsi" w:cstheme="minorBidi"/>
          <w:sz w:val="24"/>
          <w:szCs w:val="24"/>
          <w:lang w:eastAsia="en-US"/>
        </w:rPr>
        <w:t>mokymosi lūkesčius ir mokinių skatinimą</w:t>
      </w:r>
      <w:r w:rsidRPr="00653ECE">
        <w:rPr>
          <w:rFonts w:eastAsiaTheme="minorHAnsi" w:cstheme="minorBidi"/>
          <w:bCs/>
          <w:color w:val="000000"/>
          <w:kern w:val="2"/>
          <w:sz w:val="24"/>
          <w:szCs w:val="24"/>
          <w:shd w:val="clear" w:color="auto" w:fill="FFFFFF"/>
        </w:rPr>
        <w:t>,</w:t>
      </w:r>
      <w:r w:rsidRPr="00653ECE">
        <w:rPr>
          <w:rFonts w:eastAsiaTheme="minorHAnsi" w:cstheme="minorBidi"/>
          <w:sz w:val="24"/>
          <w:szCs w:val="24"/>
          <w:lang w:eastAsia="en-US"/>
        </w:rPr>
        <w:t xml:space="preserve"> mokinio pasiekimus ir pažangą.</w:t>
      </w:r>
      <w:r w:rsidRPr="00653ECE">
        <w:rPr>
          <w:rFonts w:eastAsiaTheme="minorHAnsi" w:cstheme="minorBidi"/>
          <w:bCs/>
          <w:color w:val="000000"/>
          <w:kern w:val="2"/>
          <w:sz w:val="24"/>
          <w:szCs w:val="24"/>
          <w:shd w:val="clear" w:color="auto" w:fill="FFFFFF"/>
        </w:rPr>
        <w:t xml:space="preserve"> Buvo vykdoma</w:t>
      </w:r>
      <w:r w:rsidRPr="00653ECE">
        <w:rPr>
          <w:rFonts w:eastAsiaTheme="minorHAnsi" w:cstheme="minorBidi"/>
          <w:sz w:val="24"/>
          <w:szCs w:val="24"/>
          <w:lang w:eastAsia="en-US"/>
        </w:rPr>
        <w:t xml:space="preserve"> apklausa </w:t>
      </w:r>
      <w:r w:rsidR="001E1BDA">
        <w:rPr>
          <w:rFonts w:eastAsiaTheme="minorHAnsi" w:cstheme="minorBidi"/>
          <w:sz w:val="24"/>
          <w:szCs w:val="24"/>
          <w:lang w:eastAsia="en-US"/>
        </w:rPr>
        <w:t>„</w:t>
      </w:r>
      <w:r w:rsidRPr="00653ECE">
        <w:rPr>
          <w:rFonts w:eastAsiaTheme="minorHAnsi" w:cstheme="minorBidi"/>
          <w:sz w:val="24"/>
          <w:szCs w:val="24"/>
          <w:lang w:eastAsia="en-US"/>
        </w:rPr>
        <w:t>Teigiami mokinių ir mokytojų darbo metodai“. Išsiaiškinta mokinių, tėvų (globėjų, rūpintojų) ir mokytojų nuomonė apie jiems tinkamus darbo metodus pamokoje, individualius mokymosi lūkesčius.</w:t>
      </w:r>
      <w:r w:rsidRPr="00653ECE">
        <w:rPr>
          <w:sz w:val="24"/>
          <w:szCs w:val="24"/>
          <w:lang w:eastAsia="lt-LT"/>
        </w:rPr>
        <w:t xml:space="preserve"> Gimnazijoje d</w:t>
      </w:r>
      <w:r w:rsidRPr="00653ECE">
        <w:rPr>
          <w:rFonts w:cstheme="minorBidi"/>
          <w:sz w:val="24"/>
          <w:szCs w:val="24"/>
          <w:lang w:eastAsia="en-GB"/>
        </w:rPr>
        <w:t xml:space="preserve">idžiausią pažangą padariusiems mokiniams organizuojamos pažintinės, kultūrinės-edukacinės išvykos, puikiai ir labai gerai besimokantys mokiniai apdovanojami gimnazijos Padėkos raštais, jų nuotraukos </w:t>
      </w:r>
      <w:r w:rsidRPr="00653ECE">
        <w:rPr>
          <w:rFonts w:cstheme="minorBidi"/>
          <w:color w:val="000000" w:themeColor="text1"/>
          <w:sz w:val="24"/>
          <w:szCs w:val="24"/>
          <w:lang w:eastAsia="en-GB"/>
        </w:rPr>
        <w:t>publikuojamos</w:t>
      </w:r>
      <w:r w:rsidRPr="00653ECE">
        <w:rPr>
          <w:rFonts w:cstheme="minorBidi"/>
          <w:sz w:val="24"/>
          <w:szCs w:val="24"/>
          <w:lang w:eastAsia="en-GB"/>
        </w:rPr>
        <w:t xml:space="preserve"> stende „Mūsų geriausieji“, mokinių pasiekti laimėjimai rajono, šalies olimpiadose ar konkursuose viešinami gimnazijos stenduose, gimnazijos internetiniame puslapyje. </w:t>
      </w:r>
      <w:r w:rsidRPr="00653ECE">
        <w:rPr>
          <w:sz w:val="24"/>
          <w:szCs w:val="24"/>
          <w:lang w:eastAsia="lt-LT"/>
        </w:rPr>
        <w:t>2017–2018 m. m. gimnazijos gabiausi</w:t>
      </w:r>
      <w:r w:rsidRPr="00653ECE">
        <w:rPr>
          <w:color w:val="FF0000"/>
          <w:sz w:val="24"/>
          <w:szCs w:val="24"/>
          <w:lang w:eastAsia="lt-LT"/>
        </w:rPr>
        <w:t xml:space="preserve"> </w:t>
      </w:r>
      <w:r w:rsidRPr="00653ECE">
        <w:rPr>
          <w:sz w:val="24"/>
          <w:szCs w:val="24"/>
          <w:lang w:eastAsia="lt-LT"/>
        </w:rPr>
        <w:t>mokiniai dalyvavo rajon</w:t>
      </w:r>
      <w:r w:rsidR="001E1BDA">
        <w:rPr>
          <w:sz w:val="24"/>
          <w:szCs w:val="24"/>
          <w:lang w:eastAsia="lt-LT"/>
        </w:rPr>
        <w:t>o</w:t>
      </w:r>
      <w:r w:rsidRPr="00653ECE">
        <w:rPr>
          <w:sz w:val="24"/>
          <w:szCs w:val="24"/>
          <w:lang w:eastAsia="lt-LT"/>
        </w:rPr>
        <w:t xml:space="preserve"> dalykų olimpiadose, konkursuose, varžybose. Užimta 21 prizinė vieta, šalies interneto svetainių kūrimo konkurse laimėta 3 vieta. </w:t>
      </w:r>
    </w:p>
    <w:p w:rsidR="009B7EEF" w:rsidRPr="009B7EEF" w:rsidRDefault="009B7EEF" w:rsidP="0070638C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9B7EEF">
        <w:rPr>
          <w:sz w:val="24"/>
          <w:szCs w:val="24"/>
        </w:rPr>
        <w:t xml:space="preserve">Lietuvos </w:t>
      </w:r>
      <w:r>
        <w:rPr>
          <w:sz w:val="24"/>
          <w:szCs w:val="24"/>
        </w:rPr>
        <w:t xml:space="preserve">valstybės atkūrimo </w:t>
      </w:r>
      <w:r w:rsidRPr="009B7EEF">
        <w:rPr>
          <w:sz w:val="24"/>
          <w:szCs w:val="24"/>
        </w:rPr>
        <w:t>100-metį gimnazijos bendruomenė minėjo visus m</w:t>
      </w:r>
      <w:r>
        <w:rPr>
          <w:sz w:val="24"/>
          <w:szCs w:val="24"/>
        </w:rPr>
        <w:t>etus. Įgyvendino projektus</w:t>
      </w:r>
      <w:r w:rsidRPr="009B7EEF">
        <w:rPr>
          <w:sz w:val="24"/>
          <w:szCs w:val="24"/>
        </w:rPr>
        <w:t xml:space="preserve"> „100 žodžių Lietuvai“, „100 faktų apie lietuvių kalbą“, „Lietuva per objektyvą“, rašė laiškus Lietuvai, piešė piešinius, kuriuos eksponavo stenduose ir Paįstrio kultūros centre, vyko Šimtmečio stalo teniso turnyras „100 setų“</w:t>
      </w:r>
      <w:r>
        <w:rPr>
          <w:sz w:val="24"/>
          <w:szCs w:val="24"/>
        </w:rPr>
        <w:t xml:space="preserve"> </w:t>
      </w:r>
      <w:r w:rsidRPr="009B7EEF">
        <w:rPr>
          <w:sz w:val="24"/>
          <w:szCs w:val="24"/>
        </w:rPr>
        <w:t>ir daugelis kitų renginių. Visus metus gimnazijos pastatas buvo apšviestas trispalvės spalvomis.</w:t>
      </w:r>
    </w:p>
    <w:p w:rsidR="00525433" w:rsidRPr="00377E44" w:rsidRDefault="00525433" w:rsidP="0070638C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377E44">
        <w:rPr>
          <w:bCs/>
          <w:sz w:val="24"/>
          <w:szCs w:val="24"/>
          <w:shd w:val="clear" w:color="auto" w:fill="FFFFFF"/>
        </w:rPr>
        <w:t>1.5. Veiklos kokybės įsivertinimas.</w:t>
      </w:r>
    </w:p>
    <w:p w:rsidR="00653ECE" w:rsidRPr="00653ECE" w:rsidRDefault="00653ECE" w:rsidP="0070638C">
      <w:pPr>
        <w:suppressAutoHyphens w:val="0"/>
        <w:ind w:firstLine="709"/>
        <w:jc w:val="both"/>
        <w:rPr>
          <w:rFonts w:cstheme="minorBidi"/>
          <w:sz w:val="24"/>
          <w:szCs w:val="24"/>
          <w:lang w:eastAsia="en-GB"/>
        </w:rPr>
      </w:pPr>
      <w:r w:rsidRPr="00653ECE">
        <w:rPr>
          <w:rFonts w:cstheme="minorBidi"/>
          <w:sz w:val="24"/>
          <w:szCs w:val="24"/>
          <w:lang w:eastAsia="en-GB"/>
        </w:rPr>
        <w:t xml:space="preserve">Kiekvienas mokytojas įsivertina savo mokomojo dalyko ugdymo kokybę, lygina su kitų dalykų rezultatais, metodinėse grupėse aptaria ugdymo kokybės pokyčius, numato konkrečias priemones ugdymo rezultatams pagerinti. </w:t>
      </w:r>
      <w:r w:rsidR="001E1BDA">
        <w:rPr>
          <w:rFonts w:cstheme="minorBidi"/>
          <w:sz w:val="24"/>
          <w:szCs w:val="24"/>
          <w:lang w:eastAsia="en-GB"/>
        </w:rPr>
        <w:t>A</w:t>
      </w:r>
      <w:r w:rsidRPr="00653ECE">
        <w:rPr>
          <w:rFonts w:cstheme="minorBidi"/>
          <w:sz w:val="24"/>
          <w:szCs w:val="24"/>
          <w:lang w:eastAsia="en-GB"/>
        </w:rPr>
        <w:t>tliktas g</w:t>
      </w:r>
      <w:r w:rsidRPr="00653ECE">
        <w:rPr>
          <w:sz w:val="24"/>
          <w:szCs w:val="24"/>
          <w:lang w:eastAsia="lt-LT"/>
        </w:rPr>
        <w:t xml:space="preserve">imnazijos veiklos </w:t>
      </w:r>
      <w:r w:rsidR="001E1BDA">
        <w:rPr>
          <w:sz w:val="24"/>
          <w:szCs w:val="24"/>
          <w:lang w:eastAsia="lt-LT"/>
        </w:rPr>
        <w:t xml:space="preserve">kokybės </w:t>
      </w:r>
      <w:r w:rsidRPr="00653ECE">
        <w:rPr>
          <w:sz w:val="24"/>
          <w:szCs w:val="24"/>
          <w:lang w:eastAsia="lt-LT"/>
        </w:rPr>
        <w:t xml:space="preserve">įsivertinimas </w:t>
      </w:r>
      <w:r w:rsidRPr="00653ECE">
        <w:rPr>
          <w:sz w:val="24"/>
          <w:szCs w:val="24"/>
          <w:lang w:eastAsia="en-US"/>
        </w:rPr>
        <w:t>„Ugdymas(</w:t>
      </w:r>
      <w:proofErr w:type="spellStart"/>
      <w:r w:rsidRPr="00653ECE">
        <w:rPr>
          <w:sz w:val="24"/>
          <w:szCs w:val="24"/>
          <w:lang w:eastAsia="en-US"/>
        </w:rPr>
        <w:t>is</w:t>
      </w:r>
      <w:proofErr w:type="spellEnd"/>
      <w:r w:rsidRPr="00653ECE">
        <w:rPr>
          <w:sz w:val="24"/>
          <w:szCs w:val="24"/>
          <w:lang w:eastAsia="en-US"/>
        </w:rPr>
        <w:t xml:space="preserve">) ir mokinių patirtys“. </w:t>
      </w:r>
      <w:r w:rsidRPr="00653ECE">
        <w:rPr>
          <w:rFonts w:eastAsiaTheme="minorHAnsi" w:cstheme="minorBidi"/>
          <w:sz w:val="24"/>
          <w:szCs w:val="24"/>
          <w:lang w:eastAsia="en-US"/>
        </w:rPr>
        <w:t xml:space="preserve">Mokytojai žinias gilino kvalifikaciniame seminare </w:t>
      </w:r>
      <w:r w:rsidR="001E1BDA">
        <w:rPr>
          <w:rFonts w:eastAsiaTheme="minorHAnsi" w:cstheme="minorBidi"/>
          <w:sz w:val="24"/>
          <w:szCs w:val="24"/>
          <w:lang w:eastAsia="en-US"/>
        </w:rPr>
        <w:t>„</w:t>
      </w:r>
      <w:r w:rsidRPr="00653ECE">
        <w:rPr>
          <w:rFonts w:eastAsiaTheme="minorHAnsi" w:cstheme="minorBidi"/>
          <w:sz w:val="24"/>
          <w:szCs w:val="24"/>
          <w:lang w:eastAsia="en-US"/>
        </w:rPr>
        <w:t>Pamokos kokybės valdymas ir pasiekimų pokyčių matavimas“, kuriame įgijo naujų žinių apie pamokos kokybės valdymą ir pasiekimų pokyčių matavimą.</w:t>
      </w:r>
      <w:r w:rsidRPr="00653ECE">
        <w:rPr>
          <w:rFonts w:cstheme="minorBidi"/>
          <w:sz w:val="24"/>
          <w:szCs w:val="24"/>
          <w:lang w:eastAsia="en-GB"/>
        </w:rPr>
        <w:t xml:space="preserve"> </w:t>
      </w:r>
    </w:p>
    <w:p w:rsidR="00653ECE" w:rsidRPr="00377E44" w:rsidRDefault="00653ECE" w:rsidP="0070638C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53ECE">
        <w:rPr>
          <w:rFonts w:eastAsia="Calibri"/>
          <w:sz w:val="24"/>
          <w:szCs w:val="24"/>
          <w:lang w:eastAsia="en-US"/>
        </w:rPr>
        <w:t>2017–2018 m.</w:t>
      </w:r>
      <w:r w:rsidR="0070638C">
        <w:rPr>
          <w:rFonts w:eastAsia="Calibri"/>
          <w:sz w:val="24"/>
          <w:szCs w:val="24"/>
          <w:lang w:eastAsia="en-US"/>
        </w:rPr>
        <w:t xml:space="preserve"> </w:t>
      </w:r>
      <w:r w:rsidRPr="00653ECE">
        <w:rPr>
          <w:rFonts w:eastAsia="Calibri"/>
          <w:sz w:val="24"/>
          <w:szCs w:val="24"/>
          <w:lang w:eastAsia="en-US"/>
        </w:rPr>
        <w:t xml:space="preserve">m. </w:t>
      </w:r>
      <w:r w:rsidRPr="00653ECE">
        <w:rPr>
          <w:sz w:val="24"/>
          <w:szCs w:val="24"/>
          <w:lang w:eastAsia="lt-LT"/>
        </w:rPr>
        <w:t xml:space="preserve">vyko gimnazijos </w:t>
      </w:r>
      <w:r w:rsidRPr="00653ECE">
        <w:rPr>
          <w:rFonts w:eastAsia="Calibri"/>
          <w:sz w:val="24"/>
          <w:szCs w:val="24"/>
          <w:lang w:eastAsia="en-US"/>
        </w:rPr>
        <w:t>veiklos kokybės išorinis vertinimas</w:t>
      </w:r>
      <w:r w:rsidRPr="00113CBC">
        <w:rPr>
          <w:rFonts w:eastAsia="Calibri"/>
          <w:sz w:val="24"/>
          <w:szCs w:val="24"/>
          <w:lang w:eastAsia="en-US"/>
        </w:rPr>
        <w:t xml:space="preserve">. </w:t>
      </w:r>
      <w:r w:rsidRPr="00653ECE">
        <w:rPr>
          <w:rFonts w:eastAsia="Calibri"/>
          <w:sz w:val="24"/>
          <w:szCs w:val="24"/>
          <w:lang w:eastAsia="en-US"/>
        </w:rPr>
        <w:t xml:space="preserve">Buvo išskirti </w:t>
      </w:r>
      <w:r w:rsidR="001E1BDA">
        <w:rPr>
          <w:rFonts w:eastAsia="Calibri"/>
          <w:sz w:val="24"/>
          <w:szCs w:val="24"/>
          <w:lang w:eastAsia="en-US"/>
        </w:rPr>
        <w:br/>
      </w:r>
      <w:r w:rsidRPr="00653ECE">
        <w:rPr>
          <w:rFonts w:eastAsia="Calibri"/>
          <w:sz w:val="24"/>
          <w:szCs w:val="24"/>
          <w:lang w:eastAsia="en-US"/>
        </w:rPr>
        <w:t>10 stipriausių gimnazijos aspektų</w:t>
      </w:r>
      <w:r w:rsidR="001E1BDA">
        <w:rPr>
          <w:rFonts w:eastAsia="Calibri"/>
          <w:sz w:val="24"/>
          <w:szCs w:val="24"/>
          <w:lang w:eastAsia="en-US"/>
        </w:rPr>
        <w:t>:</w:t>
      </w:r>
      <w:r w:rsidRPr="00653ECE">
        <w:rPr>
          <w:rFonts w:eastAsia="Calibri"/>
          <w:sz w:val="24"/>
          <w:szCs w:val="24"/>
          <w:lang w:eastAsia="en-US"/>
        </w:rPr>
        <w:t xml:space="preserve"> pagalba planuojant karjerą, tvarkaraščių patogumas mokiniams, pagalba mokiniui, gabių bei talentingų menui ir sportui mokinių ugdymas, santykiai ir mokinių savijauta, paveiki renginių ir veiklų įvairovė, gimnazijos erdvės estetiškos ir</w:t>
      </w:r>
      <w:r w:rsidRPr="00113CBC">
        <w:rPr>
          <w:rFonts w:eastAsia="Calibri"/>
          <w:sz w:val="24"/>
          <w:szCs w:val="24"/>
          <w:lang w:eastAsia="en-US"/>
        </w:rPr>
        <w:t xml:space="preserve"> </w:t>
      </w:r>
      <w:r w:rsidRPr="00653ECE">
        <w:rPr>
          <w:rFonts w:eastAsia="Calibri"/>
          <w:sz w:val="24"/>
          <w:szCs w:val="24"/>
          <w:lang w:eastAsia="en-US"/>
        </w:rPr>
        <w:t xml:space="preserve">tinkamos ugdymui, mokinių įtraukimas į mokyklos </w:t>
      </w:r>
      <w:proofErr w:type="spellStart"/>
      <w:r w:rsidRPr="00653ECE">
        <w:rPr>
          <w:rFonts w:eastAsia="Calibri"/>
          <w:sz w:val="24"/>
          <w:szCs w:val="24"/>
          <w:lang w:eastAsia="en-US"/>
        </w:rPr>
        <w:t>bendrakūrą</w:t>
      </w:r>
      <w:proofErr w:type="spellEnd"/>
      <w:r w:rsidRPr="00653ECE">
        <w:rPr>
          <w:rFonts w:eastAsia="Calibri"/>
          <w:sz w:val="24"/>
          <w:szCs w:val="24"/>
          <w:lang w:eastAsia="en-US"/>
        </w:rPr>
        <w:t>, tobulėjimą skatinanti pasidalyt</w:t>
      </w:r>
      <w:r w:rsidR="001E1BDA">
        <w:rPr>
          <w:rFonts w:eastAsia="Calibri"/>
          <w:sz w:val="24"/>
          <w:szCs w:val="24"/>
          <w:lang w:eastAsia="en-US"/>
        </w:rPr>
        <w:t>oji</w:t>
      </w:r>
      <w:r w:rsidRPr="00653ECE">
        <w:rPr>
          <w:rFonts w:eastAsia="Calibri"/>
          <w:sz w:val="24"/>
          <w:szCs w:val="24"/>
          <w:lang w:eastAsia="en-US"/>
        </w:rPr>
        <w:t xml:space="preserve"> lyderystė, mokyklos </w:t>
      </w:r>
      <w:proofErr w:type="spellStart"/>
      <w:r w:rsidRPr="00653ECE">
        <w:rPr>
          <w:rFonts w:eastAsia="Calibri"/>
          <w:sz w:val="24"/>
          <w:szCs w:val="24"/>
          <w:lang w:eastAsia="en-US"/>
        </w:rPr>
        <w:t>tinklaveika</w:t>
      </w:r>
      <w:proofErr w:type="spellEnd"/>
      <w:r w:rsidRPr="00653ECE">
        <w:rPr>
          <w:rFonts w:eastAsia="Calibri"/>
          <w:sz w:val="24"/>
          <w:szCs w:val="24"/>
          <w:lang w:eastAsia="en-US"/>
        </w:rPr>
        <w:t xml:space="preserve">. </w:t>
      </w:r>
    </w:p>
    <w:p w:rsidR="00525433" w:rsidRPr="00377E44" w:rsidRDefault="00525433" w:rsidP="00653ECE">
      <w:pPr>
        <w:suppressAutoHyphens w:val="0"/>
        <w:jc w:val="center"/>
        <w:rPr>
          <w:rStyle w:val="Numatytasispastraiposriftas1"/>
          <w:rFonts w:eastAsia="Calibri"/>
          <w:sz w:val="24"/>
          <w:szCs w:val="24"/>
          <w:lang w:eastAsia="en-US"/>
        </w:rPr>
      </w:pPr>
      <w:r w:rsidRPr="00377E44">
        <w:rPr>
          <w:rStyle w:val="Numatytasispastraiposriftas1"/>
          <w:b/>
          <w:bCs/>
          <w:sz w:val="24"/>
          <w:szCs w:val="24"/>
        </w:rPr>
        <w:t>II. MOKINIAI (VAIKAI)</w:t>
      </w:r>
    </w:p>
    <w:p w:rsidR="00525433" w:rsidRPr="00377E44" w:rsidRDefault="00525433" w:rsidP="0070638C">
      <w:pPr>
        <w:rPr>
          <w:rStyle w:val="Numatytasispastraiposriftas1"/>
          <w:sz w:val="24"/>
          <w:szCs w:val="24"/>
        </w:rPr>
      </w:pPr>
    </w:p>
    <w:p w:rsidR="00525433" w:rsidRDefault="00525433" w:rsidP="0070638C">
      <w:pPr>
        <w:ind w:firstLine="709"/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525433" w:rsidRPr="0070638C" w:rsidTr="0052543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Iš jų specialiųjų ugdymosi poreikių turintys mokiniai</w:t>
            </w:r>
          </w:p>
        </w:tc>
      </w:tr>
      <w:tr w:rsidR="00525433" w:rsidRPr="0070638C" w:rsidTr="0052543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spacing w:line="100" w:lineRule="atLeast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2017-09-01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65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96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352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spacing w:line="100" w:lineRule="atLeast"/>
              <w:jc w:val="center"/>
              <w:textAlignment w:val="baseline"/>
              <w:rPr>
                <w:color w:val="000000"/>
                <w:sz w:val="22"/>
                <w:szCs w:val="22"/>
                <w:lang w:val="en-GB"/>
              </w:rPr>
            </w:pPr>
            <w:r w:rsidRPr="0070638C">
              <w:rPr>
                <w:color w:val="000000"/>
                <w:sz w:val="22"/>
                <w:szCs w:val="22"/>
                <w:lang w:val="en-GB"/>
              </w:rPr>
              <w:t>95</w:t>
            </w:r>
          </w:p>
        </w:tc>
      </w:tr>
      <w:tr w:rsidR="00525433" w:rsidRPr="0070638C" w:rsidTr="0052543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 xml:space="preserve">2018-09-01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A2315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A2315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83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A2315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104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A2315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A2315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A2315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332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37C08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90</w:t>
            </w:r>
          </w:p>
        </w:tc>
      </w:tr>
    </w:tbl>
    <w:p w:rsidR="00377E44" w:rsidRDefault="00377E44" w:rsidP="0070638C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525433" w:rsidRDefault="00525433" w:rsidP="0070638C">
      <w:pPr>
        <w:ind w:firstLine="709"/>
        <w:rPr>
          <w:rFonts w:eastAsia="Calibri"/>
          <w:kern w:val="2"/>
        </w:rPr>
      </w:pPr>
      <w:r>
        <w:rPr>
          <w:rStyle w:val="Numatytasispastraiposriftas1"/>
          <w:sz w:val="24"/>
          <w:szCs w:val="24"/>
        </w:rPr>
        <w:t>2.2. Mokinių lankomumas:</w:t>
      </w:r>
    </w:p>
    <w:tbl>
      <w:tblPr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525433" w:rsidTr="00525433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Mokslo metai</w:t>
            </w:r>
          </w:p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Vidutiniškai 1 mokinys per mokslo metus praleido pamokų dėl nepateisinamų priežasčių</w:t>
            </w:r>
          </w:p>
        </w:tc>
      </w:tr>
      <w:tr w:rsidR="00525433" w:rsidTr="00525433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proofErr w:type="spellStart"/>
            <w:r w:rsidRPr="0070638C">
              <w:rPr>
                <w:rStyle w:val="Numatytasispastraiposriftas1"/>
                <w:rFonts w:ascii="Times New Roman" w:hAnsi="Times New Roman" w:cs="Times New Roman"/>
              </w:rPr>
              <w:t>Vidut</w:t>
            </w:r>
            <w:proofErr w:type="spellEnd"/>
            <w:r w:rsidRPr="0070638C">
              <w:rPr>
                <w:rStyle w:val="Numatytasispastraiposriftas1"/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 xml:space="preserve">1–4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proofErr w:type="spellStart"/>
            <w:r w:rsidRPr="0070638C">
              <w:rPr>
                <w:rStyle w:val="Numatytasispastraiposriftas1"/>
                <w:rFonts w:ascii="Times New Roman" w:hAnsi="Times New Roman" w:cs="Times New Roman"/>
              </w:rPr>
              <w:t>Vidut</w:t>
            </w:r>
            <w:proofErr w:type="spellEnd"/>
            <w:r w:rsidRPr="0070638C">
              <w:rPr>
                <w:rStyle w:val="Numatytasispastraiposriftas1"/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hAnsi="Times New Roman" w:cs="Times New Roman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70638C">
              <w:rPr>
                <w:rStyle w:val="Numatytasispastraiposriftas1"/>
                <w:rFonts w:ascii="Times New Roman" w:hAnsi="Times New Roman" w:cs="Times New Roman"/>
              </w:rPr>
              <w:t xml:space="preserve">11–12 kl. </w:t>
            </w:r>
          </w:p>
        </w:tc>
      </w:tr>
      <w:tr w:rsidR="00525433" w:rsidTr="00525433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lastRenderedPageBreak/>
              <w:t>2016–2017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ind w:left="-113"/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ind w:left="-113"/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42,08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97,25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22,42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25433" w:rsidP="0070638C">
            <w:pPr>
              <w:jc w:val="center"/>
              <w:textAlignment w:val="baseline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9,02</w:t>
            </w:r>
          </w:p>
        </w:tc>
      </w:tr>
      <w:tr w:rsidR="00525433" w:rsidTr="00525433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5433" w:rsidRPr="0070638C" w:rsidRDefault="00525433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2017–2018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67,36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69,80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84,60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82,17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5433" w:rsidRPr="0070638C" w:rsidRDefault="005B7586" w:rsidP="0070638C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sz w:val="22"/>
                <w:szCs w:val="22"/>
              </w:rPr>
              <w:t>13,88</w:t>
            </w:r>
          </w:p>
        </w:tc>
      </w:tr>
    </w:tbl>
    <w:p w:rsidR="00525433" w:rsidRDefault="00525433" w:rsidP="0070638C">
      <w:pPr>
        <w:jc w:val="both"/>
        <w:rPr>
          <w:rFonts w:eastAsia="Calibri"/>
          <w:color w:val="000000"/>
          <w:kern w:val="2"/>
          <w:sz w:val="24"/>
          <w:szCs w:val="24"/>
        </w:rPr>
      </w:pPr>
    </w:p>
    <w:p w:rsidR="00525433" w:rsidRDefault="00525433" w:rsidP="007063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525433" w:rsidRPr="0070638C" w:rsidTr="0052543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  <w:lang w:val="en-GB"/>
              </w:rPr>
            </w:pPr>
            <w:r w:rsidRPr="0070638C">
              <w:rPr>
                <w:bCs/>
                <w:sz w:val="22"/>
                <w:szCs w:val="22"/>
              </w:rPr>
              <w:t>Proc. nuo mokinių skaičiaus</w:t>
            </w:r>
          </w:p>
        </w:tc>
      </w:tr>
      <w:tr w:rsidR="00525433" w:rsidRPr="0070638C" w:rsidTr="0052543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433" w:rsidRPr="0070638C" w:rsidRDefault="00525433" w:rsidP="0070638C">
            <w:pPr>
              <w:jc w:val="both"/>
              <w:rPr>
                <w:i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638C" w:rsidRDefault="00707581" w:rsidP="0070638C">
            <w:pPr>
              <w:jc w:val="center"/>
              <w:rPr>
                <w:iCs/>
                <w:sz w:val="22"/>
                <w:szCs w:val="22"/>
              </w:rPr>
            </w:pPr>
            <w:r w:rsidRPr="0070638C">
              <w:rPr>
                <w:iCs/>
                <w:sz w:val="22"/>
                <w:szCs w:val="22"/>
              </w:rPr>
              <w:t>99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33" w:rsidRPr="0070638C" w:rsidRDefault="00707581" w:rsidP="0070638C">
            <w:pPr>
              <w:jc w:val="center"/>
              <w:rPr>
                <w:sz w:val="22"/>
                <w:szCs w:val="22"/>
                <w:lang w:val="en-GB"/>
              </w:rPr>
            </w:pPr>
            <w:r w:rsidRPr="0070638C">
              <w:rPr>
                <w:sz w:val="22"/>
                <w:szCs w:val="22"/>
                <w:lang w:val="en-GB"/>
              </w:rPr>
              <w:t>34</w:t>
            </w:r>
          </w:p>
        </w:tc>
      </w:tr>
      <w:tr w:rsidR="00525433" w:rsidRPr="0070638C" w:rsidTr="00525433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5433" w:rsidRPr="0070638C" w:rsidRDefault="00525433" w:rsidP="0070638C">
            <w:pPr>
              <w:jc w:val="both"/>
              <w:rPr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433" w:rsidRPr="0070638C" w:rsidRDefault="00707581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42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433" w:rsidRPr="0070638C" w:rsidRDefault="00707581" w:rsidP="0070638C">
            <w:pPr>
              <w:jc w:val="center"/>
              <w:rPr>
                <w:sz w:val="22"/>
                <w:szCs w:val="22"/>
                <w:lang w:val="en-GB"/>
              </w:rPr>
            </w:pPr>
            <w:r w:rsidRPr="0070638C">
              <w:rPr>
                <w:sz w:val="22"/>
                <w:szCs w:val="22"/>
                <w:lang w:val="en-GB"/>
              </w:rPr>
              <w:t>14,5</w:t>
            </w:r>
          </w:p>
        </w:tc>
      </w:tr>
    </w:tbl>
    <w:p w:rsidR="00525433" w:rsidRPr="00113CBC" w:rsidRDefault="00525433" w:rsidP="0070638C">
      <w:pPr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525433" w:rsidRDefault="00525433" w:rsidP="0070638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525433" w:rsidRPr="0070638C" w:rsidTr="0052543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Proc. nuo mokinių skaičiaus</w:t>
            </w:r>
          </w:p>
        </w:tc>
      </w:tr>
      <w:tr w:rsidR="00525433" w:rsidRPr="0070638C" w:rsidTr="0052543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7016D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7016D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0,34</w:t>
            </w:r>
          </w:p>
        </w:tc>
      </w:tr>
    </w:tbl>
    <w:p w:rsidR="00525433" w:rsidRDefault="00525433" w:rsidP="0070638C">
      <w:pPr>
        <w:rPr>
          <w:rFonts w:eastAsia="Calibri"/>
          <w:color w:val="000000"/>
          <w:kern w:val="2"/>
          <w:sz w:val="24"/>
          <w:szCs w:val="24"/>
        </w:rPr>
      </w:pPr>
    </w:p>
    <w:p w:rsidR="00525433" w:rsidRDefault="00525433" w:rsidP="0070638C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525433" w:rsidTr="0052543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Proc. nuo mokinių skaičiaus</w:t>
            </w:r>
          </w:p>
        </w:tc>
      </w:tr>
      <w:tr w:rsidR="00525433" w:rsidTr="0052543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707581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707581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34</w:t>
            </w:r>
          </w:p>
        </w:tc>
      </w:tr>
    </w:tbl>
    <w:p w:rsidR="00525433" w:rsidRPr="00113CBC" w:rsidRDefault="00525433" w:rsidP="0070638C">
      <w:pPr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525433" w:rsidRDefault="00525433" w:rsidP="0070638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525433" w:rsidTr="0052543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Už mokyklos ribų proc. nuo mokinių skaičiaus</w:t>
            </w:r>
          </w:p>
        </w:tc>
      </w:tr>
      <w:tr w:rsidR="00525433" w:rsidTr="0052543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41205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231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41205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76,57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E41205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4,19</w:t>
            </w:r>
          </w:p>
        </w:tc>
      </w:tr>
    </w:tbl>
    <w:p w:rsidR="00525433" w:rsidRDefault="00525433" w:rsidP="0070638C">
      <w:pPr>
        <w:rPr>
          <w:rFonts w:eastAsia="Calibri"/>
          <w:color w:val="000000"/>
          <w:kern w:val="2"/>
          <w:sz w:val="24"/>
          <w:szCs w:val="24"/>
        </w:rPr>
      </w:pPr>
    </w:p>
    <w:p w:rsidR="00525433" w:rsidRDefault="00525433" w:rsidP="0070638C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48"/>
        <w:gridCol w:w="1124"/>
        <w:gridCol w:w="1249"/>
        <w:gridCol w:w="1124"/>
        <w:gridCol w:w="1249"/>
        <w:gridCol w:w="1124"/>
        <w:gridCol w:w="1249"/>
        <w:gridCol w:w="1124"/>
      </w:tblGrid>
      <w:tr w:rsidR="00525433" w:rsidTr="00525433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Rajono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Regiono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Šalies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Tarptautiniai</w:t>
            </w:r>
          </w:p>
        </w:tc>
      </w:tr>
      <w:tr w:rsidR="00525433" w:rsidTr="00525433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Dalyvavusių</w:t>
            </w:r>
          </w:p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mokinių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Prizininkų/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Dalyvavusių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mokinių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Prizininkų/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Dalyvavusių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mokinių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Prizininkų/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Dalyvavusių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mokinių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Prizininkų/</w:t>
            </w:r>
          </w:p>
          <w:p w:rsidR="00525433" w:rsidRPr="0070638C" w:rsidRDefault="00525433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laureatų skaičius</w:t>
            </w:r>
          </w:p>
        </w:tc>
      </w:tr>
      <w:tr w:rsidR="00525433" w:rsidTr="00525433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A2A58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A2A58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A2A58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A2A58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A2A58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A2A58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-</w:t>
            </w:r>
          </w:p>
        </w:tc>
      </w:tr>
    </w:tbl>
    <w:p w:rsidR="0070638C" w:rsidRDefault="0070638C" w:rsidP="0070638C">
      <w:pPr>
        <w:rPr>
          <w:bCs/>
          <w:sz w:val="24"/>
          <w:szCs w:val="24"/>
        </w:rPr>
      </w:pPr>
    </w:p>
    <w:p w:rsidR="00525433" w:rsidRDefault="00525433" w:rsidP="0070638C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525433" w:rsidRPr="0070638C" w:rsidTr="0052543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Tarptautiniai</w:t>
            </w:r>
          </w:p>
        </w:tc>
      </w:tr>
      <w:tr w:rsidR="00525433" w:rsidRPr="0070638C" w:rsidTr="0052543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both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1</w:t>
            </w:r>
          </w:p>
        </w:tc>
      </w:tr>
      <w:tr w:rsidR="00525433" w:rsidRPr="0070638C" w:rsidTr="0052543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both"/>
              <w:rPr>
                <w:bCs/>
                <w:sz w:val="22"/>
                <w:szCs w:val="22"/>
              </w:rPr>
            </w:pPr>
            <w:r w:rsidRPr="0070638C">
              <w:rPr>
                <w:rStyle w:val="Numatytasispastraiposriftas1"/>
                <w:bCs/>
                <w:sz w:val="22"/>
                <w:szCs w:val="22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74</w:t>
            </w:r>
          </w:p>
        </w:tc>
      </w:tr>
      <w:tr w:rsidR="00525433" w:rsidRPr="0070638C" w:rsidTr="0052543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both"/>
              <w:rPr>
                <w:rStyle w:val="Numatytasispastraiposriftas1"/>
                <w:sz w:val="22"/>
                <w:szCs w:val="22"/>
              </w:rPr>
            </w:pPr>
            <w:r w:rsidRPr="0070638C">
              <w:rPr>
                <w:rStyle w:val="Numatytasispastraiposriftas1"/>
                <w:bCs/>
                <w:sz w:val="22"/>
                <w:szCs w:val="22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94,</w:t>
            </w:r>
            <w:r w:rsidRPr="0070638C">
              <w:rPr>
                <w:rFonts w:eastAsia="Calibri"/>
                <w:color w:val="000000"/>
                <w:kern w:val="3"/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52,8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0297F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25,8</w:t>
            </w:r>
          </w:p>
        </w:tc>
      </w:tr>
    </w:tbl>
    <w:p w:rsidR="005B7586" w:rsidRDefault="005B7586" w:rsidP="0070638C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525433" w:rsidRDefault="00525433" w:rsidP="0070638C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525433" w:rsidTr="0052543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Proc. nuo mokinių skaičiaus</w:t>
            </w:r>
          </w:p>
        </w:tc>
      </w:tr>
      <w:tr w:rsidR="00525433" w:rsidTr="00525433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32871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33" w:rsidRPr="0070638C" w:rsidRDefault="00525433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sz w:val="22"/>
                <w:szCs w:val="22"/>
              </w:rPr>
              <w:t>Nedidelių poreikių</w:t>
            </w:r>
          </w:p>
        </w:tc>
      </w:tr>
      <w:tr w:rsidR="00525433" w:rsidTr="005254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33" w:rsidRPr="0070638C" w:rsidRDefault="00525433" w:rsidP="0070638C">
            <w:pPr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32871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3,3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C32871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21</w:t>
            </w:r>
            <w:r w:rsidR="00937C08" w:rsidRPr="0070638C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33" w:rsidRPr="0070638C" w:rsidRDefault="00937C08" w:rsidP="0070638C">
            <w:pPr>
              <w:jc w:val="center"/>
              <w:rPr>
                <w:bCs/>
                <w:sz w:val="22"/>
                <w:szCs w:val="22"/>
              </w:rPr>
            </w:pPr>
            <w:r w:rsidRPr="0070638C">
              <w:rPr>
                <w:bCs/>
                <w:sz w:val="22"/>
                <w:szCs w:val="22"/>
              </w:rPr>
              <w:t>75,6</w:t>
            </w:r>
          </w:p>
        </w:tc>
      </w:tr>
    </w:tbl>
    <w:p w:rsidR="00525433" w:rsidRDefault="00525433" w:rsidP="0070638C">
      <w:pPr>
        <w:jc w:val="center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525433" w:rsidRDefault="00525433" w:rsidP="005254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INFORMACIJA APIE MOKINIŲ VEIKLOS REZULTATUS</w:t>
      </w:r>
    </w:p>
    <w:p w:rsidR="00707581" w:rsidRPr="00113CBC" w:rsidRDefault="00707581" w:rsidP="00525433">
      <w:pPr>
        <w:jc w:val="center"/>
        <w:rPr>
          <w:sz w:val="24"/>
          <w:szCs w:val="24"/>
        </w:rPr>
      </w:pPr>
    </w:p>
    <w:p w:rsidR="001851B2" w:rsidRPr="001851B2" w:rsidRDefault="00377E44" w:rsidP="001851B2">
      <w:pPr>
        <w:tabs>
          <w:tab w:val="left" w:pos="720"/>
        </w:tabs>
        <w:suppressAutoHyphens w:val="0"/>
        <w:contextualSpacing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ab/>
      </w:r>
      <w:r w:rsidR="001851B2" w:rsidRPr="001851B2">
        <w:rPr>
          <w:sz w:val="24"/>
          <w:szCs w:val="24"/>
          <w:lang w:eastAsia="en-GB"/>
        </w:rPr>
        <w:t xml:space="preserve">Didžiausią pažangą padariusiems mokiniams organizuojamos pažintinės, kultūrinės-edukacinės išvykos, puikiai ir labai gerai besimokantys mokiniai apdovanojami gimnazijos Padėkos raštais, jų nuotraukos </w:t>
      </w:r>
      <w:r w:rsidR="001851B2" w:rsidRPr="001851B2">
        <w:rPr>
          <w:color w:val="000000" w:themeColor="text1"/>
          <w:sz w:val="24"/>
          <w:szCs w:val="24"/>
          <w:lang w:eastAsia="en-GB"/>
        </w:rPr>
        <w:t>publikuojamos</w:t>
      </w:r>
      <w:r w:rsidR="001851B2" w:rsidRPr="001851B2">
        <w:rPr>
          <w:sz w:val="24"/>
          <w:szCs w:val="24"/>
          <w:lang w:eastAsia="en-GB"/>
        </w:rPr>
        <w:t xml:space="preserve"> stende „Mūsų geriausieji“, mokinių pasiekti laimėjimai rajono, šalies olimpiadose ar konkursuose viešinami gimnazijos stenduose, gimnazijos internetiniame puslapyje.</w:t>
      </w:r>
    </w:p>
    <w:p w:rsidR="001851B2" w:rsidRPr="001851B2" w:rsidRDefault="00377E44" w:rsidP="001851B2">
      <w:pPr>
        <w:tabs>
          <w:tab w:val="left" w:pos="851"/>
        </w:tabs>
        <w:suppressAutoHyphens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ab/>
      </w:r>
      <w:r w:rsidR="001851B2" w:rsidRPr="001851B2">
        <w:rPr>
          <w:sz w:val="24"/>
          <w:szCs w:val="24"/>
          <w:lang w:eastAsia="en-GB"/>
        </w:rPr>
        <w:t>Ugdymo(</w:t>
      </w:r>
      <w:proofErr w:type="spellStart"/>
      <w:r w:rsidR="001851B2" w:rsidRPr="001851B2">
        <w:rPr>
          <w:sz w:val="24"/>
          <w:szCs w:val="24"/>
          <w:lang w:eastAsia="en-GB"/>
        </w:rPr>
        <w:t>si</w:t>
      </w:r>
      <w:proofErr w:type="spellEnd"/>
      <w:r w:rsidR="001851B2" w:rsidRPr="001851B2">
        <w:rPr>
          <w:sz w:val="24"/>
          <w:szCs w:val="24"/>
          <w:lang w:eastAsia="en-GB"/>
        </w:rPr>
        <w:t xml:space="preserve">) kokybės ir pažangos rezultatai nuolat analizuojami mokytojų tarybos posėdžiuose, dalykų metodinėse grupėse, klasių valandėlėse, tėvų (globėjų, rūpintojų) susirinkimuose, individualių mokinių ir jų tėvų (globėjų, rūpintojų) konsultacijų metu. </w:t>
      </w:r>
    </w:p>
    <w:p w:rsidR="001851B2" w:rsidRPr="001851B2" w:rsidRDefault="001851B2" w:rsidP="001851B2">
      <w:pPr>
        <w:tabs>
          <w:tab w:val="left" w:pos="720"/>
        </w:tabs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51B2">
        <w:rPr>
          <w:rFonts w:eastAsia="Calibri"/>
          <w:sz w:val="24"/>
          <w:szCs w:val="24"/>
          <w:lang w:eastAsia="en-US"/>
        </w:rPr>
        <w:lastRenderedPageBreak/>
        <w:tab/>
        <w:t xml:space="preserve">Specialiųjų poreikių mokinių individualūs pasiekimai fiksuojami kiekvieno pusmečio pabaigoje, aptariama pažanga, sunkumai. Vaiko gerovės komisijos posėdžiuose, dalyvaujant VGK nariams, švietimo pagalbos specialistams, klasės mokytojui, tėvams (globėjams, rūpintojams) aptariama situacija. </w:t>
      </w:r>
    </w:p>
    <w:p w:rsidR="0017009D" w:rsidRDefault="001851B2" w:rsidP="0017009D">
      <w:pPr>
        <w:autoSpaceDN w:val="0"/>
        <w:ind w:firstLine="720"/>
        <w:jc w:val="both"/>
        <w:textAlignment w:val="baseline"/>
        <w:rPr>
          <w:rFonts w:eastAsia="+mn-ea"/>
          <w:color w:val="000000" w:themeColor="text1"/>
          <w:sz w:val="24"/>
          <w:szCs w:val="24"/>
          <w:lang w:eastAsia="en-US"/>
        </w:rPr>
      </w:pPr>
      <w:r w:rsidRPr="001851B2">
        <w:rPr>
          <w:sz w:val="24"/>
          <w:szCs w:val="24"/>
          <w:lang w:eastAsia="lt-LT"/>
        </w:rPr>
        <w:t xml:space="preserve">Tolesnis 2017–2018 m. m. abiturientų mokymasis: </w:t>
      </w:r>
      <w:r w:rsidR="0017009D" w:rsidRPr="0017009D">
        <w:rPr>
          <w:rFonts w:eastAsia="+mn-ea"/>
          <w:color w:val="000000" w:themeColor="text1"/>
          <w:sz w:val="24"/>
          <w:szCs w:val="24"/>
          <w:lang w:eastAsia="en-US"/>
        </w:rPr>
        <w:t xml:space="preserve">1 mokosi aukštojoje mokykloje, </w:t>
      </w:r>
      <w:r w:rsidR="00113CBC">
        <w:rPr>
          <w:rFonts w:eastAsia="+mn-ea"/>
          <w:color w:val="000000" w:themeColor="text1"/>
          <w:sz w:val="24"/>
          <w:szCs w:val="24"/>
          <w:lang w:eastAsia="en-US"/>
        </w:rPr>
        <w:br/>
      </w:r>
      <w:r w:rsidR="0017009D" w:rsidRPr="0017009D">
        <w:rPr>
          <w:rFonts w:eastAsia="+mn-ea"/>
          <w:color w:val="000000" w:themeColor="text1"/>
          <w:sz w:val="24"/>
          <w:szCs w:val="24"/>
          <w:lang w:eastAsia="en-US"/>
        </w:rPr>
        <w:t>6 – profesinėse mokyklose, 1 – dirba Airijoje, 5 – dirba Lietuvoje, 2 – atlieka privalomąją karinę tarnybą</w:t>
      </w:r>
      <w:r w:rsidR="0017009D">
        <w:rPr>
          <w:rFonts w:eastAsia="+mn-ea"/>
          <w:color w:val="000000" w:themeColor="text1"/>
          <w:sz w:val="24"/>
          <w:szCs w:val="24"/>
          <w:lang w:eastAsia="en-US"/>
        </w:rPr>
        <w:t>.</w:t>
      </w:r>
      <w:r w:rsidR="0017009D" w:rsidRPr="0017009D">
        <w:rPr>
          <w:color w:val="000000" w:themeColor="text1"/>
          <w:sz w:val="24"/>
          <w:szCs w:val="24"/>
          <w:lang w:eastAsia="lt-LT"/>
        </w:rPr>
        <w:t xml:space="preserve"> 14 mokinių</w:t>
      </w:r>
      <w:r w:rsidR="0017009D" w:rsidRPr="0017009D">
        <w:rPr>
          <w:rFonts w:eastAsia="Calibri"/>
          <w:color w:val="000000" w:themeColor="text1"/>
          <w:sz w:val="24"/>
          <w:szCs w:val="24"/>
          <w:lang w:eastAsia="en-US"/>
        </w:rPr>
        <w:t xml:space="preserve"> baigė v</w:t>
      </w:r>
      <w:r w:rsidR="0017009D" w:rsidRPr="0017009D">
        <w:rPr>
          <w:color w:val="000000" w:themeColor="text1"/>
          <w:sz w:val="24"/>
          <w:szCs w:val="24"/>
          <w:lang w:eastAsia="lt-LT"/>
        </w:rPr>
        <w:t>idurinio ugdymo programą ir įgijo brandos atestatą, 1 mokinys nebaigė vidurinio ugdymo programos.</w:t>
      </w:r>
    </w:p>
    <w:p w:rsidR="001851B2" w:rsidRPr="001851B2" w:rsidRDefault="001851B2" w:rsidP="00377E44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1851B2">
        <w:rPr>
          <w:sz w:val="24"/>
          <w:szCs w:val="24"/>
          <w:lang w:eastAsia="lt-LT"/>
        </w:rPr>
        <w:t xml:space="preserve">2017–2018 m. m. </w:t>
      </w:r>
      <w:r>
        <w:rPr>
          <w:sz w:val="24"/>
          <w:szCs w:val="24"/>
          <w:lang w:eastAsia="lt-LT"/>
        </w:rPr>
        <w:t>15</w:t>
      </w:r>
      <w:r w:rsidRPr="001851B2">
        <w:rPr>
          <w:sz w:val="24"/>
          <w:szCs w:val="24"/>
          <w:lang w:eastAsia="lt-LT"/>
        </w:rPr>
        <w:t xml:space="preserve"> mokini</w:t>
      </w:r>
      <w:r>
        <w:rPr>
          <w:sz w:val="24"/>
          <w:szCs w:val="24"/>
          <w:lang w:eastAsia="lt-LT"/>
        </w:rPr>
        <w:t>ų laikė 25</w:t>
      </w:r>
      <w:r w:rsidRPr="001851B2">
        <w:rPr>
          <w:sz w:val="24"/>
          <w:szCs w:val="24"/>
          <w:lang w:eastAsia="lt-LT"/>
        </w:rPr>
        <w:t xml:space="preserve"> valstybini</w:t>
      </w:r>
      <w:r>
        <w:rPr>
          <w:sz w:val="24"/>
          <w:szCs w:val="24"/>
          <w:lang w:eastAsia="lt-LT"/>
        </w:rPr>
        <w:t>us</w:t>
      </w:r>
      <w:r w:rsidRPr="001851B2">
        <w:rPr>
          <w:sz w:val="24"/>
          <w:szCs w:val="24"/>
          <w:lang w:eastAsia="lt-LT"/>
        </w:rPr>
        <w:t xml:space="preserve"> brandos egzamin</w:t>
      </w:r>
      <w:r>
        <w:rPr>
          <w:sz w:val="24"/>
          <w:szCs w:val="24"/>
          <w:lang w:eastAsia="lt-LT"/>
        </w:rPr>
        <w:t>us</w:t>
      </w:r>
      <w:r w:rsidRPr="001851B2">
        <w:rPr>
          <w:sz w:val="24"/>
          <w:szCs w:val="24"/>
          <w:lang w:eastAsia="lt-LT"/>
        </w:rPr>
        <w:t xml:space="preserve">, iš kurių </w:t>
      </w:r>
      <w:r w:rsidR="001E1BDA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20</w:t>
      </w:r>
      <w:r w:rsidRPr="001851B2">
        <w:rPr>
          <w:sz w:val="24"/>
          <w:szCs w:val="24"/>
          <w:lang w:eastAsia="lt-LT"/>
        </w:rPr>
        <w:t xml:space="preserve"> valstybinius brandos egzaminus išlaikė. Geriausiai išlaikė anglų kalbos valstybinį brandos egzaminą, kurio vidurkis </w:t>
      </w:r>
      <w:r>
        <w:rPr>
          <w:sz w:val="24"/>
          <w:szCs w:val="24"/>
          <w:lang w:eastAsia="lt-LT"/>
        </w:rPr>
        <w:t>59,0</w:t>
      </w:r>
      <w:r w:rsidRPr="001851B2">
        <w:rPr>
          <w:sz w:val="24"/>
          <w:szCs w:val="24"/>
          <w:lang w:eastAsia="lt-LT"/>
        </w:rPr>
        <w:t xml:space="preserve"> balo, lietuvių kalbos ir literatūros valstybinio brandos egzamino vidurkis 3</w:t>
      </w:r>
      <w:r w:rsidR="007B2288">
        <w:rPr>
          <w:sz w:val="24"/>
          <w:szCs w:val="24"/>
          <w:lang w:eastAsia="lt-LT"/>
        </w:rPr>
        <w:t>7,67</w:t>
      </w:r>
      <w:r w:rsidRPr="001851B2">
        <w:rPr>
          <w:sz w:val="24"/>
          <w:szCs w:val="24"/>
          <w:lang w:eastAsia="lt-LT"/>
        </w:rPr>
        <w:t xml:space="preserve">. </w:t>
      </w:r>
      <w:r w:rsidR="007B2288">
        <w:rPr>
          <w:sz w:val="24"/>
          <w:szCs w:val="24"/>
          <w:lang w:eastAsia="lt-LT"/>
        </w:rPr>
        <w:t>Vienas mokinys dalyvavo Mero pusryčiuose, kurio įvertinimas anglų k</w:t>
      </w:r>
      <w:r w:rsidR="001E1BDA">
        <w:rPr>
          <w:sz w:val="24"/>
          <w:szCs w:val="24"/>
          <w:lang w:eastAsia="lt-LT"/>
        </w:rPr>
        <w:t>albos</w:t>
      </w:r>
      <w:r w:rsidR="007B2288">
        <w:rPr>
          <w:sz w:val="24"/>
          <w:szCs w:val="24"/>
          <w:lang w:eastAsia="lt-LT"/>
        </w:rPr>
        <w:t xml:space="preserve"> valstybinio brandos egzamino 88 balo.</w:t>
      </w:r>
    </w:p>
    <w:p w:rsidR="001851B2" w:rsidRPr="001851B2" w:rsidRDefault="007B2288" w:rsidP="001851B2">
      <w:pPr>
        <w:tabs>
          <w:tab w:val="left" w:pos="1134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="001851B2" w:rsidRPr="001851B2">
        <w:rPr>
          <w:sz w:val="24"/>
          <w:szCs w:val="24"/>
          <w:lang w:eastAsia="lt-LT"/>
        </w:rPr>
        <w:t xml:space="preserve"> mokinių laikė menų mokyklinį brandos egzaminą, kurio vidurkis </w:t>
      </w:r>
      <w:r>
        <w:rPr>
          <w:sz w:val="24"/>
          <w:szCs w:val="24"/>
          <w:lang w:eastAsia="lt-LT"/>
        </w:rPr>
        <w:t xml:space="preserve">7,9. </w:t>
      </w:r>
      <w:r w:rsidR="001851B2" w:rsidRPr="001851B2">
        <w:rPr>
          <w:sz w:val="24"/>
          <w:szCs w:val="24"/>
          <w:lang w:eastAsia="lt-LT"/>
        </w:rPr>
        <w:t>1</w:t>
      </w:r>
      <w:r>
        <w:rPr>
          <w:sz w:val="24"/>
          <w:szCs w:val="24"/>
          <w:lang w:eastAsia="lt-LT"/>
        </w:rPr>
        <w:t>1</w:t>
      </w:r>
      <w:r w:rsidR="001851B2" w:rsidRPr="001851B2">
        <w:rPr>
          <w:sz w:val="24"/>
          <w:szCs w:val="24"/>
          <w:lang w:eastAsia="lt-LT"/>
        </w:rPr>
        <w:t xml:space="preserve"> mokinių laikė lietuvių kalbos ir literatūros mokyklinį brandos egzaminą, kurio vidurkis </w:t>
      </w:r>
      <w:r>
        <w:rPr>
          <w:sz w:val="24"/>
          <w:szCs w:val="24"/>
          <w:lang w:eastAsia="lt-LT"/>
        </w:rPr>
        <w:t>4,82</w:t>
      </w:r>
      <w:r w:rsidR="001851B2" w:rsidRPr="001851B2">
        <w:rPr>
          <w:sz w:val="24"/>
          <w:szCs w:val="24"/>
          <w:lang w:eastAsia="lt-LT"/>
        </w:rPr>
        <w:t>.</w:t>
      </w:r>
    </w:p>
    <w:p w:rsidR="001851B2" w:rsidRPr="001851B2" w:rsidRDefault="001851B2" w:rsidP="001851B2">
      <w:pPr>
        <w:tabs>
          <w:tab w:val="left" w:pos="1134"/>
        </w:tabs>
        <w:suppressAutoHyphens w:val="0"/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  <w:lang w:eastAsia="lt-LT"/>
        </w:rPr>
      </w:pPr>
      <w:r w:rsidRPr="001851B2">
        <w:rPr>
          <w:sz w:val="24"/>
          <w:szCs w:val="24"/>
          <w:lang w:eastAsia="lt-LT"/>
        </w:rPr>
        <w:t xml:space="preserve">Pagrindinio ugdymo pasiekimų patikrinimą laikė 24 mokiniai. Lietuvių kalbos pasiekimų patikrinimo vidurkis </w:t>
      </w:r>
      <w:r w:rsidR="007B2288">
        <w:rPr>
          <w:sz w:val="24"/>
          <w:szCs w:val="24"/>
          <w:lang w:eastAsia="lt-LT"/>
        </w:rPr>
        <w:t>4,42</w:t>
      </w:r>
      <w:r w:rsidRPr="001851B2">
        <w:rPr>
          <w:sz w:val="24"/>
          <w:szCs w:val="24"/>
          <w:lang w:eastAsia="lt-LT"/>
        </w:rPr>
        <w:t xml:space="preserve">, matematikos pasiekimų patikrinimo vidurkis </w:t>
      </w:r>
      <w:r w:rsidR="007B2288">
        <w:rPr>
          <w:sz w:val="24"/>
          <w:szCs w:val="24"/>
          <w:lang w:eastAsia="lt-LT"/>
        </w:rPr>
        <w:t>3,37</w:t>
      </w:r>
      <w:r w:rsidRPr="001851B2">
        <w:rPr>
          <w:sz w:val="24"/>
          <w:szCs w:val="24"/>
          <w:lang w:eastAsia="lt-LT"/>
        </w:rPr>
        <w:t>.</w:t>
      </w:r>
    </w:p>
    <w:p w:rsidR="00525433" w:rsidRPr="00113CBC" w:rsidRDefault="00525433" w:rsidP="00113CBC">
      <w:pPr>
        <w:rPr>
          <w:bCs/>
          <w:sz w:val="24"/>
          <w:szCs w:val="24"/>
        </w:rPr>
      </w:pPr>
    </w:p>
    <w:p w:rsidR="00525433" w:rsidRDefault="00525433" w:rsidP="005254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PEDAGOGŲ PASIEKIMAI</w:t>
      </w:r>
    </w:p>
    <w:p w:rsidR="00525433" w:rsidRDefault="00525433" w:rsidP="0052543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25433" w:rsidRDefault="00525433" w:rsidP="0070638C">
      <w:pPr>
        <w:pStyle w:val="Betar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Pedagogų kvalifikacijos tobulinimo prioritetai.</w:t>
      </w:r>
    </w:p>
    <w:p w:rsidR="004C386A" w:rsidRPr="00C93D70" w:rsidRDefault="004C386A" w:rsidP="0070638C">
      <w:pPr>
        <w:suppressAutoHyphens w:val="0"/>
        <w:autoSpaceDN w:val="0"/>
        <w:ind w:firstLine="709"/>
        <w:jc w:val="both"/>
        <w:rPr>
          <w:sz w:val="24"/>
          <w:szCs w:val="24"/>
          <w:lang w:eastAsia="lt-LT"/>
        </w:rPr>
      </w:pPr>
      <w:r w:rsidRPr="004C386A">
        <w:rPr>
          <w:bCs/>
          <w:sz w:val="24"/>
          <w:lang w:eastAsia="lt-LT"/>
        </w:rPr>
        <w:t>Veiksmingo kokybiško ugdymo(</w:t>
      </w:r>
      <w:proofErr w:type="spellStart"/>
      <w:r w:rsidRPr="004C386A">
        <w:rPr>
          <w:bCs/>
          <w:sz w:val="24"/>
          <w:lang w:eastAsia="lt-LT"/>
        </w:rPr>
        <w:t>si</w:t>
      </w:r>
      <w:proofErr w:type="spellEnd"/>
      <w:r w:rsidRPr="004C386A">
        <w:rPr>
          <w:bCs/>
          <w:sz w:val="24"/>
          <w:lang w:eastAsia="lt-LT"/>
        </w:rPr>
        <w:t>) užtikrinimas</w:t>
      </w:r>
      <w:r w:rsidRPr="004C386A">
        <w:rPr>
          <w:sz w:val="24"/>
          <w:lang w:eastAsia="lt-LT"/>
        </w:rPr>
        <w:t xml:space="preserve">: </w:t>
      </w:r>
      <w:r w:rsidRPr="004C386A">
        <w:rPr>
          <w:rFonts w:eastAsia="Calibri"/>
          <w:sz w:val="24"/>
          <w:szCs w:val="24"/>
          <w:lang w:eastAsia="en-US"/>
        </w:rPr>
        <w:t>ugdymo (</w:t>
      </w:r>
      <w:proofErr w:type="spellStart"/>
      <w:r w:rsidRPr="004C386A">
        <w:rPr>
          <w:rFonts w:eastAsia="Calibri"/>
          <w:sz w:val="24"/>
          <w:szCs w:val="24"/>
          <w:lang w:eastAsia="en-US"/>
        </w:rPr>
        <w:t>si</w:t>
      </w:r>
      <w:proofErr w:type="spellEnd"/>
      <w:r w:rsidRPr="004C386A">
        <w:rPr>
          <w:rFonts w:eastAsia="Calibri"/>
          <w:sz w:val="24"/>
          <w:szCs w:val="24"/>
          <w:lang w:eastAsia="en-US"/>
        </w:rPr>
        <w:t xml:space="preserve">) organizavimo įvairovė; </w:t>
      </w:r>
      <w:r w:rsidRPr="004C386A">
        <w:rPr>
          <w:sz w:val="24"/>
          <w:szCs w:val="24"/>
        </w:rPr>
        <w:t>diferencijuoti, individualizuoti ir suasmeninti ugdymą(</w:t>
      </w:r>
      <w:proofErr w:type="spellStart"/>
      <w:r w:rsidRPr="004C386A">
        <w:rPr>
          <w:sz w:val="24"/>
          <w:szCs w:val="24"/>
        </w:rPr>
        <w:t>si</w:t>
      </w:r>
      <w:proofErr w:type="spellEnd"/>
      <w:r w:rsidRPr="004C386A">
        <w:rPr>
          <w:sz w:val="24"/>
          <w:szCs w:val="24"/>
        </w:rPr>
        <w:t>); siekti prasmingos integracijos;</w:t>
      </w:r>
      <w:r w:rsidRPr="004C386A">
        <w:rPr>
          <w:rFonts w:eastAsia="Calibri"/>
          <w:sz w:val="24"/>
          <w:szCs w:val="24"/>
          <w:lang w:eastAsia="en-US"/>
        </w:rPr>
        <w:t xml:space="preserve"> </w:t>
      </w:r>
      <w:r w:rsidRPr="004C386A">
        <w:rPr>
          <w:sz w:val="24"/>
          <w:lang w:eastAsia="en-US"/>
        </w:rPr>
        <w:t>klasės valdymas.</w:t>
      </w:r>
      <w:r w:rsidR="00C93D70">
        <w:rPr>
          <w:sz w:val="24"/>
          <w:lang w:eastAsia="en-US"/>
        </w:rPr>
        <w:t xml:space="preserve"> </w:t>
      </w:r>
      <w:r w:rsidR="00C93D70" w:rsidRPr="00C93D70">
        <w:rPr>
          <w:sz w:val="24"/>
          <w:szCs w:val="24"/>
        </w:rPr>
        <w:t xml:space="preserve">Seminaras mokytojams ir mokinių tėvams </w:t>
      </w:r>
      <w:r w:rsidR="001E1BDA">
        <w:rPr>
          <w:sz w:val="24"/>
          <w:szCs w:val="24"/>
        </w:rPr>
        <w:t>„</w:t>
      </w:r>
      <w:r w:rsidR="00C93D70" w:rsidRPr="00C93D70">
        <w:rPr>
          <w:sz w:val="24"/>
          <w:szCs w:val="24"/>
        </w:rPr>
        <w:t>Gimnazijos pagalba mokiniams, kuri suteikia galimybę formuoti mokinių savigarbą ir pasitikėjimą savimi“.</w:t>
      </w:r>
    </w:p>
    <w:p w:rsidR="00525433" w:rsidRDefault="00525433" w:rsidP="0070638C">
      <w:pPr>
        <w:pStyle w:val="Betar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13214E" w:rsidRPr="00CA1B72" w:rsidRDefault="0017009D" w:rsidP="0070638C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17009D">
        <w:rPr>
          <w:rFonts w:eastAsia="Calibri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Mokytojai dalijasi savo patirtimi su Lietuvos, rajono kolegomis. </w:t>
      </w:r>
      <w:r w:rsidRPr="0017009D">
        <w:rPr>
          <w:rFonts w:eastAsia="Calibri"/>
          <w:sz w:val="24"/>
          <w:szCs w:val="24"/>
        </w:rPr>
        <w:t xml:space="preserve">Dalyvauta </w:t>
      </w:r>
      <w:r w:rsidR="001E1BDA">
        <w:rPr>
          <w:iCs/>
          <w:sz w:val="24"/>
          <w:szCs w:val="24"/>
          <w:lang w:eastAsia="lt-LT"/>
        </w:rPr>
        <w:t>šalies</w:t>
      </w:r>
      <w:r w:rsidRPr="001808E4">
        <w:rPr>
          <w:iCs/>
          <w:sz w:val="24"/>
          <w:szCs w:val="24"/>
          <w:lang w:eastAsia="lt-LT"/>
        </w:rPr>
        <w:t xml:space="preserve"> konkurse „Praeities stiprybė – dabarčiai</w:t>
      </w:r>
      <w:r w:rsidR="001E1BDA">
        <w:rPr>
          <w:iCs/>
          <w:sz w:val="24"/>
          <w:szCs w:val="24"/>
          <w:lang w:eastAsia="lt-LT"/>
        </w:rPr>
        <w:t>“</w:t>
      </w:r>
      <w:r w:rsidRPr="001808E4">
        <w:rPr>
          <w:iCs/>
          <w:sz w:val="24"/>
          <w:szCs w:val="24"/>
          <w:lang w:eastAsia="lt-LT"/>
        </w:rPr>
        <w:t xml:space="preserve">, Panevėžio rajono </w:t>
      </w:r>
      <w:proofErr w:type="spellStart"/>
      <w:r w:rsidRPr="001808E4">
        <w:rPr>
          <w:iCs/>
          <w:sz w:val="24"/>
          <w:szCs w:val="24"/>
          <w:lang w:eastAsia="lt-LT"/>
        </w:rPr>
        <w:t>videodarbų</w:t>
      </w:r>
      <w:proofErr w:type="spellEnd"/>
      <w:r w:rsidRPr="001808E4">
        <w:rPr>
          <w:iCs/>
          <w:sz w:val="24"/>
          <w:szCs w:val="24"/>
          <w:lang w:eastAsia="lt-LT"/>
        </w:rPr>
        <w:t xml:space="preserve"> konkurse „Mano kraštas</w:t>
      </w:r>
      <w:r w:rsidR="001E1BDA">
        <w:rPr>
          <w:iCs/>
          <w:sz w:val="24"/>
          <w:szCs w:val="24"/>
          <w:lang w:eastAsia="lt-LT"/>
        </w:rPr>
        <w:t>“</w:t>
      </w:r>
      <w:r w:rsidRPr="001808E4">
        <w:rPr>
          <w:iCs/>
          <w:sz w:val="24"/>
          <w:szCs w:val="24"/>
          <w:lang w:eastAsia="lt-LT"/>
        </w:rPr>
        <w:t>.</w:t>
      </w:r>
      <w:r>
        <w:rPr>
          <w:iCs/>
          <w:sz w:val="24"/>
          <w:szCs w:val="24"/>
          <w:lang w:eastAsia="lt-LT"/>
        </w:rPr>
        <w:t xml:space="preserve"> </w:t>
      </w:r>
      <w:r w:rsidRPr="0017009D">
        <w:rPr>
          <w:rFonts w:eastAsia="Calibri"/>
          <w:sz w:val="24"/>
          <w:szCs w:val="24"/>
          <w:lang w:eastAsia="en-US"/>
        </w:rPr>
        <w:t>Panevėžio rajono mokytojams vesti seminarai: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E1BDA">
        <w:rPr>
          <w:rFonts w:eastAsia="Calibri"/>
          <w:sz w:val="24"/>
          <w:szCs w:val="24"/>
          <w:lang w:eastAsia="en-US"/>
        </w:rPr>
        <w:t>„</w:t>
      </w:r>
      <w:r w:rsidRPr="001808E4">
        <w:rPr>
          <w:iCs/>
          <w:sz w:val="24"/>
          <w:szCs w:val="24"/>
          <w:lang w:eastAsia="lt-LT"/>
        </w:rPr>
        <w:t>Kūrybiškumo ugdymas įvairiose edukac</w:t>
      </w:r>
      <w:r>
        <w:rPr>
          <w:iCs/>
          <w:sz w:val="24"/>
          <w:szCs w:val="24"/>
          <w:lang w:eastAsia="lt-LT"/>
        </w:rPr>
        <w:t>inėse erdvėse. Metodų įvairovė</w:t>
      </w:r>
      <w:r w:rsidR="001E1BDA">
        <w:rPr>
          <w:iCs/>
          <w:sz w:val="24"/>
          <w:szCs w:val="24"/>
          <w:lang w:eastAsia="lt-LT"/>
        </w:rPr>
        <w:t>“</w:t>
      </w:r>
      <w:r>
        <w:rPr>
          <w:iCs/>
          <w:sz w:val="24"/>
          <w:szCs w:val="24"/>
          <w:lang w:eastAsia="lt-LT"/>
        </w:rPr>
        <w:t>,</w:t>
      </w:r>
      <w:r w:rsidR="0013214E">
        <w:rPr>
          <w:iCs/>
          <w:sz w:val="24"/>
          <w:szCs w:val="24"/>
          <w:lang w:eastAsia="lt-LT"/>
        </w:rPr>
        <w:t xml:space="preserve"> </w:t>
      </w:r>
      <w:r w:rsidR="001E1BDA">
        <w:rPr>
          <w:sz w:val="24"/>
          <w:szCs w:val="24"/>
          <w:lang w:eastAsia="lt-LT"/>
        </w:rPr>
        <w:t>„</w:t>
      </w:r>
      <w:r w:rsidRPr="00CA1B72">
        <w:rPr>
          <w:sz w:val="24"/>
          <w:szCs w:val="24"/>
          <w:lang w:eastAsia="lt-LT"/>
        </w:rPr>
        <w:t>Saviraiškos ir individualių mokinių gabumų atskleidimas ir tobulinimas per muzikos ir tikybos pamokas. Mokytojų be</w:t>
      </w:r>
      <w:r w:rsidR="0013214E">
        <w:rPr>
          <w:sz w:val="24"/>
          <w:szCs w:val="24"/>
          <w:lang w:eastAsia="lt-LT"/>
        </w:rPr>
        <w:t>ndradarbiavimas ugdymo procese</w:t>
      </w:r>
      <w:r w:rsidR="001E1BDA">
        <w:rPr>
          <w:sz w:val="24"/>
          <w:szCs w:val="24"/>
          <w:lang w:eastAsia="lt-LT"/>
        </w:rPr>
        <w:t>“</w:t>
      </w:r>
      <w:r w:rsidR="0013214E">
        <w:rPr>
          <w:sz w:val="24"/>
          <w:szCs w:val="24"/>
          <w:lang w:eastAsia="lt-LT"/>
        </w:rPr>
        <w:t>, „</w:t>
      </w:r>
      <w:r w:rsidR="0013214E" w:rsidRPr="00CA1B72">
        <w:rPr>
          <w:sz w:val="24"/>
          <w:szCs w:val="24"/>
          <w:lang w:eastAsia="lt-LT"/>
        </w:rPr>
        <w:t xml:space="preserve">Savęs ir kito pažinimas </w:t>
      </w:r>
      <w:r w:rsidR="001E1BDA">
        <w:rPr>
          <w:sz w:val="24"/>
          <w:szCs w:val="24"/>
          <w:lang w:eastAsia="lt-LT"/>
        </w:rPr>
        <w:t>–</w:t>
      </w:r>
      <w:r w:rsidR="0013214E" w:rsidRPr="00CA1B72">
        <w:rPr>
          <w:sz w:val="24"/>
          <w:szCs w:val="24"/>
          <w:lang w:eastAsia="lt-LT"/>
        </w:rPr>
        <w:t xml:space="preserve"> kelias į kūrybiškumą. Mokytojų bendradarbiavimas</w:t>
      </w:r>
      <w:r w:rsidR="001E1BDA">
        <w:rPr>
          <w:sz w:val="24"/>
          <w:szCs w:val="24"/>
          <w:lang w:eastAsia="lt-LT"/>
        </w:rPr>
        <w:t>“</w:t>
      </w:r>
      <w:r w:rsidR="0013214E">
        <w:rPr>
          <w:sz w:val="24"/>
          <w:szCs w:val="24"/>
          <w:lang w:eastAsia="lt-LT"/>
        </w:rPr>
        <w:t xml:space="preserve">, </w:t>
      </w:r>
      <w:r w:rsidR="001E1BDA">
        <w:rPr>
          <w:sz w:val="24"/>
          <w:szCs w:val="24"/>
          <w:lang w:eastAsia="lt-LT"/>
        </w:rPr>
        <w:t>„</w:t>
      </w:r>
      <w:r w:rsidR="0013214E" w:rsidRPr="009D3A7F">
        <w:rPr>
          <w:sz w:val="24"/>
          <w:szCs w:val="24"/>
          <w:lang w:eastAsia="lt-LT"/>
        </w:rPr>
        <w:t>Kalbotyros labirintais</w:t>
      </w:r>
      <w:r w:rsidR="001E1BDA">
        <w:rPr>
          <w:sz w:val="24"/>
          <w:szCs w:val="24"/>
          <w:lang w:eastAsia="lt-LT"/>
        </w:rPr>
        <w:t>“</w:t>
      </w:r>
      <w:r w:rsidR="00005658">
        <w:rPr>
          <w:sz w:val="24"/>
          <w:szCs w:val="24"/>
          <w:lang w:eastAsia="lt-LT"/>
        </w:rPr>
        <w:t>,</w:t>
      </w:r>
      <w:r w:rsidR="001E1BDA">
        <w:rPr>
          <w:sz w:val="24"/>
          <w:szCs w:val="24"/>
        </w:rPr>
        <w:t xml:space="preserve"> </w:t>
      </w:r>
      <w:r w:rsidR="00005658" w:rsidRPr="00005658">
        <w:rPr>
          <w:sz w:val="24"/>
          <w:szCs w:val="24"/>
        </w:rPr>
        <w:t>„MS Office 2016 programos ir Google sistemos įrankiai mokytojo darbe</w:t>
      </w:r>
      <w:r w:rsidR="001E1BDA">
        <w:rPr>
          <w:sz w:val="24"/>
          <w:szCs w:val="24"/>
        </w:rPr>
        <w:t>“</w:t>
      </w:r>
      <w:r w:rsidR="00005658" w:rsidRPr="00005658">
        <w:rPr>
          <w:sz w:val="24"/>
          <w:szCs w:val="24"/>
        </w:rPr>
        <w:t>.</w:t>
      </w:r>
      <w:r w:rsidR="0013214E">
        <w:rPr>
          <w:sz w:val="24"/>
          <w:szCs w:val="24"/>
          <w:lang w:eastAsia="lt-LT"/>
        </w:rPr>
        <w:t xml:space="preserve"> </w:t>
      </w:r>
      <w:r w:rsidRPr="0017009D">
        <w:rPr>
          <w:rFonts w:eastAsia="Calibri"/>
          <w:bCs/>
          <w:color w:val="000000"/>
          <w:kern w:val="3"/>
          <w:sz w:val="24"/>
          <w:szCs w:val="24"/>
          <w:lang w:eastAsia="zh-CN"/>
        </w:rPr>
        <w:t xml:space="preserve">Dalyvauta </w:t>
      </w:r>
      <w:r w:rsidR="0013214E" w:rsidRPr="00CA1B72">
        <w:rPr>
          <w:sz w:val="24"/>
          <w:szCs w:val="24"/>
          <w:lang w:eastAsia="lt-LT"/>
        </w:rPr>
        <w:t xml:space="preserve">ilgalaikiame </w:t>
      </w:r>
      <w:r w:rsidR="001E1BDA">
        <w:rPr>
          <w:sz w:val="24"/>
          <w:szCs w:val="24"/>
          <w:lang w:eastAsia="lt-LT"/>
        </w:rPr>
        <w:t>nacionaliniame</w:t>
      </w:r>
      <w:r w:rsidR="0013214E" w:rsidRPr="00CA1B72">
        <w:rPr>
          <w:sz w:val="24"/>
          <w:szCs w:val="24"/>
          <w:lang w:eastAsia="lt-LT"/>
        </w:rPr>
        <w:t xml:space="preserve"> projekte</w:t>
      </w:r>
      <w:r w:rsidR="001E1BDA">
        <w:rPr>
          <w:sz w:val="24"/>
          <w:szCs w:val="24"/>
          <w:lang w:eastAsia="lt-LT"/>
        </w:rPr>
        <w:t xml:space="preserve"> „</w:t>
      </w:r>
      <w:r w:rsidR="0013214E" w:rsidRPr="00CA1B72">
        <w:rPr>
          <w:sz w:val="24"/>
          <w:szCs w:val="24"/>
          <w:lang w:eastAsia="lt-LT"/>
        </w:rPr>
        <w:t>Mokinių tarpusavio mokymasis ir mokytojų bendravimas: grupinės dinamikos galimybės matematikos mokyme ir mokymesi</w:t>
      </w:r>
      <w:r w:rsidR="001E1BDA">
        <w:rPr>
          <w:sz w:val="24"/>
          <w:szCs w:val="24"/>
          <w:lang w:eastAsia="lt-LT"/>
        </w:rPr>
        <w:t>“</w:t>
      </w:r>
      <w:r w:rsidR="0013214E">
        <w:rPr>
          <w:sz w:val="24"/>
          <w:szCs w:val="24"/>
          <w:lang w:eastAsia="lt-LT"/>
        </w:rPr>
        <w:t xml:space="preserve">, Panevėžio </w:t>
      </w:r>
      <w:r w:rsidR="001E1BDA">
        <w:rPr>
          <w:sz w:val="24"/>
          <w:szCs w:val="24"/>
          <w:lang w:eastAsia="lt-LT"/>
        </w:rPr>
        <w:t>rajono švietimo centro</w:t>
      </w:r>
      <w:r w:rsidR="0013214E">
        <w:rPr>
          <w:sz w:val="24"/>
          <w:szCs w:val="24"/>
          <w:lang w:eastAsia="lt-LT"/>
        </w:rPr>
        <w:t xml:space="preserve"> projekte „</w:t>
      </w:r>
      <w:r w:rsidR="0013214E" w:rsidRPr="009D3A7F">
        <w:rPr>
          <w:sz w:val="24"/>
          <w:szCs w:val="24"/>
          <w:lang w:eastAsia="lt-LT"/>
        </w:rPr>
        <w:t>Medijų burbulai</w:t>
      </w:r>
      <w:r w:rsidR="001E1BDA">
        <w:rPr>
          <w:sz w:val="24"/>
          <w:szCs w:val="24"/>
          <w:lang w:eastAsia="lt-LT"/>
        </w:rPr>
        <w:t>“</w:t>
      </w:r>
      <w:r w:rsidR="0013214E" w:rsidRPr="009D3A7F">
        <w:rPr>
          <w:sz w:val="24"/>
          <w:szCs w:val="24"/>
          <w:lang w:eastAsia="lt-LT"/>
        </w:rPr>
        <w:t>,</w:t>
      </w:r>
      <w:r w:rsidR="0013214E">
        <w:rPr>
          <w:sz w:val="24"/>
          <w:szCs w:val="24"/>
          <w:lang w:eastAsia="lt-LT"/>
        </w:rPr>
        <w:t xml:space="preserve"> </w:t>
      </w:r>
      <w:r w:rsidR="001E1BDA">
        <w:rPr>
          <w:sz w:val="24"/>
          <w:szCs w:val="24"/>
          <w:lang w:eastAsia="lt-LT"/>
        </w:rPr>
        <w:t>„</w:t>
      </w:r>
      <w:r w:rsidR="0013214E">
        <w:rPr>
          <w:sz w:val="24"/>
          <w:szCs w:val="24"/>
          <w:lang w:eastAsia="lt-LT"/>
        </w:rPr>
        <w:t>100 faktų apie lietuvių kalbą</w:t>
      </w:r>
      <w:r w:rsidR="001E1BDA">
        <w:rPr>
          <w:sz w:val="24"/>
          <w:szCs w:val="24"/>
          <w:lang w:eastAsia="lt-LT"/>
        </w:rPr>
        <w:t>“</w:t>
      </w:r>
      <w:r w:rsidR="0013214E">
        <w:rPr>
          <w:sz w:val="24"/>
          <w:szCs w:val="24"/>
          <w:lang w:eastAsia="lt-LT"/>
        </w:rPr>
        <w:t xml:space="preserve">, </w:t>
      </w:r>
      <w:r w:rsidR="001E1BDA">
        <w:rPr>
          <w:sz w:val="24"/>
          <w:szCs w:val="24"/>
          <w:lang w:eastAsia="lt-LT"/>
        </w:rPr>
        <w:t>„</w:t>
      </w:r>
      <w:r w:rsidR="0013214E">
        <w:rPr>
          <w:sz w:val="24"/>
          <w:szCs w:val="24"/>
          <w:lang w:eastAsia="lt-LT"/>
        </w:rPr>
        <w:t>Šv. Kazimieras ir Lietuva</w:t>
      </w:r>
      <w:r w:rsidR="001E1BDA">
        <w:rPr>
          <w:sz w:val="24"/>
          <w:szCs w:val="24"/>
          <w:lang w:eastAsia="lt-LT"/>
        </w:rPr>
        <w:t>“</w:t>
      </w:r>
      <w:r w:rsidR="0013214E">
        <w:rPr>
          <w:sz w:val="24"/>
          <w:szCs w:val="24"/>
          <w:lang w:eastAsia="lt-LT"/>
        </w:rPr>
        <w:t xml:space="preserve">, </w:t>
      </w:r>
      <w:r w:rsidR="001E1BDA">
        <w:rPr>
          <w:sz w:val="24"/>
          <w:szCs w:val="24"/>
          <w:lang w:eastAsia="lt-LT"/>
        </w:rPr>
        <w:t>„</w:t>
      </w:r>
      <w:r w:rsidR="0013214E" w:rsidRPr="00CA1B72">
        <w:rPr>
          <w:sz w:val="24"/>
          <w:szCs w:val="24"/>
          <w:lang w:eastAsia="lt-LT"/>
        </w:rPr>
        <w:t>Šv. Kazimiero laiškas Lietuvai</w:t>
      </w:r>
      <w:r w:rsidR="001E1BDA">
        <w:rPr>
          <w:sz w:val="24"/>
          <w:szCs w:val="24"/>
          <w:lang w:eastAsia="lt-LT"/>
        </w:rPr>
        <w:t>“</w:t>
      </w:r>
      <w:r w:rsidR="0013214E">
        <w:rPr>
          <w:sz w:val="24"/>
          <w:szCs w:val="24"/>
          <w:lang w:eastAsia="lt-LT"/>
        </w:rPr>
        <w:t>.</w:t>
      </w:r>
    </w:p>
    <w:p w:rsidR="0013214E" w:rsidRPr="009D3A7F" w:rsidRDefault="0013214E" w:rsidP="0070638C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Lietuvių k</w:t>
      </w:r>
      <w:r w:rsidR="001E1BDA">
        <w:rPr>
          <w:sz w:val="24"/>
          <w:szCs w:val="24"/>
          <w:lang w:eastAsia="lt-LT"/>
        </w:rPr>
        <w:t>albos ir literatūros</w:t>
      </w:r>
      <w:r>
        <w:rPr>
          <w:sz w:val="24"/>
          <w:szCs w:val="24"/>
          <w:lang w:eastAsia="lt-LT"/>
        </w:rPr>
        <w:t xml:space="preserve"> mokytojos bendradarbia</w:t>
      </w:r>
      <w:r w:rsidR="006D7AB2">
        <w:rPr>
          <w:sz w:val="24"/>
          <w:szCs w:val="24"/>
          <w:lang w:eastAsia="lt-LT"/>
        </w:rPr>
        <w:t>uja</w:t>
      </w:r>
      <w:r>
        <w:rPr>
          <w:sz w:val="24"/>
          <w:szCs w:val="24"/>
          <w:lang w:eastAsia="lt-LT"/>
        </w:rPr>
        <w:t xml:space="preserve"> su Lituanistikos institutu</w:t>
      </w:r>
      <w:r w:rsidR="006D7AB2">
        <w:rPr>
          <w:sz w:val="24"/>
          <w:szCs w:val="24"/>
          <w:lang w:eastAsia="lt-LT"/>
        </w:rPr>
        <w:t>, „</w:t>
      </w:r>
      <w:proofErr w:type="spellStart"/>
      <w:r w:rsidR="006D7AB2">
        <w:rPr>
          <w:sz w:val="24"/>
          <w:szCs w:val="24"/>
          <w:lang w:eastAsia="lt-LT"/>
        </w:rPr>
        <w:t>Paįstriečio</w:t>
      </w:r>
      <w:proofErr w:type="spellEnd"/>
      <w:r w:rsidR="006D7AB2">
        <w:rPr>
          <w:sz w:val="24"/>
          <w:szCs w:val="24"/>
          <w:lang w:eastAsia="lt-LT"/>
        </w:rPr>
        <w:t xml:space="preserve">“ laikraščio redakcija. Gimnazijos mokiniai rašo straipsnius, kuria eilėraščius. </w:t>
      </w:r>
    </w:p>
    <w:p w:rsidR="00525433" w:rsidRDefault="00525433" w:rsidP="00525433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525433" w:rsidRDefault="00525433" w:rsidP="005254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FINANSAVIMAS</w:t>
      </w:r>
    </w:p>
    <w:p w:rsidR="00707581" w:rsidRPr="00113CBC" w:rsidRDefault="00707581" w:rsidP="00525433">
      <w:pPr>
        <w:jc w:val="center"/>
        <w:rPr>
          <w:bCs/>
          <w:sz w:val="24"/>
          <w:szCs w:val="24"/>
        </w:rPr>
      </w:pPr>
    </w:p>
    <w:p w:rsidR="00D23A10" w:rsidRPr="00D23A10" w:rsidRDefault="000C76E8" w:rsidP="0070638C">
      <w:pPr>
        <w:tabs>
          <w:tab w:val="left" w:pos="720"/>
        </w:tabs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en-GB"/>
        </w:rPr>
        <w:tab/>
      </w:r>
      <w:r w:rsidR="00D23A10" w:rsidRPr="00D23A10">
        <w:rPr>
          <w:sz w:val="24"/>
          <w:szCs w:val="24"/>
          <w:lang w:eastAsia="en-GB"/>
        </w:rPr>
        <w:t xml:space="preserve">Gimnazija </w:t>
      </w:r>
      <w:r w:rsidR="00D23A10">
        <w:rPr>
          <w:sz w:val="24"/>
          <w:szCs w:val="24"/>
          <w:lang w:eastAsia="en-GB"/>
        </w:rPr>
        <w:t xml:space="preserve">mokymo </w:t>
      </w:r>
      <w:r w:rsidR="00D23A10" w:rsidRPr="00D23A10">
        <w:rPr>
          <w:sz w:val="24"/>
          <w:szCs w:val="24"/>
          <w:lang w:eastAsia="en-GB"/>
        </w:rPr>
        <w:t xml:space="preserve">lėšas gauna pagal </w:t>
      </w:r>
      <w:r w:rsidR="00E37269">
        <w:rPr>
          <w:sz w:val="24"/>
          <w:szCs w:val="24"/>
          <w:lang w:eastAsia="en-GB"/>
        </w:rPr>
        <w:t>Mokymo lėšų apskaičiavimo, paskirstymo</w:t>
      </w:r>
      <w:r w:rsidR="00D23A10" w:rsidRPr="00D23A10">
        <w:rPr>
          <w:sz w:val="24"/>
          <w:szCs w:val="24"/>
          <w:lang w:eastAsia="en-GB"/>
        </w:rPr>
        <w:t xml:space="preserve"> </w:t>
      </w:r>
      <w:r w:rsidR="00E37269">
        <w:rPr>
          <w:sz w:val="24"/>
          <w:szCs w:val="24"/>
          <w:lang w:eastAsia="en-GB"/>
        </w:rPr>
        <w:t>ir panaudojimo tvarkos aprašą.</w:t>
      </w:r>
      <w:r w:rsidR="00D23A10" w:rsidRPr="00D23A10">
        <w:rPr>
          <w:sz w:val="24"/>
          <w:szCs w:val="24"/>
          <w:lang w:eastAsia="en-GB"/>
        </w:rPr>
        <w:t xml:space="preserve"> </w:t>
      </w:r>
    </w:p>
    <w:p w:rsidR="00E37269" w:rsidRDefault="00D23A10" w:rsidP="0070638C">
      <w:pPr>
        <w:tabs>
          <w:tab w:val="left" w:pos="720"/>
        </w:tabs>
        <w:ind w:firstLine="709"/>
        <w:jc w:val="both"/>
        <w:rPr>
          <w:sz w:val="24"/>
          <w:szCs w:val="24"/>
          <w:lang w:eastAsia="zh-CN"/>
        </w:rPr>
      </w:pPr>
      <w:r w:rsidRPr="00D23A10">
        <w:rPr>
          <w:sz w:val="24"/>
          <w:szCs w:val="24"/>
          <w:lang w:eastAsia="zh-CN"/>
        </w:rPr>
        <w:t>Iš viso 201</w:t>
      </w:r>
      <w:r w:rsidR="00E37269">
        <w:rPr>
          <w:sz w:val="24"/>
          <w:szCs w:val="24"/>
          <w:lang w:eastAsia="zh-CN"/>
        </w:rPr>
        <w:t>8</w:t>
      </w:r>
      <w:r w:rsidRPr="00D23A10">
        <w:rPr>
          <w:sz w:val="24"/>
          <w:szCs w:val="24"/>
          <w:lang w:eastAsia="zh-CN"/>
        </w:rPr>
        <w:t xml:space="preserve"> m. skirta </w:t>
      </w:r>
      <w:r w:rsidR="004C386A">
        <w:rPr>
          <w:sz w:val="24"/>
          <w:szCs w:val="24"/>
          <w:lang w:eastAsia="zh-CN"/>
        </w:rPr>
        <w:t>523</w:t>
      </w:r>
      <w:r w:rsidR="001E1BDA">
        <w:rPr>
          <w:sz w:val="24"/>
          <w:szCs w:val="24"/>
          <w:lang w:eastAsia="zh-CN"/>
        </w:rPr>
        <w:t>,</w:t>
      </w:r>
      <w:r w:rsidR="004C386A">
        <w:rPr>
          <w:sz w:val="24"/>
          <w:szCs w:val="24"/>
          <w:lang w:eastAsia="zh-CN"/>
        </w:rPr>
        <w:t>4 tūkst.</w:t>
      </w:r>
      <w:r w:rsidRPr="00D23A10">
        <w:rPr>
          <w:sz w:val="24"/>
          <w:szCs w:val="24"/>
          <w:lang w:eastAsia="zh-CN"/>
        </w:rPr>
        <w:t xml:space="preserve"> </w:t>
      </w:r>
      <w:r w:rsidR="00804AD3">
        <w:rPr>
          <w:sz w:val="24"/>
          <w:szCs w:val="24"/>
          <w:lang w:eastAsia="zh-CN"/>
        </w:rPr>
        <w:t>E</w:t>
      </w:r>
      <w:r w:rsidR="00E37269">
        <w:rPr>
          <w:sz w:val="24"/>
          <w:szCs w:val="24"/>
          <w:lang w:eastAsia="zh-CN"/>
        </w:rPr>
        <w:t>ur</w:t>
      </w:r>
      <w:r w:rsidR="00183F77">
        <w:rPr>
          <w:sz w:val="24"/>
          <w:szCs w:val="24"/>
          <w:lang w:eastAsia="zh-CN"/>
        </w:rPr>
        <w:t xml:space="preserve"> </w:t>
      </w:r>
      <w:r w:rsidR="00E37269">
        <w:rPr>
          <w:sz w:val="24"/>
          <w:szCs w:val="24"/>
          <w:lang w:eastAsia="zh-CN"/>
        </w:rPr>
        <w:t>mokymo lėšoms.</w:t>
      </w:r>
      <w:r w:rsidR="004C386A">
        <w:rPr>
          <w:sz w:val="24"/>
          <w:szCs w:val="24"/>
          <w:lang w:eastAsia="zh-CN"/>
        </w:rPr>
        <w:t xml:space="preserve"> Iš jų: darbo užmokesčiui – </w:t>
      </w:r>
      <w:r w:rsidR="001E1BDA">
        <w:rPr>
          <w:sz w:val="24"/>
          <w:szCs w:val="24"/>
          <w:lang w:eastAsia="zh-CN"/>
        </w:rPr>
        <w:br/>
      </w:r>
      <w:r w:rsidR="004C386A">
        <w:rPr>
          <w:sz w:val="24"/>
          <w:szCs w:val="24"/>
          <w:lang w:eastAsia="zh-CN"/>
        </w:rPr>
        <w:t>382</w:t>
      </w:r>
      <w:r w:rsidR="001E1BDA">
        <w:rPr>
          <w:sz w:val="24"/>
          <w:szCs w:val="24"/>
          <w:lang w:eastAsia="zh-CN"/>
        </w:rPr>
        <w:t>,</w:t>
      </w:r>
      <w:r w:rsidR="004C386A">
        <w:rPr>
          <w:sz w:val="24"/>
          <w:szCs w:val="24"/>
          <w:lang w:eastAsia="zh-CN"/>
        </w:rPr>
        <w:t xml:space="preserve">3 tūkst. </w:t>
      </w:r>
      <w:r w:rsidR="00804AD3">
        <w:rPr>
          <w:sz w:val="24"/>
          <w:szCs w:val="24"/>
          <w:lang w:eastAsia="zh-CN"/>
        </w:rPr>
        <w:t>E</w:t>
      </w:r>
      <w:r w:rsidR="004C386A">
        <w:rPr>
          <w:sz w:val="24"/>
          <w:szCs w:val="24"/>
          <w:lang w:eastAsia="zh-CN"/>
        </w:rPr>
        <w:t>ur, kvalifikacijos kėlimui – 1</w:t>
      </w:r>
      <w:r w:rsidR="001E1BDA">
        <w:rPr>
          <w:sz w:val="24"/>
          <w:szCs w:val="24"/>
          <w:lang w:eastAsia="zh-CN"/>
        </w:rPr>
        <w:t>,</w:t>
      </w:r>
      <w:r w:rsidR="004C386A">
        <w:rPr>
          <w:sz w:val="24"/>
          <w:szCs w:val="24"/>
          <w:lang w:eastAsia="zh-CN"/>
        </w:rPr>
        <w:t xml:space="preserve">2 tūkst. </w:t>
      </w:r>
      <w:r w:rsidR="00804AD3">
        <w:rPr>
          <w:sz w:val="24"/>
          <w:szCs w:val="24"/>
          <w:lang w:eastAsia="zh-CN"/>
        </w:rPr>
        <w:t>E</w:t>
      </w:r>
      <w:r w:rsidR="004C386A">
        <w:rPr>
          <w:sz w:val="24"/>
          <w:szCs w:val="24"/>
          <w:lang w:eastAsia="zh-CN"/>
        </w:rPr>
        <w:t>ur, IKT prekių ir paslaugų įsigijimui – 1</w:t>
      </w:r>
      <w:r w:rsidR="001E1BDA">
        <w:rPr>
          <w:sz w:val="24"/>
          <w:szCs w:val="24"/>
          <w:lang w:eastAsia="zh-CN"/>
        </w:rPr>
        <w:t>,</w:t>
      </w:r>
      <w:r w:rsidR="004C386A">
        <w:rPr>
          <w:sz w:val="24"/>
          <w:szCs w:val="24"/>
          <w:lang w:eastAsia="zh-CN"/>
        </w:rPr>
        <w:t xml:space="preserve">2 tūkst. </w:t>
      </w:r>
      <w:r w:rsidR="00804AD3">
        <w:rPr>
          <w:sz w:val="24"/>
          <w:szCs w:val="24"/>
          <w:lang w:eastAsia="zh-CN"/>
        </w:rPr>
        <w:t>E</w:t>
      </w:r>
      <w:r w:rsidR="004C386A">
        <w:rPr>
          <w:sz w:val="24"/>
          <w:szCs w:val="24"/>
          <w:lang w:eastAsia="zh-CN"/>
        </w:rPr>
        <w:t>ur, mokymo priemonėms, vadovėliams – 19</w:t>
      </w:r>
      <w:r w:rsidR="001E1BDA">
        <w:rPr>
          <w:sz w:val="24"/>
          <w:szCs w:val="24"/>
          <w:lang w:eastAsia="zh-CN"/>
        </w:rPr>
        <w:t>,</w:t>
      </w:r>
      <w:r w:rsidR="004C386A">
        <w:rPr>
          <w:sz w:val="24"/>
          <w:szCs w:val="24"/>
          <w:lang w:eastAsia="zh-CN"/>
        </w:rPr>
        <w:t xml:space="preserve">1 tūkst. </w:t>
      </w:r>
      <w:r w:rsidR="00804AD3">
        <w:rPr>
          <w:sz w:val="24"/>
          <w:szCs w:val="24"/>
          <w:lang w:eastAsia="zh-CN"/>
        </w:rPr>
        <w:t>E</w:t>
      </w:r>
      <w:r w:rsidR="004C386A">
        <w:rPr>
          <w:sz w:val="24"/>
          <w:szCs w:val="24"/>
          <w:lang w:eastAsia="zh-CN"/>
        </w:rPr>
        <w:t>ur, kito</w:t>
      </w:r>
      <w:r w:rsidR="001E1BDA">
        <w:rPr>
          <w:sz w:val="24"/>
          <w:szCs w:val="24"/>
          <w:lang w:eastAsia="zh-CN"/>
        </w:rPr>
        <w:t>m</w:t>
      </w:r>
      <w:r w:rsidR="004C386A">
        <w:rPr>
          <w:sz w:val="24"/>
          <w:szCs w:val="24"/>
          <w:lang w:eastAsia="zh-CN"/>
        </w:rPr>
        <w:t>s prekės ir paslaugo</w:t>
      </w:r>
      <w:r w:rsidR="001E1BDA">
        <w:rPr>
          <w:sz w:val="24"/>
          <w:szCs w:val="24"/>
          <w:lang w:eastAsia="zh-CN"/>
        </w:rPr>
        <w:t>m</w:t>
      </w:r>
      <w:r w:rsidR="004C386A">
        <w:rPr>
          <w:sz w:val="24"/>
          <w:szCs w:val="24"/>
          <w:lang w:eastAsia="zh-CN"/>
        </w:rPr>
        <w:t>s – 1</w:t>
      </w:r>
      <w:r w:rsidR="001E1BDA">
        <w:rPr>
          <w:sz w:val="24"/>
          <w:szCs w:val="24"/>
          <w:lang w:eastAsia="zh-CN"/>
        </w:rPr>
        <w:t>,</w:t>
      </w:r>
      <w:r w:rsidR="004C386A">
        <w:rPr>
          <w:sz w:val="24"/>
          <w:szCs w:val="24"/>
          <w:lang w:eastAsia="zh-CN"/>
        </w:rPr>
        <w:t xml:space="preserve">5 tūkst. </w:t>
      </w:r>
      <w:r w:rsidR="00804AD3">
        <w:rPr>
          <w:sz w:val="24"/>
          <w:szCs w:val="24"/>
          <w:lang w:eastAsia="zh-CN"/>
        </w:rPr>
        <w:t>E</w:t>
      </w:r>
      <w:r w:rsidR="004C386A">
        <w:rPr>
          <w:sz w:val="24"/>
          <w:szCs w:val="24"/>
          <w:lang w:eastAsia="zh-CN"/>
        </w:rPr>
        <w:t>ur ir kt.</w:t>
      </w:r>
    </w:p>
    <w:p w:rsidR="00D23A10" w:rsidRPr="00D23A10" w:rsidRDefault="000C76E8" w:rsidP="0070638C">
      <w:pPr>
        <w:tabs>
          <w:tab w:val="left" w:pos="720"/>
        </w:tabs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</w:r>
      <w:r w:rsidR="00183F77">
        <w:rPr>
          <w:sz w:val="24"/>
          <w:szCs w:val="24"/>
          <w:lang w:eastAsia="zh-CN"/>
        </w:rPr>
        <w:t>2018</w:t>
      </w:r>
      <w:r w:rsidR="00D23A10" w:rsidRPr="00D23A10">
        <w:rPr>
          <w:sz w:val="24"/>
          <w:szCs w:val="24"/>
          <w:lang w:eastAsia="zh-CN"/>
        </w:rPr>
        <w:t xml:space="preserve"> m. gauta lėšų: </w:t>
      </w:r>
      <w:r w:rsidR="00183F77">
        <w:rPr>
          <w:sz w:val="24"/>
          <w:szCs w:val="24"/>
          <w:lang w:eastAsia="zh-CN"/>
        </w:rPr>
        <w:t xml:space="preserve">ES </w:t>
      </w:r>
      <w:r w:rsidR="00707581">
        <w:rPr>
          <w:sz w:val="24"/>
          <w:szCs w:val="24"/>
          <w:lang w:eastAsia="zh-CN"/>
        </w:rPr>
        <w:t>projektui</w:t>
      </w:r>
      <w:r w:rsidR="00D23A10" w:rsidRPr="00D23A10">
        <w:rPr>
          <w:sz w:val="24"/>
          <w:szCs w:val="24"/>
          <w:lang w:eastAsia="zh-CN"/>
        </w:rPr>
        <w:t xml:space="preserve"> </w:t>
      </w:r>
      <w:r w:rsidR="00183F77">
        <w:rPr>
          <w:sz w:val="24"/>
          <w:szCs w:val="24"/>
          <w:lang w:eastAsia="zh-CN"/>
        </w:rPr>
        <w:t>„Mokinių tarpusavio mokymasis ir mokytojų bendravimas“</w:t>
      </w:r>
      <w:r w:rsidR="00D23A10" w:rsidRPr="00D23A10">
        <w:rPr>
          <w:sz w:val="24"/>
          <w:szCs w:val="24"/>
          <w:lang w:eastAsia="zh-CN"/>
        </w:rPr>
        <w:t xml:space="preserve"> – </w:t>
      </w:r>
      <w:r w:rsidR="00183F77">
        <w:rPr>
          <w:sz w:val="24"/>
          <w:szCs w:val="24"/>
          <w:lang w:eastAsia="zh-CN"/>
        </w:rPr>
        <w:t>275</w:t>
      </w:r>
      <w:r>
        <w:rPr>
          <w:sz w:val="24"/>
          <w:szCs w:val="24"/>
          <w:lang w:eastAsia="zh-CN"/>
        </w:rPr>
        <w:t xml:space="preserve"> </w:t>
      </w:r>
      <w:r w:rsidR="00804AD3">
        <w:rPr>
          <w:sz w:val="24"/>
          <w:szCs w:val="24"/>
          <w:lang w:eastAsia="zh-CN"/>
        </w:rPr>
        <w:t>E</w:t>
      </w:r>
      <w:r w:rsidR="00D23A10" w:rsidRPr="00D23A10">
        <w:rPr>
          <w:sz w:val="24"/>
          <w:szCs w:val="24"/>
          <w:lang w:eastAsia="zh-CN"/>
        </w:rPr>
        <w:t xml:space="preserve">ur, </w:t>
      </w:r>
      <w:r w:rsidR="001E1BDA">
        <w:rPr>
          <w:sz w:val="24"/>
          <w:szCs w:val="24"/>
          <w:lang w:eastAsia="zh-CN"/>
        </w:rPr>
        <w:t>Vaikų s</w:t>
      </w:r>
      <w:r w:rsidR="00D23A10" w:rsidRPr="00D23A10">
        <w:rPr>
          <w:sz w:val="24"/>
          <w:szCs w:val="24"/>
          <w:lang w:eastAsia="zh-CN"/>
        </w:rPr>
        <w:t>ocializacijos programa</w:t>
      </w:r>
      <w:r w:rsidR="00707581">
        <w:rPr>
          <w:sz w:val="24"/>
          <w:szCs w:val="24"/>
          <w:lang w:eastAsia="zh-CN"/>
        </w:rPr>
        <w:t>i</w:t>
      </w:r>
      <w:r w:rsidR="00D23A10" w:rsidRPr="00D23A10">
        <w:rPr>
          <w:sz w:val="24"/>
          <w:szCs w:val="24"/>
          <w:lang w:eastAsia="zh-CN"/>
        </w:rPr>
        <w:t xml:space="preserve"> – </w:t>
      </w:r>
      <w:r w:rsidR="00183F77">
        <w:rPr>
          <w:sz w:val="24"/>
          <w:szCs w:val="24"/>
          <w:lang w:eastAsia="zh-CN"/>
        </w:rPr>
        <w:t>500</w:t>
      </w:r>
      <w:r w:rsidR="00D23A10" w:rsidRPr="00D23A10">
        <w:rPr>
          <w:sz w:val="24"/>
          <w:szCs w:val="24"/>
          <w:lang w:eastAsia="zh-CN"/>
        </w:rPr>
        <w:t xml:space="preserve"> </w:t>
      </w:r>
      <w:r w:rsidR="00804AD3">
        <w:rPr>
          <w:sz w:val="24"/>
          <w:szCs w:val="24"/>
          <w:lang w:eastAsia="zh-CN"/>
        </w:rPr>
        <w:t>E</w:t>
      </w:r>
      <w:r w:rsidR="00D23A10" w:rsidRPr="00D23A10">
        <w:rPr>
          <w:sz w:val="24"/>
          <w:szCs w:val="24"/>
          <w:lang w:eastAsia="zh-CN"/>
        </w:rPr>
        <w:t xml:space="preserve">ur, </w:t>
      </w:r>
      <w:r w:rsidR="00183F77">
        <w:rPr>
          <w:sz w:val="24"/>
          <w:szCs w:val="24"/>
          <w:lang w:eastAsia="zh-CN"/>
        </w:rPr>
        <w:t>Š</w:t>
      </w:r>
      <w:r w:rsidR="001E1BDA">
        <w:rPr>
          <w:sz w:val="24"/>
          <w:szCs w:val="24"/>
          <w:lang w:eastAsia="zh-CN"/>
        </w:rPr>
        <w:t>vietimo, mokslo ir sporto ministerijos</w:t>
      </w:r>
      <w:r w:rsidR="00D23A10" w:rsidRPr="00D23A10">
        <w:rPr>
          <w:sz w:val="24"/>
          <w:szCs w:val="24"/>
          <w:lang w:eastAsia="zh-CN"/>
        </w:rPr>
        <w:t xml:space="preserve"> </w:t>
      </w:r>
      <w:r w:rsidR="00707581">
        <w:rPr>
          <w:sz w:val="24"/>
          <w:szCs w:val="24"/>
          <w:lang w:eastAsia="zh-CN"/>
        </w:rPr>
        <w:t xml:space="preserve">lėšos </w:t>
      </w:r>
      <w:r w:rsidR="00D23A10" w:rsidRPr="00D23A10">
        <w:rPr>
          <w:sz w:val="24"/>
          <w:szCs w:val="24"/>
          <w:lang w:eastAsia="zh-CN"/>
        </w:rPr>
        <w:t xml:space="preserve">– </w:t>
      </w:r>
      <w:r w:rsidR="00183F77">
        <w:rPr>
          <w:sz w:val="24"/>
          <w:szCs w:val="24"/>
          <w:lang w:eastAsia="zh-CN"/>
        </w:rPr>
        <w:t>40</w:t>
      </w:r>
      <w:r w:rsidR="001E1BDA">
        <w:rPr>
          <w:sz w:val="24"/>
          <w:szCs w:val="24"/>
          <w:lang w:eastAsia="zh-CN"/>
        </w:rPr>
        <w:t xml:space="preserve"> </w:t>
      </w:r>
      <w:r w:rsidR="00183F77">
        <w:rPr>
          <w:sz w:val="24"/>
          <w:szCs w:val="24"/>
          <w:lang w:eastAsia="zh-CN"/>
        </w:rPr>
        <w:t xml:space="preserve">154,26 </w:t>
      </w:r>
      <w:r w:rsidR="00804AD3">
        <w:rPr>
          <w:sz w:val="24"/>
          <w:szCs w:val="24"/>
          <w:lang w:eastAsia="zh-CN"/>
        </w:rPr>
        <w:t>E</w:t>
      </w:r>
      <w:r w:rsidR="00183F77">
        <w:rPr>
          <w:sz w:val="24"/>
          <w:szCs w:val="24"/>
          <w:lang w:eastAsia="zh-CN"/>
        </w:rPr>
        <w:t xml:space="preserve">ur, savivaldybės lėšos – </w:t>
      </w:r>
      <w:r w:rsidR="004C386A">
        <w:rPr>
          <w:sz w:val="24"/>
          <w:szCs w:val="24"/>
          <w:lang w:eastAsia="zh-CN"/>
        </w:rPr>
        <w:t>2</w:t>
      </w:r>
      <w:r w:rsidR="005B7586">
        <w:rPr>
          <w:sz w:val="24"/>
          <w:szCs w:val="24"/>
          <w:lang w:eastAsia="zh-CN"/>
        </w:rPr>
        <w:t>5</w:t>
      </w:r>
      <w:r w:rsidR="001E1BDA">
        <w:rPr>
          <w:sz w:val="24"/>
          <w:szCs w:val="24"/>
          <w:lang w:eastAsia="zh-CN"/>
        </w:rPr>
        <w:t xml:space="preserve"> </w:t>
      </w:r>
      <w:r w:rsidR="005B7586">
        <w:rPr>
          <w:sz w:val="24"/>
          <w:szCs w:val="24"/>
          <w:lang w:eastAsia="zh-CN"/>
        </w:rPr>
        <w:t>100</w:t>
      </w:r>
      <w:r w:rsidR="004C386A">
        <w:rPr>
          <w:sz w:val="24"/>
          <w:szCs w:val="24"/>
          <w:lang w:eastAsia="zh-CN"/>
        </w:rPr>
        <w:t xml:space="preserve"> </w:t>
      </w:r>
      <w:r w:rsidR="00804AD3">
        <w:rPr>
          <w:sz w:val="24"/>
          <w:szCs w:val="24"/>
          <w:lang w:eastAsia="zh-CN"/>
        </w:rPr>
        <w:t>E</w:t>
      </w:r>
      <w:r w:rsidR="00183F77">
        <w:rPr>
          <w:sz w:val="24"/>
          <w:szCs w:val="24"/>
          <w:lang w:eastAsia="zh-CN"/>
        </w:rPr>
        <w:t xml:space="preserve">ur, </w:t>
      </w:r>
      <w:r w:rsidR="001E1BDA">
        <w:rPr>
          <w:sz w:val="24"/>
          <w:szCs w:val="24"/>
          <w:lang w:eastAsia="zh-CN"/>
        </w:rPr>
        <w:t>A</w:t>
      </w:r>
      <w:r w:rsidR="004C386A">
        <w:rPr>
          <w:sz w:val="24"/>
          <w:szCs w:val="24"/>
          <w:lang w:eastAsia="zh-CN"/>
        </w:rPr>
        <w:t>pli</w:t>
      </w:r>
      <w:r w:rsidR="00707581">
        <w:rPr>
          <w:sz w:val="24"/>
          <w:szCs w:val="24"/>
          <w:lang w:eastAsia="zh-CN"/>
        </w:rPr>
        <w:t>nkos apsaugos rėmimo specialiosios programos</w:t>
      </w:r>
      <w:r w:rsidR="004C386A">
        <w:rPr>
          <w:sz w:val="24"/>
          <w:szCs w:val="24"/>
          <w:lang w:eastAsia="zh-CN"/>
        </w:rPr>
        <w:t xml:space="preserve"> – 500 </w:t>
      </w:r>
      <w:r w:rsidR="00804AD3">
        <w:rPr>
          <w:sz w:val="24"/>
          <w:szCs w:val="24"/>
          <w:lang w:eastAsia="zh-CN"/>
        </w:rPr>
        <w:t>E</w:t>
      </w:r>
      <w:r w:rsidR="004C386A">
        <w:rPr>
          <w:sz w:val="24"/>
          <w:szCs w:val="24"/>
          <w:lang w:eastAsia="zh-CN"/>
        </w:rPr>
        <w:t>ur</w:t>
      </w:r>
      <w:r>
        <w:rPr>
          <w:sz w:val="24"/>
          <w:szCs w:val="24"/>
          <w:lang w:eastAsia="zh-CN"/>
        </w:rPr>
        <w:t>.</w:t>
      </w:r>
    </w:p>
    <w:p w:rsidR="00D23A10" w:rsidRPr="00D23A10" w:rsidRDefault="000C76E8" w:rsidP="0070638C">
      <w:pPr>
        <w:tabs>
          <w:tab w:val="left" w:pos="720"/>
        </w:tabs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en-GB"/>
        </w:rPr>
        <w:lastRenderedPageBreak/>
        <w:tab/>
      </w:r>
      <w:r w:rsidR="00D23A10" w:rsidRPr="00D23A10">
        <w:rPr>
          <w:sz w:val="24"/>
          <w:szCs w:val="24"/>
          <w:lang w:eastAsia="en-GB"/>
        </w:rPr>
        <w:t>Parama iš gyventojų 2 proc</w:t>
      </w:r>
      <w:r w:rsidR="001E1BDA">
        <w:rPr>
          <w:sz w:val="24"/>
          <w:szCs w:val="24"/>
          <w:lang w:eastAsia="en-GB"/>
        </w:rPr>
        <w:t>.</w:t>
      </w:r>
      <w:r w:rsidR="00D23A10" w:rsidRPr="00D23A10">
        <w:rPr>
          <w:sz w:val="24"/>
          <w:szCs w:val="24"/>
          <w:lang w:eastAsia="en-GB"/>
        </w:rPr>
        <w:t xml:space="preserve"> pajamų </w:t>
      </w:r>
      <w:r w:rsidR="00183F77">
        <w:rPr>
          <w:sz w:val="24"/>
          <w:szCs w:val="24"/>
          <w:lang w:eastAsia="en-GB"/>
        </w:rPr>
        <w:t>2018</w:t>
      </w:r>
      <w:r w:rsidR="00D23A10" w:rsidRPr="00D23A10">
        <w:rPr>
          <w:sz w:val="24"/>
          <w:szCs w:val="24"/>
          <w:lang w:eastAsia="en-GB"/>
        </w:rPr>
        <w:t xml:space="preserve"> m. – </w:t>
      </w:r>
      <w:r w:rsidR="004C386A">
        <w:rPr>
          <w:sz w:val="24"/>
          <w:szCs w:val="24"/>
          <w:lang w:eastAsia="en-GB"/>
        </w:rPr>
        <w:t>1</w:t>
      </w:r>
      <w:r w:rsidR="001E1BDA">
        <w:rPr>
          <w:sz w:val="24"/>
          <w:szCs w:val="24"/>
          <w:lang w:eastAsia="en-GB"/>
        </w:rPr>
        <w:t xml:space="preserve"> </w:t>
      </w:r>
      <w:r w:rsidR="004C386A">
        <w:rPr>
          <w:sz w:val="24"/>
          <w:szCs w:val="24"/>
          <w:lang w:eastAsia="en-GB"/>
        </w:rPr>
        <w:t>156,90</w:t>
      </w:r>
      <w:r w:rsidR="00D23A10" w:rsidRPr="00D23A10">
        <w:rPr>
          <w:sz w:val="24"/>
          <w:szCs w:val="24"/>
          <w:lang w:eastAsia="en-GB"/>
        </w:rPr>
        <w:t xml:space="preserve"> </w:t>
      </w:r>
      <w:r w:rsidR="00804AD3">
        <w:rPr>
          <w:sz w:val="24"/>
          <w:szCs w:val="24"/>
          <w:lang w:eastAsia="en-GB"/>
        </w:rPr>
        <w:t>E</w:t>
      </w:r>
      <w:r w:rsidR="00D23A10" w:rsidRPr="00D23A10">
        <w:rPr>
          <w:sz w:val="24"/>
          <w:szCs w:val="24"/>
          <w:lang w:eastAsia="en-GB"/>
        </w:rPr>
        <w:t>ur</w:t>
      </w:r>
      <w:r w:rsidR="004C386A">
        <w:rPr>
          <w:sz w:val="24"/>
          <w:szCs w:val="24"/>
          <w:lang w:eastAsia="en-GB"/>
        </w:rPr>
        <w:t xml:space="preserve">, tėvų </w:t>
      </w:r>
      <w:r w:rsidR="001E1BDA">
        <w:rPr>
          <w:sz w:val="24"/>
          <w:szCs w:val="24"/>
          <w:lang w:eastAsia="en-GB"/>
        </w:rPr>
        <w:t xml:space="preserve">(globėjų, rūpintojų) </w:t>
      </w:r>
      <w:r w:rsidR="004C386A">
        <w:rPr>
          <w:sz w:val="24"/>
          <w:szCs w:val="24"/>
          <w:lang w:eastAsia="en-GB"/>
        </w:rPr>
        <w:t xml:space="preserve">parama – 480 </w:t>
      </w:r>
      <w:r w:rsidR="00804AD3">
        <w:rPr>
          <w:sz w:val="24"/>
          <w:szCs w:val="24"/>
          <w:lang w:eastAsia="en-GB"/>
        </w:rPr>
        <w:t>E</w:t>
      </w:r>
      <w:r w:rsidR="004C386A">
        <w:rPr>
          <w:sz w:val="24"/>
          <w:szCs w:val="24"/>
          <w:lang w:eastAsia="en-GB"/>
        </w:rPr>
        <w:t>ur.</w:t>
      </w:r>
    </w:p>
    <w:p w:rsidR="00D23A10" w:rsidRPr="00D23A10" w:rsidRDefault="00D23A10" w:rsidP="0070638C">
      <w:pPr>
        <w:spacing w:line="100" w:lineRule="atLeast"/>
        <w:ind w:firstLine="709"/>
        <w:jc w:val="both"/>
        <w:textAlignment w:val="baseline"/>
        <w:rPr>
          <w:rFonts w:eastAsia="Calibri"/>
          <w:color w:val="00000A"/>
          <w:kern w:val="3"/>
          <w:sz w:val="24"/>
          <w:szCs w:val="24"/>
          <w:lang w:eastAsia="zh-CN"/>
        </w:rPr>
      </w:pPr>
      <w:r w:rsidRPr="00D23A10">
        <w:rPr>
          <w:rFonts w:eastAsia="Calibri"/>
          <w:color w:val="00000A"/>
          <w:kern w:val="3"/>
          <w:sz w:val="24"/>
          <w:szCs w:val="24"/>
          <w:lang w:eastAsia="zh-CN"/>
        </w:rPr>
        <w:t xml:space="preserve">Finansinės lėšos naudojamos racionaliai, planuojamos. 2 proc. lėšos, kartu aptarus su gimnazijos taryba, naudojamos pagal paskirtį (nupirkta mokiniams </w:t>
      </w:r>
      <w:r w:rsidR="00183F77">
        <w:rPr>
          <w:rFonts w:eastAsia="Calibri"/>
          <w:color w:val="00000A"/>
          <w:kern w:val="3"/>
          <w:sz w:val="24"/>
          <w:szCs w:val="24"/>
          <w:lang w:eastAsia="zh-CN"/>
        </w:rPr>
        <w:t>knygos</w:t>
      </w:r>
      <w:r w:rsidRPr="00D23A10">
        <w:rPr>
          <w:rFonts w:eastAsia="Calibri"/>
          <w:color w:val="00000A"/>
          <w:kern w:val="3"/>
          <w:sz w:val="24"/>
          <w:szCs w:val="24"/>
          <w:lang w:eastAsia="zh-CN"/>
        </w:rPr>
        <w:t xml:space="preserve">, </w:t>
      </w:r>
      <w:r w:rsidR="00183F77">
        <w:rPr>
          <w:rFonts w:eastAsia="Calibri"/>
          <w:color w:val="00000A"/>
          <w:kern w:val="3"/>
          <w:sz w:val="24"/>
          <w:szCs w:val="24"/>
          <w:lang w:eastAsia="zh-CN"/>
        </w:rPr>
        <w:t>prizai</w:t>
      </w:r>
      <w:r w:rsidRPr="00D23A10">
        <w:rPr>
          <w:rFonts w:eastAsia="Calibri"/>
          <w:color w:val="00000A"/>
          <w:kern w:val="3"/>
          <w:sz w:val="24"/>
          <w:szCs w:val="24"/>
          <w:lang w:eastAsia="zh-CN"/>
        </w:rPr>
        <w:t xml:space="preserve">, poilsio zonoms įrengti nupirkti baldai, </w:t>
      </w:r>
      <w:r w:rsidR="00183F77">
        <w:rPr>
          <w:rFonts w:eastAsia="Calibri"/>
          <w:color w:val="00000A"/>
          <w:kern w:val="3"/>
          <w:sz w:val="24"/>
          <w:szCs w:val="24"/>
          <w:lang w:eastAsia="zh-CN"/>
        </w:rPr>
        <w:t>vaizdo registratoriai</w:t>
      </w:r>
      <w:r w:rsidRPr="00D23A10">
        <w:rPr>
          <w:rFonts w:eastAsia="Calibri"/>
          <w:color w:val="00000A"/>
          <w:kern w:val="3"/>
          <w:sz w:val="24"/>
          <w:szCs w:val="24"/>
          <w:lang w:eastAsia="zh-CN"/>
        </w:rPr>
        <w:t xml:space="preserve"> ir t. t.). Pagal galimybes remontuojamos klasės, keičiami mokykliniai baldai, </w:t>
      </w:r>
      <w:r w:rsidRPr="00D23A10">
        <w:rPr>
          <w:rFonts w:eastAsia="Calibri"/>
          <w:kern w:val="3"/>
          <w:sz w:val="24"/>
          <w:szCs w:val="24"/>
          <w:lang w:eastAsia="zh-CN"/>
        </w:rPr>
        <w:t xml:space="preserve">atnaujinama gimnazijos </w:t>
      </w:r>
      <w:r w:rsidRPr="00D23A10">
        <w:rPr>
          <w:rFonts w:eastAsia="Calibri"/>
          <w:color w:val="00000A"/>
          <w:kern w:val="3"/>
          <w:sz w:val="24"/>
          <w:szCs w:val="24"/>
          <w:lang w:eastAsia="zh-CN"/>
        </w:rPr>
        <w:t>vidus ir aplinka.</w:t>
      </w:r>
    </w:p>
    <w:p w:rsidR="00525433" w:rsidRPr="00113CBC" w:rsidRDefault="00525433" w:rsidP="00525433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5433" w:rsidRDefault="00525433" w:rsidP="00525433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5B7586" w:rsidRPr="00113CBC" w:rsidRDefault="005B7586" w:rsidP="00525433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25433" w:rsidRDefault="005B7586" w:rsidP="00804AD3">
      <w:pPr>
        <w:pStyle w:val="Standard"/>
        <w:tabs>
          <w:tab w:val="left" w:pos="1338"/>
        </w:tabs>
        <w:ind w:firstLine="709"/>
        <w:jc w:val="both"/>
        <w:rPr>
          <w:bCs/>
          <w:kern w:val="1"/>
          <w:lang w:val="lt-LT" w:eastAsia="ar-SA"/>
        </w:rPr>
      </w:pPr>
      <w:r w:rsidRPr="005B7586">
        <w:rPr>
          <w:bCs/>
          <w:kern w:val="1"/>
          <w:lang w:val="lt-LT" w:eastAsia="ar-SA"/>
        </w:rPr>
        <w:t>Ikimokyklinio ir priešmokyklinio ugdymo grupėse yra daugiau kaip 20 vaikų, kuriems reikalinga logopedo pagalba (trūksta 0,5 pareigybės logopedo)</w:t>
      </w:r>
      <w:r w:rsidR="00804AD3">
        <w:rPr>
          <w:bCs/>
          <w:kern w:val="1"/>
          <w:lang w:val="lt-LT" w:eastAsia="ar-SA"/>
        </w:rPr>
        <w:t>.</w:t>
      </w:r>
    </w:p>
    <w:p w:rsidR="005B7586" w:rsidRPr="005B7586" w:rsidRDefault="005B7586" w:rsidP="00804AD3">
      <w:pPr>
        <w:spacing w:line="100" w:lineRule="atLeast"/>
        <w:ind w:firstLine="709"/>
        <w:jc w:val="both"/>
        <w:textAlignment w:val="baseline"/>
        <w:rPr>
          <w:rFonts w:eastAsia="Calibri"/>
          <w:b/>
          <w:bCs/>
          <w:color w:val="000000"/>
          <w:kern w:val="1"/>
          <w:sz w:val="24"/>
          <w:szCs w:val="24"/>
        </w:rPr>
      </w:pPr>
      <w:r w:rsidRPr="005B7586">
        <w:rPr>
          <w:rFonts w:eastAsiaTheme="minorHAnsi" w:cstheme="minorBidi"/>
          <w:sz w:val="24"/>
          <w:szCs w:val="22"/>
          <w:lang w:eastAsia="en-US"/>
        </w:rPr>
        <w:t>Bendradarbiavimas su tėvais (globėjais, rūpintojais), tėvų (globėjų, rūpintojų) įsitraukimas į vaikų ugdymą(</w:t>
      </w:r>
      <w:proofErr w:type="spellStart"/>
      <w:r w:rsidRPr="005B7586">
        <w:rPr>
          <w:rFonts w:eastAsiaTheme="minorHAnsi" w:cstheme="minorBidi"/>
          <w:sz w:val="24"/>
          <w:szCs w:val="22"/>
          <w:lang w:eastAsia="en-US"/>
        </w:rPr>
        <w:t>si</w:t>
      </w:r>
      <w:proofErr w:type="spellEnd"/>
      <w:r w:rsidRPr="005B7586">
        <w:rPr>
          <w:rFonts w:eastAsiaTheme="minorHAnsi" w:cstheme="minorBidi"/>
          <w:sz w:val="24"/>
          <w:szCs w:val="22"/>
          <w:lang w:eastAsia="en-US"/>
        </w:rPr>
        <w:t>). Tikimasi to pasiekti rengiant bendrus projektus, mokymus.</w:t>
      </w:r>
    </w:p>
    <w:p w:rsidR="005B7586" w:rsidRDefault="00122EB7" w:rsidP="00122EB7">
      <w:pPr>
        <w:pStyle w:val="Standard"/>
        <w:tabs>
          <w:tab w:val="left" w:pos="1338"/>
        </w:tabs>
        <w:jc w:val="center"/>
        <w:rPr>
          <w:bCs/>
          <w:kern w:val="1"/>
          <w:lang w:val="lt-LT" w:eastAsia="ar-SA"/>
        </w:rPr>
      </w:pPr>
      <w:r>
        <w:rPr>
          <w:bCs/>
          <w:kern w:val="1"/>
          <w:lang w:val="lt-LT" w:eastAsia="ar-SA"/>
        </w:rPr>
        <w:t>______________________________</w:t>
      </w:r>
      <w:bookmarkStart w:id="0" w:name="_GoBack"/>
      <w:bookmarkEnd w:id="0"/>
    </w:p>
    <w:p w:rsidR="00D6698F" w:rsidRPr="005B7586" w:rsidRDefault="00D6698F"/>
    <w:sectPr w:rsidR="00D6698F" w:rsidRPr="005B7586" w:rsidSect="00113CB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58" w:rsidRDefault="00326458" w:rsidP="001E1BDA">
      <w:r>
        <w:separator/>
      </w:r>
    </w:p>
  </w:endnote>
  <w:endnote w:type="continuationSeparator" w:id="0">
    <w:p w:rsidR="00326458" w:rsidRDefault="00326458" w:rsidP="001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58" w:rsidRDefault="00326458" w:rsidP="001E1BDA">
      <w:r>
        <w:separator/>
      </w:r>
    </w:p>
  </w:footnote>
  <w:footnote w:type="continuationSeparator" w:id="0">
    <w:p w:rsidR="00326458" w:rsidRDefault="00326458" w:rsidP="001E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379564"/>
      <w:docPartObj>
        <w:docPartGallery w:val="Page Numbers (Top of Page)"/>
        <w:docPartUnique/>
      </w:docPartObj>
    </w:sdtPr>
    <w:sdtEndPr/>
    <w:sdtContent>
      <w:p w:rsidR="001E1BDA" w:rsidRDefault="001E1B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B7">
          <w:rPr>
            <w:noProof/>
          </w:rPr>
          <w:t>5</w:t>
        </w:r>
        <w:r>
          <w:fldChar w:fldCharType="end"/>
        </w:r>
      </w:p>
    </w:sdtContent>
  </w:sdt>
  <w:p w:rsidR="001E1BDA" w:rsidRDefault="001E1B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40A6"/>
    <w:multiLevelType w:val="multilevel"/>
    <w:tmpl w:val="C2409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CDB4467"/>
    <w:multiLevelType w:val="hybridMultilevel"/>
    <w:tmpl w:val="D8A6D4B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33"/>
    <w:rsid w:val="00005658"/>
    <w:rsid w:val="000639F9"/>
    <w:rsid w:val="000C76E8"/>
    <w:rsid w:val="00113CBC"/>
    <w:rsid w:val="00117E2D"/>
    <w:rsid w:val="00122EB7"/>
    <w:rsid w:val="0013214E"/>
    <w:rsid w:val="0017009D"/>
    <w:rsid w:val="001808E4"/>
    <w:rsid w:val="00183F77"/>
    <w:rsid w:val="001851B2"/>
    <w:rsid w:val="001E1BDA"/>
    <w:rsid w:val="00205674"/>
    <w:rsid w:val="00286E33"/>
    <w:rsid w:val="002C3488"/>
    <w:rsid w:val="00326458"/>
    <w:rsid w:val="00377E44"/>
    <w:rsid w:val="003D06AC"/>
    <w:rsid w:val="00431F57"/>
    <w:rsid w:val="004A521E"/>
    <w:rsid w:val="004C386A"/>
    <w:rsid w:val="00525433"/>
    <w:rsid w:val="005B7586"/>
    <w:rsid w:val="00653ECE"/>
    <w:rsid w:val="006D7AB2"/>
    <w:rsid w:val="007016DF"/>
    <w:rsid w:val="0070638C"/>
    <w:rsid w:val="00707581"/>
    <w:rsid w:val="00715E12"/>
    <w:rsid w:val="0075687C"/>
    <w:rsid w:val="007B2288"/>
    <w:rsid w:val="00804AD3"/>
    <w:rsid w:val="0090297F"/>
    <w:rsid w:val="00916539"/>
    <w:rsid w:val="00937C08"/>
    <w:rsid w:val="009B7EEF"/>
    <w:rsid w:val="009D3A7F"/>
    <w:rsid w:val="00A25708"/>
    <w:rsid w:val="00A4196F"/>
    <w:rsid w:val="00C21F4F"/>
    <w:rsid w:val="00C32871"/>
    <w:rsid w:val="00C93D70"/>
    <w:rsid w:val="00CA1B72"/>
    <w:rsid w:val="00CA2A58"/>
    <w:rsid w:val="00D23A10"/>
    <w:rsid w:val="00D6698F"/>
    <w:rsid w:val="00DE71DE"/>
    <w:rsid w:val="00E37269"/>
    <w:rsid w:val="00E41205"/>
    <w:rsid w:val="00EA2315"/>
    <w:rsid w:val="00F00A53"/>
    <w:rsid w:val="00FB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8D4EB-2E9E-475D-AB3D-091DAC1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5433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25433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525433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sz w:val="22"/>
      <w:lang w:eastAsia="ar-SA"/>
    </w:rPr>
  </w:style>
  <w:style w:type="paragraph" w:customStyle="1" w:styleId="Porat1">
    <w:name w:val="Poraštė1"/>
    <w:basedOn w:val="prastasis"/>
    <w:rsid w:val="00525433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525433"/>
    <w:pPr>
      <w:suppressAutoHyphens/>
      <w:autoSpaceDN w:val="0"/>
      <w:spacing w:after="0" w:line="240" w:lineRule="auto"/>
    </w:pPr>
    <w:rPr>
      <w:rFonts w:eastAsia="Calibri" w:cs="Times New Roman"/>
      <w:color w:val="000000"/>
      <w:kern w:val="3"/>
      <w:szCs w:val="24"/>
      <w:lang w:val="en-GB" w:eastAsia="zh-CN"/>
    </w:rPr>
  </w:style>
  <w:style w:type="character" w:customStyle="1" w:styleId="Numatytasispastraiposriftas1">
    <w:name w:val="Numatytasis pastraipos šriftas1"/>
    <w:rsid w:val="00525433"/>
  </w:style>
  <w:style w:type="table" w:styleId="Lentelstinklelis">
    <w:name w:val="Table Grid"/>
    <w:basedOn w:val="prastojilentel"/>
    <w:uiPriority w:val="39"/>
    <w:rsid w:val="00525433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rsid w:val="0052543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12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1205"/>
    <w:rPr>
      <w:rFonts w:ascii="Tahoma" w:eastAsia="Times New Roman" w:hAnsi="Tahoma" w:cs="Tahoma"/>
      <w:sz w:val="16"/>
      <w:szCs w:val="16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1E1B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1BDA"/>
    <w:rPr>
      <w:rFonts w:eastAsia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1E1B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BDA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8411</Words>
  <Characters>4795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Birute Goberiene</cp:lastModifiedBy>
  <cp:revision>7</cp:revision>
  <cp:lastPrinted>2019-05-06T11:28:00Z</cp:lastPrinted>
  <dcterms:created xsi:type="dcterms:W3CDTF">2019-05-09T11:19:00Z</dcterms:created>
  <dcterms:modified xsi:type="dcterms:W3CDTF">2019-05-30T10:17:00Z</dcterms:modified>
</cp:coreProperties>
</file>