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7B47C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7B47C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7B47C1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 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  <w:r w:rsidR="00D30A50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98</w:t>
      </w:r>
    </w:p>
    <w:p w:rsidR="00955A35" w:rsidRPr="006D1D39" w:rsidRDefault="00955A35" w:rsidP="00BD2B41">
      <w:pPr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517A20">
        <w:rPr>
          <w:rStyle w:val="Numatytasispastraiposriftas10"/>
          <w:b/>
          <w:lang w:val="lt-LT"/>
        </w:rPr>
        <w:t>RAGUVOS LOPŠELIO-DARŽELIO „SKRUZDĖLIUKAS“</w:t>
      </w:r>
      <w:r w:rsidR="00517A20">
        <w:rPr>
          <w:rStyle w:val="Numatytasispastraiposriftas10"/>
          <w:b/>
          <w:bCs/>
          <w:lang w:val="lt-LT"/>
        </w:rPr>
        <w:t xml:space="preserve"> DIREKTORĖS</w:t>
      </w:r>
      <w:r w:rsidR="00080BA8">
        <w:rPr>
          <w:rStyle w:val="Numatytasispastraiposriftas10"/>
          <w:b/>
          <w:bCs/>
          <w:lang w:val="lt-LT"/>
        </w:rPr>
        <w:t xml:space="preserve"> </w:t>
      </w:r>
      <w:r w:rsidR="00517A20">
        <w:rPr>
          <w:rStyle w:val="Numatytasispastraiposriftas10"/>
          <w:b/>
          <w:bCs/>
          <w:lang w:val="lt-LT"/>
        </w:rPr>
        <w:t>AUGUTĖS JANULIENĖS 2017</w:t>
      </w:r>
      <w:r w:rsidR="00080BA8">
        <w:rPr>
          <w:rStyle w:val="Numatytasispastraiposriftas10"/>
          <w:b/>
          <w:bCs/>
          <w:lang w:val="lt-LT"/>
        </w:rPr>
        <w:t xml:space="preserve"> METŲ VEIKLOS ATASKAITA</w:t>
      </w:r>
    </w:p>
    <w:p w:rsidR="000F312A" w:rsidRDefault="000F312A" w:rsidP="00376795"/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202501" w:rsidP="0095007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CD3F26" w:rsidRDefault="00950075" w:rsidP="00950075">
      <w:pPr>
        <w:ind w:firstLine="567"/>
        <w:jc w:val="both"/>
      </w:pPr>
      <w:proofErr w:type="spellStart"/>
      <w:r>
        <w:t>Lopšelis-darželis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Raguvos</w:t>
      </w:r>
      <w:proofErr w:type="spellEnd"/>
      <w:r>
        <w:t xml:space="preserve"> </w:t>
      </w:r>
      <w:proofErr w:type="spellStart"/>
      <w:r>
        <w:t>seniūnijos</w:t>
      </w:r>
      <w:proofErr w:type="spellEnd"/>
      <w:r>
        <w:t xml:space="preserve"> centre, </w:t>
      </w:r>
      <w:proofErr w:type="spellStart"/>
      <w:r>
        <w:t>Raguvos</w:t>
      </w:r>
      <w:proofErr w:type="spellEnd"/>
      <w:r>
        <w:t xml:space="preserve"> </w:t>
      </w:r>
      <w:proofErr w:type="spellStart"/>
      <w:r>
        <w:t>m</w:t>
      </w:r>
      <w:r w:rsidR="007B47C1">
        <w:t>stl</w:t>
      </w:r>
      <w:proofErr w:type="spellEnd"/>
      <w:r>
        <w:t xml:space="preserve">. </w:t>
      </w:r>
      <w:proofErr w:type="spellStart"/>
      <w:r>
        <w:t>Raguvos</w:t>
      </w:r>
      <w:proofErr w:type="spellEnd"/>
      <w:r>
        <w:t xml:space="preserve"> </w:t>
      </w:r>
      <w:proofErr w:type="spellStart"/>
      <w:r>
        <w:t>seniūnija</w:t>
      </w:r>
      <w:proofErr w:type="spellEnd"/>
      <w:r>
        <w:t xml:space="preserve"> – </w:t>
      </w:r>
      <w:proofErr w:type="spellStart"/>
      <w:r>
        <w:t>mažiausia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 w:rsidR="00F409D4">
        <w:t>iš</w:t>
      </w:r>
      <w:proofErr w:type="spellEnd"/>
      <w:r w:rsidR="00F409D4">
        <w:t xml:space="preserve"> </w:t>
      </w:r>
      <w:proofErr w:type="spellStart"/>
      <w:r>
        <w:t>labiausiai</w:t>
      </w:r>
      <w:proofErr w:type="spellEnd"/>
      <w:r>
        <w:t xml:space="preserve"> </w:t>
      </w:r>
      <w:proofErr w:type="spellStart"/>
      <w:r>
        <w:t>nutolusių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Panevėžio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. </w:t>
      </w:r>
      <w:proofErr w:type="spellStart"/>
      <w:r w:rsidR="00F409D4">
        <w:t>Raguvos</w:t>
      </w:r>
      <w:proofErr w:type="spellEnd"/>
      <w:r w:rsidR="00F409D4">
        <w:t xml:space="preserve"> </w:t>
      </w:r>
      <w:proofErr w:type="spellStart"/>
      <w:r w:rsidR="00F409D4">
        <w:t>seniūnijoje</w:t>
      </w:r>
      <w:proofErr w:type="spellEnd"/>
      <w:r w:rsidR="00F409D4">
        <w:t xml:space="preserve"> </w:t>
      </w:r>
      <w:proofErr w:type="spellStart"/>
      <w:r w:rsidR="00F409D4">
        <w:t>ikimokyklinį</w:t>
      </w:r>
      <w:proofErr w:type="spellEnd"/>
      <w:r w:rsidR="00F409D4">
        <w:t xml:space="preserve"> </w:t>
      </w:r>
      <w:proofErr w:type="spellStart"/>
      <w:r w:rsidR="00F409D4">
        <w:t>ir</w:t>
      </w:r>
      <w:proofErr w:type="spellEnd"/>
      <w:r w:rsidR="00F409D4">
        <w:t xml:space="preserve"> </w:t>
      </w:r>
      <w:proofErr w:type="spellStart"/>
      <w:r w:rsidR="00F409D4">
        <w:t>priešmokyklinį</w:t>
      </w:r>
      <w:proofErr w:type="spellEnd"/>
      <w:r w:rsidR="00F409D4">
        <w:t xml:space="preserve"> </w:t>
      </w:r>
      <w:proofErr w:type="spellStart"/>
      <w:r w:rsidR="00F409D4">
        <w:t>ugdymą</w:t>
      </w:r>
      <w:proofErr w:type="spellEnd"/>
      <w:r w:rsidR="00F409D4">
        <w:t xml:space="preserve"> </w:t>
      </w:r>
      <w:proofErr w:type="spellStart"/>
      <w:r w:rsidR="007B47C1">
        <w:t>dar</w:t>
      </w:r>
      <w:proofErr w:type="spellEnd"/>
      <w:r w:rsidR="007B47C1">
        <w:t xml:space="preserve"> </w:t>
      </w:r>
      <w:proofErr w:type="spellStart"/>
      <w:r w:rsidR="00F409D4">
        <w:t>teikia</w:t>
      </w:r>
      <w:proofErr w:type="spellEnd"/>
      <w:r w:rsidR="00F409D4">
        <w:t xml:space="preserve"> </w:t>
      </w:r>
      <w:proofErr w:type="spellStart"/>
      <w:r w:rsidR="009A25EE">
        <w:t>Raguvos</w:t>
      </w:r>
      <w:proofErr w:type="spellEnd"/>
      <w:r w:rsidR="009A25EE">
        <w:t xml:space="preserve"> </w:t>
      </w:r>
      <w:proofErr w:type="spellStart"/>
      <w:r w:rsidR="009A25EE">
        <w:t>gimnazijos</w:t>
      </w:r>
      <w:proofErr w:type="spellEnd"/>
      <w:r w:rsidR="009A25EE">
        <w:t xml:space="preserve"> </w:t>
      </w:r>
      <w:proofErr w:type="spellStart"/>
      <w:r w:rsidR="009A25EE">
        <w:t>Šilų</w:t>
      </w:r>
      <w:proofErr w:type="spellEnd"/>
      <w:r w:rsidR="009A25EE">
        <w:t xml:space="preserve"> </w:t>
      </w:r>
      <w:proofErr w:type="spellStart"/>
      <w:r w:rsidR="009A25EE">
        <w:t>skyrius</w:t>
      </w:r>
      <w:proofErr w:type="spellEnd"/>
      <w:r w:rsidR="009A25EE">
        <w:t xml:space="preserve">, </w:t>
      </w:r>
      <w:proofErr w:type="spellStart"/>
      <w:r w:rsidR="009A25EE">
        <w:t>veikiantis</w:t>
      </w:r>
      <w:proofErr w:type="spellEnd"/>
      <w:r w:rsidR="009A25EE">
        <w:t xml:space="preserve"> </w:t>
      </w:r>
      <w:proofErr w:type="spellStart"/>
      <w:r w:rsidR="00F409D4">
        <w:t>Šilų</w:t>
      </w:r>
      <w:proofErr w:type="spellEnd"/>
      <w:r w:rsidR="00F409D4">
        <w:t xml:space="preserve"> UDC</w:t>
      </w:r>
      <w:r w:rsidR="009A25EE">
        <w:t>.</w:t>
      </w:r>
      <w:r w:rsidR="00F409D4">
        <w:t xml:space="preserve"> </w:t>
      </w:r>
      <w:proofErr w:type="spellStart"/>
      <w:r>
        <w:t>Seniūnijos</w:t>
      </w:r>
      <w:proofErr w:type="spellEnd"/>
      <w:r>
        <w:t xml:space="preserve"> </w:t>
      </w:r>
      <w:proofErr w:type="spellStart"/>
      <w:r>
        <w:t>teritorija</w:t>
      </w:r>
      <w:proofErr w:type="spellEnd"/>
      <w:r>
        <w:t xml:space="preserve"> </w:t>
      </w:r>
      <w:proofErr w:type="spellStart"/>
      <w:r>
        <w:t>ribojasi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Anykščių</w:t>
      </w:r>
      <w:proofErr w:type="spellEnd"/>
      <w:r>
        <w:t xml:space="preserve"> </w:t>
      </w:r>
      <w:proofErr w:type="spellStart"/>
      <w:r>
        <w:t>rajonu</w:t>
      </w:r>
      <w:proofErr w:type="spellEnd"/>
      <w:r>
        <w:t xml:space="preserve">. </w:t>
      </w:r>
      <w:proofErr w:type="spellStart"/>
      <w:r w:rsidR="005047D4">
        <w:t>L</w:t>
      </w:r>
      <w:r w:rsidR="00555E5D">
        <w:t>opšelio-darželio</w:t>
      </w:r>
      <w:proofErr w:type="spellEnd"/>
      <w:r>
        <w:t xml:space="preserve"> </w:t>
      </w:r>
      <w:proofErr w:type="spellStart"/>
      <w:r>
        <w:t>klientai</w:t>
      </w:r>
      <w:proofErr w:type="spellEnd"/>
      <w:r w:rsidR="00555E5D">
        <w:t xml:space="preserve"> </w:t>
      </w:r>
      <w:r>
        <w:t xml:space="preserve">– </w:t>
      </w:r>
      <w:proofErr w:type="spellStart"/>
      <w:r w:rsidR="009A25EE">
        <w:t>Raguvos</w:t>
      </w:r>
      <w:proofErr w:type="spellEnd"/>
      <w:r w:rsidR="009A25EE">
        <w:t xml:space="preserve"> </w:t>
      </w:r>
      <w:proofErr w:type="spellStart"/>
      <w:r w:rsidR="009A25EE">
        <w:t>m</w:t>
      </w:r>
      <w:r w:rsidR="007B47C1">
        <w:t>stl</w:t>
      </w:r>
      <w:proofErr w:type="spellEnd"/>
      <w:r w:rsidR="007B47C1">
        <w:t>.</w:t>
      </w:r>
      <w:r w:rsidR="009A25EE">
        <w:t xml:space="preserve"> </w:t>
      </w:r>
      <w:proofErr w:type="spellStart"/>
      <w:proofErr w:type="gramStart"/>
      <w:r w:rsidR="009A25EE">
        <w:t>ir</w:t>
      </w:r>
      <w:proofErr w:type="spellEnd"/>
      <w:proofErr w:type="gramEnd"/>
      <w:r w:rsidR="009A25EE">
        <w:t xml:space="preserve"> </w:t>
      </w:r>
      <w:proofErr w:type="spellStart"/>
      <w:r w:rsidR="009A25EE">
        <w:t>aplinkiniuose</w:t>
      </w:r>
      <w:proofErr w:type="spellEnd"/>
      <w:r w:rsidR="009A25EE">
        <w:t xml:space="preserve"> </w:t>
      </w:r>
      <w:proofErr w:type="spellStart"/>
      <w:r>
        <w:t>Raguvos</w:t>
      </w:r>
      <w:proofErr w:type="spellEnd"/>
      <w:r>
        <w:t xml:space="preserve"> </w:t>
      </w:r>
      <w:proofErr w:type="spellStart"/>
      <w:r w:rsidR="009A25EE">
        <w:t>seniūnijos</w:t>
      </w:r>
      <w:proofErr w:type="spellEnd"/>
      <w:r w:rsidR="009A25EE">
        <w:t xml:space="preserve"> </w:t>
      </w:r>
      <w:proofErr w:type="spellStart"/>
      <w:r w:rsidR="009A25EE">
        <w:t>kaimuose</w:t>
      </w:r>
      <w:proofErr w:type="spellEnd"/>
      <w:r w:rsidR="00555E5D">
        <w:t xml:space="preserve"> </w:t>
      </w:r>
      <w:proofErr w:type="spellStart"/>
      <w:r w:rsidR="00555E5D">
        <w:t>gyvenantys</w:t>
      </w:r>
      <w:proofErr w:type="spellEnd"/>
      <w:r w:rsidR="00555E5D">
        <w:t xml:space="preserve"> </w:t>
      </w:r>
      <w:proofErr w:type="spellStart"/>
      <w:r w:rsidR="00555E5D">
        <w:t>vaikai</w:t>
      </w:r>
      <w:proofErr w:type="spellEnd"/>
      <w:r w:rsidR="009A25EE">
        <w:t xml:space="preserve"> (81,58 proc.)</w:t>
      </w:r>
      <w:r w:rsidR="005047D4">
        <w:t xml:space="preserve">, </w:t>
      </w:r>
      <w:proofErr w:type="spellStart"/>
      <w:r w:rsidR="005047D4">
        <w:t>kitų</w:t>
      </w:r>
      <w:proofErr w:type="spellEnd"/>
      <w:r w:rsidR="005047D4">
        <w:t xml:space="preserve"> </w:t>
      </w:r>
      <w:proofErr w:type="spellStart"/>
      <w:r w:rsidR="005047D4">
        <w:t>Panevėžio</w:t>
      </w:r>
      <w:proofErr w:type="spellEnd"/>
      <w:r w:rsidR="005047D4">
        <w:t xml:space="preserve"> </w:t>
      </w:r>
      <w:proofErr w:type="spellStart"/>
      <w:r w:rsidR="005047D4">
        <w:t>rajono</w:t>
      </w:r>
      <w:proofErr w:type="spellEnd"/>
      <w:r w:rsidR="005047D4">
        <w:t xml:space="preserve"> </w:t>
      </w:r>
      <w:proofErr w:type="spellStart"/>
      <w:r w:rsidR="005047D4">
        <w:t>seniūnijų</w:t>
      </w:r>
      <w:proofErr w:type="spellEnd"/>
      <w:r w:rsidR="00555E5D">
        <w:t xml:space="preserve"> </w:t>
      </w:r>
      <w:proofErr w:type="spellStart"/>
      <w:r w:rsidR="005047D4">
        <w:t>vaikai</w:t>
      </w:r>
      <w:proofErr w:type="spellEnd"/>
      <w:r w:rsidR="005047D4">
        <w:t xml:space="preserve"> (10,53 proc.) </w:t>
      </w:r>
      <w:proofErr w:type="spellStart"/>
      <w:r w:rsidR="005047D4">
        <w:t>ir</w:t>
      </w:r>
      <w:proofErr w:type="spellEnd"/>
      <w:r w:rsidR="005047D4">
        <w:t xml:space="preserve"> </w:t>
      </w:r>
      <w:proofErr w:type="spellStart"/>
      <w:r w:rsidR="005047D4">
        <w:t>vaikai</w:t>
      </w:r>
      <w:proofErr w:type="spellEnd"/>
      <w:r w:rsidR="005047D4">
        <w:t xml:space="preserve"> </w:t>
      </w:r>
      <w:proofErr w:type="spellStart"/>
      <w:r w:rsidR="005047D4">
        <w:t>iš</w:t>
      </w:r>
      <w:proofErr w:type="spellEnd"/>
      <w:r w:rsidR="005047D4">
        <w:t xml:space="preserve"> </w:t>
      </w:r>
      <w:proofErr w:type="spellStart"/>
      <w:r w:rsidR="005047D4">
        <w:t>gretimai</w:t>
      </w:r>
      <w:proofErr w:type="spellEnd"/>
      <w:r w:rsidR="005047D4">
        <w:t xml:space="preserve"> </w:t>
      </w:r>
      <w:proofErr w:type="spellStart"/>
      <w:r w:rsidR="005047D4">
        <w:t>esančio</w:t>
      </w:r>
      <w:proofErr w:type="spellEnd"/>
      <w:r w:rsidR="005047D4">
        <w:t xml:space="preserve"> </w:t>
      </w:r>
      <w:proofErr w:type="spellStart"/>
      <w:r w:rsidR="005047D4">
        <w:t>Anykščių</w:t>
      </w:r>
      <w:proofErr w:type="spellEnd"/>
      <w:r w:rsidR="005047D4">
        <w:t xml:space="preserve"> </w:t>
      </w:r>
      <w:proofErr w:type="spellStart"/>
      <w:r w:rsidR="005047D4">
        <w:t>rajono</w:t>
      </w:r>
      <w:proofErr w:type="spellEnd"/>
      <w:r w:rsidR="005047D4">
        <w:t xml:space="preserve"> (7,89 proc.)</w:t>
      </w:r>
      <w:r w:rsidR="00CD3F26">
        <w:t>.</w:t>
      </w:r>
      <w:r w:rsidR="00FD2EAB">
        <w:t xml:space="preserve"> </w:t>
      </w:r>
      <w:proofErr w:type="spellStart"/>
      <w:r w:rsidR="00FD2EAB">
        <w:t>Ugdytiniai</w:t>
      </w:r>
      <w:proofErr w:type="spellEnd"/>
      <w:r w:rsidR="00FD2EAB">
        <w:t xml:space="preserve"> </w:t>
      </w:r>
      <w:proofErr w:type="spellStart"/>
      <w:r w:rsidR="00FD2EAB">
        <w:t>auga</w:t>
      </w:r>
      <w:proofErr w:type="spellEnd"/>
      <w:r w:rsidR="00FD2EAB">
        <w:t xml:space="preserve"> </w:t>
      </w:r>
      <w:proofErr w:type="spellStart"/>
      <w:r w:rsidR="00FD2EAB">
        <w:t>pakankamas</w:t>
      </w:r>
      <w:proofErr w:type="spellEnd"/>
      <w:r w:rsidR="00E1174A">
        <w:t xml:space="preserve"> </w:t>
      </w:r>
      <w:proofErr w:type="spellStart"/>
      <w:r w:rsidR="00E1174A">
        <w:t>pajamas</w:t>
      </w:r>
      <w:proofErr w:type="spellEnd"/>
      <w:r w:rsidR="00E1174A">
        <w:t xml:space="preserve"> </w:t>
      </w:r>
      <w:proofErr w:type="spellStart"/>
      <w:r w:rsidR="00E1174A">
        <w:t>gaunančiose</w:t>
      </w:r>
      <w:proofErr w:type="spellEnd"/>
      <w:r w:rsidR="00E1174A">
        <w:t xml:space="preserve"> </w:t>
      </w:r>
      <w:proofErr w:type="spellStart"/>
      <w:r w:rsidR="00E1174A">
        <w:t>šeimose</w:t>
      </w:r>
      <w:proofErr w:type="spellEnd"/>
      <w:r w:rsidR="00E1174A">
        <w:t xml:space="preserve">. 2017 </w:t>
      </w:r>
      <w:bookmarkStart w:id="0" w:name="_GoBack"/>
      <w:bookmarkEnd w:id="0"/>
      <w:r w:rsidR="00E1174A">
        <w:t>m</w:t>
      </w:r>
      <w:r w:rsidR="007B47C1">
        <w:t>.</w:t>
      </w:r>
      <w:r w:rsidR="00E1174A">
        <w:t xml:space="preserve"> </w:t>
      </w:r>
      <w:proofErr w:type="spellStart"/>
      <w:r w:rsidR="00E1174A">
        <w:t>vaik</w:t>
      </w:r>
      <w:r w:rsidR="00FD2EAB">
        <w:t>ų</w:t>
      </w:r>
      <w:proofErr w:type="spellEnd"/>
      <w:r w:rsidR="00FD2EAB">
        <w:t xml:space="preserve"> </w:t>
      </w:r>
      <w:proofErr w:type="spellStart"/>
      <w:r w:rsidR="00FD2EAB">
        <w:t>iš</w:t>
      </w:r>
      <w:proofErr w:type="spellEnd"/>
      <w:r w:rsidR="00FD2EAB">
        <w:t xml:space="preserve"> </w:t>
      </w:r>
      <w:proofErr w:type="spellStart"/>
      <w:r w:rsidR="00FD2EAB">
        <w:t>šeimų</w:t>
      </w:r>
      <w:proofErr w:type="spellEnd"/>
      <w:r w:rsidR="00FD2EAB">
        <w:t xml:space="preserve">, </w:t>
      </w:r>
      <w:proofErr w:type="spellStart"/>
      <w:r w:rsidR="00FD2EAB">
        <w:t>gaunančių</w:t>
      </w:r>
      <w:proofErr w:type="spellEnd"/>
      <w:r w:rsidR="00FD2EAB">
        <w:t xml:space="preserve"> </w:t>
      </w:r>
      <w:proofErr w:type="spellStart"/>
      <w:r w:rsidR="00FD2EAB">
        <w:t>socialinę</w:t>
      </w:r>
      <w:proofErr w:type="spellEnd"/>
      <w:r w:rsidR="00FD2EAB">
        <w:t xml:space="preserve"> </w:t>
      </w:r>
      <w:proofErr w:type="spellStart"/>
      <w:r w:rsidR="00FD2EAB">
        <w:t>pašalpą</w:t>
      </w:r>
      <w:proofErr w:type="spellEnd"/>
      <w:r w:rsidR="00FD2EAB">
        <w:t xml:space="preserve"> </w:t>
      </w:r>
      <w:proofErr w:type="spellStart"/>
      <w:r w:rsidR="00FD2EAB">
        <w:t>ar</w:t>
      </w:r>
      <w:proofErr w:type="spellEnd"/>
      <w:r w:rsidR="00E1174A">
        <w:t xml:space="preserve"> </w:t>
      </w:r>
      <w:proofErr w:type="spellStart"/>
      <w:r w:rsidR="00E1174A">
        <w:t>nemokamą</w:t>
      </w:r>
      <w:proofErr w:type="spellEnd"/>
      <w:r w:rsidR="00E1174A">
        <w:t xml:space="preserve"> </w:t>
      </w:r>
      <w:proofErr w:type="spellStart"/>
      <w:r w:rsidR="00E1174A">
        <w:t>maitinimą</w:t>
      </w:r>
      <w:proofErr w:type="spellEnd"/>
      <w:r w:rsidR="00FD2EAB">
        <w:t>,</w:t>
      </w:r>
      <w:r w:rsidR="00E1174A">
        <w:t xml:space="preserve"> </w:t>
      </w:r>
      <w:proofErr w:type="spellStart"/>
      <w:r w:rsidR="00E1174A">
        <w:t>nebuvo</w:t>
      </w:r>
      <w:proofErr w:type="spellEnd"/>
      <w:r w:rsidR="00E1174A">
        <w:t xml:space="preserve">. </w:t>
      </w:r>
      <w:proofErr w:type="spellStart"/>
      <w:r w:rsidR="00E1174A">
        <w:t>Tėvai</w:t>
      </w:r>
      <w:proofErr w:type="spellEnd"/>
      <w:r w:rsidR="00E1174A">
        <w:t xml:space="preserve"> </w:t>
      </w:r>
      <w:r w:rsidR="007B47C1">
        <w:t>(</w:t>
      </w:r>
      <w:proofErr w:type="spellStart"/>
      <w:r w:rsidR="007B47C1">
        <w:t>globėjai</w:t>
      </w:r>
      <w:proofErr w:type="spellEnd"/>
      <w:r w:rsidR="007B47C1">
        <w:t xml:space="preserve">) </w:t>
      </w:r>
      <w:proofErr w:type="spellStart"/>
      <w:r w:rsidR="00E1174A">
        <w:t>domisi</w:t>
      </w:r>
      <w:proofErr w:type="spellEnd"/>
      <w:r w:rsidR="00E1174A">
        <w:t xml:space="preserve"> </w:t>
      </w:r>
      <w:proofErr w:type="spellStart"/>
      <w:r w:rsidR="00E1174A">
        <w:t>vaikų</w:t>
      </w:r>
      <w:proofErr w:type="spellEnd"/>
      <w:r w:rsidR="00E1174A">
        <w:t xml:space="preserve"> </w:t>
      </w:r>
      <w:proofErr w:type="spellStart"/>
      <w:r w:rsidR="00E1174A">
        <w:t>ugdymu</w:t>
      </w:r>
      <w:proofErr w:type="spellEnd"/>
      <w:r w:rsidR="00E1174A">
        <w:t xml:space="preserve">, </w:t>
      </w:r>
      <w:proofErr w:type="spellStart"/>
      <w:r w:rsidR="00E1174A">
        <w:t>dalyvauja</w:t>
      </w:r>
      <w:proofErr w:type="spellEnd"/>
      <w:r w:rsidR="00E1174A">
        <w:t xml:space="preserve"> </w:t>
      </w:r>
      <w:proofErr w:type="spellStart"/>
      <w:r w:rsidR="00FD2EAB">
        <w:t>renginiuose</w:t>
      </w:r>
      <w:proofErr w:type="spellEnd"/>
      <w:r w:rsidR="00FD2EAB">
        <w:t xml:space="preserve">, </w:t>
      </w:r>
      <w:proofErr w:type="spellStart"/>
      <w:r w:rsidR="00E1174A">
        <w:t>veiklose</w:t>
      </w:r>
      <w:proofErr w:type="spellEnd"/>
      <w:r w:rsidR="00FD2EAB">
        <w:t>.</w:t>
      </w:r>
    </w:p>
    <w:p w:rsidR="00CD3F26" w:rsidRDefault="00CD3F26" w:rsidP="00950075">
      <w:pPr>
        <w:ind w:firstLine="567"/>
        <w:jc w:val="both"/>
      </w:pPr>
      <w:proofErr w:type="spellStart"/>
      <w:r>
        <w:t>Prastėjanti</w:t>
      </w:r>
      <w:proofErr w:type="spellEnd"/>
      <w:r>
        <w:t xml:space="preserve"> </w:t>
      </w:r>
      <w:proofErr w:type="spellStart"/>
      <w:r>
        <w:t>demografinė</w:t>
      </w:r>
      <w:proofErr w:type="spellEnd"/>
      <w:r>
        <w:t xml:space="preserve"> </w:t>
      </w:r>
      <w:proofErr w:type="spellStart"/>
      <w:r>
        <w:t>situacija</w:t>
      </w:r>
      <w:proofErr w:type="spellEnd"/>
      <w:r>
        <w:t xml:space="preserve">, </w:t>
      </w:r>
      <w:proofErr w:type="spellStart"/>
      <w:r>
        <w:t>jaunų</w:t>
      </w:r>
      <w:proofErr w:type="spellEnd"/>
      <w:r>
        <w:t xml:space="preserve"> </w:t>
      </w:r>
      <w:proofErr w:type="spellStart"/>
      <w:r>
        <w:t>žmonių</w:t>
      </w:r>
      <w:proofErr w:type="spellEnd"/>
      <w:r>
        <w:t xml:space="preserve"> </w:t>
      </w:r>
      <w:proofErr w:type="spellStart"/>
      <w:r>
        <w:t>išvykimas</w:t>
      </w:r>
      <w:proofErr w:type="spellEnd"/>
      <w:r>
        <w:t xml:space="preserve"> į </w:t>
      </w:r>
      <w:proofErr w:type="spellStart"/>
      <w:r>
        <w:t>užsienį</w:t>
      </w:r>
      <w:proofErr w:type="spellEnd"/>
      <w:r w:rsidR="00E1174A">
        <w:t xml:space="preserve">, </w:t>
      </w:r>
      <w:proofErr w:type="spellStart"/>
      <w:r w:rsidR="00E1174A">
        <w:t>didžiuosius</w:t>
      </w:r>
      <w:proofErr w:type="spellEnd"/>
      <w:r w:rsidR="00E1174A">
        <w:t xml:space="preserve"> </w:t>
      </w:r>
      <w:proofErr w:type="spellStart"/>
      <w:r w:rsidR="00E1174A">
        <w:t>Lietuvos</w:t>
      </w:r>
      <w:proofErr w:type="spellEnd"/>
      <w:r w:rsidR="00E1174A">
        <w:t xml:space="preserve"> </w:t>
      </w:r>
      <w:proofErr w:type="spellStart"/>
      <w:r w:rsidR="00E1174A">
        <w:t>miestus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įtakos</w:t>
      </w:r>
      <w:proofErr w:type="spellEnd"/>
      <w:r>
        <w:t xml:space="preserve"> </w:t>
      </w:r>
      <w:proofErr w:type="spellStart"/>
      <w:r>
        <w:t>vaikų</w:t>
      </w:r>
      <w:proofErr w:type="spellEnd"/>
      <w:r>
        <w:t xml:space="preserve"> </w:t>
      </w:r>
      <w:proofErr w:type="spellStart"/>
      <w:r>
        <w:t>skaičiui</w:t>
      </w:r>
      <w:proofErr w:type="spellEnd"/>
      <w:r w:rsidR="00E1174A">
        <w:t xml:space="preserve">. </w:t>
      </w:r>
    </w:p>
    <w:p w:rsidR="00154AD1" w:rsidRDefault="00202501" w:rsidP="00BD2B41">
      <w:pPr>
        <w:ind w:firstLine="567"/>
        <w:jc w:val="both"/>
      </w:pPr>
      <w:r>
        <w:t xml:space="preserve">1.2. </w:t>
      </w:r>
      <w:proofErr w:type="spellStart"/>
      <w:r w:rsidR="006D1D39">
        <w:t>Vadybinės</w:t>
      </w:r>
      <w:proofErr w:type="spellEnd"/>
      <w:r w:rsidR="006D1D39">
        <w:t xml:space="preserve"> </w:t>
      </w:r>
      <w:proofErr w:type="spellStart"/>
      <w:r w:rsidR="006D1D39">
        <w:t>veiklos</w:t>
      </w:r>
      <w:proofErr w:type="spellEnd"/>
      <w:r w:rsidR="006D1D39">
        <w:t xml:space="preserve"> </w:t>
      </w:r>
      <w:proofErr w:type="spellStart"/>
      <w:r w:rsidR="006D1D39">
        <w:t>pasiekimai</w:t>
      </w:r>
      <w:proofErr w:type="spellEnd"/>
      <w:r w:rsidR="006D1D39">
        <w:t xml:space="preserve">, </w:t>
      </w:r>
      <w:proofErr w:type="spellStart"/>
      <w:r w:rsidR="006D1D39">
        <w:t>įsimintini</w:t>
      </w:r>
      <w:proofErr w:type="spellEnd"/>
      <w:r w:rsidR="006D1D39">
        <w:t xml:space="preserve"> </w:t>
      </w:r>
      <w:proofErr w:type="spellStart"/>
      <w:r w:rsidR="006D1D39">
        <w:t>sėkmės</w:t>
      </w:r>
      <w:proofErr w:type="spellEnd"/>
      <w:r w:rsidR="006D1D39">
        <w:t xml:space="preserve"> </w:t>
      </w:r>
      <w:proofErr w:type="spellStart"/>
      <w:r w:rsidR="006D1D39">
        <w:t>atvejai</w:t>
      </w:r>
      <w:proofErr w:type="spellEnd"/>
      <w:r w:rsidR="006D1D39">
        <w:t>.</w:t>
      </w:r>
    </w:p>
    <w:p w:rsidR="00154AD1" w:rsidRPr="00DA1138" w:rsidRDefault="00154AD1" w:rsidP="00BD2B41">
      <w:pPr>
        <w:ind w:firstLine="567"/>
        <w:jc w:val="both"/>
        <w:rPr>
          <w:lang w:val="lt-LT"/>
        </w:rPr>
      </w:pPr>
      <w:r>
        <w:rPr>
          <w:lang w:val="lt-LT"/>
        </w:rPr>
        <w:t>2017 m. siekta užtikrinti</w:t>
      </w:r>
      <w:r w:rsidRPr="00DA1138">
        <w:rPr>
          <w:lang w:val="lt-LT"/>
        </w:rPr>
        <w:t xml:space="preserve"> sėkmingą lopšelio-darželio veiklą, efektyviai naudojant turimus išteklius. </w:t>
      </w:r>
      <w:r>
        <w:rPr>
          <w:lang w:val="lt-LT"/>
        </w:rPr>
        <w:t>Inicijuotas</w:t>
      </w:r>
      <w:r w:rsidRPr="00DA1138">
        <w:rPr>
          <w:lang w:val="lt-LT"/>
        </w:rPr>
        <w:t xml:space="preserve"> s</w:t>
      </w:r>
      <w:r>
        <w:rPr>
          <w:lang w:val="lt-LT"/>
        </w:rPr>
        <w:t>ocializacijos projekto parengimas (p</w:t>
      </w:r>
      <w:r w:rsidRPr="00DA1138">
        <w:rPr>
          <w:lang w:val="lt-LT"/>
        </w:rPr>
        <w:t xml:space="preserve">rojektui vykdyti skirta 150 </w:t>
      </w:r>
      <w:proofErr w:type="spellStart"/>
      <w:r w:rsidRPr="00DA1138">
        <w:rPr>
          <w:lang w:val="lt-LT"/>
        </w:rPr>
        <w:t>Eur</w:t>
      </w:r>
      <w:proofErr w:type="spellEnd"/>
      <w:r>
        <w:rPr>
          <w:lang w:val="lt-LT"/>
        </w:rPr>
        <w:t xml:space="preserve">), </w:t>
      </w:r>
      <w:r>
        <w:rPr>
          <w:rFonts w:eastAsia="Times New Roman"/>
          <w:kern w:val="16"/>
          <w:lang w:val="lt-LT" w:eastAsia="lt-LT"/>
        </w:rPr>
        <w:t>Smurto ir patyčių prevencijos,</w:t>
      </w:r>
      <w:r w:rsidRPr="00DA1138">
        <w:rPr>
          <w:rFonts w:eastAsia="Times New Roman"/>
          <w:kern w:val="16"/>
          <w:lang w:val="lt-LT" w:eastAsia="lt-LT"/>
        </w:rPr>
        <w:t xml:space="preserve"> intervencijos ir stebėsenos </w:t>
      </w:r>
      <w:r>
        <w:rPr>
          <w:rFonts w:eastAsia="Times New Roman"/>
          <w:kern w:val="16"/>
          <w:lang w:val="lt-LT" w:eastAsia="lt-LT"/>
        </w:rPr>
        <w:t>vykdymo tvarkos aprašo parengimas</w:t>
      </w:r>
      <w:r w:rsidRPr="00DA1138">
        <w:rPr>
          <w:lang w:val="lt-LT"/>
        </w:rPr>
        <w:t xml:space="preserve">. </w:t>
      </w:r>
      <w:r>
        <w:rPr>
          <w:lang w:val="lt-LT"/>
        </w:rPr>
        <w:t>Organizuoti</w:t>
      </w:r>
      <w:r w:rsidRPr="00DA1138">
        <w:rPr>
          <w:lang w:val="lt-LT"/>
        </w:rPr>
        <w:t xml:space="preserve"> darbu</w:t>
      </w:r>
      <w:r>
        <w:rPr>
          <w:lang w:val="lt-LT"/>
        </w:rPr>
        <w:t>otojų, bendruomenės susirinkimai, bendradarbiauta</w:t>
      </w:r>
      <w:r w:rsidRPr="00DA1138">
        <w:rPr>
          <w:lang w:val="lt-LT"/>
        </w:rPr>
        <w:t xml:space="preserve"> su ugdytinių tėvais</w:t>
      </w:r>
      <w:r>
        <w:rPr>
          <w:lang w:val="lt-LT"/>
        </w:rPr>
        <w:t xml:space="preserve"> (globėjais, rūpintojas). Mokytojų tarybos posėdžiuose</w:t>
      </w:r>
      <w:r w:rsidRPr="00DA1138">
        <w:rPr>
          <w:lang w:val="lt-LT"/>
        </w:rPr>
        <w:t xml:space="preserve"> analizu</w:t>
      </w:r>
      <w:r>
        <w:rPr>
          <w:lang w:val="lt-LT"/>
        </w:rPr>
        <w:t>oti ugdymo klausimai. Inicijuota ir sudarytos sąlygo</w:t>
      </w:r>
      <w:r w:rsidRPr="00DA1138">
        <w:rPr>
          <w:lang w:val="lt-LT"/>
        </w:rPr>
        <w:t xml:space="preserve">s lopšelio-darželio bendruomenei kurti ir tobulinti edukacines erdves. Lauko edukacinė aplinka praturtinta nauju suoliukų su stalu komplektu, skirtu vaikų poilsiui ir </w:t>
      </w:r>
      <w:proofErr w:type="spellStart"/>
      <w:r w:rsidRPr="00DA1138">
        <w:rPr>
          <w:lang w:val="lt-LT"/>
        </w:rPr>
        <w:t>užsiėmimams</w:t>
      </w:r>
      <w:proofErr w:type="spellEnd"/>
      <w:r w:rsidRPr="00DA1138">
        <w:rPr>
          <w:lang w:val="lt-LT"/>
        </w:rPr>
        <w:t xml:space="preserve">. Įsigyta naujų ugdymo priemonių grupėse. </w:t>
      </w:r>
      <w:r>
        <w:rPr>
          <w:lang w:val="lt-LT"/>
        </w:rPr>
        <w:t>Skatinamas pedagogų bendradarbiavimas</w:t>
      </w:r>
      <w:r w:rsidRPr="00DA1138">
        <w:rPr>
          <w:lang w:val="lt-LT"/>
        </w:rPr>
        <w:t xml:space="preserve"> su kitų ikim</w:t>
      </w:r>
      <w:r>
        <w:rPr>
          <w:lang w:val="lt-LT"/>
        </w:rPr>
        <w:t>okyklinio ugdymo programą įgyvendin</w:t>
      </w:r>
      <w:r w:rsidRPr="00DA1138">
        <w:rPr>
          <w:lang w:val="lt-LT"/>
        </w:rPr>
        <w:t>ančių įstaigų pedagogais dalyvaujant</w:t>
      </w:r>
      <w:r>
        <w:rPr>
          <w:lang w:val="lt-LT"/>
        </w:rPr>
        <w:t xml:space="preserve"> renginiuose. </w:t>
      </w:r>
      <w:r>
        <w:rPr>
          <w:rFonts w:eastAsia="Times New Roman"/>
          <w:kern w:val="16"/>
          <w:lang w:val="lt-LT" w:eastAsia="lt-LT"/>
        </w:rPr>
        <w:t>Parengta</w:t>
      </w:r>
      <w:r>
        <w:rPr>
          <w:lang w:val="lt-LT"/>
        </w:rPr>
        <w:t xml:space="preserve"> </w:t>
      </w:r>
      <w:r w:rsidRPr="00DA1138">
        <w:rPr>
          <w:lang w:val="lt-LT"/>
        </w:rPr>
        <w:t>darbuotojų, dirbančių pagal darbo su</w:t>
      </w:r>
      <w:r>
        <w:rPr>
          <w:lang w:val="lt-LT"/>
        </w:rPr>
        <w:t>tartis</w:t>
      </w:r>
      <w:r w:rsidR="00BD2B41">
        <w:rPr>
          <w:lang w:val="lt-LT"/>
        </w:rPr>
        <w:t>, darbo apmokėjimo sistema ir k</w:t>
      </w:r>
      <w:r>
        <w:rPr>
          <w:lang w:val="lt-LT"/>
        </w:rPr>
        <w:t>t</w:t>
      </w:r>
      <w:r w:rsidR="00BD2B41">
        <w:rPr>
          <w:lang w:val="lt-LT"/>
        </w:rPr>
        <w:t>.</w:t>
      </w:r>
      <w:r>
        <w:rPr>
          <w:lang w:val="lt-LT"/>
        </w:rPr>
        <w:t xml:space="preserve"> dokumentai</w:t>
      </w:r>
      <w:r w:rsidRPr="00DA1138">
        <w:rPr>
          <w:lang w:val="lt-LT"/>
        </w:rPr>
        <w:t>.</w:t>
      </w:r>
    </w:p>
    <w:p w:rsidR="00154AD1" w:rsidRPr="00DA1138" w:rsidRDefault="00154AD1" w:rsidP="00154AD1">
      <w:pPr>
        <w:tabs>
          <w:tab w:val="left" w:pos="-1701"/>
          <w:tab w:val="left" w:pos="0"/>
        </w:tabs>
        <w:spacing w:line="240" w:lineRule="auto"/>
        <w:ind w:firstLine="709"/>
        <w:jc w:val="both"/>
        <w:rPr>
          <w:lang w:val="lt-LT"/>
        </w:rPr>
      </w:pPr>
      <w:r>
        <w:rPr>
          <w:lang w:val="lt-LT"/>
        </w:rPr>
        <w:t>Sudary</w:t>
      </w:r>
      <w:r w:rsidRPr="00DA1138">
        <w:rPr>
          <w:lang w:val="lt-LT"/>
        </w:rPr>
        <w:t>tos 3 lopšelio-darželio grupės, patenkinti visi tėvų</w:t>
      </w:r>
      <w:r>
        <w:rPr>
          <w:lang w:val="lt-LT"/>
        </w:rPr>
        <w:t xml:space="preserve"> (globėjų)</w:t>
      </w:r>
      <w:r w:rsidRPr="00DA1138">
        <w:rPr>
          <w:lang w:val="lt-LT"/>
        </w:rPr>
        <w:t xml:space="preserve"> poreikiai dėl vaikų priėmimo į įstaigą. </w:t>
      </w:r>
    </w:p>
    <w:p w:rsidR="00154AD1" w:rsidRPr="00DA1138" w:rsidRDefault="00154AD1" w:rsidP="00154AD1">
      <w:pPr>
        <w:tabs>
          <w:tab w:val="left" w:pos="-1701"/>
          <w:tab w:val="left" w:pos="0"/>
        </w:tabs>
        <w:spacing w:line="240" w:lineRule="auto"/>
        <w:ind w:firstLine="709"/>
        <w:jc w:val="both"/>
        <w:rPr>
          <w:lang w:val="lt-LT"/>
        </w:rPr>
      </w:pPr>
      <w:r>
        <w:rPr>
          <w:lang w:val="lt-LT"/>
        </w:rPr>
        <w:t>Inicijuota</w:t>
      </w:r>
      <w:r w:rsidRPr="00DA1138">
        <w:rPr>
          <w:lang w:val="lt-LT"/>
        </w:rPr>
        <w:t xml:space="preserve"> 2</w:t>
      </w:r>
      <w:r>
        <w:rPr>
          <w:lang w:val="lt-LT"/>
        </w:rPr>
        <w:t xml:space="preserve"> proc. GPM</w:t>
      </w:r>
      <w:r w:rsidRPr="00DA1138">
        <w:rPr>
          <w:lang w:val="lt-LT"/>
        </w:rPr>
        <w:t xml:space="preserve"> paramą. </w:t>
      </w:r>
      <w:r>
        <w:rPr>
          <w:lang w:val="lt-LT"/>
        </w:rPr>
        <w:t>2017 m.</w:t>
      </w:r>
      <w:r w:rsidRPr="00DA1138">
        <w:rPr>
          <w:lang w:val="lt-LT"/>
        </w:rPr>
        <w:t xml:space="preserve"> gauta 260 </w:t>
      </w:r>
      <w:proofErr w:type="spellStart"/>
      <w:r w:rsidRPr="00DA1138">
        <w:rPr>
          <w:lang w:val="lt-LT"/>
        </w:rPr>
        <w:t>Eur</w:t>
      </w:r>
      <w:proofErr w:type="spellEnd"/>
      <w:r w:rsidRPr="00DA1138">
        <w:rPr>
          <w:lang w:val="lt-LT"/>
        </w:rPr>
        <w:t xml:space="preserve">. </w:t>
      </w:r>
    </w:p>
    <w:p w:rsidR="00FD2EAB" w:rsidRPr="00BD2B41" w:rsidRDefault="00154AD1" w:rsidP="00BD2B41">
      <w:pPr>
        <w:tabs>
          <w:tab w:val="left" w:pos="-1701"/>
          <w:tab w:val="left" w:pos="0"/>
        </w:tabs>
        <w:spacing w:line="240" w:lineRule="auto"/>
        <w:ind w:firstLine="709"/>
        <w:jc w:val="both"/>
        <w:rPr>
          <w:lang w:val="lt-LT"/>
        </w:rPr>
      </w:pPr>
      <w:r w:rsidRPr="00DA1138">
        <w:rPr>
          <w:lang w:val="lt-LT"/>
        </w:rPr>
        <w:t>Didžiausias sėkmės at</w:t>
      </w:r>
      <w:r>
        <w:rPr>
          <w:lang w:val="lt-LT"/>
        </w:rPr>
        <w:t xml:space="preserve">vejis – pradėti vykdyti </w:t>
      </w:r>
      <w:r w:rsidRPr="00DA1138">
        <w:rPr>
          <w:lang w:val="lt-LT"/>
        </w:rPr>
        <w:t>lopšelio-darželio pastato fasado modernizavimo darbai bei pradėtas lopšelio grupės pirmajame pastato aukšte remontas.</w:t>
      </w:r>
    </w:p>
    <w:p w:rsidR="00C81304" w:rsidRDefault="00BD2B41" w:rsidP="00950075">
      <w:pPr>
        <w:ind w:firstLine="567"/>
        <w:jc w:val="both"/>
        <w:rPr>
          <w:lang w:val="lt-LT"/>
        </w:rPr>
      </w:pPr>
      <w:r>
        <w:rPr>
          <w:lang w:val="lt-LT"/>
        </w:rPr>
        <w:t xml:space="preserve">  </w:t>
      </w:r>
      <w:r w:rsidR="00202501"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8955CD" w:rsidTr="00DD47F9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rPr>
                <w:lang w:val="lt-LT"/>
              </w:rPr>
              <w:t xml:space="preserve">2017 m. gruodžio </w:t>
            </w:r>
            <w:r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t>19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t>8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Auklėtojai, priešmokyklinio ugdymo pedagogai, meninio ugdymo pedagogai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5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Auklėtojai, priešmokyklinio ugdymo pedagogai, meninio ugdymo pedagogai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turinčių </w:t>
            </w:r>
            <w:r w:rsidR="00E370BD">
              <w:rPr>
                <w:lang w:val="lt-LT"/>
              </w:rPr>
              <w:t xml:space="preserve">auklėtojo </w:t>
            </w:r>
            <w:r>
              <w:rPr>
                <w:lang w:val="lt-LT"/>
              </w:rPr>
              <w:t>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-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auklėtojo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-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vyresniojo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3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turinčių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2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BD2B41">
            <w:pPr>
              <w:pStyle w:val="NormalParagraphStyle"/>
              <w:rPr>
                <w:lang w:val="lt-LT"/>
              </w:rPr>
            </w:pPr>
            <w:r w:rsidRPr="00E370BD">
              <w:rPr>
                <w:lang w:val="lt-LT"/>
              </w:rPr>
              <w:t xml:space="preserve">turinčių </w:t>
            </w:r>
            <w:r w:rsidR="00BD2B41">
              <w:rPr>
                <w:lang w:val="lt-LT"/>
              </w:rPr>
              <w:t>logopedo</w:t>
            </w:r>
            <w:r w:rsidRPr="00BD2B41">
              <w:rPr>
                <w:lang w:val="lt-LT"/>
              </w:rPr>
              <w:t xml:space="preserve"> metodininko </w:t>
            </w:r>
            <w:r w:rsidRPr="00E370BD">
              <w:rPr>
                <w:lang w:val="lt-LT"/>
              </w:rPr>
              <w:t>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turinčio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Default="008955CD" w:rsidP="00DD47F9">
            <w:pPr>
              <w:jc w:val="center"/>
            </w:pPr>
            <w:r>
              <w:t>1</w:t>
            </w:r>
          </w:p>
        </w:tc>
      </w:tr>
      <w:tr w:rsidR="008955CD" w:rsidRPr="006E143F" w:rsidTr="00DD47F9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5CD" w:rsidRPr="006E143F" w:rsidRDefault="008955CD" w:rsidP="00DD47F9">
            <w:pPr>
              <w:jc w:val="center"/>
            </w:pPr>
            <w:r>
              <w:t>-</w:t>
            </w:r>
          </w:p>
        </w:tc>
      </w:tr>
    </w:tbl>
    <w:p w:rsidR="009B52BF" w:rsidRDefault="008955CD" w:rsidP="00BD2B41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BD2B41">
        <w:rPr>
          <w:bCs/>
          <w:shd w:val="clear" w:color="auto" w:fill="FFFFFF"/>
          <w:lang w:val="lt-LT"/>
        </w:rPr>
        <w:t xml:space="preserve">          </w:t>
      </w:r>
      <w:r w:rsidR="00202501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Metinio veiklos plano įgyvendinimas.</w:t>
      </w:r>
    </w:p>
    <w:p w:rsidR="008955CD" w:rsidRDefault="005426AD" w:rsidP="008955CD">
      <w:pPr>
        <w:pStyle w:val="Porat1"/>
        <w:ind w:firstLine="709"/>
        <w:jc w:val="both"/>
        <w:rPr>
          <w:lang w:val="pt-BR"/>
        </w:rPr>
      </w:pPr>
      <w:r>
        <w:rPr>
          <w:bCs/>
          <w:shd w:val="clear" w:color="auto" w:fill="FFFFFF"/>
          <w:lang w:val="lt-LT"/>
        </w:rPr>
        <w:t>Įgyvendinant metinio veiklos plano</w:t>
      </w:r>
      <w:r w:rsidR="008955CD">
        <w:rPr>
          <w:bCs/>
          <w:shd w:val="clear" w:color="auto" w:fill="FFFFFF"/>
          <w:lang w:val="lt-LT"/>
        </w:rPr>
        <w:t xml:space="preserve"> tikslus didelis dėmesys buvo skiriamas ugdomosios veiklos organizavimui netradicinėse aplinkose. Sudarytos sąlygos bandyti, tyrinėti, eksperimentuoti lopšelyje-darželyje</w:t>
      </w:r>
      <w:r>
        <w:rPr>
          <w:bCs/>
          <w:shd w:val="clear" w:color="auto" w:fill="FFFFFF"/>
          <w:lang w:val="lt-LT"/>
        </w:rPr>
        <w:t xml:space="preserve"> įrengtoje edukacinėje erdvėje</w:t>
      </w:r>
      <w:r w:rsidR="008955CD">
        <w:rPr>
          <w:bCs/>
          <w:shd w:val="clear" w:color="auto" w:fill="FFFFFF"/>
          <w:lang w:val="lt-LT"/>
        </w:rPr>
        <w:t xml:space="preserve"> „</w:t>
      </w:r>
      <w:proofErr w:type="spellStart"/>
      <w:r w:rsidR="008955CD">
        <w:rPr>
          <w:bCs/>
          <w:shd w:val="clear" w:color="auto" w:fill="FFFFFF"/>
          <w:lang w:val="lt-LT"/>
        </w:rPr>
        <w:t>Skruzdėliuko</w:t>
      </w:r>
      <w:proofErr w:type="spellEnd"/>
      <w:r w:rsidR="008955CD">
        <w:rPr>
          <w:bCs/>
          <w:shd w:val="clear" w:color="auto" w:fill="FFFFFF"/>
          <w:lang w:val="lt-LT"/>
        </w:rPr>
        <w:t xml:space="preserve"> laboratorijoje“, įstaigos kieme</w:t>
      </w:r>
      <w:r>
        <w:rPr>
          <w:bCs/>
          <w:shd w:val="clear" w:color="auto" w:fill="FFFFFF"/>
          <w:lang w:val="lt-LT"/>
        </w:rPr>
        <w:t xml:space="preserve"> esančiame edukaciniame darže. Lankytasi </w:t>
      </w:r>
      <w:r w:rsidR="008955CD">
        <w:rPr>
          <w:bCs/>
          <w:shd w:val="clear" w:color="auto" w:fill="FFFFFF"/>
          <w:lang w:val="lt-LT"/>
        </w:rPr>
        <w:t>Pane</w:t>
      </w:r>
      <w:r>
        <w:rPr>
          <w:bCs/>
          <w:shd w:val="clear" w:color="auto" w:fill="FFFFFF"/>
          <w:lang w:val="lt-LT"/>
        </w:rPr>
        <w:t>vėžio miesto dailės galerijoje</w:t>
      </w:r>
      <w:r w:rsidR="008955CD">
        <w:rPr>
          <w:bCs/>
          <w:shd w:val="clear" w:color="auto" w:fill="FFFFFF"/>
          <w:lang w:val="lt-LT"/>
        </w:rPr>
        <w:t>, kur vaikai dalyvavo edukacinėje programoje ir susipažino su lipdymo iš molio galimybėmis. Vyko užsiėmimai Raguvos kultūros centre, Raguvos gimnazijoje. Daug dėmesio buvo skiriama vaikų pasiekimų vertinimui</w:t>
      </w:r>
      <w:r>
        <w:rPr>
          <w:bCs/>
          <w:shd w:val="clear" w:color="auto" w:fill="FFFFFF"/>
          <w:lang w:val="lt-LT"/>
        </w:rPr>
        <w:t xml:space="preserve">. </w:t>
      </w:r>
      <w:r w:rsidR="008955CD">
        <w:rPr>
          <w:lang w:val="pt-BR"/>
        </w:rPr>
        <w:t>Didelis dėmesys buvo skiriamas vaikų kultūrai, sudaromos sąlygos vaikų saviraiškai ir kūrybiškumui: vaikų darbais puošiama grupių aplinka, rengiamos parodos, dalyvauta konkursuose. Koridoriaus galerijoje veikia</w:t>
      </w:r>
      <w:r w:rsidR="008955CD" w:rsidRPr="00AF49A6">
        <w:rPr>
          <w:lang w:val="pt-BR"/>
        </w:rPr>
        <w:t xml:space="preserve"> </w:t>
      </w:r>
      <w:r w:rsidR="008955CD">
        <w:rPr>
          <w:lang w:val="pt-BR"/>
        </w:rPr>
        <w:t xml:space="preserve">nuolat atnaujinama vaikų darbų paroda. </w:t>
      </w:r>
    </w:p>
    <w:p w:rsidR="008955CD" w:rsidRDefault="008955CD" w:rsidP="008955CD">
      <w:pPr>
        <w:pStyle w:val="Porat1"/>
        <w:ind w:firstLine="709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Plėtojant lopšelio-darželio vidaus ir išorės ryšius buvo tęsiamas tikslingas bendradarbiavimas su Raguvos gimnazija ir gimnazijos Šilų ikimokyklinio ugdymo skyriumi, seniūnija, Miežiškių pagrindinės mokyklos </w:t>
      </w:r>
      <w:proofErr w:type="spellStart"/>
      <w:r>
        <w:rPr>
          <w:bCs/>
          <w:shd w:val="clear" w:color="auto" w:fill="FFFFFF"/>
          <w:lang w:val="lt-LT"/>
        </w:rPr>
        <w:t>Trakiškio</w:t>
      </w:r>
      <w:proofErr w:type="spellEnd"/>
      <w:r>
        <w:rPr>
          <w:bCs/>
          <w:shd w:val="clear" w:color="auto" w:fill="FFFFFF"/>
          <w:lang w:val="lt-LT"/>
        </w:rPr>
        <w:t xml:space="preserve"> ikimokyklinio ugdymo skyriumi. Užmegzti ryšiai su Vadoklių </w:t>
      </w:r>
      <w:r w:rsidR="005426AD">
        <w:rPr>
          <w:bCs/>
          <w:shd w:val="clear" w:color="auto" w:fill="FFFFFF"/>
          <w:lang w:val="lt-LT"/>
        </w:rPr>
        <w:t xml:space="preserve">pagrindinės </w:t>
      </w:r>
      <w:r>
        <w:rPr>
          <w:bCs/>
          <w:shd w:val="clear" w:color="auto" w:fill="FFFFFF"/>
          <w:lang w:val="lt-LT"/>
        </w:rPr>
        <w:t xml:space="preserve">mokyklos ikimokyklinio ugdymo skyriumi. </w:t>
      </w:r>
      <w:r w:rsidR="005426AD">
        <w:rPr>
          <w:bCs/>
          <w:shd w:val="clear" w:color="auto" w:fill="FFFFFF"/>
          <w:lang w:val="lt-LT"/>
        </w:rPr>
        <w:t>Pedagogai dalij</w:t>
      </w:r>
      <w:r>
        <w:rPr>
          <w:bCs/>
          <w:shd w:val="clear" w:color="auto" w:fill="FFFFFF"/>
          <w:lang w:val="lt-LT"/>
        </w:rPr>
        <w:t xml:space="preserve">osi savo patirtimi meninio ugdymo srityje ir kartu su Vadoklių, Šilų ir </w:t>
      </w:r>
      <w:proofErr w:type="spellStart"/>
      <w:r>
        <w:rPr>
          <w:bCs/>
          <w:shd w:val="clear" w:color="auto" w:fill="FFFFFF"/>
          <w:lang w:val="lt-LT"/>
        </w:rPr>
        <w:t>Trakiškio</w:t>
      </w:r>
      <w:proofErr w:type="spellEnd"/>
      <w:r>
        <w:rPr>
          <w:bCs/>
          <w:shd w:val="clear" w:color="auto" w:fill="FFFFFF"/>
          <w:lang w:val="lt-LT"/>
        </w:rPr>
        <w:t xml:space="preserve"> ikimokyklinukais</w:t>
      </w:r>
      <w:r w:rsidR="005426AD">
        <w:rPr>
          <w:bCs/>
          <w:shd w:val="clear" w:color="auto" w:fill="FFFFFF"/>
          <w:lang w:val="lt-LT"/>
        </w:rPr>
        <w:t xml:space="preserve"> </w:t>
      </w:r>
      <w:r>
        <w:rPr>
          <w:bCs/>
          <w:shd w:val="clear" w:color="auto" w:fill="FFFFFF"/>
          <w:lang w:val="lt-LT"/>
        </w:rPr>
        <w:t>lopšelyje-darželyje</w:t>
      </w:r>
      <w:r w:rsidRPr="00DA1138">
        <w:rPr>
          <w:bCs/>
          <w:shd w:val="clear" w:color="auto" w:fill="FFFFFF"/>
          <w:lang w:val="lt-LT"/>
        </w:rPr>
        <w:t xml:space="preserve"> </w:t>
      </w:r>
      <w:r w:rsidR="005426AD">
        <w:rPr>
          <w:bCs/>
          <w:shd w:val="clear" w:color="auto" w:fill="FFFFFF"/>
          <w:lang w:val="lt-LT"/>
        </w:rPr>
        <w:t>organizavo</w:t>
      </w:r>
      <w:r>
        <w:rPr>
          <w:bCs/>
          <w:shd w:val="clear" w:color="auto" w:fill="FFFFFF"/>
          <w:lang w:val="lt-LT"/>
        </w:rPr>
        <w:t xml:space="preserve"> kūrybines dirbtuves.</w:t>
      </w:r>
    </w:p>
    <w:p w:rsidR="008955CD" w:rsidRDefault="008955CD" w:rsidP="008955CD">
      <w:pPr>
        <w:pStyle w:val="Porat1"/>
        <w:ind w:firstLine="709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Plėtojant vidaus ryšiu</w:t>
      </w:r>
      <w:r w:rsidR="005426AD">
        <w:rPr>
          <w:bCs/>
          <w:shd w:val="clear" w:color="auto" w:fill="FFFFFF"/>
          <w:lang w:val="lt-LT"/>
        </w:rPr>
        <w:t>s įvairiomis formomis bendrauta</w:t>
      </w:r>
      <w:r>
        <w:rPr>
          <w:bCs/>
          <w:shd w:val="clear" w:color="auto" w:fill="FFFFFF"/>
          <w:lang w:val="lt-LT"/>
        </w:rPr>
        <w:t xml:space="preserve"> su ugdytinių tėvais</w:t>
      </w:r>
      <w:r w:rsidR="005426AD">
        <w:rPr>
          <w:bCs/>
          <w:shd w:val="clear" w:color="auto" w:fill="FFFFFF"/>
          <w:lang w:val="lt-LT"/>
        </w:rPr>
        <w:t xml:space="preserve"> (globėjais), skatinta</w:t>
      </w:r>
      <w:r>
        <w:rPr>
          <w:bCs/>
          <w:shd w:val="clear" w:color="auto" w:fill="FFFFFF"/>
          <w:lang w:val="lt-LT"/>
        </w:rPr>
        <w:t xml:space="preserve"> domėtis vaikų ugdymu, pasiekimais. Tėvai </w:t>
      </w:r>
      <w:r w:rsidR="005426AD">
        <w:rPr>
          <w:bCs/>
          <w:shd w:val="clear" w:color="auto" w:fill="FFFFFF"/>
          <w:lang w:val="lt-LT"/>
        </w:rPr>
        <w:t xml:space="preserve">(globėjai) </w:t>
      </w:r>
      <w:r>
        <w:rPr>
          <w:bCs/>
          <w:shd w:val="clear" w:color="auto" w:fill="FFFFFF"/>
          <w:lang w:val="lt-LT"/>
        </w:rPr>
        <w:t>turi galimybę stebėti vaikų pasiekimus, planuojamą veiklą bei teikti pasiūlymus ugdomajai veiklai, naudodamiesi elektroniniu dienynu „Mūsų darželis“</w:t>
      </w:r>
      <w:r w:rsidR="005426AD">
        <w:rPr>
          <w:bCs/>
          <w:shd w:val="clear" w:color="auto" w:fill="FFFFFF"/>
          <w:lang w:val="lt-LT"/>
        </w:rPr>
        <w:t>. Y</w:t>
      </w:r>
      <w:r>
        <w:rPr>
          <w:bCs/>
          <w:shd w:val="clear" w:color="auto" w:fill="FFFFFF"/>
          <w:lang w:val="lt-LT"/>
        </w:rPr>
        <w:t>ra daug aktyvių tėvų</w:t>
      </w:r>
      <w:r w:rsidR="005426AD">
        <w:rPr>
          <w:bCs/>
          <w:shd w:val="clear" w:color="auto" w:fill="FFFFFF"/>
          <w:lang w:val="lt-LT"/>
        </w:rPr>
        <w:t xml:space="preserve"> (globėjų)</w:t>
      </w:r>
      <w:r>
        <w:rPr>
          <w:bCs/>
          <w:shd w:val="clear" w:color="auto" w:fill="FFFFFF"/>
          <w:lang w:val="lt-LT"/>
        </w:rPr>
        <w:t>, dalyvaujančių organizuojamuose renginiuose, išvykose, besidominčių vaikų ugdymu.</w:t>
      </w:r>
    </w:p>
    <w:p w:rsidR="00226CEB" w:rsidRDefault="008955CD" w:rsidP="00BD2B41">
      <w:pPr>
        <w:pStyle w:val="Porat1"/>
        <w:ind w:firstLine="709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Siekiant įvykdyti 2017 m. veiklos plano uždavinį – užtikrinti saugios, sveikos ir funkcionalios aplinkos kūrimą, nepavyko atnaujinti tvoros, bet pastato modernizavimo darbai jau pradėti.</w:t>
      </w:r>
    </w:p>
    <w:p w:rsidR="006D1D39" w:rsidRDefault="00202501" w:rsidP="00226CEB">
      <w:pPr>
        <w:pStyle w:val="Porat1"/>
        <w:ind w:firstLine="567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154AD1" w:rsidRPr="00DA1138" w:rsidRDefault="00154AD1" w:rsidP="00154AD1">
      <w:pPr>
        <w:tabs>
          <w:tab w:val="left" w:pos="1418"/>
        </w:tabs>
        <w:suppressAutoHyphens w:val="0"/>
        <w:spacing w:line="240" w:lineRule="auto"/>
        <w:ind w:firstLine="567"/>
        <w:jc w:val="both"/>
        <w:textAlignment w:val="auto"/>
        <w:rPr>
          <w:lang w:val="lt-LT"/>
        </w:rPr>
      </w:pPr>
      <w:r w:rsidRPr="00DA1138">
        <w:rPr>
          <w:lang w:val="lt-LT"/>
        </w:rPr>
        <w:t>Atliekant platųjį audi</w:t>
      </w:r>
      <w:r w:rsidR="005136EB">
        <w:rPr>
          <w:lang w:val="lt-LT"/>
        </w:rPr>
        <w:t>tą,</w:t>
      </w:r>
      <w:r w:rsidRPr="00DA1138">
        <w:rPr>
          <w:lang w:val="lt-LT"/>
        </w:rPr>
        <w:t xml:space="preserve"> išanaliz</w:t>
      </w:r>
      <w:r w:rsidR="005136EB">
        <w:rPr>
          <w:lang w:val="lt-LT"/>
        </w:rPr>
        <w:t>uotos visos šešios ikimokyklinio ugdymo</w:t>
      </w:r>
      <w:r w:rsidRPr="00DA1138">
        <w:rPr>
          <w:lang w:val="lt-LT"/>
        </w:rPr>
        <w:t xml:space="preserve"> įstaigos sritys, įvertinant kiekvieną veiklo</w:t>
      </w:r>
      <w:r w:rsidR="005136EB">
        <w:rPr>
          <w:lang w:val="lt-LT"/>
        </w:rPr>
        <w:t xml:space="preserve">s rodiklį </w:t>
      </w:r>
      <w:r w:rsidRPr="00DA1138">
        <w:rPr>
          <w:lang w:val="lt-LT"/>
        </w:rPr>
        <w:t xml:space="preserve">pagal keturių rodiklių skalę. </w:t>
      </w:r>
      <w:r w:rsidRPr="00DA1138">
        <w:rPr>
          <w:rFonts w:eastAsia="Times New Roman"/>
          <w:lang w:val="lt-LT" w:eastAsia="lt-LT"/>
        </w:rPr>
        <w:t>Audito rezultatų analizė rodo, kad aukščiausiai vertinama sritis „Vaiko ugdymas ir ugdymasis“, silpniausia – „Vaiko ugdymosi p</w:t>
      </w:r>
      <w:r w:rsidR="005136EB">
        <w:rPr>
          <w:rFonts w:eastAsia="Times New Roman"/>
          <w:lang w:val="lt-LT" w:eastAsia="lt-LT"/>
        </w:rPr>
        <w:t>asiekimai“. Apibendrinus rezultatus nutarta 2018 m.</w:t>
      </w:r>
      <w:r w:rsidRPr="00DA1138">
        <w:rPr>
          <w:rFonts w:eastAsia="Times New Roman"/>
          <w:lang w:val="lt-LT" w:eastAsia="lt-LT"/>
        </w:rPr>
        <w:t xml:space="preserve"> atlikti srities „Vaiko ugdymosi pasiekimai“ įsivertinimą.</w:t>
      </w:r>
      <w:r w:rsidRPr="00DA1138">
        <w:rPr>
          <w:lang w:val="lt-LT"/>
        </w:rPr>
        <w:t xml:space="preserve"> </w:t>
      </w:r>
      <w:r w:rsidRPr="00DA1138">
        <w:rPr>
          <w:rFonts w:eastAsia="Times New Roman"/>
          <w:lang w:val="lt-LT" w:eastAsia="lt-LT"/>
        </w:rPr>
        <w:t>Su audito išvad</w:t>
      </w:r>
      <w:r w:rsidR="005136EB">
        <w:rPr>
          <w:rFonts w:eastAsia="Times New Roman"/>
          <w:lang w:val="lt-LT" w:eastAsia="lt-LT"/>
        </w:rPr>
        <w:t>omis pedagogai, bendruomenė</w:t>
      </w:r>
      <w:r w:rsidRPr="00DA1138">
        <w:rPr>
          <w:rFonts w:eastAsia="Times New Roman"/>
          <w:lang w:val="lt-LT" w:eastAsia="lt-LT"/>
        </w:rPr>
        <w:t xml:space="preserve"> supažindinti pedagogų, lopšelio-darželio tarybos posėdžiuose ir darbuotojų susirinkime.</w:t>
      </w:r>
    </w:p>
    <w:p w:rsidR="00154AD1" w:rsidRPr="00DA1138" w:rsidRDefault="005136EB" w:rsidP="00154AD1">
      <w:pPr>
        <w:tabs>
          <w:tab w:val="left" w:pos="1418"/>
        </w:tabs>
        <w:suppressAutoHyphens w:val="0"/>
        <w:spacing w:line="240" w:lineRule="auto"/>
        <w:ind w:firstLine="567"/>
        <w:jc w:val="both"/>
        <w:textAlignment w:val="auto"/>
        <w:rPr>
          <w:lang w:val="lt-LT"/>
        </w:rPr>
      </w:pPr>
      <w:r>
        <w:rPr>
          <w:lang w:val="lt-LT"/>
        </w:rPr>
        <w:t>D</w:t>
      </w:r>
      <w:r w:rsidR="00154AD1" w:rsidRPr="00DA1138">
        <w:rPr>
          <w:lang w:val="lt-LT"/>
        </w:rPr>
        <w:t xml:space="preserve">arbo grupė analizavo </w:t>
      </w:r>
      <w:r>
        <w:rPr>
          <w:lang w:val="lt-LT" w:eastAsia="lt-LT"/>
        </w:rPr>
        <w:t>giluminio įsivertinimo</w:t>
      </w:r>
      <w:r w:rsidRPr="00DA1138">
        <w:rPr>
          <w:lang w:val="lt-LT"/>
        </w:rPr>
        <w:t xml:space="preserve"> </w:t>
      </w:r>
      <w:r w:rsidR="00154AD1" w:rsidRPr="00DA1138">
        <w:rPr>
          <w:lang w:val="lt-LT"/>
        </w:rPr>
        <w:t xml:space="preserve">srities </w:t>
      </w:r>
      <w:r>
        <w:rPr>
          <w:rFonts w:eastAsia="Times New Roman"/>
          <w:lang w:val="lt-LT" w:eastAsia="lt-LT"/>
        </w:rPr>
        <w:t>„Vaiko ugdymosi pasiekimai“</w:t>
      </w:r>
      <w:r>
        <w:rPr>
          <w:lang w:val="lt-LT"/>
        </w:rPr>
        <w:t xml:space="preserve"> rodiklį</w:t>
      </w:r>
      <w:r w:rsidR="00154AD1" w:rsidRPr="00DA1138">
        <w:rPr>
          <w:lang w:val="lt-LT"/>
        </w:rPr>
        <w:t xml:space="preserve"> „Vaiko daromos pažangos vertinimo sistema“. </w:t>
      </w:r>
      <w:r w:rsidR="00154AD1" w:rsidRPr="00DA1138">
        <w:rPr>
          <w:lang w:val="lt-LT" w:eastAsia="lt-LT"/>
        </w:rPr>
        <w:t xml:space="preserve">Išvada – </w:t>
      </w:r>
      <w:r>
        <w:rPr>
          <w:lang w:val="lt-LT" w:eastAsia="lt-LT"/>
        </w:rPr>
        <w:t>š</w:t>
      </w:r>
      <w:r w:rsidR="00154AD1" w:rsidRPr="00DA1138">
        <w:rPr>
          <w:lang w:val="lt-LT" w:eastAsia="lt-LT"/>
        </w:rPr>
        <w:t>is rodiklis vertinamas 3 lygiu</w:t>
      </w:r>
      <w:r>
        <w:rPr>
          <w:lang w:val="lt-LT" w:eastAsia="lt-LT"/>
        </w:rPr>
        <w:t xml:space="preserve"> (iš 4 lygių)</w:t>
      </w:r>
      <w:r w:rsidR="00154AD1" w:rsidRPr="00DA1138">
        <w:rPr>
          <w:lang w:val="lt-LT" w:eastAsia="lt-LT"/>
        </w:rPr>
        <w:t>.</w:t>
      </w:r>
    </w:p>
    <w:p w:rsidR="00955A35" w:rsidRPr="00AD5A35" w:rsidRDefault="00955A35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D568F5" w:rsidRPr="00AD5A35" w:rsidRDefault="00080BA8" w:rsidP="00AD5A35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0"/>
          <w:b/>
          <w:bCs/>
          <w:lang w:val="lt-LT"/>
        </w:rPr>
        <w:t xml:space="preserve">II. </w:t>
      </w:r>
      <w:r w:rsidR="007B47C1">
        <w:rPr>
          <w:rStyle w:val="Numatytasispastraiposriftas10"/>
          <w:b/>
          <w:bCs/>
          <w:lang w:val="lt-LT"/>
        </w:rPr>
        <w:t>VAIK</w:t>
      </w:r>
      <w:r>
        <w:rPr>
          <w:rStyle w:val="Numatytasispastraiposriftas10"/>
          <w:b/>
          <w:bCs/>
          <w:lang w:val="lt-LT"/>
        </w:rPr>
        <w:t>AI</w:t>
      </w:r>
    </w:p>
    <w:p w:rsidR="00481F7E" w:rsidRPr="006E143F" w:rsidRDefault="00D568F5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7B47C1">
        <w:rPr>
          <w:rStyle w:val="Numatytasispastraiposriftas1"/>
          <w:rFonts w:eastAsia="Times New Roman"/>
          <w:kern w:val="0"/>
        </w:rPr>
        <w:t xml:space="preserve">     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7B47C1">
        <w:rPr>
          <w:rStyle w:val="Numatytasispastraiposriftas1"/>
          <w:rFonts w:eastAsia="Times New Roman"/>
          <w:kern w:val="0"/>
        </w:rPr>
        <w:t>Vaik</w:t>
      </w:r>
      <w:r w:rsidR="00755BBB">
        <w:rPr>
          <w:rStyle w:val="Numatytasispastraiposriftas1"/>
          <w:rFonts w:eastAsia="Times New Roman"/>
          <w:kern w:val="0"/>
        </w:rPr>
        <w:t>ų</w:t>
      </w:r>
      <w:proofErr w:type="spellEnd"/>
      <w:r w:rsidR="00755BB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755BBB">
        <w:rPr>
          <w:rStyle w:val="Numatytasispastraiposriftas1"/>
          <w:rFonts w:eastAsia="Times New Roman"/>
          <w:kern w:val="0"/>
        </w:rPr>
        <w:t>skaičius</w:t>
      </w:r>
      <w:proofErr w:type="spellEnd"/>
      <w:r w:rsidR="00755BBB">
        <w:rPr>
          <w:rStyle w:val="Numatytasispastraiposriftas1"/>
          <w:rFonts w:eastAsia="Times New Roman"/>
          <w:kern w:val="0"/>
        </w:rPr>
        <w:t>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680"/>
        <w:gridCol w:w="879"/>
        <w:gridCol w:w="851"/>
        <w:gridCol w:w="850"/>
        <w:gridCol w:w="1957"/>
      </w:tblGrid>
      <w:tr w:rsidR="00481F7E" w:rsidRPr="006E143F" w:rsidTr="00C67EEB">
        <w:tc>
          <w:tcPr>
            <w:tcW w:w="1559" w:type="dxa"/>
          </w:tcPr>
          <w:p w:rsidR="00481F7E" w:rsidRPr="006E143F" w:rsidRDefault="008A7954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Praėjusieji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ir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ataskaitiniai</w:t>
            </w:r>
            <w:proofErr w:type="spellEnd"/>
            <w:r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>
              <w:rPr>
                <w:rStyle w:val="Numatytasispastraiposriftas1"/>
                <w:rFonts w:eastAsia="Times New Roman"/>
                <w:kern w:val="0"/>
              </w:rPr>
              <w:t>metai</w:t>
            </w:r>
            <w:proofErr w:type="spellEnd"/>
          </w:p>
        </w:tc>
        <w:tc>
          <w:tcPr>
            <w:tcW w:w="1835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Ikimokyklinio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ugdymo</w:t>
            </w:r>
            <w:proofErr w:type="spellEnd"/>
            <w:r w:rsidRPr="00F744C1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F744C1">
              <w:rPr>
                <w:rStyle w:val="Numatytasispastraiposriftas1"/>
                <w:rFonts w:eastAsia="Times New Roman"/>
                <w:kern w:val="0"/>
              </w:rPr>
              <w:t>grupė</w:t>
            </w:r>
            <w:r w:rsidR="001743A7" w:rsidRPr="00F744C1">
              <w:rPr>
                <w:rStyle w:val="Numatytasispastraiposriftas1"/>
                <w:rFonts w:eastAsia="Times New Roman"/>
                <w:kern w:val="0"/>
              </w:rPr>
              <w:t>s</w:t>
            </w:r>
            <w:proofErr w:type="spellEnd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="001743A7" w:rsidRPr="006E143F">
              <w:rPr>
                <w:rStyle w:val="Numatytasispastraiposriftas1"/>
                <w:rFonts w:eastAsia="Times New Roman"/>
                <w:kern w:val="0"/>
              </w:rPr>
              <w:t>vaikai</w:t>
            </w:r>
            <w:proofErr w:type="spellEnd"/>
          </w:p>
        </w:tc>
        <w:tc>
          <w:tcPr>
            <w:tcW w:w="71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68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79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6E143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Iš</w:t>
            </w:r>
            <w:proofErr w:type="spellEnd"/>
            <w:r w:rsidRPr="006E143F">
              <w:rPr>
                <w:rStyle w:val="Numatytasispastraiposriftas1"/>
                <w:rFonts w:eastAsia="Times New Roman"/>
                <w:kern w:val="0"/>
              </w:rPr>
              <w:t xml:space="preserve"> </w:t>
            </w:r>
            <w:proofErr w:type="spellStart"/>
            <w:r w:rsidRPr="006E143F">
              <w:rPr>
                <w:rStyle w:val="Numatytasispastraiposriftas1"/>
                <w:rFonts w:eastAsia="Times New Roman"/>
                <w:kern w:val="0"/>
              </w:rPr>
              <w:t>viso</w:t>
            </w:r>
            <w:proofErr w:type="spellEnd"/>
          </w:p>
        </w:tc>
        <w:tc>
          <w:tcPr>
            <w:tcW w:w="1957" w:type="dxa"/>
          </w:tcPr>
          <w:p w:rsidR="00481F7E" w:rsidRPr="006E143F" w:rsidRDefault="00481F7E" w:rsidP="00481F7E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6E143F">
              <w:rPr>
                <w:lang w:val="lt-LT"/>
              </w:rPr>
              <w:t>Iš jų specia</w:t>
            </w:r>
            <w:r w:rsidR="00B24693" w:rsidRPr="006E143F">
              <w:rPr>
                <w:lang w:val="lt-LT"/>
              </w:rPr>
              <w:t>liųjų ugdymosi poreikių turintys</w:t>
            </w:r>
            <w:r w:rsidRPr="006E143F">
              <w:rPr>
                <w:lang w:val="lt-LT"/>
              </w:rPr>
              <w:t xml:space="preserve"> </w:t>
            </w:r>
            <w:r w:rsidR="007B47C1">
              <w:rPr>
                <w:lang w:val="lt-LT"/>
              </w:rPr>
              <w:t>vaik</w:t>
            </w:r>
            <w:r w:rsidR="00B24693" w:rsidRPr="006E143F">
              <w:rPr>
                <w:lang w:val="lt-LT"/>
              </w:rPr>
              <w:t>ai</w:t>
            </w:r>
          </w:p>
        </w:tc>
      </w:tr>
      <w:tr w:rsidR="00481F7E" w:rsidTr="00C67EEB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36</w:t>
            </w: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68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7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36</w:t>
            </w:r>
          </w:p>
        </w:tc>
        <w:tc>
          <w:tcPr>
            <w:tcW w:w="1957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</w:t>
            </w:r>
          </w:p>
        </w:tc>
      </w:tr>
      <w:tr w:rsidR="00481F7E" w:rsidTr="00C67EEB">
        <w:tc>
          <w:tcPr>
            <w:tcW w:w="155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Pr="001D7479" w:rsidRDefault="001D7479" w:rsidP="00F0544A">
            <w:pPr>
              <w:rPr>
                <w:rStyle w:val="Numatytasispastraiposriftas1"/>
                <w:rFonts w:eastAsia="Times New Roman"/>
                <w:kern w:val="0"/>
                <w:lang w:val="en-US"/>
              </w:rPr>
            </w:pPr>
            <w:r>
              <w:rPr>
                <w:rStyle w:val="Numatytasispastraiposriftas1"/>
                <w:rFonts w:eastAsia="Times New Roman"/>
                <w:kern w:val="0"/>
                <w:lang w:val="en-US"/>
              </w:rPr>
              <w:t>37</w:t>
            </w:r>
          </w:p>
        </w:tc>
        <w:tc>
          <w:tcPr>
            <w:tcW w:w="717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680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79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1" w:type="dxa"/>
          </w:tcPr>
          <w:p w:rsidR="00481F7E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</w:p>
        </w:tc>
        <w:tc>
          <w:tcPr>
            <w:tcW w:w="850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37</w:t>
            </w:r>
          </w:p>
        </w:tc>
        <w:tc>
          <w:tcPr>
            <w:tcW w:w="1957" w:type="dxa"/>
          </w:tcPr>
          <w:p w:rsidR="00481F7E" w:rsidRDefault="001D7479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9</w:t>
            </w:r>
          </w:p>
        </w:tc>
      </w:tr>
    </w:tbl>
    <w:p w:rsidR="00132D58" w:rsidRPr="00376795" w:rsidRDefault="00132D58" w:rsidP="00A21E10">
      <w:pPr>
        <w:jc w:val="both"/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t xml:space="preserve">  </w:t>
      </w:r>
      <w:r w:rsidR="002B7845">
        <w:rPr>
          <w:color w:val="auto"/>
          <w:lang w:val="lt-LT"/>
        </w:rPr>
        <w:t xml:space="preserve">      </w:t>
      </w:r>
      <w:r w:rsidR="0055372D">
        <w:rPr>
          <w:color w:val="auto"/>
          <w:lang w:val="lt-LT"/>
        </w:rPr>
        <w:t>2.</w:t>
      </w:r>
      <w:r w:rsidR="008955CD">
        <w:rPr>
          <w:color w:val="auto"/>
          <w:lang w:val="lt-LT"/>
        </w:rPr>
        <w:t>4</w:t>
      </w:r>
      <w:r w:rsidR="0055372D">
        <w:rPr>
          <w:color w:val="auto"/>
          <w:lang w:val="lt-LT"/>
        </w:rPr>
        <w:t xml:space="preserve">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6A7C88"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6E143F" w:rsidRDefault="00F13B61" w:rsidP="00F13B61">
            <w:pPr>
              <w:jc w:val="center"/>
              <w:rPr>
                <w:lang w:val="lt-LT"/>
              </w:rPr>
            </w:pPr>
            <w:r w:rsidRPr="006E143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6E143F" w:rsidRDefault="006E143F">
            <w:pPr>
              <w:rPr>
                <w:lang w:val="lt-LT"/>
              </w:rPr>
            </w:pPr>
            <w:r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6A7C88"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D568F5" w:rsidRDefault="002B7845" w:rsidP="00F13B61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vaik</w:t>
            </w:r>
            <w:r w:rsidR="00F13B61" w:rsidRPr="00D568F5">
              <w:rPr>
                <w:bCs/>
                <w:sz w:val="20"/>
                <w:szCs w:val="20"/>
                <w:lang w:val="lt-LT"/>
              </w:rPr>
              <w:t>ų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D568F5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D568F5" w:rsidRDefault="00F13B61" w:rsidP="00F13B61">
            <w:pPr>
              <w:rPr>
                <w:sz w:val="20"/>
                <w:szCs w:val="20"/>
                <w:lang w:val="lt-LT"/>
              </w:rPr>
            </w:pPr>
            <w:r w:rsidRPr="00D568F5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F13B61" w:rsidTr="006A7C88">
        <w:tc>
          <w:tcPr>
            <w:tcW w:w="1227" w:type="dxa"/>
          </w:tcPr>
          <w:p w:rsidR="00F13B61" w:rsidRDefault="00240B4E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1105" w:type="dxa"/>
          </w:tcPr>
          <w:p w:rsidR="00F13B61" w:rsidRDefault="002103D8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105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27" w:type="dxa"/>
          </w:tcPr>
          <w:p w:rsidR="00F13B61" w:rsidRDefault="00F13B61">
            <w:pPr>
              <w:rPr>
                <w:lang w:val="lt-LT"/>
              </w:rPr>
            </w:pPr>
          </w:p>
        </w:tc>
        <w:tc>
          <w:tcPr>
            <w:tcW w:w="1274" w:type="dxa"/>
          </w:tcPr>
          <w:p w:rsidR="00F13B61" w:rsidRDefault="00F13B61">
            <w:pPr>
              <w:rPr>
                <w:lang w:val="lt-LT"/>
              </w:rPr>
            </w:pP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2B784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>2.</w:t>
      </w:r>
      <w:r w:rsidR="008955CD">
        <w:rPr>
          <w:bCs/>
          <w:lang w:val="lt-LT"/>
        </w:rPr>
        <w:t>5</w:t>
      </w:r>
      <w:r w:rsidR="0055372D">
        <w:rPr>
          <w:bCs/>
          <w:lang w:val="lt-LT"/>
        </w:rPr>
        <w:t xml:space="preserve">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33620F">
        <w:tc>
          <w:tcPr>
            <w:tcW w:w="4536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6E143F" w:rsidRDefault="00F13B61" w:rsidP="00F13B61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33620F">
        <w:tc>
          <w:tcPr>
            <w:tcW w:w="4536" w:type="dxa"/>
          </w:tcPr>
          <w:p w:rsidR="00F13B61" w:rsidRPr="006E143F" w:rsidRDefault="00981AF8" w:rsidP="00376795">
            <w:pPr>
              <w:jc w:val="both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lastRenderedPageBreak/>
              <w:t>Vykdytų projektų skaičius</w:t>
            </w:r>
          </w:p>
        </w:tc>
        <w:tc>
          <w:tcPr>
            <w:tcW w:w="1559" w:type="dxa"/>
          </w:tcPr>
          <w:p w:rsidR="00F13B61" w:rsidRPr="006E143F" w:rsidRDefault="002103D8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</w:t>
            </w:r>
          </w:p>
        </w:tc>
        <w:tc>
          <w:tcPr>
            <w:tcW w:w="1560" w:type="dxa"/>
          </w:tcPr>
          <w:p w:rsidR="00F13B61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  <w:tc>
          <w:tcPr>
            <w:tcW w:w="1842" w:type="dxa"/>
          </w:tcPr>
          <w:p w:rsidR="00F13B61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Dalyvavusių </w:t>
            </w:r>
            <w:r w:rsidR="002B7845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skaičius</w:t>
            </w:r>
          </w:p>
        </w:tc>
        <w:tc>
          <w:tcPr>
            <w:tcW w:w="1559" w:type="dxa"/>
          </w:tcPr>
          <w:p w:rsidR="00981AF8" w:rsidRPr="006E143F" w:rsidRDefault="00A7211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37</w:t>
            </w:r>
          </w:p>
        </w:tc>
        <w:tc>
          <w:tcPr>
            <w:tcW w:w="1560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  <w:tc>
          <w:tcPr>
            <w:tcW w:w="1842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  <w:tr w:rsidR="00981AF8" w:rsidRPr="006E143F" w:rsidTr="0033620F">
        <w:tc>
          <w:tcPr>
            <w:tcW w:w="4536" w:type="dxa"/>
          </w:tcPr>
          <w:p w:rsidR="00981AF8" w:rsidRPr="006E143F" w:rsidRDefault="00981AF8" w:rsidP="00F13B61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6E143F">
              <w:rPr>
                <w:rStyle w:val="Numatytasispastraiposriftas10"/>
                <w:bCs/>
                <w:lang w:val="lt-LT"/>
              </w:rPr>
              <w:t xml:space="preserve">Proc. nuo bendro </w:t>
            </w:r>
            <w:r w:rsidR="002B7845">
              <w:rPr>
                <w:rStyle w:val="Numatytasispastraiposriftas10"/>
                <w:bCs/>
                <w:lang w:val="lt-LT"/>
              </w:rPr>
              <w:t>vaik</w:t>
            </w:r>
            <w:r w:rsidRPr="006E143F">
              <w:rPr>
                <w:rStyle w:val="Numatytasispastraiposriftas10"/>
                <w:bCs/>
                <w:lang w:val="lt-LT"/>
              </w:rPr>
              <w:t>ų skaičiaus</w:t>
            </w:r>
          </w:p>
        </w:tc>
        <w:tc>
          <w:tcPr>
            <w:tcW w:w="1559" w:type="dxa"/>
          </w:tcPr>
          <w:p w:rsidR="00981AF8" w:rsidRPr="006E143F" w:rsidRDefault="00A7211F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</w:t>
            </w:r>
          </w:p>
        </w:tc>
        <w:tc>
          <w:tcPr>
            <w:tcW w:w="1560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  <w:tc>
          <w:tcPr>
            <w:tcW w:w="1842" w:type="dxa"/>
          </w:tcPr>
          <w:p w:rsidR="00981AF8" w:rsidRPr="006E143F" w:rsidRDefault="003E34A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–</w:t>
            </w:r>
          </w:p>
        </w:tc>
      </w:tr>
    </w:tbl>
    <w:p w:rsidR="00041986" w:rsidRDefault="00041986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2B784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>2.</w:t>
      </w:r>
      <w:r w:rsidR="008955CD">
        <w:rPr>
          <w:bCs/>
          <w:lang w:val="lt-LT"/>
        </w:rPr>
        <w:t>6</w:t>
      </w:r>
      <w:r w:rsidR="0055372D">
        <w:rPr>
          <w:bCs/>
          <w:lang w:val="lt-LT"/>
        </w:rPr>
        <w:t xml:space="preserve">. </w:t>
      </w:r>
      <w:r w:rsidR="002B7845">
        <w:rPr>
          <w:bCs/>
          <w:lang w:val="lt-LT"/>
        </w:rPr>
        <w:t>Vaik</w:t>
      </w:r>
      <w:r w:rsidR="006E143F" w:rsidRPr="006E143F">
        <w:rPr>
          <w:bCs/>
          <w:lang w:val="lt-LT"/>
        </w:rPr>
        <w:t>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33620F">
        <w:tc>
          <w:tcPr>
            <w:tcW w:w="2835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 xml:space="preserve">Proc. nuo </w:t>
            </w:r>
            <w:r w:rsidR="002B7845">
              <w:rPr>
                <w:lang w:val="lt-LT"/>
              </w:rPr>
              <w:t>vaik</w:t>
            </w:r>
            <w:r w:rsidRPr="006E143F">
              <w:rPr>
                <w:lang w:val="lt-LT"/>
              </w:rPr>
              <w:t>ų skaičiaus</w:t>
            </w:r>
          </w:p>
        </w:tc>
      </w:tr>
      <w:tr w:rsidR="00041986" w:rsidRPr="006E143F" w:rsidTr="0033620F">
        <w:tc>
          <w:tcPr>
            <w:tcW w:w="2835" w:type="dxa"/>
            <w:vMerge w:val="restart"/>
          </w:tcPr>
          <w:p w:rsidR="00CE16A4" w:rsidRDefault="00CE16A4" w:rsidP="00041986">
            <w:pPr>
              <w:jc w:val="both"/>
              <w:rPr>
                <w:bCs/>
                <w:lang w:val="lt-LT"/>
              </w:rPr>
            </w:pPr>
          </w:p>
          <w:p w:rsidR="00041986" w:rsidRPr="006E143F" w:rsidRDefault="003E34AB" w:rsidP="00041986">
            <w:pPr>
              <w:jc w:val="both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</w:t>
            </w:r>
          </w:p>
        </w:tc>
        <w:tc>
          <w:tcPr>
            <w:tcW w:w="1760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6E143F" w:rsidRDefault="00041986" w:rsidP="00041986">
            <w:pPr>
              <w:jc w:val="center"/>
              <w:rPr>
                <w:bCs/>
                <w:lang w:val="lt-LT"/>
              </w:rPr>
            </w:pPr>
            <w:r w:rsidRPr="006E143F">
              <w:rPr>
                <w:lang w:val="lt-LT"/>
              </w:rPr>
              <w:t>Nedidelių poreikių</w:t>
            </w:r>
          </w:p>
        </w:tc>
      </w:tr>
      <w:tr w:rsidR="00041986" w:rsidTr="0033620F">
        <w:tc>
          <w:tcPr>
            <w:tcW w:w="2835" w:type="dxa"/>
            <w:vMerge/>
          </w:tcPr>
          <w:p w:rsidR="00041986" w:rsidRDefault="00041986" w:rsidP="00041986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CE16A4" w:rsidRDefault="00CE16A4" w:rsidP="00041986">
            <w:pPr>
              <w:jc w:val="both"/>
              <w:rPr>
                <w:bCs/>
                <w:lang w:val="lt-LT"/>
              </w:rPr>
            </w:pPr>
            <w:r w:rsidRPr="00CE16A4">
              <w:rPr>
                <w:bCs/>
                <w:lang w:val="lt-LT"/>
              </w:rPr>
              <w:t>1</w:t>
            </w:r>
          </w:p>
        </w:tc>
        <w:tc>
          <w:tcPr>
            <w:tcW w:w="2366" w:type="dxa"/>
          </w:tcPr>
          <w:p w:rsidR="00041986" w:rsidRDefault="00CE16A4" w:rsidP="00041986">
            <w:pPr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–</w:t>
            </w:r>
          </w:p>
        </w:tc>
        <w:tc>
          <w:tcPr>
            <w:tcW w:w="2536" w:type="dxa"/>
          </w:tcPr>
          <w:p w:rsidR="00041986" w:rsidRPr="00CE16A4" w:rsidRDefault="00CE16A4" w:rsidP="00041986">
            <w:pPr>
              <w:jc w:val="both"/>
              <w:rPr>
                <w:bCs/>
                <w:lang w:val="lt-LT"/>
              </w:rPr>
            </w:pPr>
            <w:r w:rsidRPr="00CE16A4">
              <w:rPr>
                <w:bCs/>
                <w:lang w:val="lt-LT"/>
              </w:rPr>
              <w:t>8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 xml:space="preserve">III. INFORMACIJA APIE </w:t>
      </w:r>
      <w:r w:rsidR="00AC290D">
        <w:rPr>
          <w:b/>
          <w:lang w:val="lt-LT"/>
        </w:rPr>
        <w:t>VAIK</w:t>
      </w:r>
      <w:r>
        <w:rPr>
          <w:b/>
          <w:lang w:val="lt-LT"/>
        </w:rPr>
        <w:t>Ų VEIKLOS REZULTATUS</w:t>
      </w:r>
    </w:p>
    <w:p w:rsidR="008955CD" w:rsidRDefault="008955CD" w:rsidP="008955CD">
      <w:pPr>
        <w:suppressAutoHyphens w:val="0"/>
        <w:spacing w:line="240" w:lineRule="auto"/>
        <w:ind w:firstLine="567"/>
        <w:jc w:val="both"/>
        <w:textAlignment w:val="auto"/>
        <w:rPr>
          <w:rFonts w:eastAsia="Times New Roman"/>
          <w:kern w:val="0"/>
          <w:lang w:val="lt-LT" w:eastAsia="lt-LT"/>
        </w:rPr>
      </w:pPr>
    </w:p>
    <w:p w:rsidR="008955CD" w:rsidRPr="00973641" w:rsidRDefault="005426AD" w:rsidP="008955CD">
      <w:pPr>
        <w:suppressAutoHyphens w:val="0"/>
        <w:spacing w:line="240" w:lineRule="auto"/>
        <w:ind w:firstLine="567"/>
        <w:jc w:val="both"/>
        <w:textAlignment w:val="auto"/>
        <w:rPr>
          <w:lang w:val="lt-LT"/>
        </w:rPr>
      </w:pPr>
      <w:r>
        <w:rPr>
          <w:rFonts w:eastAsia="Times New Roman"/>
          <w:kern w:val="0"/>
          <w:lang w:val="lt-LT" w:eastAsia="lt-LT"/>
        </w:rPr>
        <w:t xml:space="preserve">Vadovaujantis </w:t>
      </w:r>
      <w:r w:rsidR="008955CD" w:rsidRPr="00E03F96">
        <w:rPr>
          <w:rFonts w:eastAsia="Times New Roman"/>
          <w:kern w:val="0"/>
          <w:lang w:val="lt-LT" w:eastAsia="lt-LT"/>
        </w:rPr>
        <w:t xml:space="preserve">Ikimokyklinio </w:t>
      </w:r>
      <w:r>
        <w:rPr>
          <w:rFonts w:eastAsia="Times New Roman"/>
          <w:kern w:val="0"/>
          <w:lang w:val="lt-LT" w:eastAsia="lt-LT"/>
        </w:rPr>
        <w:t>a</w:t>
      </w:r>
      <w:r w:rsidR="008955CD" w:rsidRPr="00E03F96">
        <w:rPr>
          <w:rFonts w:eastAsia="Times New Roman"/>
          <w:kern w:val="0"/>
          <w:lang w:val="lt-LT" w:eastAsia="lt-LT"/>
        </w:rPr>
        <w:t>mžiaus vai</w:t>
      </w:r>
      <w:r>
        <w:rPr>
          <w:rFonts w:eastAsia="Times New Roman"/>
          <w:kern w:val="0"/>
          <w:lang w:val="lt-LT" w:eastAsia="lt-LT"/>
        </w:rPr>
        <w:t>kų pažangos ir pasiekimų aprašu</w:t>
      </w:r>
      <w:r w:rsidR="008955CD" w:rsidRPr="00E03F96">
        <w:rPr>
          <w:rFonts w:eastAsia="Times New Roman"/>
          <w:kern w:val="0"/>
          <w:lang w:val="lt-LT" w:eastAsia="lt-LT"/>
        </w:rPr>
        <w:t xml:space="preserve">, </w:t>
      </w:r>
      <w:r w:rsidR="008955CD">
        <w:rPr>
          <w:rFonts w:eastAsia="Times New Roman"/>
          <w:kern w:val="0"/>
          <w:lang w:val="lt-LT" w:eastAsia="lt-LT"/>
        </w:rPr>
        <w:t>Priešmokyklinio ugdymo bendrąja programa, parengtas</w:t>
      </w:r>
      <w:r w:rsidR="008955CD" w:rsidRPr="00E03F96">
        <w:rPr>
          <w:rFonts w:eastAsia="Times New Roman"/>
          <w:kern w:val="0"/>
          <w:lang w:val="lt-LT" w:eastAsia="lt-LT"/>
        </w:rPr>
        <w:t xml:space="preserve"> </w:t>
      </w:r>
      <w:r>
        <w:rPr>
          <w:rFonts w:eastAsia="Times New Roman"/>
          <w:kern w:val="0"/>
          <w:lang w:val="lt-LT" w:eastAsia="lt-LT"/>
        </w:rPr>
        <w:t>I</w:t>
      </w:r>
      <w:proofErr w:type="spellStart"/>
      <w:r w:rsidR="008955CD" w:rsidRPr="0027343C">
        <w:t>kimokyklinio</w:t>
      </w:r>
      <w:proofErr w:type="spellEnd"/>
      <w:r w:rsidR="008955CD" w:rsidRPr="0027343C">
        <w:t xml:space="preserve"> </w:t>
      </w:r>
      <w:proofErr w:type="spellStart"/>
      <w:r w:rsidR="008955CD">
        <w:t>ir</w:t>
      </w:r>
      <w:proofErr w:type="spellEnd"/>
      <w:r w:rsidR="008955CD">
        <w:t xml:space="preserve"> </w:t>
      </w:r>
      <w:proofErr w:type="spellStart"/>
      <w:r w:rsidR="008955CD">
        <w:t>priešmokyklinio</w:t>
      </w:r>
      <w:proofErr w:type="spellEnd"/>
      <w:r w:rsidR="008955CD">
        <w:t xml:space="preserve"> </w:t>
      </w:r>
      <w:proofErr w:type="spellStart"/>
      <w:r w:rsidR="008955CD" w:rsidRPr="0027343C">
        <w:t>amžiaus</w:t>
      </w:r>
      <w:proofErr w:type="spellEnd"/>
      <w:r w:rsidR="008955CD" w:rsidRPr="0027343C">
        <w:t xml:space="preserve"> </w:t>
      </w:r>
      <w:proofErr w:type="spellStart"/>
      <w:r w:rsidR="008955CD" w:rsidRPr="0027343C">
        <w:t>vaikų</w:t>
      </w:r>
      <w:proofErr w:type="spellEnd"/>
      <w:r w:rsidR="008955CD" w:rsidRPr="0027343C">
        <w:t xml:space="preserve"> </w:t>
      </w:r>
      <w:proofErr w:type="spellStart"/>
      <w:r w:rsidR="008955CD" w:rsidRPr="0027343C">
        <w:t>ugdymo</w:t>
      </w:r>
      <w:proofErr w:type="spellEnd"/>
      <w:r w:rsidR="008955CD" w:rsidRPr="0027343C">
        <w:t>(</w:t>
      </w:r>
      <w:proofErr w:type="spellStart"/>
      <w:r w:rsidR="008955CD" w:rsidRPr="0027343C">
        <w:t>si</w:t>
      </w:r>
      <w:proofErr w:type="spellEnd"/>
      <w:r w:rsidR="008955CD" w:rsidRPr="0027343C">
        <w:t xml:space="preserve">) </w:t>
      </w:r>
      <w:proofErr w:type="spellStart"/>
      <w:r w:rsidR="008955CD" w:rsidRPr="0027343C">
        <w:t>pasiekimų</w:t>
      </w:r>
      <w:proofErr w:type="spellEnd"/>
      <w:r w:rsidR="008955CD" w:rsidRPr="0027343C">
        <w:t xml:space="preserve"> </w:t>
      </w:r>
      <w:proofErr w:type="spellStart"/>
      <w:r w:rsidR="008955CD" w:rsidRPr="0027343C">
        <w:t>vertinimo</w:t>
      </w:r>
      <w:proofErr w:type="spellEnd"/>
      <w:r w:rsidR="008955CD" w:rsidRPr="0027343C">
        <w:t xml:space="preserve"> </w:t>
      </w:r>
      <w:proofErr w:type="spellStart"/>
      <w:r w:rsidR="008955CD" w:rsidRPr="0027343C">
        <w:t>tvarkos</w:t>
      </w:r>
      <w:proofErr w:type="spellEnd"/>
      <w:r w:rsidR="008955CD" w:rsidRPr="0027343C">
        <w:t xml:space="preserve"> </w:t>
      </w:r>
      <w:proofErr w:type="spellStart"/>
      <w:r w:rsidR="008955CD" w:rsidRPr="0027343C">
        <w:t>aprašas</w:t>
      </w:r>
      <w:proofErr w:type="spellEnd"/>
      <w:r w:rsidR="008955CD" w:rsidRPr="00E03F96">
        <w:rPr>
          <w:rFonts w:eastAsia="Times New Roman"/>
          <w:kern w:val="0"/>
          <w:lang w:val="lt-LT" w:eastAsia="lt-LT"/>
        </w:rPr>
        <w:t xml:space="preserve">. </w:t>
      </w:r>
      <w:r w:rsidR="008955CD">
        <w:rPr>
          <w:rFonts w:eastAsia="Times New Roman"/>
          <w:kern w:val="0"/>
          <w:lang w:val="lt-LT" w:eastAsia="lt-LT"/>
        </w:rPr>
        <w:t xml:space="preserve">Tėvus </w:t>
      </w:r>
      <w:r>
        <w:rPr>
          <w:rFonts w:eastAsia="Times New Roman"/>
          <w:kern w:val="0"/>
          <w:lang w:val="lt-LT" w:eastAsia="lt-LT"/>
        </w:rPr>
        <w:t xml:space="preserve">(globėjus) </w:t>
      </w:r>
      <w:r w:rsidR="008955CD" w:rsidRPr="00E03F96">
        <w:rPr>
          <w:rFonts w:eastAsia="Times New Roman"/>
          <w:kern w:val="0"/>
          <w:lang w:val="lt-LT" w:eastAsia="lt-LT"/>
        </w:rPr>
        <w:t>apie ugdytinių pasiekimus ir pažangą</w:t>
      </w:r>
      <w:r w:rsidR="008955CD">
        <w:rPr>
          <w:rFonts w:eastAsia="Times New Roman"/>
          <w:kern w:val="0"/>
          <w:lang w:val="lt-LT" w:eastAsia="lt-LT"/>
        </w:rPr>
        <w:t xml:space="preserve"> pedagogai</w:t>
      </w:r>
      <w:r w:rsidR="008955CD" w:rsidRPr="00E03F96">
        <w:rPr>
          <w:rFonts w:eastAsia="Times New Roman"/>
          <w:kern w:val="0"/>
          <w:lang w:val="lt-LT" w:eastAsia="lt-LT"/>
        </w:rPr>
        <w:t xml:space="preserve"> informuoja </w:t>
      </w:r>
      <w:r w:rsidR="008955CD">
        <w:rPr>
          <w:rFonts w:eastAsia="Times New Roman"/>
          <w:kern w:val="0"/>
          <w:lang w:val="lt-LT" w:eastAsia="lt-LT"/>
        </w:rPr>
        <w:t xml:space="preserve">individualių pokalbių metu. Su ikimokyklinio amžiaus vaikų pasiekimais pagal 18 </w:t>
      </w:r>
      <w:r w:rsidR="008955CD">
        <w:rPr>
          <w:lang w:val="lt-LT"/>
        </w:rPr>
        <w:t>ugdymosi sričių</w:t>
      </w:r>
      <w:r w:rsidR="008955CD">
        <w:rPr>
          <w:rFonts w:eastAsia="Times New Roman"/>
          <w:kern w:val="0"/>
          <w:lang w:val="lt-LT" w:eastAsia="lt-LT"/>
        </w:rPr>
        <w:t xml:space="preserve"> tėvai susipažinti gali elektroninėje sistemoje „Mūsų darželis“. </w:t>
      </w:r>
      <w:r>
        <w:rPr>
          <w:lang w:val="lt-LT"/>
        </w:rPr>
        <w:t>Priešmokyklinio</w:t>
      </w:r>
      <w:r w:rsidR="008955CD">
        <w:rPr>
          <w:lang w:val="lt-LT"/>
        </w:rPr>
        <w:t xml:space="preserve"> ugdymo grupės ugdytinių pasiekimai vertinami ir vertinamosios išvados pateikiamos lopšelio-darželio direktoriaus patvirtintose formose. </w:t>
      </w:r>
      <w:r>
        <w:rPr>
          <w:lang w:val="lt-LT"/>
        </w:rPr>
        <w:t>2017 m.</w:t>
      </w:r>
      <w:r w:rsidR="008955CD">
        <w:rPr>
          <w:lang w:val="lt-LT"/>
        </w:rPr>
        <w:t xml:space="preserve"> priešmokyklinio ugdymo programą baigė 7 ugdytiniai. Vienas iš jų buvo ugdomas pagal pritaikytą priešmokyklinio ugdymo programą.</w:t>
      </w:r>
    </w:p>
    <w:p w:rsidR="008955CD" w:rsidRPr="003D4F8B" w:rsidRDefault="008955CD" w:rsidP="008955CD">
      <w:pPr>
        <w:ind w:firstLine="567"/>
        <w:jc w:val="both"/>
        <w:rPr>
          <w:bCs/>
          <w:color w:val="auto"/>
          <w:lang w:val="lt-LT"/>
        </w:rPr>
      </w:pPr>
      <w:r w:rsidRPr="003D4F8B">
        <w:rPr>
          <w:bCs/>
          <w:color w:val="auto"/>
          <w:lang w:val="lt-LT"/>
        </w:rPr>
        <w:t>Vaikai dalyvavo</w:t>
      </w:r>
      <w:r>
        <w:rPr>
          <w:bCs/>
          <w:color w:val="auto"/>
          <w:lang w:val="lt-LT"/>
        </w:rPr>
        <w:t xml:space="preserve"> konkursuose, akcijose. Sėkmingas buvo „Drugelių“ grupės ugdytinės dalyvavimas </w:t>
      </w:r>
      <w:proofErr w:type="spellStart"/>
      <w:r w:rsidRPr="003D4F8B">
        <w:rPr>
          <w:iCs/>
          <w:color w:val="000000" w:themeColor="text1"/>
        </w:rPr>
        <w:t>Panevėžio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rajono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ikimokyklinio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ugdymo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ugdytinių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meninio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deklamavimo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konkurse</w:t>
      </w:r>
      <w:proofErr w:type="spellEnd"/>
      <w:r w:rsidRPr="003D4F8B">
        <w:rPr>
          <w:iCs/>
          <w:color w:val="000000" w:themeColor="text1"/>
        </w:rPr>
        <w:t xml:space="preserve"> „</w:t>
      </w:r>
      <w:proofErr w:type="spellStart"/>
      <w:r w:rsidRPr="003D4F8B">
        <w:rPr>
          <w:iCs/>
          <w:color w:val="000000" w:themeColor="text1"/>
        </w:rPr>
        <w:t>Gražiausi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žodžiai</w:t>
      </w:r>
      <w:proofErr w:type="spellEnd"/>
      <w:r w:rsidRPr="003D4F8B">
        <w:rPr>
          <w:iCs/>
          <w:color w:val="000000" w:themeColor="text1"/>
        </w:rPr>
        <w:t xml:space="preserve"> </w:t>
      </w:r>
      <w:proofErr w:type="spellStart"/>
      <w:r w:rsidRPr="003D4F8B">
        <w:rPr>
          <w:iCs/>
          <w:color w:val="000000" w:themeColor="text1"/>
        </w:rPr>
        <w:t>mamai</w:t>
      </w:r>
      <w:proofErr w:type="spellEnd"/>
      <w:r w:rsidRPr="003D4F8B">
        <w:rPr>
          <w:iCs/>
          <w:color w:val="000000" w:themeColor="text1"/>
        </w:rPr>
        <w:t>“</w:t>
      </w:r>
      <w:r w:rsidR="005426AD">
        <w:rPr>
          <w:iCs/>
          <w:color w:val="000000" w:themeColor="text1"/>
        </w:rPr>
        <w:t xml:space="preserve"> – </w:t>
      </w:r>
      <w:proofErr w:type="spellStart"/>
      <w:r w:rsidR="005426AD">
        <w:rPr>
          <w:iCs/>
          <w:color w:val="000000" w:themeColor="text1"/>
        </w:rPr>
        <w:t>u</w:t>
      </w:r>
      <w:r>
        <w:rPr>
          <w:iCs/>
          <w:color w:val="000000" w:themeColor="text1"/>
        </w:rPr>
        <w:t>žimta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trečia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vieta</w:t>
      </w:r>
      <w:proofErr w:type="spellEnd"/>
      <w:r>
        <w:rPr>
          <w:iCs/>
          <w:color w:val="000000" w:themeColor="text1"/>
        </w:rPr>
        <w:t xml:space="preserve">. </w:t>
      </w:r>
      <w:proofErr w:type="spellStart"/>
      <w:r>
        <w:rPr>
          <w:iCs/>
          <w:color w:val="000000" w:themeColor="text1"/>
        </w:rPr>
        <w:t>Priešmokyklinio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ugdymo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grupės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ugdytinė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dalyvavo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konkurse</w:t>
      </w:r>
      <w:proofErr w:type="spellEnd"/>
      <w:r>
        <w:rPr>
          <w:iCs/>
          <w:color w:val="000000" w:themeColor="text1"/>
        </w:rPr>
        <w:t xml:space="preserve"> „</w:t>
      </w:r>
      <w:proofErr w:type="spellStart"/>
      <w:r>
        <w:rPr>
          <w:iCs/>
          <w:color w:val="000000" w:themeColor="text1"/>
        </w:rPr>
        <w:t>Dainų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dainelė</w:t>
      </w:r>
      <w:proofErr w:type="spellEnd"/>
      <w:proofErr w:type="gramStart"/>
      <w:r w:rsidR="005426AD">
        <w:rPr>
          <w:iCs/>
          <w:color w:val="000000" w:themeColor="text1"/>
        </w:rPr>
        <w:t>“ –</w:t>
      </w:r>
      <w:proofErr w:type="gramEnd"/>
      <w:r w:rsidR="005426AD">
        <w:rPr>
          <w:iCs/>
          <w:color w:val="000000" w:themeColor="text1"/>
        </w:rPr>
        <w:t xml:space="preserve"> </w:t>
      </w:r>
      <w:proofErr w:type="spellStart"/>
      <w:r w:rsidR="005426AD">
        <w:rPr>
          <w:iCs/>
          <w:color w:val="000000" w:themeColor="text1"/>
        </w:rPr>
        <w:t>g</w:t>
      </w:r>
      <w:r>
        <w:rPr>
          <w:iCs/>
          <w:color w:val="000000" w:themeColor="text1"/>
        </w:rPr>
        <w:t>auta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padėka</w:t>
      </w:r>
      <w:proofErr w:type="spellEnd"/>
      <w:r>
        <w:rPr>
          <w:iCs/>
          <w:color w:val="000000" w:themeColor="text1"/>
        </w:rPr>
        <w:t xml:space="preserve">. </w:t>
      </w:r>
      <w:proofErr w:type="spellStart"/>
      <w:r>
        <w:rPr>
          <w:iCs/>
          <w:color w:val="000000" w:themeColor="text1"/>
        </w:rPr>
        <w:t>Dalyvauta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akcijoje</w:t>
      </w:r>
      <w:proofErr w:type="spellEnd"/>
      <w:r>
        <w:rPr>
          <w:iCs/>
          <w:color w:val="000000" w:themeColor="text1"/>
        </w:rPr>
        <w:t xml:space="preserve"> „</w:t>
      </w:r>
      <w:proofErr w:type="spellStart"/>
      <w:r>
        <w:rPr>
          <w:iCs/>
          <w:color w:val="000000" w:themeColor="text1"/>
        </w:rPr>
        <w:t>Atmintis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gyva</w:t>
      </w:r>
      <w:proofErr w:type="spellEnd"/>
      <w:r>
        <w:rPr>
          <w:iCs/>
          <w:color w:val="000000" w:themeColor="text1"/>
        </w:rPr>
        <w:t xml:space="preserve">, </w:t>
      </w:r>
      <w:proofErr w:type="spellStart"/>
      <w:r>
        <w:rPr>
          <w:iCs/>
          <w:color w:val="000000" w:themeColor="text1"/>
        </w:rPr>
        <w:t>nes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liudija</w:t>
      </w:r>
      <w:proofErr w:type="spellEnd"/>
      <w:r>
        <w:rPr>
          <w:iCs/>
          <w:color w:val="000000" w:themeColor="text1"/>
        </w:rPr>
        <w:t xml:space="preserve">“, </w:t>
      </w:r>
      <w:proofErr w:type="spellStart"/>
      <w:r>
        <w:rPr>
          <w:iCs/>
          <w:color w:val="000000" w:themeColor="text1"/>
        </w:rPr>
        <w:t>pilietinėje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iniciatyvoje</w:t>
      </w:r>
      <w:proofErr w:type="spellEnd"/>
      <w:r>
        <w:rPr>
          <w:iCs/>
          <w:color w:val="000000" w:themeColor="text1"/>
        </w:rPr>
        <w:t xml:space="preserve">, </w:t>
      </w:r>
      <w:proofErr w:type="spellStart"/>
      <w:r>
        <w:rPr>
          <w:iCs/>
          <w:color w:val="000000" w:themeColor="text1"/>
        </w:rPr>
        <w:t>skirtoje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Tarptautinei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tolerancijos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dienai</w:t>
      </w:r>
      <w:proofErr w:type="spellEnd"/>
      <w:r>
        <w:rPr>
          <w:iCs/>
          <w:color w:val="000000" w:themeColor="text1"/>
        </w:rPr>
        <w:t xml:space="preserve"> </w:t>
      </w:r>
      <w:proofErr w:type="spellStart"/>
      <w:r>
        <w:rPr>
          <w:iCs/>
          <w:color w:val="000000" w:themeColor="text1"/>
        </w:rPr>
        <w:t>paminėti</w:t>
      </w:r>
      <w:proofErr w:type="spellEnd"/>
      <w:r>
        <w:rPr>
          <w:iCs/>
          <w:color w:val="000000" w:themeColor="text1"/>
        </w:rPr>
        <w:t>.</w:t>
      </w:r>
    </w:p>
    <w:p w:rsidR="000D6CDC" w:rsidRPr="00BD2B41" w:rsidRDefault="000D6CDC" w:rsidP="00AD5A35">
      <w:pPr>
        <w:jc w:val="center"/>
        <w:rPr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8D473E" w:rsidRDefault="000C46E6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21E10" w:rsidRPr="00A21E10" w:rsidRDefault="00A21E10" w:rsidP="00A21E1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5372D" w:rsidRPr="00A21E10">
        <w:rPr>
          <w:rFonts w:ascii="Times New Roman" w:hAnsi="Times New Roman" w:cs="Times New Roman"/>
          <w:sz w:val="24"/>
          <w:szCs w:val="24"/>
        </w:rPr>
        <w:t xml:space="preserve">4.1. </w:t>
      </w:r>
      <w:r w:rsidR="000C46E6" w:rsidRPr="00A21E10">
        <w:rPr>
          <w:rFonts w:ascii="Times New Roman" w:hAnsi="Times New Roman" w:cs="Times New Roman"/>
          <w:sz w:val="24"/>
          <w:szCs w:val="24"/>
        </w:rPr>
        <w:t>Pedagogų kvalifikacijos tobulinimo prioritetai.</w:t>
      </w:r>
    </w:p>
    <w:p w:rsidR="00240B4E" w:rsidRPr="00A21E10" w:rsidRDefault="00465619" w:rsidP="00A21E10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E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2017 m</w:t>
      </w:r>
      <w:r w:rsidR="002B7845" w:rsidRPr="00A21E1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tobulinant pedagogų kvalifikaciją didesnis dėmesys buvo skiriamas </w:t>
      </w:r>
      <w:r w:rsidR="008D473E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ugdymo kokybės tobulinimui</w:t>
      </w:r>
      <w:r w:rsidR="008C0FF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</w:t>
      </w:r>
      <w:r w:rsidR="00AD4860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pagalb</w:t>
      </w:r>
      <w:r w:rsidR="002B784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</w:t>
      </w:r>
      <w:r w:rsidR="00AD4860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vaikams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pagal įstaigos poreikį ir </w:t>
      </w:r>
      <w:r w:rsidR="008D473E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atsižvelgiant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 asmeninius pedagogų planus. </w:t>
      </w:r>
      <w:proofErr w:type="spellStart"/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Griž</w:t>
      </w:r>
      <w:r w:rsidR="002B784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usios</w:t>
      </w:r>
      <w:proofErr w:type="spellEnd"/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iš </w:t>
      </w:r>
      <w:r w:rsidR="002B7845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mokym</w:t>
      </w:r>
      <w:r w:rsidR="00E947E6" w:rsidRPr="00A21E10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ų, pedagogės dalijasi žiniomis su kolegėmis.</w:t>
      </w:r>
    </w:p>
    <w:p w:rsidR="00DF48EE" w:rsidRDefault="0055372D" w:rsidP="00BD2B41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1E10">
        <w:rPr>
          <w:rFonts w:ascii="Times New Roman" w:hAnsi="Times New Roman" w:cs="Times New Roman"/>
          <w:sz w:val="24"/>
          <w:szCs w:val="24"/>
        </w:rPr>
        <w:t xml:space="preserve">4.2. </w:t>
      </w:r>
      <w:r w:rsidR="000C46E6" w:rsidRPr="00A21E10">
        <w:rPr>
          <w:rFonts w:ascii="Times New Roman" w:hAnsi="Times New Roman" w:cs="Times New Roman"/>
          <w:sz w:val="24"/>
          <w:szCs w:val="24"/>
        </w:rPr>
        <w:t>Pedagoginės veiklos</w:t>
      </w:r>
      <w:r w:rsidR="000C46E6">
        <w:rPr>
          <w:rFonts w:ascii="Times New Roman" w:hAnsi="Times New Roman" w:cs="Times New Roman"/>
          <w:sz w:val="24"/>
          <w:szCs w:val="24"/>
        </w:rPr>
        <w:t xml:space="preserve"> pasiekimai</w:t>
      </w:r>
      <w:r w:rsidR="000C46E6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</w:p>
    <w:p w:rsidR="00CE16A4" w:rsidRPr="00154AD1" w:rsidRDefault="00CE16A4" w:rsidP="006531D8">
      <w:pPr>
        <w:pStyle w:val="Betarp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4AD1">
        <w:rPr>
          <w:rFonts w:ascii="Times New Roman" w:hAnsi="Times New Roman" w:cs="Times New Roman"/>
          <w:sz w:val="24"/>
          <w:szCs w:val="24"/>
        </w:rPr>
        <w:t xml:space="preserve">Priešmokyklinio ugdymo pedagogė </w:t>
      </w:r>
      <w:r w:rsidR="006531D8" w:rsidRPr="00154AD1">
        <w:rPr>
          <w:rFonts w:ascii="Times New Roman" w:hAnsi="Times New Roman" w:cs="Times New Roman"/>
          <w:sz w:val="24"/>
          <w:szCs w:val="24"/>
        </w:rPr>
        <w:t>yra</w:t>
      </w:r>
      <w:r w:rsidRPr="00154AD1">
        <w:rPr>
          <w:rFonts w:ascii="Times New Roman" w:hAnsi="Times New Roman" w:cs="Times New Roman"/>
          <w:sz w:val="24"/>
          <w:szCs w:val="24"/>
        </w:rPr>
        <w:t xml:space="preserve"> </w:t>
      </w:r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anevėžio rajono švietimo centro</w:t>
      </w:r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įgyvendina</w:t>
      </w:r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mo „</w:t>
      </w:r>
      <w:proofErr w:type="spellStart"/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Erasmus</w:t>
      </w:r>
      <w:proofErr w:type="spellEnd"/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+“ KA3 projekto</w:t>
      </w:r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„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Early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childhood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education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building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sustainable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motivation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an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value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paradigm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life</w:t>
      </w:r>
      <w:proofErr w:type="spellEnd"/>
      <w:r w:rsidR="00477FA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>“ / „Ankstyvasis ugdymas – tvarios motyvacijos ir gyvenimiškų vertybių kūrimas“</w:t>
      </w:r>
      <w:r w:rsidR="006531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dalyvė.</w:t>
      </w:r>
      <w:r w:rsidR="00C47FD8" w:rsidRPr="00BD2B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132D58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AE0130" w:rsidRDefault="00AE0130" w:rsidP="00AE0130">
      <w:pPr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  2017 m. lopšelio-darželio veiklai vykdyti iš savivaldybės biudžeto (SB) skirta 116 600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panaudota – 116 470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iš jų 90 700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 darbo užmokesčiui.</w:t>
      </w:r>
    </w:p>
    <w:p w:rsidR="00AE0130" w:rsidRDefault="00AE0130" w:rsidP="00AE0130">
      <w:pPr>
        <w:ind w:firstLine="567"/>
        <w:jc w:val="both"/>
        <w:rPr>
          <w:bCs/>
          <w:lang w:val="lt-LT"/>
        </w:rPr>
      </w:pPr>
      <w:r>
        <w:rPr>
          <w:bCs/>
          <w:lang w:val="lt-LT"/>
        </w:rPr>
        <w:t xml:space="preserve">  Iš valstybės biudžeto (VB) darbo užmokesčiui ir „Sodros“ įmokoms skirta ir panaudota </w:t>
      </w:r>
      <w:r>
        <w:rPr>
          <w:bCs/>
          <w:lang w:val="lt-LT"/>
        </w:rPr>
        <w:br/>
        <w:t xml:space="preserve">2 550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. Mokinio krepšelio (MK) lėšų gauta ir panaudota 37 500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 xml:space="preserve">, iš jų darbo užmokesčiui </w:t>
      </w:r>
      <w:r>
        <w:rPr>
          <w:bCs/>
          <w:lang w:val="lt-LT"/>
        </w:rPr>
        <w:br/>
        <w:t xml:space="preserve">36 600 </w:t>
      </w:r>
      <w:proofErr w:type="spellStart"/>
      <w:r>
        <w:rPr>
          <w:bCs/>
          <w:lang w:val="lt-LT"/>
        </w:rPr>
        <w:t>Eur</w:t>
      </w:r>
      <w:proofErr w:type="spellEnd"/>
      <w:r>
        <w:rPr>
          <w:bCs/>
          <w:lang w:val="lt-LT"/>
        </w:rPr>
        <w:t>.</w:t>
      </w:r>
    </w:p>
    <w:p w:rsidR="00AE0130" w:rsidRDefault="00AE0130" w:rsidP="00AE0130">
      <w:pPr>
        <w:ind w:firstLine="567"/>
        <w:jc w:val="both"/>
        <w:rPr>
          <w:rFonts w:eastAsia="Times New Roman"/>
        </w:rPr>
      </w:pPr>
      <w:r>
        <w:rPr>
          <w:bCs/>
          <w:lang w:val="lt-LT"/>
        </w:rPr>
        <w:t xml:space="preserve">  Spec. programų</w:t>
      </w:r>
      <w:r w:rsidRPr="001361D1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lėšos</w:t>
      </w:r>
      <w:proofErr w:type="spellEnd"/>
      <w:r>
        <w:rPr>
          <w:rFonts w:eastAsia="Times New Roman"/>
        </w:rPr>
        <w:t xml:space="preserve"> (</w:t>
      </w:r>
      <w:proofErr w:type="spellStart"/>
      <w:r>
        <w:rPr>
          <w:rFonts w:eastAsia="Times New Roman"/>
        </w:rPr>
        <w:t>įstaigos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pajamų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lėšos</w:t>
      </w:r>
      <w:proofErr w:type="spellEnd"/>
      <w:r w:rsidRPr="000D4945">
        <w:rPr>
          <w:rFonts w:eastAsia="Times New Roman"/>
        </w:rPr>
        <w:t>)</w:t>
      </w:r>
      <w:r>
        <w:rPr>
          <w:rFonts w:eastAsia="Times New Roman"/>
        </w:rPr>
        <w:t xml:space="preserve"> – 7 860 Eur. 2017 m. </w:t>
      </w:r>
      <w:proofErr w:type="spellStart"/>
      <w:r>
        <w:rPr>
          <w:rFonts w:eastAsia="Times New Roman"/>
        </w:rPr>
        <w:t>panaudota</w:t>
      </w:r>
      <w:proofErr w:type="spellEnd"/>
      <w:r>
        <w:rPr>
          <w:rFonts w:eastAsia="Times New Roman"/>
        </w:rPr>
        <w:t xml:space="preserve"> 7 140 Eur. </w:t>
      </w:r>
      <w:proofErr w:type="spellStart"/>
      <w:r>
        <w:rPr>
          <w:rFonts w:eastAsia="Times New Roman"/>
        </w:rPr>
        <w:t>Iš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ugdymo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reikmėms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surinktų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lėšų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nupirktos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ugdymui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reikalingos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priemonės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įsigyta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persirengimo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spintelių</w:t>
      </w:r>
      <w:proofErr w:type="spellEnd"/>
      <w:r>
        <w:rPr>
          <w:rFonts w:eastAsia="Times New Roman"/>
        </w:rPr>
        <w:t>.</w:t>
      </w:r>
    </w:p>
    <w:p w:rsidR="00AE0130" w:rsidRDefault="00AE0130" w:rsidP="00AE0130">
      <w:pPr>
        <w:ind w:firstLine="567"/>
        <w:jc w:val="both"/>
        <w:rPr>
          <w:rFonts w:eastAsia="Times New Roman"/>
        </w:rPr>
      </w:pPr>
      <w:r>
        <w:rPr>
          <w:rFonts w:eastAsia="Times New Roman"/>
        </w:rPr>
        <w:t xml:space="preserve">  </w:t>
      </w:r>
      <w:proofErr w:type="spellStart"/>
      <w:r>
        <w:rPr>
          <w:rFonts w:eastAsia="Times New Roman"/>
        </w:rPr>
        <w:t>Socializacijos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projektui</w:t>
      </w:r>
      <w:proofErr w:type="spellEnd"/>
      <w:r>
        <w:rPr>
          <w:rFonts w:eastAsia="Times New Roman"/>
        </w:rPr>
        <w:t xml:space="preserve"> „</w:t>
      </w:r>
      <w:proofErr w:type="spellStart"/>
      <w:r>
        <w:rPr>
          <w:rFonts w:eastAsia="Times New Roman"/>
        </w:rPr>
        <w:t>Skruzdėliuko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dėlionė</w:t>
      </w:r>
      <w:proofErr w:type="spellEnd"/>
      <w:r>
        <w:rPr>
          <w:rFonts w:eastAsia="Times New Roman"/>
        </w:rPr>
        <w:t xml:space="preserve">. </w:t>
      </w:r>
      <w:proofErr w:type="spellStart"/>
      <w:r>
        <w:rPr>
          <w:rFonts w:eastAsia="Times New Roman"/>
        </w:rPr>
        <w:t>Meno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pasaulyje</w:t>
      </w:r>
      <w:proofErr w:type="spellEnd"/>
      <w:proofErr w:type="gramStart"/>
      <w:r>
        <w:rPr>
          <w:rFonts w:eastAsia="Times New Roman"/>
        </w:rPr>
        <w:t xml:space="preserve">“ </w:t>
      </w:r>
      <w:proofErr w:type="spellStart"/>
      <w:r>
        <w:rPr>
          <w:rFonts w:eastAsia="Times New Roman"/>
        </w:rPr>
        <w:t>vykdyti</w:t>
      </w:r>
      <w:proofErr w:type="spellEnd"/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skirta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panaudota</w:t>
      </w:r>
      <w:proofErr w:type="spellEnd"/>
      <w:r>
        <w:rPr>
          <w:rFonts w:eastAsia="Times New Roman"/>
        </w:rPr>
        <w:t xml:space="preserve"> 150 Eur. </w:t>
      </w:r>
    </w:p>
    <w:p w:rsidR="00AE0130" w:rsidRDefault="00AE0130" w:rsidP="00AE0130">
      <w:pPr>
        <w:autoSpaceDN w:val="0"/>
        <w:spacing w:line="240" w:lineRule="auto"/>
        <w:ind w:firstLine="567"/>
        <w:jc w:val="both"/>
        <w:rPr>
          <w:color w:val="00000A"/>
          <w:kern w:val="3"/>
          <w:lang w:eastAsia="zh-CN"/>
        </w:rPr>
      </w:pPr>
      <w:proofErr w:type="spellStart"/>
      <w:r>
        <w:rPr>
          <w:color w:val="00000A"/>
          <w:kern w:val="3"/>
          <w:lang w:eastAsia="zh-CN"/>
        </w:rPr>
        <w:t>G</w:t>
      </w:r>
      <w:r w:rsidRPr="002545DB">
        <w:rPr>
          <w:color w:val="00000A"/>
          <w:kern w:val="3"/>
          <w:lang w:eastAsia="zh-CN"/>
        </w:rPr>
        <w:t>auta</w:t>
      </w:r>
      <w:proofErr w:type="spellEnd"/>
      <w:r w:rsidRPr="002545DB">
        <w:rPr>
          <w:color w:val="00000A"/>
          <w:kern w:val="3"/>
          <w:lang w:eastAsia="zh-CN"/>
        </w:rPr>
        <w:t xml:space="preserve"> </w:t>
      </w:r>
      <w:r>
        <w:rPr>
          <w:color w:val="00000A"/>
          <w:kern w:val="3"/>
          <w:lang w:eastAsia="zh-CN"/>
        </w:rPr>
        <w:t>260</w:t>
      </w:r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Eur</w:t>
      </w:r>
      <w:proofErr w:type="spellEnd"/>
      <w:r w:rsidRPr="002545DB">
        <w:rPr>
          <w:color w:val="00000A"/>
          <w:kern w:val="3"/>
          <w:lang w:eastAsia="zh-CN"/>
        </w:rPr>
        <w:t xml:space="preserve"> 2 proc. </w:t>
      </w:r>
      <w:r>
        <w:rPr>
          <w:color w:val="00000A"/>
          <w:kern w:val="3"/>
          <w:lang w:eastAsia="zh-CN"/>
        </w:rPr>
        <w:t>GPM</w:t>
      </w:r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lėšų</w:t>
      </w:r>
      <w:proofErr w:type="spellEnd"/>
      <w:r>
        <w:rPr>
          <w:color w:val="00000A"/>
          <w:kern w:val="3"/>
          <w:lang w:eastAsia="zh-CN"/>
        </w:rPr>
        <w:t xml:space="preserve">, </w:t>
      </w:r>
      <w:proofErr w:type="spellStart"/>
      <w:r>
        <w:rPr>
          <w:color w:val="00000A"/>
          <w:kern w:val="3"/>
          <w:lang w:eastAsia="zh-CN"/>
        </w:rPr>
        <w:t>lėšos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perkeltos</w:t>
      </w:r>
      <w:proofErr w:type="spellEnd"/>
      <w:r>
        <w:rPr>
          <w:color w:val="00000A"/>
          <w:kern w:val="3"/>
          <w:lang w:eastAsia="zh-CN"/>
        </w:rPr>
        <w:t xml:space="preserve"> į 2018 m., </w:t>
      </w:r>
      <w:proofErr w:type="spellStart"/>
      <w:r>
        <w:rPr>
          <w:color w:val="00000A"/>
          <w:kern w:val="3"/>
          <w:lang w:eastAsia="zh-CN"/>
        </w:rPr>
        <w:t>nes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planuojama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lopšelio</w:t>
      </w:r>
      <w:r w:rsidRPr="002545DB">
        <w:rPr>
          <w:color w:val="00000A"/>
          <w:kern w:val="3"/>
          <w:lang w:eastAsia="zh-CN"/>
        </w:rPr>
        <w:t>-darželio</w:t>
      </w:r>
      <w:proofErr w:type="spellEnd"/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lauko</w:t>
      </w:r>
      <w:proofErr w:type="spellEnd"/>
      <w:r w:rsidRPr="002545DB">
        <w:rPr>
          <w:color w:val="00000A"/>
          <w:kern w:val="3"/>
          <w:lang w:eastAsia="zh-CN"/>
        </w:rPr>
        <w:t xml:space="preserve"> </w:t>
      </w:r>
      <w:proofErr w:type="spellStart"/>
      <w:r w:rsidRPr="002545DB">
        <w:rPr>
          <w:color w:val="00000A"/>
          <w:kern w:val="3"/>
          <w:lang w:eastAsia="zh-CN"/>
        </w:rPr>
        <w:t>ž</w:t>
      </w:r>
      <w:r>
        <w:rPr>
          <w:color w:val="00000A"/>
          <w:kern w:val="3"/>
          <w:lang w:eastAsia="zh-CN"/>
        </w:rPr>
        <w:t>aidimų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aikštelėje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įsigyti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naują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lauko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žaidimų</w:t>
      </w:r>
      <w:proofErr w:type="spellEnd"/>
      <w:r>
        <w:rPr>
          <w:color w:val="00000A"/>
          <w:kern w:val="3"/>
          <w:lang w:eastAsia="zh-CN"/>
        </w:rPr>
        <w:t xml:space="preserve"> </w:t>
      </w:r>
      <w:proofErr w:type="spellStart"/>
      <w:r>
        <w:rPr>
          <w:color w:val="00000A"/>
          <w:kern w:val="3"/>
          <w:lang w:eastAsia="zh-CN"/>
        </w:rPr>
        <w:t>įrenginį</w:t>
      </w:r>
      <w:proofErr w:type="spellEnd"/>
      <w:r w:rsidRPr="002545DB">
        <w:rPr>
          <w:color w:val="00000A"/>
          <w:kern w:val="3"/>
          <w:lang w:eastAsia="zh-CN"/>
        </w:rPr>
        <w:t>.</w:t>
      </w:r>
    </w:p>
    <w:p w:rsidR="00AE0130" w:rsidRPr="00D121E5" w:rsidRDefault="00AE0130" w:rsidP="00AE0130">
      <w:pPr>
        <w:ind w:firstLine="567"/>
        <w:jc w:val="both"/>
        <w:rPr>
          <w:bCs/>
          <w:lang w:val="lt-LT"/>
        </w:rPr>
      </w:pPr>
      <w:r>
        <w:rPr>
          <w:bCs/>
          <w:lang w:val="lt-LT"/>
        </w:rPr>
        <w:t>Lėšų užtikrinti minimaliems įstaigos veiklos poreikiams užteko, tačiau buvo prašoma, bet negauta lėšų tvorai atnaujinti, stebėjimo kameroms įsigyti, laiptų turėklams atnaujinti.</w:t>
      </w:r>
    </w:p>
    <w:p w:rsidR="000D6CDC" w:rsidRPr="008F0A20" w:rsidRDefault="000D6CDC" w:rsidP="00BD2B41">
      <w:pPr>
        <w:pStyle w:val="prastasis10"/>
        <w:widowControl/>
        <w:suppressAutoHyphens w:val="0"/>
        <w:spacing w:after="0" w:line="100" w:lineRule="atLeast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E72D0B" w:rsidRDefault="00E72D0B" w:rsidP="00E72D0B">
      <w:pPr>
        <w:pStyle w:val="Standard"/>
        <w:tabs>
          <w:tab w:val="left" w:pos="1338"/>
        </w:tabs>
      </w:pPr>
    </w:p>
    <w:p w:rsidR="008955CD" w:rsidRDefault="008955CD" w:rsidP="008955CD">
      <w:pPr>
        <w:pStyle w:val="Standard"/>
        <w:tabs>
          <w:tab w:val="left" w:pos="1338"/>
        </w:tabs>
        <w:ind w:firstLine="567"/>
        <w:jc w:val="both"/>
      </w:pPr>
      <w:r w:rsidRPr="00DA1138">
        <w:rPr>
          <w:lang w:val="lt-LT"/>
        </w:rPr>
        <w:t xml:space="preserve">Didžiausia problema – vaikų žaidimų aikštelės, takų plytelių dangos, tvoros, pavėsinių atnaujinimas. Atlikus metinę žaidimų aikštelių kontrolę paaiškėjo, kad dauguma įrenginių neatitinka </w:t>
      </w:r>
      <w:r w:rsidR="00686C73">
        <w:rPr>
          <w:lang w:val="lt-LT"/>
        </w:rPr>
        <w:t>HN reikalavimų. Iš sukauptų 2 proc. GPM lėšų (</w:t>
      </w:r>
      <w:r w:rsidRPr="00DA1138">
        <w:rPr>
          <w:lang w:val="lt-LT"/>
        </w:rPr>
        <w:t>1</w:t>
      </w:r>
      <w:r w:rsidR="00686C73">
        <w:rPr>
          <w:lang w:val="lt-LT"/>
        </w:rPr>
        <w:t xml:space="preserve"> 817,21 </w:t>
      </w:r>
      <w:proofErr w:type="spellStart"/>
      <w:r w:rsidR="00686C73">
        <w:rPr>
          <w:lang w:val="lt-LT"/>
        </w:rPr>
        <w:t>Eur</w:t>
      </w:r>
      <w:proofErr w:type="spellEnd"/>
      <w:r w:rsidR="00686C73">
        <w:rPr>
          <w:lang w:val="lt-LT"/>
        </w:rPr>
        <w:t>) planuojama</w:t>
      </w:r>
      <w:r w:rsidRPr="00DA1138">
        <w:rPr>
          <w:lang w:val="lt-LT"/>
        </w:rPr>
        <w:t xml:space="preserve"> įsigyti smulkios lauko žaidimų įrangos ar suremontuoti dar</w:t>
      </w:r>
      <w:r>
        <w:t xml:space="preserve"> </w:t>
      </w:r>
      <w:proofErr w:type="spellStart"/>
      <w:r>
        <w:t>leidžiamą</w:t>
      </w:r>
      <w:proofErr w:type="spellEnd"/>
      <w:r>
        <w:t xml:space="preserve"> </w:t>
      </w:r>
      <w:proofErr w:type="spellStart"/>
      <w:r>
        <w:t>eksploatuoti</w:t>
      </w:r>
      <w:proofErr w:type="spellEnd"/>
      <w:r>
        <w:t xml:space="preserve"> </w:t>
      </w:r>
      <w:proofErr w:type="spellStart"/>
      <w:r>
        <w:t>įrangą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be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paramos</w:t>
      </w:r>
      <w:proofErr w:type="spellEnd"/>
      <w:r>
        <w:t xml:space="preserve"> </w:t>
      </w:r>
      <w:proofErr w:type="spellStart"/>
      <w:r>
        <w:t>negalėsime</w:t>
      </w:r>
      <w:proofErr w:type="spellEnd"/>
      <w:r>
        <w:t xml:space="preserve"> </w:t>
      </w:r>
      <w:proofErr w:type="spellStart"/>
      <w:r>
        <w:t>užt</w:t>
      </w:r>
      <w:r w:rsidR="00686C73">
        <w:t>ikrinti</w:t>
      </w:r>
      <w:proofErr w:type="spellEnd"/>
      <w:r w:rsidR="00686C73">
        <w:t xml:space="preserve"> bent </w:t>
      </w:r>
      <w:proofErr w:type="spellStart"/>
      <w:r w:rsidR="00686C73">
        <w:t>minimalaus</w:t>
      </w:r>
      <w:proofErr w:type="spellEnd"/>
      <w:r>
        <w:t xml:space="preserve"> </w:t>
      </w:r>
      <w:proofErr w:type="spellStart"/>
      <w:r>
        <w:t>minėtų</w:t>
      </w:r>
      <w:proofErr w:type="spellEnd"/>
      <w:r>
        <w:t xml:space="preserve"> </w:t>
      </w:r>
      <w:proofErr w:type="spellStart"/>
      <w:r>
        <w:t>objektų</w:t>
      </w:r>
      <w:proofErr w:type="spellEnd"/>
      <w:r>
        <w:t xml:space="preserve"> </w:t>
      </w:r>
      <w:proofErr w:type="spellStart"/>
      <w:r>
        <w:t>atstatymo</w:t>
      </w:r>
      <w:proofErr w:type="spellEnd"/>
      <w:r>
        <w:t xml:space="preserve">. </w:t>
      </w:r>
    </w:p>
    <w:p w:rsidR="008955CD" w:rsidRDefault="008955CD" w:rsidP="00E72D0B">
      <w:pPr>
        <w:pStyle w:val="Standard"/>
        <w:tabs>
          <w:tab w:val="left" w:pos="1338"/>
        </w:tabs>
      </w:pPr>
    </w:p>
    <w:p w:rsidR="00E72D0B" w:rsidRDefault="0094351F" w:rsidP="00E72D0B">
      <w:pPr>
        <w:pStyle w:val="Standard"/>
        <w:tabs>
          <w:tab w:val="left" w:pos="1338"/>
        </w:tabs>
      </w:pPr>
      <w:r>
        <w:t xml:space="preserve">  </w:t>
      </w:r>
      <w:r w:rsidR="008F0A20">
        <w:t xml:space="preserve">       </w:t>
      </w:r>
      <w:proofErr w:type="spellStart"/>
      <w:r w:rsidR="00E72D0B">
        <w:t>Patvirtinu</w:t>
      </w:r>
      <w:proofErr w:type="spellEnd"/>
      <w:r w:rsidR="00E72D0B">
        <w:t xml:space="preserve">, </w:t>
      </w:r>
      <w:proofErr w:type="spellStart"/>
      <w:r w:rsidR="00E72D0B">
        <w:t>kad</w:t>
      </w:r>
      <w:proofErr w:type="spellEnd"/>
      <w:r w:rsidR="00E72D0B">
        <w:t xml:space="preserve"> </w:t>
      </w:r>
      <w:proofErr w:type="spellStart"/>
      <w:r w:rsidR="00E72D0B">
        <w:t>pateikta</w:t>
      </w:r>
      <w:proofErr w:type="spellEnd"/>
      <w:r w:rsidR="00E72D0B">
        <w:t xml:space="preserve"> </w:t>
      </w:r>
      <w:proofErr w:type="spellStart"/>
      <w:r w:rsidR="00E72D0B">
        <w:t>informacija</w:t>
      </w:r>
      <w:proofErr w:type="spellEnd"/>
      <w:r w:rsidR="00E72D0B">
        <w:t xml:space="preserve"> </w:t>
      </w:r>
      <w:proofErr w:type="spellStart"/>
      <w:r w:rsidR="00E72D0B">
        <w:t>yra</w:t>
      </w:r>
      <w:proofErr w:type="spellEnd"/>
      <w:r w:rsidR="00E72D0B">
        <w:t xml:space="preserve"> </w:t>
      </w:r>
      <w:proofErr w:type="spellStart"/>
      <w:r w:rsidR="00E72D0B">
        <w:t>tiksli</w:t>
      </w:r>
      <w:proofErr w:type="spellEnd"/>
      <w:r w:rsidR="00E72D0B">
        <w:t xml:space="preserve"> </w:t>
      </w:r>
      <w:proofErr w:type="spellStart"/>
      <w:r w:rsidR="00E72D0B">
        <w:t>ir</w:t>
      </w:r>
      <w:proofErr w:type="spellEnd"/>
      <w:r w:rsidR="00E72D0B">
        <w:t xml:space="preserve"> </w:t>
      </w:r>
      <w:proofErr w:type="spellStart"/>
      <w:r w:rsidR="00E72D0B">
        <w:t>teisinga</w:t>
      </w:r>
      <w:proofErr w:type="spellEnd"/>
      <w:r w:rsidR="00E72D0B">
        <w:t>.</w:t>
      </w:r>
    </w:p>
    <w:p w:rsidR="00F6631B" w:rsidRDefault="00F6631B">
      <w:pPr>
        <w:jc w:val="both"/>
        <w:rPr>
          <w:lang w:val="lt-LT"/>
        </w:rPr>
      </w:pPr>
    </w:p>
    <w:p w:rsidR="008F0A20" w:rsidRDefault="008F0A20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</w:t>
      </w:r>
      <w:r w:rsidR="00FD06FD">
        <w:rPr>
          <w:rStyle w:val="Numatytasispastraiposriftas1"/>
          <w:lang w:val="lt-LT"/>
        </w:rPr>
        <w:t>ė</w:t>
      </w:r>
      <w:r w:rsidR="00FD06FD">
        <w:rPr>
          <w:rStyle w:val="Numatytasispastraiposriftas1"/>
          <w:lang w:val="lt-LT"/>
        </w:rPr>
        <w:tab/>
      </w:r>
      <w:r w:rsidR="00FD06FD">
        <w:rPr>
          <w:rStyle w:val="Numatytasispastraiposriftas1"/>
          <w:lang w:val="lt-LT"/>
        </w:rPr>
        <w:tab/>
      </w:r>
      <w:r w:rsidR="00FD06FD">
        <w:rPr>
          <w:rStyle w:val="Numatytasispastraiposriftas1"/>
          <w:lang w:val="lt-LT"/>
        </w:rPr>
        <w:tab/>
      </w:r>
      <w:r w:rsidR="00FD06FD">
        <w:rPr>
          <w:rStyle w:val="Numatytasispastraiposriftas1"/>
          <w:lang w:val="lt-LT"/>
        </w:rPr>
        <w:tab/>
        <w:t>Augutė Janulienė</w:t>
      </w:r>
    </w:p>
    <w:p w:rsidR="00530432" w:rsidRDefault="00530432">
      <w:pPr>
        <w:rPr>
          <w:rStyle w:val="Numatytasispastraiposriftas1"/>
          <w:lang w:val="lt-LT"/>
        </w:rPr>
      </w:pPr>
    </w:p>
    <w:p w:rsidR="00FD06FD" w:rsidRPr="009D6B72" w:rsidRDefault="00FD06FD" w:rsidP="00FD06F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FD06FD" w:rsidRPr="009D6B72" w:rsidRDefault="00FD06FD" w:rsidP="00FD06F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>
        <w:rPr>
          <w:rFonts w:eastAsia="SimSun" w:cs="Mangal"/>
          <w:color w:val="auto"/>
          <w:lang w:val="lt-LT" w:eastAsia="x-none" w:bidi="hi-IN"/>
        </w:rPr>
        <w:t>Lopšelio-darželio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tarybos</w:t>
      </w:r>
    </w:p>
    <w:p w:rsidR="00FD06FD" w:rsidRPr="009D6B72" w:rsidRDefault="00FD06FD" w:rsidP="00FD06FD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>
        <w:rPr>
          <w:rFonts w:eastAsia="SimSun" w:cs="Mangal"/>
          <w:color w:val="auto"/>
          <w:lang w:val="lt-LT" w:eastAsia="x-none" w:bidi="hi-IN"/>
        </w:rPr>
        <w:t xml:space="preserve"> m. </w:t>
      </w:r>
      <w:r w:rsidR="00DD2766">
        <w:rPr>
          <w:rFonts w:eastAsia="SimSun" w:cs="Mangal"/>
          <w:color w:val="auto"/>
          <w:lang w:val="lt-LT" w:eastAsia="x-none" w:bidi="hi-IN"/>
        </w:rPr>
        <w:t>gegužės 14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 w:rsidR="00DD2766">
        <w:rPr>
          <w:rFonts w:eastAsia="SimSun" w:cs="Mangal"/>
          <w:color w:val="auto"/>
          <w:lang w:val="lt-LT" w:eastAsia="x-none" w:bidi="hi-IN"/>
        </w:rPr>
        <w:t>posėdžio protokolas Nr. 2</w:t>
      </w:r>
    </w:p>
    <w:p w:rsidR="00FD06FD" w:rsidRDefault="00FD06FD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FD06FD" w:rsidRDefault="00FD06FD" w:rsidP="00530432">
      <w:pPr>
        <w:pStyle w:val="Standard"/>
        <w:rPr>
          <w:color w:val="auto"/>
        </w:rPr>
      </w:pPr>
    </w:p>
    <w:p w:rsidR="00FD06FD" w:rsidRDefault="00FD06FD" w:rsidP="00FD06F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FD06FD" w:rsidRPr="009D6B72" w:rsidRDefault="00FD06FD" w:rsidP="00FD06F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FD06FD" w:rsidRPr="009D6B72" w:rsidRDefault="00FD06FD" w:rsidP="00FD06FD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proofErr w:type="spellEnd"/>
    </w:p>
    <w:p w:rsidR="00FD06FD" w:rsidRDefault="00FD06FD" w:rsidP="00530432">
      <w:pPr>
        <w:pStyle w:val="Standard"/>
        <w:rPr>
          <w:color w:val="auto"/>
        </w:rPr>
      </w:pPr>
    </w:p>
    <w:sectPr w:rsidR="00FD06FD" w:rsidSect="0066616A">
      <w:headerReference w:type="default" r:id="rId7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8F7" w:rsidRDefault="002448F7">
      <w:pPr>
        <w:spacing w:line="240" w:lineRule="auto"/>
      </w:pPr>
      <w:r>
        <w:separator/>
      </w:r>
    </w:p>
  </w:endnote>
  <w:endnote w:type="continuationSeparator" w:id="0">
    <w:p w:rsidR="002448F7" w:rsidRDefault="002448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8F7" w:rsidRDefault="002448F7">
      <w:pPr>
        <w:spacing w:line="240" w:lineRule="auto"/>
      </w:pPr>
      <w:r>
        <w:separator/>
      </w:r>
    </w:p>
  </w:footnote>
  <w:footnote w:type="continuationSeparator" w:id="0">
    <w:p w:rsidR="002448F7" w:rsidRDefault="002448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1878968"/>
      <w:docPartObj>
        <w:docPartGallery w:val="Page Numbers (Top of Page)"/>
        <w:docPartUnique/>
      </w:docPartObj>
    </w:sdtPr>
    <w:sdtEndPr/>
    <w:sdtContent>
      <w:p w:rsidR="00AE0130" w:rsidRDefault="00AE01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A50">
          <w:rPr>
            <w:noProof/>
          </w:rPr>
          <w:t>4</w:t>
        </w:r>
        <w:r>
          <w:fldChar w:fldCharType="end"/>
        </w:r>
      </w:p>
    </w:sdtContent>
  </w:sdt>
  <w:p w:rsidR="005047EE" w:rsidRDefault="005047E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41986"/>
    <w:rsid w:val="00072C38"/>
    <w:rsid w:val="00080BA8"/>
    <w:rsid w:val="00082AA6"/>
    <w:rsid w:val="000B4227"/>
    <w:rsid w:val="000C46E6"/>
    <w:rsid w:val="000D6CDC"/>
    <w:rsid w:val="000F312A"/>
    <w:rsid w:val="001142DE"/>
    <w:rsid w:val="00132D58"/>
    <w:rsid w:val="00153151"/>
    <w:rsid w:val="00154AD1"/>
    <w:rsid w:val="001743A7"/>
    <w:rsid w:val="001C680A"/>
    <w:rsid w:val="001D7479"/>
    <w:rsid w:val="00202501"/>
    <w:rsid w:val="002103D8"/>
    <w:rsid w:val="00223F2E"/>
    <w:rsid w:val="00226CEB"/>
    <w:rsid w:val="00240B4E"/>
    <w:rsid w:val="002448F7"/>
    <w:rsid w:val="002631DA"/>
    <w:rsid w:val="00285FE9"/>
    <w:rsid w:val="00295A3D"/>
    <w:rsid w:val="002B7845"/>
    <w:rsid w:val="00303F82"/>
    <w:rsid w:val="003353F6"/>
    <w:rsid w:val="0033620F"/>
    <w:rsid w:val="00337688"/>
    <w:rsid w:val="00367576"/>
    <w:rsid w:val="00376795"/>
    <w:rsid w:val="00393D72"/>
    <w:rsid w:val="003A61D0"/>
    <w:rsid w:val="003B01A2"/>
    <w:rsid w:val="003E34AB"/>
    <w:rsid w:val="003E57D1"/>
    <w:rsid w:val="004372FD"/>
    <w:rsid w:val="004452E5"/>
    <w:rsid w:val="00465619"/>
    <w:rsid w:val="00477FA8"/>
    <w:rsid w:val="00481554"/>
    <w:rsid w:val="00481F7E"/>
    <w:rsid w:val="004A6134"/>
    <w:rsid w:val="004D2EBA"/>
    <w:rsid w:val="004E3EB1"/>
    <w:rsid w:val="005047D4"/>
    <w:rsid w:val="005047EE"/>
    <w:rsid w:val="0050696D"/>
    <w:rsid w:val="005136EB"/>
    <w:rsid w:val="00517A20"/>
    <w:rsid w:val="00530432"/>
    <w:rsid w:val="005426AD"/>
    <w:rsid w:val="0055372D"/>
    <w:rsid w:val="00553E9C"/>
    <w:rsid w:val="00555E5D"/>
    <w:rsid w:val="005A108B"/>
    <w:rsid w:val="006444C4"/>
    <w:rsid w:val="00646AEA"/>
    <w:rsid w:val="006531D8"/>
    <w:rsid w:val="0066616A"/>
    <w:rsid w:val="00686C73"/>
    <w:rsid w:val="006A7C88"/>
    <w:rsid w:val="006D1D39"/>
    <w:rsid w:val="006E143F"/>
    <w:rsid w:val="00755BBB"/>
    <w:rsid w:val="00771195"/>
    <w:rsid w:val="007916B2"/>
    <w:rsid w:val="007B47C1"/>
    <w:rsid w:val="007F503B"/>
    <w:rsid w:val="008955CD"/>
    <w:rsid w:val="008A4F8D"/>
    <w:rsid w:val="008A7954"/>
    <w:rsid w:val="008C0FF5"/>
    <w:rsid w:val="008D473E"/>
    <w:rsid w:val="008F0A20"/>
    <w:rsid w:val="00936E13"/>
    <w:rsid w:val="0094351F"/>
    <w:rsid w:val="00950075"/>
    <w:rsid w:val="00955A35"/>
    <w:rsid w:val="00965FE3"/>
    <w:rsid w:val="00970B4D"/>
    <w:rsid w:val="00981AF8"/>
    <w:rsid w:val="009A25EE"/>
    <w:rsid w:val="009A3752"/>
    <w:rsid w:val="009B52BF"/>
    <w:rsid w:val="009B5721"/>
    <w:rsid w:val="009D3043"/>
    <w:rsid w:val="00A21E10"/>
    <w:rsid w:val="00A26DD4"/>
    <w:rsid w:val="00A30B6B"/>
    <w:rsid w:val="00A5642F"/>
    <w:rsid w:val="00A7211F"/>
    <w:rsid w:val="00A7280B"/>
    <w:rsid w:val="00A83ABC"/>
    <w:rsid w:val="00AC0557"/>
    <w:rsid w:val="00AC19BA"/>
    <w:rsid w:val="00AC290D"/>
    <w:rsid w:val="00AD4860"/>
    <w:rsid w:val="00AD5A35"/>
    <w:rsid w:val="00AE0130"/>
    <w:rsid w:val="00AF0117"/>
    <w:rsid w:val="00B07457"/>
    <w:rsid w:val="00B24693"/>
    <w:rsid w:val="00B45E61"/>
    <w:rsid w:val="00B73592"/>
    <w:rsid w:val="00B81A41"/>
    <w:rsid w:val="00B857AB"/>
    <w:rsid w:val="00B8612C"/>
    <w:rsid w:val="00BD2B41"/>
    <w:rsid w:val="00BF01DD"/>
    <w:rsid w:val="00BF447A"/>
    <w:rsid w:val="00C45FA1"/>
    <w:rsid w:val="00C47FD8"/>
    <w:rsid w:val="00C53F30"/>
    <w:rsid w:val="00C67EEB"/>
    <w:rsid w:val="00C81304"/>
    <w:rsid w:val="00C9004B"/>
    <w:rsid w:val="00CB689A"/>
    <w:rsid w:val="00CC09A9"/>
    <w:rsid w:val="00CD3F26"/>
    <w:rsid w:val="00CD5B94"/>
    <w:rsid w:val="00CE16A4"/>
    <w:rsid w:val="00D30A50"/>
    <w:rsid w:val="00D327E4"/>
    <w:rsid w:val="00D568F5"/>
    <w:rsid w:val="00D66052"/>
    <w:rsid w:val="00DA055D"/>
    <w:rsid w:val="00DD2766"/>
    <w:rsid w:val="00DE212B"/>
    <w:rsid w:val="00DE612F"/>
    <w:rsid w:val="00DF48EE"/>
    <w:rsid w:val="00E1174A"/>
    <w:rsid w:val="00E370BD"/>
    <w:rsid w:val="00E72D0B"/>
    <w:rsid w:val="00E947E6"/>
    <w:rsid w:val="00EA69E2"/>
    <w:rsid w:val="00EB60D6"/>
    <w:rsid w:val="00ED5089"/>
    <w:rsid w:val="00EE00AB"/>
    <w:rsid w:val="00F0544A"/>
    <w:rsid w:val="00F13B61"/>
    <w:rsid w:val="00F409D4"/>
    <w:rsid w:val="00F4617A"/>
    <w:rsid w:val="00F532A7"/>
    <w:rsid w:val="00F6631B"/>
    <w:rsid w:val="00F744C1"/>
    <w:rsid w:val="00F804DE"/>
    <w:rsid w:val="00FA3A02"/>
    <w:rsid w:val="00FA3F32"/>
    <w:rsid w:val="00FB6162"/>
    <w:rsid w:val="00FD06FD"/>
    <w:rsid w:val="00FD2EAB"/>
    <w:rsid w:val="00FD7599"/>
    <w:rsid w:val="00FE57EE"/>
    <w:rsid w:val="00FE772D"/>
    <w:rsid w:val="00FF3AC3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14D518B-DD30-4ABB-B799-3EA19D30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444C4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6444C4"/>
  </w:style>
  <w:style w:type="character" w:customStyle="1" w:styleId="Numatytasispastraiposriftas10">
    <w:name w:val="Numatytasis pastraipos šriftas1"/>
    <w:rsid w:val="006444C4"/>
  </w:style>
  <w:style w:type="character" w:customStyle="1" w:styleId="PoratDiagrama">
    <w:name w:val="Poraštė Diagrama"/>
    <w:rsid w:val="006444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6444C4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6444C4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6444C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6444C4"/>
    <w:rPr>
      <w:position w:val="22"/>
      <w:sz w:val="14"/>
    </w:rPr>
  </w:style>
  <w:style w:type="character" w:customStyle="1" w:styleId="AntratsDiagrama">
    <w:name w:val="Antraštės Diagrama"/>
    <w:uiPriority w:val="99"/>
    <w:rsid w:val="006444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6444C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6444C4"/>
    <w:rPr>
      <w:rFonts w:cs="Courier New"/>
    </w:rPr>
  </w:style>
  <w:style w:type="character" w:customStyle="1" w:styleId="Puslapinsinaosramenys">
    <w:name w:val="Puslapinės išnašos rašmenys"/>
    <w:rsid w:val="006444C4"/>
  </w:style>
  <w:style w:type="character" w:styleId="Puslapioinaosnuoroda">
    <w:name w:val="footnote reference"/>
    <w:rsid w:val="006444C4"/>
    <w:rPr>
      <w:position w:val="22"/>
      <w:sz w:val="14"/>
    </w:rPr>
  </w:style>
  <w:style w:type="character" w:customStyle="1" w:styleId="Numeravimoenklai">
    <w:name w:val="Numeravimo ženklai"/>
    <w:rsid w:val="006444C4"/>
  </w:style>
  <w:style w:type="character" w:customStyle="1" w:styleId="HeaderChar">
    <w:name w:val="Header Char"/>
    <w:basedOn w:val="Numatytasispastraiposriftas1"/>
    <w:rsid w:val="006444C4"/>
  </w:style>
  <w:style w:type="character" w:customStyle="1" w:styleId="WWCharLFO1LVL2">
    <w:name w:val="WW_CharLFO1LVL2"/>
    <w:rsid w:val="006444C4"/>
    <w:rPr>
      <w:rFonts w:ascii="Times New Roman" w:hAnsi="Times New Roman" w:cs="Courier New"/>
    </w:rPr>
  </w:style>
  <w:style w:type="character" w:customStyle="1" w:styleId="WWCharLFO1LVL5">
    <w:name w:val="WW_CharLFO1LVL5"/>
    <w:rsid w:val="006444C4"/>
    <w:rPr>
      <w:rFonts w:ascii="Times New Roman" w:hAnsi="Times New Roman" w:cs="Courier New"/>
    </w:rPr>
  </w:style>
  <w:style w:type="character" w:customStyle="1" w:styleId="WWCharLFO1LVL8">
    <w:name w:val="WW_CharLFO1LVL8"/>
    <w:rsid w:val="006444C4"/>
    <w:rPr>
      <w:rFonts w:ascii="Times New Roman" w:hAnsi="Times New Roman" w:cs="Courier New"/>
    </w:rPr>
  </w:style>
  <w:style w:type="character" w:customStyle="1" w:styleId="WWCharLFO2LVL2">
    <w:name w:val="WW_CharLFO2LVL2"/>
    <w:rsid w:val="006444C4"/>
    <w:rPr>
      <w:rFonts w:ascii="Times New Roman" w:hAnsi="Times New Roman" w:cs="Courier New"/>
    </w:rPr>
  </w:style>
  <w:style w:type="character" w:customStyle="1" w:styleId="WWCharLFO2LVL5">
    <w:name w:val="WW_CharLFO2LVL5"/>
    <w:rsid w:val="006444C4"/>
    <w:rPr>
      <w:rFonts w:ascii="Times New Roman" w:hAnsi="Times New Roman" w:cs="Courier New"/>
    </w:rPr>
  </w:style>
  <w:style w:type="character" w:customStyle="1" w:styleId="WWCharLFO2LVL8">
    <w:name w:val="WW_CharLFO2LVL8"/>
    <w:rsid w:val="006444C4"/>
    <w:rPr>
      <w:rFonts w:ascii="Times New Roman" w:hAnsi="Times New Roman" w:cs="Courier New"/>
    </w:rPr>
  </w:style>
  <w:style w:type="character" w:customStyle="1" w:styleId="WWCharLFO3LVL2">
    <w:name w:val="WW_CharLFO3LVL2"/>
    <w:rsid w:val="006444C4"/>
    <w:rPr>
      <w:rFonts w:ascii="Times New Roman" w:hAnsi="Times New Roman" w:cs="Courier New"/>
    </w:rPr>
  </w:style>
  <w:style w:type="character" w:customStyle="1" w:styleId="WWCharLFO3LVL5">
    <w:name w:val="WW_CharLFO3LVL5"/>
    <w:rsid w:val="006444C4"/>
    <w:rPr>
      <w:rFonts w:ascii="Times New Roman" w:hAnsi="Times New Roman" w:cs="Courier New"/>
    </w:rPr>
  </w:style>
  <w:style w:type="character" w:customStyle="1" w:styleId="WWCharLFO3LVL8">
    <w:name w:val="WW_CharLFO3LVL8"/>
    <w:rsid w:val="006444C4"/>
    <w:rPr>
      <w:rFonts w:ascii="Times New Roman" w:hAnsi="Times New Roman" w:cs="Courier New"/>
    </w:rPr>
  </w:style>
  <w:style w:type="character" w:customStyle="1" w:styleId="WWCharLFO4LVL2">
    <w:name w:val="WW_CharLFO4LVL2"/>
    <w:rsid w:val="006444C4"/>
    <w:rPr>
      <w:rFonts w:ascii="Times New Roman" w:hAnsi="Times New Roman" w:cs="Courier New"/>
    </w:rPr>
  </w:style>
  <w:style w:type="character" w:customStyle="1" w:styleId="WWCharLFO4LVL5">
    <w:name w:val="WW_CharLFO4LVL5"/>
    <w:rsid w:val="006444C4"/>
    <w:rPr>
      <w:rFonts w:ascii="Times New Roman" w:hAnsi="Times New Roman" w:cs="Courier New"/>
    </w:rPr>
  </w:style>
  <w:style w:type="character" w:customStyle="1" w:styleId="WWCharLFO4LVL8">
    <w:name w:val="WW_CharLFO4LVL8"/>
    <w:rsid w:val="006444C4"/>
    <w:rPr>
      <w:rFonts w:ascii="Times New Roman" w:hAnsi="Times New Roman" w:cs="Courier New"/>
    </w:rPr>
  </w:style>
  <w:style w:type="paragraph" w:customStyle="1" w:styleId="prastasis1">
    <w:name w:val="Įprastasis1"/>
    <w:rsid w:val="006444C4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6444C4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6444C4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6444C4"/>
    <w:pPr>
      <w:spacing w:after="120"/>
    </w:pPr>
  </w:style>
  <w:style w:type="paragraph" w:styleId="Pavadinimas">
    <w:name w:val="Title"/>
    <w:basedOn w:val="Antrat1"/>
    <w:next w:val="Paantrat"/>
    <w:qFormat/>
    <w:rsid w:val="006444C4"/>
  </w:style>
  <w:style w:type="paragraph" w:styleId="Paantrat">
    <w:name w:val="Subtitle"/>
    <w:basedOn w:val="Antrat1"/>
    <w:next w:val="Pagrindinistekstas"/>
    <w:qFormat/>
    <w:rsid w:val="006444C4"/>
    <w:pPr>
      <w:jc w:val="center"/>
    </w:pPr>
  </w:style>
  <w:style w:type="paragraph" w:styleId="Sraas">
    <w:name w:val="List"/>
    <w:basedOn w:val="Pagrindinistekstas"/>
    <w:rsid w:val="006444C4"/>
    <w:rPr>
      <w:rFonts w:cs="Lucida Sans"/>
    </w:rPr>
  </w:style>
  <w:style w:type="paragraph" w:customStyle="1" w:styleId="Rodykl">
    <w:name w:val="Rodyklė"/>
    <w:basedOn w:val="prastasis"/>
    <w:rsid w:val="006444C4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6444C4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6444C4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6444C4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6444C4"/>
    <w:rPr>
      <w:sz w:val="20"/>
      <w:szCs w:val="20"/>
    </w:rPr>
  </w:style>
  <w:style w:type="paragraph" w:customStyle="1" w:styleId="Antrats1">
    <w:name w:val="Antraštės1"/>
    <w:basedOn w:val="prastasis"/>
    <w:rsid w:val="006444C4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6444C4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6444C4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6444C4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6444C4"/>
    <w:pPr>
      <w:suppressLineNumbers/>
    </w:pPr>
  </w:style>
  <w:style w:type="paragraph" w:styleId="Antrats">
    <w:name w:val="header"/>
    <w:basedOn w:val="prastasis1"/>
    <w:uiPriority w:val="99"/>
    <w:rsid w:val="006444C4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6444C4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basedOn w:val="Numatytasispastraiposriftas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NormalParagraphStyle">
    <w:name w:val="NormalParagraphStyle"/>
    <w:basedOn w:val="prastasis"/>
    <w:rsid w:val="008955CD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BC998-2096-43A9-A5A4-0C6BB42D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7020</Words>
  <Characters>4002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Genevičienė</dc:creator>
  <cp:lastModifiedBy>Birute Goberiene</cp:lastModifiedBy>
  <cp:revision>8</cp:revision>
  <cp:lastPrinted>2018-05-30T05:47:00Z</cp:lastPrinted>
  <dcterms:created xsi:type="dcterms:W3CDTF">2018-05-16T07:23:00Z</dcterms:created>
  <dcterms:modified xsi:type="dcterms:W3CDTF">2018-05-30T05:47:00Z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