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5047EE" w:rsidRDefault="00CD5B94" w:rsidP="00326B9F">
      <w:pPr>
        <w:pStyle w:val="Betarp"/>
        <w:ind w:left="4536"/>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P</w:t>
      </w:r>
      <w:r w:rsidR="00135702">
        <w:rPr>
          <w:rStyle w:val="Grietas"/>
          <w:rFonts w:ascii="Times New Roman" w:hAnsi="Times New Roman" w:cs="Times New Roman"/>
          <w:b w:val="0"/>
          <w:color w:val="000000"/>
          <w:sz w:val="24"/>
          <w:szCs w:val="24"/>
        </w:rPr>
        <w:t>RITAR</w:t>
      </w:r>
      <w:r>
        <w:rPr>
          <w:rStyle w:val="Grietas"/>
          <w:rFonts w:ascii="Times New Roman" w:hAnsi="Times New Roman" w:cs="Times New Roman"/>
          <w:b w:val="0"/>
          <w:color w:val="000000"/>
          <w:sz w:val="24"/>
          <w:szCs w:val="24"/>
        </w:rPr>
        <w:t>TA</w:t>
      </w:r>
    </w:p>
    <w:p w:rsidR="00B8612C" w:rsidRPr="005047EE" w:rsidRDefault="00B8612C" w:rsidP="00326B9F">
      <w:pPr>
        <w:pStyle w:val="Betarp"/>
        <w:ind w:left="4536"/>
        <w:rPr>
          <w:rStyle w:val="Grietas"/>
          <w:rFonts w:ascii="Times New Roman" w:hAnsi="Times New Roman" w:cs="Times New Roman"/>
          <w:b w:val="0"/>
          <w:color w:val="000000"/>
          <w:sz w:val="24"/>
          <w:szCs w:val="24"/>
        </w:rPr>
      </w:pPr>
      <w:r w:rsidRPr="005047EE">
        <w:rPr>
          <w:rStyle w:val="Grietas"/>
          <w:rFonts w:ascii="Times New Roman" w:hAnsi="Times New Roman" w:cs="Times New Roman"/>
          <w:b w:val="0"/>
          <w:color w:val="000000"/>
          <w:sz w:val="24"/>
          <w:szCs w:val="24"/>
        </w:rPr>
        <w:t>Panevėžio rajono savivaldybės tarybos</w:t>
      </w:r>
    </w:p>
    <w:p w:rsidR="00B8612C" w:rsidRPr="005047EE" w:rsidRDefault="006E143F" w:rsidP="00326B9F">
      <w:pPr>
        <w:pStyle w:val="Betarp"/>
        <w:ind w:left="4536"/>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201</w:t>
      </w:r>
      <w:r w:rsidR="00135702">
        <w:rPr>
          <w:rStyle w:val="Grietas"/>
          <w:rFonts w:ascii="Times New Roman" w:hAnsi="Times New Roman" w:cs="Times New Roman"/>
          <w:b w:val="0"/>
          <w:color w:val="000000"/>
          <w:sz w:val="24"/>
          <w:szCs w:val="24"/>
        </w:rPr>
        <w:t>8</w:t>
      </w:r>
      <w:r>
        <w:rPr>
          <w:rStyle w:val="Grietas"/>
          <w:rFonts w:ascii="Times New Roman" w:hAnsi="Times New Roman" w:cs="Times New Roman"/>
          <w:b w:val="0"/>
          <w:color w:val="000000"/>
          <w:sz w:val="24"/>
          <w:szCs w:val="24"/>
        </w:rPr>
        <w:t xml:space="preserve"> m. </w:t>
      </w:r>
      <w:r w:rsidR="001D36AF">
        <w:rPr>
          <w:rStyle w:val="Grietas"/>
          <w:rFonts w:ascii="Times New Roman" w:hAnsi="Times New Roman" w:cs="Times New Roman"/>
          <w:b w:val="0"/>
          <w:color w:val="000000"/>
          <w:sz w:val="24"/>
          <w:szCs w:val="24"/>
        </w:rPr>
        <w:t>gegužės 30</w:t>
      </w:r>
      <w:r w:rsidR="00135702">
        <w:rPr>
          <w:rStyle w:val="Grietas"/>
          <w:rFonts w:ascii="Times New Roman" w:hAnsi="Times New Roman" w:cs="Times New Roman"/>
          <w:b w:val="0"/>
          <w:color w:val="000000"/>
          <w:sz w:val="24"/>
          <w:szCs w:val="24"/>
        </w:rPr>
        <w:t xml:space="preserve"> </w:t>
      </w:r>
      <w:r w:rsidR="00B8612C">
        <w:rPr>
          <w:rStyle w:val="Grietas"/>
          <w:rFonts w:ascii="Times New Roman" w:hAnsi="Times New Roman" w:cs="Times New Roman"/>
          <w:b w:val="0"/>
          <w:color w:val="000000"/>
          <w:sz w:val="24"/>
          <w:szCs w:val="24"/>
        </w:rPr>
        <w:t>d. sprendimu Nr. T-</w:t>
      </w:r>
      <w:r w:rsidR="000B6A59">
        <w:rPr>
          <w:rStyle w:val="Grietas"/>
          <w:rFonts w:ascii="Times New Roman" w:hAnsi="Times New Roman" w:cs="Times New Roman"/>
          <w:b w:val="0"/>
          <w:color w:val="000000"/>
          <w:sz w:val="24"/>
          <w:szCs w:val="24"/>
        </w:rPr>
        <w:t>98</w:t>
      </w:r>
    </w:p>
    <w:p w:rsidR="006A7C88" w:rsidRDefault="006A7C88" w:rsidP="006D1D39">
      <w:pPr>
        <w:rPr>
          <w:rStyle w:val="Numatytasispastraiposriftas10"/>
          <w:lang w:val="lt-LT"/>
        </w:rPr>
      </w:pPr>
    </w:p>
    <w:p w:rsidR="00955A35" w:rsidRPr="006D1D39" w:rsidRDefault="00955A35" w:rsidP="00BF01DD">
      <w:pPr>
        <w:jc w:val="center"/>
        <w:rPr>
          <w:rStyle w:val="Numatytasispastraiposriftas10"/>
          <w:lang w:val="lt-LT"/>
        </w:rPr>
      </w:pPr>
    </w:p>
    <w:p w:rsidR="00DF48EE" w:rsidRPr="00BF01DD" w:rsidRDefault="006E143F" w:rsidP="00BF01DD">
      <w:pPr>
        <w:jc w:val="center"/>
        <w:rPr>
          <w:b/>
          <w:bCs/>
          <w:lang w:val="lt-LT"/>
        </w:rPr>
      </w:pPr>
      <w:r>
        <w:rPr>
          <w:rStyle w:val="Numatytasispastraiposriftas10"/>
          <w:b/>
          <w:lang w:val="lt-LT"/>
        </w:rPr>
        <w:t xml:space="preserve">PANEVĖŽIO R. </w:t>
      </w:r>
      <w:r w:rsidR="00853370">
        <w:rPr>
          <w:rStyle w:val="Numatytasispastraiposriftas10"/>
          <w:b/>
          <w:lang w:val="lt-LT"/>
        </w:rPr>
        <w:t xml:space="preserve">LINKAUČIŲ PAGRINDINĖS MOKYKLOS </w:t>
      </w:r>
      <w:r w:rsidR="00080BA8">
        <w:rPr>
          <w:rStyle w:val="Numatytasispastraiposriftas10"/>
          <w:b/>
          <w:bCs/>
          <w:lang w:val="lt-LT"/>
        </w:rPr>
        <w:t>DIREKTOR</w:t>
      </w:r>
      <w:r w:rsidR="00853370">
        <w:rPr>
          <w:rStyle w:val="Numatytasispastraiposriftas10"/>
          <w:b/>
          <w:bCs/>
          <w:lang w:val="lt-LT"/>
        </w:rPr>
        <w:t>ĖS</w:t>
      </w:r>
      <w:r w:rsidR="006D1D39">
        <w:rPr>
          <w:rStyle w:val="Numatytasispastraiposriftas10"/>
          <w:b/>
          <w:bCs/>
          <w:lang w:val="lt-LT"/>
        </w:rPr>
        <w:br/>
      </w:r>
      <w:r w:rsidR="00853370">
        <w:rPr>
          <w:rStyle w:val="Numatytasispastraiposriftas10"/>
          <w:b/>
          <w:bCs/>
          <w:lang w:val="lt-LT"/>
        </w:rPr>
        <w:t>VIRGINIJOS CAPORKIENĖS 2017</w:t>
      </w:r>
      <w:r w:rsidR="00080BA8">
        <w:rPr>
          <w:rStyle w:val="Numatytasispastraiposriftas10"/>
          <w:b/>
          <w:bCs/>
          <w:lang w:val="lt-LT"/>
        </w:rPr>
        <w:t xml:space="preserve"> METŲ VEIKLOS ATASKAITA</w:t>
      </w:r>
    </w:p>
    <w:p w:rsidR="00003BFC" w:rsidRPr="0034152A" w:rsidRDefault="00003BFC" w:rsidP="00376795">
      <w:pPr>
        <w:rPr>
          <w:lang w:val="lt-LT"/>
        </w:rPr>
      </w:pPr>
    </w:p>
    <w:p w:rsidR="000F312A" w:rsidRPr="0034152A" w:rsidRDefault="000F312A" w:rsidP="00376795">
      <w:pPr>
        <w:rPr>
          <w:lang w:val="lt-LT"/>
        </w:rPr>
      </w:pPr>
    </w:p>
    <w:p w:rsidR="006D1D39" w:rsidRPr="00AD5A35" w:rsidRDefault="00080BA8" w:rsidP="0034152A">
      <w:pPr>
        <w:ind w:firstLine="709"/>
        <w:jc w:val="center"/>
        <w:rPr>
          <w:b/>
          <w:bCs/>
          <w:lang w:val="lt-LT"/>
        </w:rPr>
      </w:pPr>
      <w:r>
        <w:rPr>
          <w:b/>
          <w:bCs/>
          <w:lang w:val="lt-LT"/>
        </w:rPr>
        <w:t xml:space="preserve">I. BENDRA </w:t>
      </w:r>
      <w:r w:rsidR="006E143F">
        <w:rPr>
          <w:b/>
          <w:bCs/>
          <w:lang w:val="lt-LT"/>
        </w:rPr>
        <w:t>INFORMACIJA</w:t>
      </w:r>
      <w:r w:rsidR="00AB697A">
        <w:rPr>
          <w:b/>
          <w:bCs/>
          <w:lang w:val="lt-LT"/>
        </w:rPr>
        <w:t xml:space="preserve"> </w:t>
      </w:r>
      <w:r w:rsidR="006E143F">
        <w:rPr>
          <w:b/>
          <w:bCs/>
          <w:lang w:val="lt-LT"/>
        </w:rPr>
        <w:t xml:space="preserve">APIE </w:t>
      </w:r>
      <w:r>
        <w:rPr>
          <w:b/>
          <w:bCs/>
          <w:lang w:val="lt-LT"/>
        </w:rPr>
        <w:t>MOKYKLĄ</w:t>
      </w:r>
      <w:r w:rsidR="006D1D39" w:rsidRPr="006D1D39">
        <w:rPr>
          <w:b/>
          <w:bCs/>
          <w:lang w:val="lt-LT"/>
        </w:rPr>
        <w:t xml:space="preserve"> </w:t>
      </w:r>
      <w:r w:rsidR="006D1D39">
        <w:rPr>
          <w:b/>
          <w:bCs/>
          <w:lang w:val="lt-LT"/>
        </w:rPr>
        <w:t>IR MOKYKLOS DIREKTORIŲ</w:t>
      </w:r>
    </w:p>
    <w:p w:rsidR="006A77A9" w:rsidRDefault="00202501" w:rsidP="0034152A">
      <w:pPr>
        <w:pStyle w:val="Betarp"/>
        <w:ind w:right="-23"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0C46E6" w:rsidRPr="000C46E6">
        <w:rPr>
          <w:rFonts w:ascii="Times New Roman" w:hAnsi="Times New Roman" w:cs="Times New Roman"/>
          <w:sz w:val="24"/>
          <w:szCs w:val="24"/>
        </w:rPr>
        <w:t>Mokyklos kontekstinė aplinka (geografinės, kultūrinės, demografinės, ekonominės ir kt. situacijos įtaka mokyklos veiklai).</w:t>
      </w:r>
      <w:r w:rsidR="00D24715">
        <w:rPr>
          <w:rFonts w:ascii="Times New Roman" w:hAnsi="Times New Roman" w:cs="Times New Roman"/>
          <w:sz w:val="24"/>
          <w:szCs w:val="24"/>
        </w:rPr>
        <w:t xml:space="preserve"> Mokykla yra nutolusi nuo miesto apie 40 km. Mokyklai priklausančiai vietovei būdingas vaikų skaičiaus mažėjimas, didelė bedarbystė, migracija į didesnius miestus ir į užsienį. Mokykla yra specifinė, ją lanko Panevėžio rajono vaikų globos namų globotiniai, todėl mokinių kaita yra didesnė nei kitose rajono mokyklose</w:t>
      </w:r>
      <w:r w:rsidR="001D36AF">
        <w:rPr>
          <w:rFonts w:ascii="Times New Roman" w:hAnsi="Times New Roman" w:cs="Times New Roman"/>
          <w:sz w:val="24"/>
          <w:szCs w:val="24"/>
        </w:rPr>
        <w:t>:</w:t>
      </w:r>
      <w:r w:rsidR="00D24715">
        <w:rPr>
          <w:rFonts w:ascii="Times New Roman" w:hAnsi="Times New Roman" w:cs="Times New Roman"/>
          <w:sz w:val="24"/>
          <w:szCs w:val="24"/>
        </w:rPr>
        <w:t xml:space="preserve"> </w:t>
      </w:r>
      <w:r w:rsidR="0074211E">
        <w:rPr>
          <w:rFonts w:ascii="Times New Roman" w:hAnsi="Times New Roman" w:cs="Times New Roman"/>
          <w:sz w:val="24"/>
          <w:szCs w:val="24"/>
        </w:rPr>
        <w:t xml:space="preserve">2016–2017 m. pradėjo mokytis </w:t>
      </w:r>
      <w:r w:rsidR="004B3CE8">
        <w:rPr>
          <w:rFonts w:ascii="Times New Roman" w:hAnsi="Times New Roman" w:cs="Times New Roman"/>
          <w:sz w:val="24"/>
          <w:szCs w:val="24"/>
        </w:rPr>
        <w:br/>
      </w:r>
      <w:r w:rsidR="0074211E">
        <w:rPr>
          <w:rFonts w:ascii="Times New Roman" w:hAnsi="Times New Roman" w:cs="Times New Roman"/>
          <w:sz w:val="24"/>
          <w:szCs w:val="24"/>
        </w:rPr>
        <w:t>62 mokiniai, baigė 73. Mokykloje didėja specialiųjų ugdymosi poreikių ir turinčių elgesio, emocijų bei psichologinių sutrikimų mokinių</w:t>
      </w:r>
      <w:r w:rsidR="007242DF">
        <w:rPr>
          <w:rFonts w:ascii="Times New Roman" w:hAnsi="Times New Roman" w:cs="Times New Roman"/>
          <w:sz w:val="24"/>
          <w:szCs w:val="24"/>
        </w:rPr>
        <w:t xml:space="preserve"> skaičius</w:t>
      </w:r>
      <w:r w:rsidR="0074211E">
        <w:rPr>
          <w:rFonts w:ascii="Times New Roman" w:hAnsi="Times New Roman" w:cs="Times New Roman"/>
          <w:sz w:val="24"/>
          <w:szCs w:val="24"/>
        </w:rPr>
        <w:t xml:space="preserve">. Ugdymo procese išryškėja mokinių socialinių įgūdžių ir savarankiškumo stoka bei tėvų (globėjų, rūpintojų) </w:t>
      </w:r>
      <w:r w:rsidR="00FD3B27">
        <w:rPr>
          <w:rFonts w:ascii="Times New Roman" w:hAnsi="Times New Roman" w:cs="Times New Roman"/>
          <w:sz w:val="24"/>
          <w:szCs w:val="24"/>
        </w:rPr>
        <w:t xml:space="preserve">lūkesčių </w:t>
      </w:r>
      <w:r w:rsidR="001D36AF">
        <w:rPr>
          <w:rFonts w:ascii="Times New Roman" w:hAnsi="Times New Roman" w:cs="Times New Roman"/>
          <w:sz w:val="24"/>
          <w:szCs w:val="24"/>
        </w:rPr>
        <w:t>stoka</w:t>
      </w:r>
      <w:r w:rsidR="00FD3B27">
        <w:rPr>
          <w:rFonts w:ascii="Times New Roman" w:hAnsi="Times New Roman" w:cs="Times New Roman"/>
          <w:sz w:val="24"/>
          <w:szCs w:val="24"/>
        </w:rPr>
        <w:t xml:space="preserve">. Bendruomenės socialinė aplinka </w:t>
      </w:r>
      <w:r w:rsidR="001D36AF">
        <w:rPr>
          <w:rFonts w:ascii="Times New Roman" w:hAnsi="Times New Roman" w:cs="Times New Roman"/>
          <w:sz w:val="24"/>
          <w:szCs w:val="24"/>
        </w:rPr>
        <w:t xml:space="preserve">daro </w:t>
      </w:r>
      <w:r w:rsidR="00FD3B27">
        <w:rPr>
          <w:rFonts w:ascii="Times New Roman" w:hAnsi="Times New Roman" w:cs="Times New Roman"/>
          <w:sz w:val="24"/>
          <w:szCs w:val="24"/>
        </w:rPr>
        <w:t>įtak</w:t>
      </w:r>
      <w:r w:rsidR="001D36AF">
        <w:rPr>
          <w:rFonts w:ascii="Times New Roman" w:hAnsi="Times New Roman" w:cs="Times New Roman"/>
          <w:sz w:val="24"/>
          <w:szCs w:val="24"/>
        </w:rPr>
        <w:t>ą</w:t>
      </w:r>
      <w:r w:rsidR="00FD3B27">
        <w:rPr>
          <w:rFonts w:ascii="Times New Roman" w:hAnsi="Times New Roman" w:cs="Times New Roman"/>
          <w:sz w:val="24"/>
          <w:szCs w:val="24"/>
        </w:rPr>
        <w:t xml:space="preserve"> bendr</w:t>
      </w:r>
      <w:r w:rsidR="001D36AF">
        <w:rPr>
          <w:rFonts w:ascii="Times New Roman" w:hAnsi="Times New Roman" w:cs="Times New Roman"/>
          <w:sz w:val="24"/>
          <w:szCs w:val="24"/>
        </w:rPr>
        <w:t>am</w:t>
      </w:r>
      <w:r w:rsidR="00FD3B27">
        <w:rPr>
          <w:rFonts w:ascii="Times New Roman" w:hAnsi="Times New Roman" w:cs="Times New Roman"/>
          <w:sz w:val="24"/>
          <w:szCs w:val="24"/>
        </w:rPr>
        <w:t xml:space="preserve"> mokymosi lyg</w:t>
      </w:r>
      <w:r w:rsidR="001D36AF">
        <w:rPr>
          <w:rFonts w:ascii="Times New Roman" w:hAnsi="Times New Roman" w:cs="Times New Roman"/>
          <w:sz w:val="24"/>
          <w:szCs w:val="24"/>
        </w:rPr>
        <w:t>iui</w:t>
      </w:r>
      <w:r w:rsidR="00FD3B27">
        <w:rPr>
          <w:rFonts w:ascii="Times New Roman" w:hAnsi="Times New Roman" w:cs="Times New Roman"/>
          <w:sz w:val="24"/>
          <w:szCs w:val="24"/>
        </w:rPr>
        <w:t xml:space="preserve"> ir mokyklos veiklos organizavim</w:t>
      </w:r>
      <w:r w:rsidR="001D36AF">
        <w:rPr>
          <w:rFonts w:ascii="Times New Roman" w:hAnsi="Times New Roman" w:cs="Times New Roman"/>
          <w:sz w:val="24"/>
          <w:szCs w:val="24"/>
        </w:rPr>
        <w:t>ui</w:t>
      </w:r>
      <w:r w:rsidR="00FD3B27">
        <w:rPr>
          <w:rFonts w:ascii="Times New Roman" w:hAnsi="Times New Roman" w:cs="Times New Roman"/>
          <w:sz w:val="24"/>
          <w:szCs w:val="24"/>
        </w:rPr>
        <w:t xml:space="preserve">. Dėl sumažėjusio mokinių skaičiaus nepakanka </w:t>
      </w:r>
      <w:r w:rsidR="001D36AF">
        <w:rPr>
          <w:rFonts w:ascii="Times New Roman" w:hAnsi="Times New Roman" w:cs="Times New Roman"/>
          <w:sz w:val="24"/>
          <w:szCs w:val="24"/>
        </w:rPr>
        <w:t>M</w:t>
      </w:r>
      <w:r w:rsidR="00FD3B27">
        <w:rPr>
          <w:rFonts w:ascii="Times New Roman" w:hAnsi="Times New Roman" w:cs="Times New Roman"/>
          <w:sz w:val="24"/>
          <w:szCs w:val="24"/>
        </w:rPr>
        <w:t>okinio krepšelio lėšų. Mokyk</w:t>
      </w:r>
      <w:bookmarkStart w:id="0" w:name="_GoBack"/>
      <w:bookmarkEnd w:id="0"/>
      <w:r w:rsidR="00FD3B27">
        <w:rPr>
          <w:rFonts w:ascii="Times New Roman" w:hAnsi="Times New Roman" w:cs="Times New Roman"/>
          <w:sz w:val="24"/>
          <w:szCs w:val="24"/>
        </w:rPr>
        <w:t xml:space="preserve">la yra toli nuo rajono centro, atsiranda sunkumų organizuojant edukacines veiklas kitose erdvėse (muziejai, parodos, teatrai), nes didelės laiko ir išlaidų sąnaudos. </w:t>
      </w:r>
    </w:p>
    <w:p w:rsidR="000C46E6" w:rsidRDefault="006A77A9" w:rsidP="0034152A">
      <w:pPr>
        <w:pStyle w:val="Betarp"/>
        <w:ind w:right="-23" w:firstLine="709"/>
        <w:jc w:val="both"/>
        <w:rPr>
          <w:rFonts w:ascii="Times New Roman" w:hAnsi="Times New Roman" w:cs="Times New Roman"/>
          <w:sz w:val="24"/>
          <w:szCs w:val="24"/>
        </w:rPr>
      </w:pPr>
      <w:r w:rsidRPr="006A77A9">
        <w:rPr>
          <w:rFonts w:ascii="Times New Roman" w:hAnsi="Times New Roman" w:cs="Times New Roman"/>
          <w:sz w:val="24"/>
          <w:szCs w:val="24"/>
        </w:rPr>
        <w:t>1.2. Vadybinės veiklos pasiekimai, įsimintini sėkmės atvejai.</w:t>
      </w:r>
      <w:r>
        <w:rPr>
          <w:rFonts w:ascii="Times New Roman" w:hAnsi="Times New Roman" w:cs="Times New Roman"/>
          <w:sz w:val="24"/>
          <w:szCs w:val="24"/>
        </w:rPr>
        <w:t xml:space="preserve"> Kartu su darbo grupe parengtas 2018 metų veikos planas. Mokykla didelį dėmesį skiria mokinių individualių poreikių tenkinimui, švietimo pagalbos teikimui, saugios ir palankios ugdomosios aplinkos kūrimui bei prevencinio darbo organizavimui. Sistemingai ir kryptingai teikiama specialiojo ir socialinio pedagogo</w:t>
      </w:r>
      <w:r w:rsidR="00CB2D61">
        <w:rPr>
          <w:rFonts w:ascii="Times New Roman" w:hAnsi="Times New Roman" w:cs="Times New Roman"/>
          <w:sz w:val="24"/>
          <w:szCs w:val="24"/>
        </w:rPr>
        <w:t>, logopedo bei mokytojo padėjėjo</w:t>
      </w:r>
      <w:r>
        <w:rPr>
          <w:rFonts w:ascii="Times New Roman" w:hAnsi="Times New Roman" w:cs="Times New Roman"/>
          <w:sz w:val="24"/>
          <w:szCs w:val="24"/>
        </w:rPr>
        <w:t xml:space="preserve"> </w:t>
      </w:r>
      <w:r w:rsidR="00CB2D61">
        <w:rPr>
          <w:rFonts w:ascii="Times New Roman" w:hAnsi="Times New Roman" w:cs="Times New Roman"/>
          <w:sz w:val="24"/>
          <w:szCs w:val="24"/>
        </w:rPr>
        <w:t>pagalba. Mokytojai skatinami kartu su tėvais (globėjais, rūpintojais) analizuoti mokinių individualių lūkesčių ir pasiekimų dermę, vertinti ir fiksuoti kiekvieno mokinio asmeninę pažangą.</w:t>
      </w:r>
      <w:r w:rsidR="000845C1">
        <w:rPr>
          <w:rFonts w:ascii="Times New Roman" w:hAnsi="Times New Roman" w:cs="Times New Roman"/>
          <w:sz w:val="24"/>
          <w:szCs w:val="24"/>
        </w:rPr>
        <w:t xml:space="preserve"> Mokiniams sudarytos sąlygos lankyti ilgalaikes ir trumpalaikes konsultacijas ir gauti reikiamą mokymosi pagalbą. Kvalifikacijos tobulinimas planuojamas atsižvelgiant į veiklos kokybės įsivertinimo rezultatus, mokinių pasiekimus, kylančias problemas. Skatinamas</w:t>
      </w:r>
      <w:r w:rsidR="004C2236">
        <w:rPr>
          <w:rFonts w:ascii="Times New Roman" w:hAnsi="Times New Roman" w:cs="Times New Roman"/>
          <w:sz w:val="24"/>
          <w:szCs w:val="24"/>
        </w:rPr>
        <w:t xml:space="preserve"> mokytojų</w:t>
      </w:r>
      <w:r w:rsidR="000845C1">
        <w:rPr>
          <w:rFonts w:ascii="Times New Roman" w:hAnsi="Times New Roman" w:cs="Times New Roman"/>
          <w:sz w:val="24"/>
          <w:szCs w:val="24"/>
        </w:rPr>
        <w:t xml:space="preserve"> kvalifikacijos tobulinimas</w:t>
      </w:r>
      <w:r w:rsidR="007242DF">
        <w:rPr>
          <w:rFonts w:ascii="Times New Roman" w:hAnsi="Times New Roman" w:cs="Times New Roman"/>
          <w:sz w:val="24"/>
          <w:szCs w:val="24"/>
        </w:rPr>
        <w:t>,</w:t>
      </w:r>
      <w:r w:rsidR="000845C1">
        <w:rPr>
          <w:rFonts w:ascii="Times New Roman" w:hAnsi="Times New Roman" w:cs="Times New Roman"/>
          <w:sz w:val="24"/>
          <w:szCs w:val="24"/>
        </w:rPr>
        <w:t xml:space="preserve"> orientuotas į </w:t>
      </w:r>
      <w:r w:rsidR="009B0505">
        <w:rPr>
          <w:rFonts w:ascii="Times New Roman" w:hAnsi="Times New Roman" w:cs="Times New Roman"/>
          <w:sz w:val="24"/>
          <w:szCs w:val="24"/>
        </w:rPr>
        <w:t xml:space="preserve">pamokos kokybės gerinimą </w:t>
      </w:r>
      <w:r w:rsidR="00B65CFA">
        <w:rPr>
          <w:rFonts w:ascii="Times New Roman" w:hAnsi="Times New Roman" w:cs="Times New Roman"/>
          <w:sz w:val="24"/>
          <w:szCs w:val="24"/>
        </w:rPr>
        <w:t>bei</w:t>
      </w:r>
      <w:r w:rsidR="004C2236">
        <w:rPr>
          <w:rFonts w:ascii="Times New Roman" w:hAnsi="Times New Roman" w:cs="Times New Roman"/>
          <w:sz w:val="24"/>
          <w:szCs w:val="24"/>
        </w:rPr>
        <w:t xml:space="preserve"> darbo</w:t>
      </w:r>
      <w:r w:rsidR="009B0505">
        <w:rPr>
          <w:rFonts w:ascii="Times New Roman" w:hAnsi="Times New Roman" w:cs="Times New Roman"/>
          <w:sz w:val="24"/>
          <w:szCs w:val="24"/>
        </w:rPr>
        <w:t xml:space="preserve"> su elgesio ir emocijų sutrikimų turinčiais mokiniais</w:t>
      </w:r>
      <w:r w:rsidR="004C2236">
        <w:rPr>
          <w:rFonts w:ascii="Times New Roman" w:hAnsi="Times New Roman" w:cs="Times New Roman"/>
          <w:sz w:val="24"/>
          <w:szCs w:val="24"/>
        </w:rPr>
        <w:t xml:space="preserve"> kompetencijų įgijimą</w:t>
      </w:r>
      <w:r w:rsidR="009B0505">
        <w:rPr>
          <w:rFonts w:ascii="Times New Roman" w:hAnsi="Times New Roman" w:cs="Times New Roman"/>
          <w:sz w:val="24"/>
          <w:szCs w:val="24"/>
        </w:rPr>
        <w:t>.</w:t>
      </w:r>
      <w:r w:rsidR="009B19EE">
        <w:rPr>
          <w:rFonts w:ascii="Times New Roman" w:hAnsi="Times New Roman" w:cs="Times New Roman"/>
          <w:sz w:val="24"/>
          <w:szCs w:val="24"/>
        </w:rPr>
        <w:t xml:space="preserve"> Didelis dėmesys skiriamas tėvų (globėj</w:t>
      </w:r>
      <w:r w:rsidR="003527F3">
        <w:rPr>
          <w:rFonts w:ascii="Times New Roman" w:hAnsi="Times New Roman" w:cs="Times New Roman"/>
          <w:sz w:val="24"/>
          <w:szCs w:val="24"/>
        </w:rPr>
        <w:t>ų</w:t>
      </w:r>
      <w:r w:rsidR="009B19EE">
        <w:rPr>
          <w:rFonts w:ascii="Times New Roman" w:hAnsi="Times New Roman" w:cs="Times New Roman"/>
          <w:sz w:val="24"/>
          <w:szCs w:val="24"/>
        </w:rPr>
        <w:t>, rūpintoj</w:t>
      </w:r>
      <w:r w:rsidR="003527F3">
        <w:rPr>
          <w:rFonts w:ascii="Times New Roman" w:hAnsi="Times New Roman" w:cs="Times New Roman"/>
          <w:sz w:val="24"/>
          <w:szCs w:val="24"/>
        </w:rPr>
        <w:t>ų</w:t>
      </w:r>
      <w:r w:rsidR="009B19EE">
        <w:rPr>
          <w:rFonts w:ascii="Times New Roman" w:hAnsi="Times New Roman" w:cs="Times New Roman"/>
          <w:sz w:val="24"/>
          <w:szCs w:val="24"/>
        </w:rPr>
        <w:t>)</w:t>
      </w:r>
      <w:r w:rsidR="003527F3">
        <w:rPr>
          <w:rFonts w:ascii="Times New Roman" w:hAnsi="Times New Roman" w:cs="Times New Roman"/>
          <w:sz w:val="24"/>
          <w:szCs w:val="24"/>
        </w:rPr>
        <w:t xml:space="preserve"> informavimui, konsultavimui, jų įtraukimui į vaikų ugdymą. Mokytojų, mokinių</w:t>
      </w:r>
      <w:r w:rsidR="007242DF">
        <w:rPr>
          <w:rFonts w:ascii="Times New Roman" w:hAnsi="Times New Roman" w:cs="Times New Roman"/>
          <w:sz w:val="24"/>
          <w:szCs w:val="24"/>
        </w:rPr>
        <w:t>,</w:t>
      </w:r>
      <w:r w:rsidR="003527F3">
        <w:rPr>
          <w:rFonts w:ascii="Times New Roman" w:hAnsi="Times New Roman" w:cs="Times New Roman"/>
          <w:sz w:val="24"/>
          <w:szCs w:val="24"/>
        </w:rPr>
        <w:t xml:space="preserve"> tėvų (globėjų, rūpintojų) bendradarbiavimas teigiamai veikia ne tik vaikų mokymosi pasiekimus, bet ir jų socialinius santykius</w:t>
      </w:r>
      <w:r w:rsidR="00C344CF">
        <w:rPr>
          <w:rFonts w:ascii="Times New Roman" w:hAnsi="Times New Roman" w:cs="Times New Roman"/>
          <w:sz w:val="24"/>
          <w:szCs w:val="24"/>
        </w:rPr>
        <w:t xml:space="preserve">. Sudarytos sąlygos mokiniams ugdytis meninius, techninius, sportinius gebėjimus neformaliojo vaikų švietimo veikloje. Mokiniai dalyvauja </w:t>
      </w:r>
      <w:r w:rsidR="002F1411">
        <w:rPr>
          <w:rFonts w:ascii="Times New Roman" w:hAnsi="Times New Roman" w:cs="Times New Roman"/>
          <w:sz w:val="24"/>
          <w:szCs w:val="24"/>
        </w:rPr>
        <w:t>rajono, seniūnijos ir kitų mokyklų organizuojam</w:t>
      </w:r>
      <w:r w:rsidR="007242DF">
        <w:rPr>
          <w:rFonts w:ascii="Times New Roman" w:hAnsi="Times New Roman" w:cs="Times New Roman"/>
          <w:sz w:val="24"/>
          <w:szCs w:val="24"/>
        </w:rPr>
        <w:t>u</w:t>
      </w:r>
      <w:r w:rsidR="002F1411">
        <w:rPr>
          <w:rFonts w:ascii="Times New Roman" w:hAnsi="Times New Roman" w:cs="Times New Roman"/>
          <w:sz w:val="24"/>
          <w:szCs w:val="24"/>
        </w:rPr>
        <w:t xml:space="preserve">ose renginiuose, konkursuose, varžybose. </w:t>
      </w:r>
      <w:r w:rsidR="00BD1ED2">
        <w:rPr>
          <w:rFonts w:ascii="Times New Roman" w:hAnsi="Times New Roman" w:cs="Times New Roman"/>
          <w:sz w:val="24"/>
          <w:szCs w:val="24"/>
        </w:rPr>
        <w:t xml:space="preserve">Inicijuojama mokinių kultūrinė-pažintinė, ugdymo karjerai, projektinė veikla įvairiose mokymosi aplinkose ir erdvėse. Didelis dėmesys skiriamas edukacinės aplinkos turtinimui, saugios ir higienos normų reikalavimus atitinkančios ugdymo aplinkos užtikrinimui. </w:t>
      </w:r>
      <w:r w:rsidR="00B70647">
        <w:rPr>
          <w:rFonts w:ascii="Times New Roman" w:hAnsi="Times New Roman" w:cs="Times New Roman"/>
          <w:sz w:val="24"/>
          <w:szCs w:val="24"/>
        </w:rPr>
        <w:t>Bendradarbiaujam</w:t>
      </w:r>
      <w:r w:rsidR="001D36AF">
        <w:rPr>
          <w:rFonts w:ascii="Times New Roman" w:hAnsi="Times New Roman" w:cs="Times New Roman"/>
          <w:sz w:val="24"/>
          <w:szCs w:val="24"/>
        </w:rPr>
        <w:t>a</w:t>
      </w:r>
      <w:r w:rsidR="00B70647">
        <w:rPr>
          <w:rFonts w:ascii="Times New Roman" w:hAnsi="Times New Roman" w:cs="Times New Roman"/>
          <w:sz w:val="24"/>
          <w:szCs w:val="24"/>
        </w:rPr>
        <w:t xml:space="preserve"> su socialiniais partneriais: Krekenavos seniūnija, </w:t>
      </w:r>
      <w:proofErr w:type="spellStart"/>
      <w:r w:rsidR="00B70647">
        <w:rPr>
          <w:rFonts w:ascii="Times New Roman" w:hAnsi="Times New Roman" w:cs="Times New Roman"/>
          <w:sz w:val="24"/>
          <w:szCs w:val="24"/>
        </w:rPr>
        <w:t>Linkaučių</w:t>
      </w:r>
      <w:proofErr w:type="spellEnd"/>
      <w:r w:rsidR="00B70647">
        <w:rPr>
          <w:rFonts w:ascii="Times New Roman" w:hAnsi="Times New Roman" w:cs="Times New Roman"/>
          <w:sz w:val="24"/>
          <w:szCs w:val="24"/>
        </w:rPr>
        <w:t xml:space="preserve"> kaimo bendruomene</w:t>
      </w:r>
      <w:r w:rsidR="00BB1EA6">
        <w:rPr>
          <w:rFonts w:ascii="Times New Roman" w:hAnsi="Times New Roman" w:cs="Times New Roman"/>
          <w:sz w:val="24"/>
          <w:szCs w:val="24"/>
        </w:rPr>
        <w:t xml:space="preserve">, </w:t>
      </w:r>
      <w:r w:rsidR="00BB1EA6" w:rsidRPr="00BB1EA6">
        <w:rPr>
          <w:rFonts w:ascii="Times New Roman" w:hAnsi="Times New Roman" w:cs="Times New Roman"/>
          <w:sz w:val="24"/>
          <w:szCs w:val="24"/>
        </w:rPr>
        <w:t>UAB Radviliškių kaimo kepykla</w:t>
      </w:r>
      <w:r w:rsidR="0055319D" w:rsidRPr="0055319D">
        <w:rPr>
          <w:rFonts w:ascii="Times New Roman" w:hAnsi="Times New Roman" w:cs="Times New Roman"/>
          <w:sz w:val="24"/>
          <w:szCs w:val="24"/>
        </w:rPr>
        <w:t>,</w:t>
      </w:r>
      <w:r w:rsidR="0055319D" w:rsidRPr="004657D6">
        <w:rPr>
          <w:rFonts w:ascii="Times New Roman" w:hAnsi="Times New Roman" w:cs="Times New Roman"/>
          <w:sz w:val="24"/>
          <w:szCs w:val="24"/>
        </w:rPr>
        <w:t xml:space="preserve"> </w:t>
      </w:r>
      <w:r w:rsidR="0055319D" w:rsidRPr="0055319D">
        <w:rPr>
          <w:rFonts w:ascii="Times New Roman" w:hAnsi="Times New Roman" w:cs="Times New Roman"/>
          <w:sz w:val="24"/>
          <w:szCs w:val="24"/>
        </w:rPr>
        <w:t xml:space="preserve">Krekenavos </w:t>
      </w:r>
      <w:r w:rsidR="0055319D" w:rsidRPr="00164D70">
        <w:rPr>
          <w:rFonts w:ascii="Times New Roman" w:hAnsi="Times New Roman" w:cs="Times New Roman"/>
          <w:sz w:val="24"/>
          <w:szCs w:val="24"/>
        </w:rPr>
        <w:t>girininkija</w:t>
      </w:r>
      <w:r w:rsidR="00BB1EA6" w:rsidRPr="00164D70">
        <w:rPr>
          <w:rFonts w:ascii="Times New Roman" w:hAnsi="Times New Roman" w:cs="Times New Roman"/>
          <w:sz w:val="24"/>
          <w:szCs w:val="24"/>
        </w:rPr>
        <w:t>.</w:t>
      </w:r>
      <w:r w:rsidR="00B70647" w:rsidRPr="00164D70">
        <w:rPr>
          <w:rFonts w:ascii="Times New Roman" w:hAnsi="Times New Roman" w:cs="Times New Roman"/>
          <w:sz w:val="24"/>
          <w:szCs w:val="24"/>
        </w:rPr>
        <w:t xml:space="preserve"> </w:t>
      </w:r>
      <w:r w:rsidR="00164D70" w:rsidRPr="00164D70">
        <w:rPr>
          <w:rFonts w:ascii="Times New Roman" w:hAnsi="Times New Roman" w:cs="Times New Roman"/>
          <w:sz w:val="24"/>
          <w:szCs w:val="24"/>
        </w:rPr>
        <w:t xml:space="preserve">Minimos Laisvės gynėjų, Gedulo ir vilties dienos, švenčiamos Lietuvos valstybės ir nepriklausomybės atkūrimo šventės. </w:t>
      </w:r>
      <w:r w:rsidR="008713A0" w:rsidRPr="00164D70">
        <w:rPr>
          <w:rFonts w:ascii="Times New Roman" w:hAnsi="Times New Roman" w:cs="Times New Roman"/>
          <w:sz w:val="24"/>
          <w:szCs w:val="24"/>
        </w:rPr>
        <w:t xml:space="preserve">Tradicinėmis </w:t>
      </w:r>
      <w:r w:rsidR="008713A0">
        <w:rPr>
          <w:rFonts w:ascii="Times New Roman" w:hAnsi="Times New Roman" w:cs="Times New Roman"/>
          <w:sz w:val="24"/>
          <w:szCs w:val="24"/>
        </w:rPr>
        <w:t>tapusios šventės</w:t>
      </w:r>
      <w:r w:rsidR="007242DF">
        <w:rPr>
          <w:rFonts w:ascii="Times New Roman" w:hAnsi="Times New Roman" w:cs="Times New Roman"/>
          <w:sz w:val="24"/>
          <w:szCs w:val="24"/>
        </w:rPr>
        <w:t>:</w:t>
      </w:r>
      <w:r w:rsidR="00B70647">
        <w:rPr>
          <w:rFonts w:ascii="Times New Roman" w:hAnsi="Times New Roman" w:cs="Times New Roman"/>
          <w:sz w:val="24"/>
          <w:szCs w:val="24"/>
        </w:rPr>
        <w:t xml:space="preserve"> Mokslo ir žinių</w:t>
      </w:r>
      <w:r w:rsidR="008713A0">
        <w:rPr>
          <w:rFonts w:ascii="Times New Roman" w:hAnsi="Times New Roman" w:cs="Times New Roman"/>
          <w:sz w:val="24"/>
          <w:szCs w:val="24"/>
        </w:rPr>
        <w:t xml:space="preserve"> diena, Motinos diena, Miško diena, Paskutinio skambučio</w:t>
      </w:r>
      <w:r w:rsidR="001D36AF">
        <w:rPr>
          <w:rFonts w:ascii="Times New Roman" w:hAnsi="Times New Roman" w:cs="Times New Roman"/>
          <w:sz w:val="24"/>
          <w:szCs w:val="24"/>
        </w:rPr>
        <w:t xml:space="preserve"> šventė</w:t>
      </w:r>
      <w:r w:rsidR="008713A0">
        <w:rPr>
          <w:rFonts w:ascii="Times New Roman" w:hAnsi="Times New Roman" w:cs="Times New Roman"/>
          <w:sz w:val="24"/>
          <w:szCs w:val="24"/>
        </w:rPr>
        <w:t>, Vaikystės</w:t>
      </w:r>
      <w:r w:rsidR="00B70647">
        <w:rPr>
          <w:rFonts w:ascii="Times New Roman" w:hAnsi="Times New Roman" w:cs="Times New Roman"/>
          <w:sz w:val="24"/>
          <w:szCs w:val="24"/>
        </w:rPr>
        <w:t xml:space="preserve"> </w:t>
      </w:r>
      <w:r w:rsidR="001D36AF">
        <w:rPr>
          <w:rFonts w:ascii="Times New Roman" w:hAnsi="Times New Roman" w:cs="Times New Roman"/>
          <w:sz w:val="24"/>
          <w:szCs w:val="24"/>
        </w:rPr>
        <w:t xml:space="preserve">šventė, </w:t>
      </w:r>
      <w:r w:rsidR="008713A0">
        <w:rPr>
          <w:rFonts w:ascii="Times New Roman" w:hAnsi="Times New Roman" w:cs="Times New Roman"/>
          <w:sz w:val="24"/>
          <w:szCs w:val="24"/>
        </w:rPr>
        <w:t xml:space="preserve"> Kalėdinio karnavalo šventė.</w:t>
      </w:r>
      <w:r w:rsidR="00B70647">
        <w:rPr>
          <w:rFonts w:ascii="Times New Roman" w:hAnsi="Times New Roman" w:cs="Times New Roman"/>
          <w:sz w:val="24"/>
          <w:szCs w:val="24"/>
        </w:rPr>
        <w:t xml:space="preserve"> </w:t>
      </w:r>
      <w:r w:rsidR="00C4273E">
        <w:rPr>
          <w:rFonts w:ascii="Times New Roman" w:hAnsi="Times New Roman" w:cs="Times New Roman"/>
          <w:sz w:val="24"/>
          <w:szCs w:val="24"/>
        </w:rPr>
        <w:t>Apie m</w:t>
      </w:r>
      <w:r w:rsidR="008713A0">
        <w:rPr>
          <w:rFonts w:ascii="Times New Roman" w:hAnsi="Times New Roman" w:cs="Times New Roman"/>
          <w:sz w:val="24"/>
          <w:szCs w:val="24"/>
        </w:rPr>
        <w:t>okykl</w:t>
      </w:r>
      <w:r w:rsidR="00C4273E">
        <w:rPr>
          <w:rFonts w:ascii="Times New Roman" w:hAnsi="Times New Roman" w:cs="Times New Roman"/>
          <w:sz w:val="24"/>
          <w:szCs w:val="24"/>
        </w:rPr>
        <w:t>oje</w:t>
      </w:r>
      <w:r w:rsidR="008713A0">
        <w:rPr>
          <w:rFonts w:ascii="Times New Roman" w:hAnsi="Times New Roman" w:cs="Times New Roman"/>
          <w:sz w:val="24"/>
          <w:szCs w:val="24"/>
        </w:rPr>
        <w:t xml:space="preserve"> vykdomas veiklas</w:t>
      </w:r>
      <w:r w:rsidR="00C4273E">
        <w:rPr>
          <w:rFonts w:ascii="Times New Roman" w:hAnsi="Times New Roman" w:cs="Times New Roman"/>
          <w:sz w:val="24"/>
          <w:szCs w:val="24"/>
        </w:rPr>
        <w:t xml:space="preserve"> teikiama informacija spaudoje, mokyklos ir rajono savivaldybės internetinėse svetainėse.</w:t>
      </w:r>
      <w:r w:rsidR="008713A0">
        <w:rPr>
          <w:rFonts w:ascii="Times New Roman" w:hAnsi="Times New Roman" w:cs="Times New Roman"/>
          <w:sz w:val="24"/>
          <w:szCs w:val="24"/>
        </w:rPr>
        <w:t xml:space="preserve"> </w:t>
      </w:r>
    </w:p>
    <w:p w:rsidR="00C81304" w:rsidRPr="00376795" w:rsidRDefault="00202501" w:rsidP="0034152A">
      <w:pPr>
        <w:ind w:firstLine="709"/>
        <w:jc w:val="both"/>
        <w:rPr>
          <w:lang w:val="lt-LT"/>
        </w:rPr>
      </w:pPr>
      <w:r>
        <w:rPr>
          <w:lang w:val="lt-LT"/>
        </w:rPr>
        <w:t xml:space="preserve">1.3. </w:t>
      </w:r>
      <w:r w:rsidR="003353F6" w:rsidRPr="006E143F">
        <w:rPr>
          <w:lang w:val="lt-LT"/>
        </w:rPr>
        <w:t>Darbuotojai:</w:t>
      </w:r>
    </w:p>
    <w:tbl>
      <w:tblPr>
        <w:tblW w:w="9425" w:type="dxa"/>
        <w:tblInd w:w="109" w:type="dxa"/>
        <w:tblLayout w:type="fixed"/>
        <w:tblLook w:val="0000" w:firstRow="0" w:lastRow="0" w:firstColumn="0" w:lastColumn="0" w:noHBand="0" w:noVBand="0"/>
      </w:tblPr>
      <w:tblGrid>
        <w:gridCol w:w="595"/>
        <w:gridCol w:w="7088"/>
        <w:gridCol w:w="1742"/>
      </w:tblGrid>
      <w:tr w:rsidR="00C81304" w:rsidTr="00376795">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Eil.</w:t>
            </w:r>
          </w:p>
          <w:p w:rsidR="00C81304" w:rsidRPr="006E143F" w:rsidRDefault="00C81304" w:rsidP="002345E2">
            <w:pPr>
              <w:jc w:val="both"/>
              <w:rPr>
                <w:lang w:val="lt-LT"/>
              </w:rPr>
            </w:pPr>
            <w:r w:rsidRPr="006E143F">
              <w:rPr>
                <w:lang w:val="lt-LT"/>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C81304">
            <w:pPr>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790C34" w:rsidP="002345E2">
            <w:pPr>
              <w:jc w:val="center"/>
            </w:pPr>
            <w:r>
              <w:rPr>
                <w:lang w:val="lt-LT"/>
              </w:rPr>
              <w:t>2017</w:t>
            </w:r>
            <w:r w:rsidR="00376795">
              <w:rPr>
                <w:lang w:val="lt-LT"/>
              </w:rPr>
              <w:t xml:space="preserve"> m. gruodžio </w:t>
            </w:r>
            <w:r w:rsidR="00C81304" w:rsidRPr="006E143F">
              <w:rPr>
                <w:lang w:val="lt-LT"/>
              </w:rPr>
              <w:t>31</w:t>
            </w:r>
            <w:r w:rsidR="00376795">
              <w:rPr>
                <w:lang w:val="lt-LT"/>
              </w:rPr>
              <w:t xml:space="preserve"> d.</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790C34" w:rsidP="002345E2">
            <w:pPr>
              <w:jc w:val="center"/>
            </w:pPr>
            <w:r>
              <w:t>38</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Pedagoginių darbuotojų skaičius</w:t>
            </w:r>
            <w:r w:rsidR="00337688" w:rsidRPr="006E143F">
              <w:rPr>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790C34" w:rsidP="002345E2">
            <w:pPr>
              <w:jc w:val="center"/>
            </w:pPr>
            <w:r>
              <w:t>25</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345E2">
            <w:pPr>
              <w:jc w:val="both"/>
              <w:rPr>
                <w:lang w:val="lt-LT"/>
              </w:rPr>
            </w:pPr>
            <w:r>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1</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345E2">
            <w:pPr>
              <w:jc w:val="both"/>
              <w:rPr>
                <w:lang w:val="lt-LT"/>
              </w:rPr>
            </w:pPr>
            <w:r>
              <w:rPr>
                <w:lang w:val="lt-LT"/>
              </w:rPr>
              <w:t>mokytojai</w:t>
            </w:r>
            <w:r w:rsidR="00C81304">
              <w:rPr>
                <w:lang w:val="lt-LT"/>
              </w:rPr>
              <w:t xml:space="preserve"> </w:t>
            </w:r>
            <w:r w:rsidR="006E143F">
              <w:rPr>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9</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337688">
            <w:pPr>
              <w:jc w:val="both"/>
              <w:rPr>
                <w:lang w:val="lt-LT"/>
              </w:rPr>
            </w:pPr>
            <w:r>
              <w:rPr>
                <w:lang w:val="lt-LT"/>
              </w:rPr>
              <w:t xml:space="preserve">mokytojai </w:t>
            </w:r>
            <w:r w:rsidR="006E143F">
              <w:rPr>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11</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6E143F">
            <w:pPr>
              <w:rPr>
                <w:lang w:val="lt-LT"/>
              </w:rPr>
            </w:pPr>
            <w:r>
              <w:rPr>
                <w:lang w:val="lt-LT"/>
              </w:rPr>
              <w:t xml:space="preserve">pagalbos mokiniui specialistai (psichologas, </w:t>
            </w:r>
            <w:proofErr w:type="spellStart"/>
            <w:r>
              <w:rPr>
                <w:lang w:val="lt-LT"/>
              </w:rPr>
              <w:t>soc</w:t>
            </w:r>
            <w:proofErr w:type="spellEnd"/>
            <w:r>
              <w:rPr>
                <w:lang w:val="lt-LT"/>
              </w:rPr>
              <w:t>. pedagogas, spec. pedagogas, logopedas, mokytojo padėjėjas, bibliotekininkas ir t.</w:t>
            </w:r>
            <w:r w:rsidR="006E143F">
              <w:rPr>
                <w:lang w:val="lt-LT"/>
              </w:rPr>
              <w:t xml:space="preserve"> </w:t>
            </w:r>
            <w:r>
              <w:rPr>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4</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center"/>
            </w:pP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345E2">
            <w:pPr>
              <w:jc w:val="both"/>
              <w:rPr>
                <w:lang w:val="lt-LT"/>
              </w:rPr>
            </w:pPr>
            <w:r>
              <w:rPr>
                <w:lang w:val="lt-LT"/>
              </w:rPr>
              <w:t>t</w:t>
            </w:r>
            <w:r w:rsidR="00C81304">
              <w:rPr>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center"/>
            </w:pP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345E2">
            <w:pPr>
              <w:jc w:val="both"/>
              <w:rPr>
                <w:lang w:val="lt-LT"/>
              </w:rPr>
            </w:pPr>
            <w:r>
              <w:rPr>
                <w:lang w:val="lt-LT"/>
              </w:rPr>
              <w:t>t</w:t>
            </w:r>
            <w:r w:rsidR="00C81304">
              <w:rPr>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3</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345E2">
            <w:pPr>
              <w:jc w:val="both"/>
              <w:rPr>
                <w:lang w:val="lt-LT"/>
              </w:rPr>
            </w:pPr>
            <w:r>
              <w:rPr>
                <w:lang w:val="lt-LT"/>
              </w:rPr>
              <w:t>t</w:t>
            </w:r>
            <w:r w:rsidR="00C81304">
              <w:rPr>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14</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345E2">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1743A7" w:rsidP="002345E2">
            <w:pPr>
              <w:jc w:val="both"/>
              <w:rPr>
                <w:lang w:val="lt-LT"/>
              </w:rPr>
            </w:pPr>
            <w:r>
              <w:rPr>
                <w:lang w:val="lt-LT"/>
              </w:rPr>
              <w:t>t</w:t>
            </w:r>
            <w:r w:rsidR="00C81304">
              <w:rPr>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790C34" w:rsidP="002345E2">
            <w:pPr>
              <w:jc w:val="center"/>
            </w:pPr>
            <w:r>
              <w:t>4</w:t>
            </w:r>
          </w:p>
        </w:tc>
      </w:tr>
      <w:tr w:rsidR="00C81304" w:rsidRPr="006E143F"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both"/>
              <w:rPr>
                <w:lang w:val="lt-LT"/>
              </w:rPr>
            </w:pPr>
            <w:r w:rsidRPr="006E143F">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345E2">
            <w:pPr>
              <w:jc w:val="center"/>
            </w:pPr>
          </w:p>
        </w:tc>
      </w:tr>
    </w:tbl>
    <w:p w:rsidR="00F82678" w:rsidRDefault="00202501" w:rsidP="0034152A">
      <w:pPr>
        <w:pStyle w:val="Porat1"/>
        <w:ind w:right="-164" w:firstLine="709"/>
        <w:jc w:val="both"/>
        <w:rPr>
          <w:bCs/>
          <w:shd w:val="clear" w:color="auto" w:fill="FFFFFF"/>
          <w:lang w:val="lt-LT"/>
        </w:rPr>
      </w:pPr>
      <w:r>
        <w:rPr>
          <w:bCs/>
          <w:shd w:val="clear" w:color="auto" w:fill="FFFFFF"/>
          <w:lang w:val="lt-LT"/>
        </w:rPr>
        <w:t xml:space="preserve">1.4. </w:t>
      </w:r>
      <w:r w:rsidR="009B52BF">
        <w:rPr>
          <w:bCs/>
          <w:shd w:val="clear" w:color="auto" w:fill="FFFFFF"/>
          <w:lang w:val="lt-LT"/>
        </w:rPr>
        <w:t>Metinio veiklos plano įgyvendinimas.</w:t>
      </w:r>
      <w:r w:rsidR="006728BF" w:rsidRPr="006728BF">
        <w:t xml:space="preserve"> </w:t>
      </w:r>
      <w:r w:rsidR="006728BF" w:rsidRPr="006728BF">
        <w:rPr>
          <w:bCs/>
          <w:shd w:val="clear" w:color="auto" w:fill="FFFFFF"/>
          <w:lang w:val="lt-LT"/>
        </w:rPr>
        <w:t>Mokyklos 2017 m. veiklos plan</w:t>
      </w:r>
      <w:r w:rsidR="00B65CFA">
        <w:rPr>
          <w:bCs/>
          <w:shd w:val="clear" w:color="auto" w:fill="FFFFFF"/>
          <w:lang w:val="lt-LT"/>
        </w:rPr>
        <w:t>ui įgyvendinti buvo iškelti trys tikslai.</w:t>
      </w:r>
    </w:p>
    <w:p w:rsidR="00F82678" w:rsidRDefault="00806086" w:rsidP="0034152A">
      <w:pPr>
        <w:pStyle w:val="Porat1"/>
        <w:ind w:left="-142" w:right="-164" w:firstLine="709"/>
        <w:jc w:val="both"/>
        <w:rPr>
          <w:bCs/>
          <w:shd w:val="clear" w:color="auto" w:fill="FFFFFF"/>
          <w:lang w:val="lt-LT"/>
        </w:rPr>
      </w:pPr>
      <w:r w:rsidRPr="00806086">
        <w:rPr>
          <w:bCs/>
          <w:shd w:val="clear" w:color="auto" w:fill="FFFFFF"/>
          <w:lang w:val="lt-LT"/>
        </w:rPr>
        <w:t>Įgyvendinant tikslą</w:t>
      </w:r>
      <w:r w:rsidR="006728BF">
        <w:rPr>
          <w:bCs/>
          <w:shd w:val="clear" w:color="auto" w:fill="FFFFFF"/>
          <w:lang w:val="lt-LT"/>
        </w:rPr>
        <w:t xml:space="preserve"> – s</w:t>
      </w:r>
      <w:r w:rsidRPr="00806086">
        <w:rPr>
          <w:bCs/>
          <w:shd w:val="clear" w:color="auto" w:fill="FFFFFF"/>
          <w:lang w:val="lt-LT"/>
        </w:rPr>
        <w:t>iekti ugdymo kokybės, gerinant mokymosi pasiekimus, dėmesys buvo sutelktas į mokyklos veiklos kokybės įsivertinimą, mokytojų ir kitų  mokyklos specialistų kvalifikacijos tobulinimą, ugdymo(</w:t>
      </w:r>
      <w:proofErr w:type="spellStart"/>
      <w:r w:rsidRPr="00806086">
        <w:rPr>
          <w:bCs/>
          <w:shd w:val="clear" w:color="auto" w:fill="FFFFFF"/>
          <w:lang w:val="lt-LT"/>
        </w:rPr>
        <w:t>si</w:t>
      </w:r>
      <w:proofErr w:type="spellEnd"/>
      <w:r w:rsidRPr="00806086">
        <w:rPr>
          <w:bCs/>
          <w:shd w:val="clear" w:color="auto" w:fill="FFFFFF"/>
          <w:lang w:val="lt-LT"/>
        </w:rPr>
        <w:t>) rezultatų analizę, ugdymo(</w:t>
      </w:r>
      <w:proofErr w:type="spellStart"/>
      <w:r w:rsidRPr="00806086">
        <w:rPr>
          <w:bCs/>
          <w:shd w:val="clear" w:color="auto" w:fill="FFFFFF"/>
          <w:lang w:val="lt-LT"/>
        </w:rPr>
        <w:t>si</w:t>
      </w:r>
      <w:proofErr w:type="spellEnd"/>
      <w:r w:rsidRPr="00806086">
        <w:rPr>
          <w:bCs/>
          <w:shd w:val="clear" w:color="auto" w:fill="FFFFFF"/>
          <w:lang w:val="lt-LT"/>
        </w:rPr>
        <w:t>) kūrybiškumo skatinimą</w:t>
      </w:r>
      <w:r w:rsidR="008B5F7B">
        <w:rPr>
          <w:bCs/>
          <w:shd w:val="clear" w:color="auto" w:fill="FFFFFF"/>
          <w:lang w:val="lt-LT"/>
        </w:rPr>
        <w:t>.</w:t>
      </w:r>
      <w:r w:rsidR="00E01197" w:rsidRPr="0034152A">
        <w:rPr>
          <w:lang w:val="lt-LT"/>
        </w:rPr>
        <w:t xml:space="preserve"> </w:t>
      </w:r>
      <w:r w:rsidR="00E01197" w:rsidRPr="00E01197">
        <w:rPr>
          <w:bCs/>
          <w:shd w:val="clear" w:color="auto" w:fill="FFFFFF"/>
          <w:lang w:val="lt-LT"/>
        </w:rPr>
        <w:t>Moky</w:t>
      </w:r>
      <w:r w:rsidR="00E01197">
        <w:rPr>
          <w:bCs/>
          <w:shd w:val="clear" w:color="auto" w:fill="FFFFFF"/>
          <w:lang w:val="lt-LT"/>
        </w:rPr>
        <w:t>tojai dalyvavo seminaruose ir tobulino</w:t>
      </w:r>
      <w:r w:rsidR="00AF2A4B">
        <w:rPr>
          <w:bCs/>
          <w:shd w:val="clear" w:color="auto" w:fill="FFFFFF"/>
          <w:lang w:val="lt-LT"/>
        </w:rPr>
        <w:t xml:space="preserve"> pamokos</w:t>
      </w:r>
      <w:r w:rsidR="00E01197" w:rsidRPr="00E01197">
        <w:rPr>
          <w:bCs/>
          <w:shd w:val="clear" w:color="auto" w:fill="FFFFFF"/>
          <w:lang w:val="lt-LT"/>
        </w:rPr>
        <w:t xml:space="preserve"> plan</w:t>
      </w:r>
      <w:r w:rsidR="00AF2A4B">
        <w:rPr>
          <w:bCs/>
          <w:shd w:val="clear" w:color="auto" w:fill="FFFFFF"/>
          <w:lang w:val="lt-LT"/>
        </w:rPr>
        <w:t>avimo,</w:t>
      </w:r>
      <w:r w:rsidR="00E01197" w:rsidRPr="00E01197">
        <w:rPr>
          <w:bCs/>
          <w:shd w:val="clear" w:color="auto" w:fill="FFFFFF"/>
          <w:lang w:val="lt-LT"/>
        </w:rPr>
        <w:t xml:space="preserve"> </w:t>
      </w:r>
      <w:r w:rsidR="00AF2A4B" w:rsidRPr="00AF2A4B">
        <w:rPr>
          <w:bCs/>
          <w:shd w:val="clear" w:color="auto" w:fill="FFFFFF"/>
          <w:lang w:val="lt-LT"/>
        </w:rPr>
        <w:t>individualios mokinio pasiekimų pažangos matavimo, pokyčių fiksavimo ir rezultatų analizavimo kompetencijas</w:t>
      </w:r>
      <w:r w:rsidR="00AF2A4B">
        <w:rPr>
          <w:bCs/>
          <w:shd w:val="clear" w:color="auto" w:fill="FFFFFF"/>
          <w:lang w:val="lt-LT"/>
        </w:rPr>
        <w:t xml:space="preserve">, </w:t>
      </w:r>
      <w:r w:rsidR="00E01197" w:rsidRPr="00E01197">
        <w:rPr>
          <w:bCs/>
          <w:shd w:val="clear" w:color="auto" w:fill="FFFFFF"/>
          <w:lang w:val="lt-LT"/>
        </w:rPr>
        <w:t>padedančias gerinti mokymosi kokybę.</w:t>
      </w:r>
      <w:r w:rsidR="00197828" w:rsidRPr="00197828">
        <w:rPr>
          <w:bCs/>
          <w:shd w:val="clear" w:color="auto" w:fill="FFFFFF"/>
          <w:lang w:val="lt-LT"/>
        </w:rPr>
        <w:t xml:space="preserve"> </w:t>
      </w:r>
      <w:r w:rsidR="00B037B1">
        <w:rPr>
          <w:bCs/>
          <w:shd w:val="clear" w:color="auto" w:fill="FFFFFF"/>
          <w:lang w:val="lt-LT"/>
        </w:rPr>
        <w:t>Mokytojų tarybos posėdžiuose</w:t>
      </w:r>
      <w:r w:rsidR="006833DC" w:rsidRPr="0034152A">
        <w:rPr>
          <w:lang w:val="lt-LT"/>
        </w:rPr>
        <w:t xml:space="preserve"> </w:t>
      </w:r>
      <w:r w:rsidR="006833DC" w:rsidRPr="006833DC">
        <w:rPr>
          <w:bCs/>
          <w:shd w:val="clear" w:color="auto" w:fill="FFFFFF"/>
          <w:lang w:val="lt-LT"/>
        </w:rPr>
        <w:t>buvo analizuojami mokinių ugdymo(</w:t>
      </w:r>
      <w:proofErr w:type="spellStart"/>
      <w:r w:rsidR="006833DC" w:rsidRPr="006833DC">
        <w:rPr>
          <w:bCs/>
          <w:shd w:val="clear" w:color="auto" w:fill="FFFFFF"/>
          <w:lang w:val="lt-LT"/>
        </w:rPr>
        <w:t>si</w:t>
      </w:r>
      <w:proofErr w:type="spellEnd"/>
      <w:r w:rsidR="006833DC" w:rsidRPr="006833DC">
        <w:rPr>
          <w:bCs/>
          <w:shd w:val="clear" w:color="auto" w:fill="FFFFFF"/>
          <w:lang w:val="lt-LT"/>
        </w:rPr>
        <w:t>)</w:t>
      </w:r>
      <w:r w:rsidR="006833DC">
        <w:rPr>
          <w:bCs/>
          <w:shd w:val="clear" w:color="auto" w:fill="FFFFFF"/>
          <w:lang w:val="lt-LT"/>
        </w:rPr>
        <w:t xml:space="preserve"> pasiekimai, </w:t>
      </w:r>
      <w:r w:rsidR="008B5F7B" w:rsidRPr="008B5F7B">
        <w:rPr>
          <w:bCs/>
          <w:shd w:val="clear" w:color="auto" w:fill="FFFFFF"/>
          <w:lang w:val="lt-LT"/>
        </w:rPr>
        <w:t xml:space="preserve">mokymosi </w:t>
      </w:r>
      <w:r w:rsidR="006833DC">
        <w:rPr>
          <w:bCs/>
          <w:shd w:val="clear" w:color="auto" w:fill="FFFFFF"/>
          <w:lang w:val="lt-LT"/>
        </w:rPr>
        <w:t xml:space="preserve">pagalbos teikimo veiksmingumas. </w:t>
      </w:r>
      <w:r w:rsidR="00662C53" w:rsidRPr="00662C53">
        <w:rPr>
          <w:bCs/>
          <w:shd w:val="clear" w:color="auto" w:fill="FFFFFF"/>
          <w:lang w:val="lt-LT"/>
        </w:rPr>
        <w:t>Atsižvelgdami į mokymosi rezultat</w:t>
      </w:r>
      <w:r w:rsidR="00662C53">
        <w:rPr>
          <w:bCs/>
          <w:shd w:val="clear" w:color="auto" w:fill="FFFFFF"/>
          <w:lang w:val="lt-LT"/>
        </w:rPr>
        <w:t>ų analizę</w:t>
      </w:r>
      <w:r w:rsidR="00662C53" w:rsidRPr="00662C53">
        <w:rPr>
          <w:bCs/>
          <w:shd w:val="clear" w:color="auto" w:fill="FFFFFF"/>
          <w:lang w:val="lt-LT"/>
        </w:rPr>
        <w:t>, mokytojai tobulino ilgalaikius dalykų planus, ugdymo turinį derino atsižvelgdami į mokinių poreiki</w:t>
      </w:r>
      <w:r w:rsidR="002A274A">
        <w:rPr>
          <w:bCs/>
          <w:shd w:val="clear" w:color="auto" w:fill="FFFFFF"/>
          <w:lang w:val="lt-LT"/>
        </w:rPr>
        <w:t>us</w:t>
      </w:r>
      <w:r w:rsidR="00662C53" w:rsidRPr="00662C53">
        <w:rPr>
          <w:bCs/>
          <w:shd w:val="clear" w:color="auto" w:fill="FFFFFF"/>
          <w:lang w:val="lt-LT"/>
        </w:rPr>
        <w:t xml:space="preserve">, peržiūrėjo </w:t>
      </w:r>
      <w:r w:rsidR="0033339C" w:rsidRPr="00662C53">
        <w:rPr>
          <w:bCs/>
          <w:shd w:val="clear" w:color="auto" w:fill="FFFFFF"/>
          <w:lang w:val="lt-LT"/>
        </w:rPr>
        <w:t>ir atnaujin</w:t>
      </w:r>
      <w:r w:rsidR="0033339C">
        <w:rPr>
          <w:bCs/>
          <w:shd w:val="clear" w:color="auto" w:fill="FFFFFF"/>
          <w:lang w:val="lt-LT"/>
        </w:rPr>
        <w:t>o</w:t>
      </w:r>
      <w:r w:rsidR="0033339C" w:rsidRPr="00662C53">
        <w:rPr>
          <w:bCs/>
          <w:shd w:val="clear" w:color="auto" w:fill="FFFFFF"/>
          <w:lang w:val="lt-LT"/>
        </w:rPr>
        <w:t xml:space="preserve"> </w:t>
      </w:r>
      <w:r w:rsidR="001D36AF">
        <w:rPr>
          <w:bCs/>
          <w:shd w:val="clear" w:color="auto" w:fill="FFFFFF"/>
          <w:lang w:val="lt-LT"/>
        </w:rPr>
        <w:t>M</w:t>
      </w:r>
      <w:r w:rsidR="0033339C" w:rsidRPr="00662C53">
        <w:rPr>
          <w:bCs/>
          <w:shd w:val="clear" w:color="auto" w:fill="FFFFFF"/>
          <w:lang w:val="lt-LT"/>
        </w:rPr>
        <w:t>okinių mokymosi pasiekimų ir pažangos vertinimo tvarkos apraš</w:t>
      </w:r>
      <w:r w:rsidR="0033339C">
        <w:rPr>
          <w:bCs/>
          <w:shd w:val="clear" w:color="auto" w:fill="FFFFFF"/>
          <w:lang w:val="lt-LT"/>
        </w:rPr>
        <w:t>ą,</w:t>
      </w:r>
      <w:r w:rsidR="00662C53" w:rsidRPr="00662C53">
        <w:rPr>
          <w:bCs/>
          <w:shd w:val="clear" w:color="auto" w:fill="FFFFFF"/>
          <w:lang w:val="lt-LT"/>
        </w:rPr>
        <w:t xml:space="preserve"> dalykų vertinimo metodikas. Dirbdami su silpnai besimokančiais arba su mokiniais, turinčiais specialiųjų ugdymosi poreikių, diferencijavo arba individualizavo ugdymo turinį, teikė mokymosi pagalbą.</w:t>
      </w:r>
      <w:r w:rsidR="00951040">
        <w:rPr>
          <w:bCs/>
          <w:shd w:val="clear" w:color="auto" w:fill="FFFFFF"/>
          <w:lang w:val="lt-LT"/>
        </w:rPr>
        <w:t xml:space="preserve"> D</w:t>
      </w:r>
      <w:r w:rsidR="007242DF">
        <w:rPr>
          <w:bCs/>
          <w:shd w:val="clear" w:color="auto" w:fill="FFFFFF"/>
          <w:lang w:val="lt-LT"/>
        </w:rPr>
        <w:t>idel</w:t>
      </w:r>
      <w:r w:rsidR="001D36AF">
        <w:rPr>
          <w:bCs/>
          <w:shd w:val="clear" w:color="auto" w:fill="FFFFFF"/>
          <w:lang w:val="lt-LT"/>
        </w:rPr>
        <w:t>is</w:t>
      </w:r>
      <w:r w:rsidR="00951040">
        <w:rPr>
          <w:bCs/>
          <w:shd w:val="clear" w:color="auto" w:fill="FFFFFF"/>
          <w:lang w:val="lt-LT"/>
        </w:rPr>
        <w:t xml:space="preserve"> dėmes</w:t>
      </w:r>
      <w:r w:rsidR="001D36AF">
        <w:rPr>
          <w:bCs/>
          <w:shd w:val="clear" w:color="auto" w:fill="FFFFFF"/>
          <w:lang w:val="lt-LT"/>
        </w:rPr>
        <w:t>ys</w:t>
      </w:r>
      <w:r w:rsidR="00951040">
        <w:rPr>
          <w:bCs/>
          <w:shd w:val="clear" w:color="auto" w:fill="FFFFFF"/>
          <w:lang w:val="lt-LT"/>
        </w:rPr>
        <w:t xml:space="preserve"> sk</w:t>
      </w:r>
      <w:r w:rsidR="001D36AF">
        <w:rPr>
          <w:bCs/>
          <w:shd w:val="clear" w:color="auto" w:fill="FFFFFF"/>
          <w:lang w:val="lt-LT"/>
        </w:rPr>
        <w:t>irtas</w:t>
      </w:r>
      <w:r w:rsidR="00951040">
        <w:rPr>
          <w:bCs/>
          <w:shd w:val="clear" w:color="auto" w:fill="FFFFFF"/>
          <w:lang w:val="lt-LT"/>
        </w:rPr>
        <w:t xml:space="preserve"> mokinių</w:t>
      </w:r>
      <w:r w:rsidR="009A34D1" w:rsidRPr="009A34D1">
        <w:rPr>
          <w:rFonts w:eastAsia="MS Mincho"/>
          <w:lang w:val="fi-FI" w:eastAsia="ja-JP"/>
        </w:rPr>
        <w:t xml:space="preserve"> </w:t>
      </w:r>
      <w:r w:rsidR="009A34D1" w:rsidRPr="00A228F0">
        <w:rPr>
          <w:rFonts w:eastAsia="MS Mincho"/>
          <w:lang w:val="fi-FI" w:eastAsia="ja-JP"/>
        </w:rPr>
        <w:t>saviraišk</w:t>
      </w:r>
      <w:r w:rsidR="009A34D1">
        <w:rPr>
          <w:rFonts w:eastAsia="MS Mincho"/>
          <w:lang w:val="fi-FI" w:eastAsia="ja-JP"/>
        </w:rPr>
        <w:t>os</w:t>
      </w:r>
      <w:r w:rsidR="009A34D1" w:rsidRPr="00A228F0">
        <w:rPr>
          <w:rFonts w:eastAsia="MS Mincho"/>
          <w:lang w:val="fi-FI" w:eastAsia="ja-JP"/>
        </w:rPr>
        <w:t>,</w:t>
      </w:r>
      <w:r w:rsidR="00951040">
        <w:rPr>
          <w:bCs/>
          <w:shd w:val="clear" w:color="auto" w:fill="FFFFFF"/>
          <w:lang w:val="lt-LT"/>
        </w:rPr>
        <w:t xml:space="preserve"> </w:t>
      </w:r>
      <w:r w:rsidR="00516A8C">
        <w:rPr>
          <w:bCs/>
          <w:shd w:val="clear" w:color="auto" w:fill="FFFFFF"/>
          <w:lang w:val="lt-LT"/>
        </w:rPr>
        <w:t>kūrybiškumo ugdymui</w:t>
      </w:r>
      <w:r w:rsidR="009A34D1">
        <w:rPr>
          <w:bCs/>
          <w:shd w:val="clear" w:color="auto" w:fill="FFFFFF"/>
          <w:lang w:val="lt-LT"/>
        </w:rPr>
        <w:t>, karjeros galimybių pažinimo</w:t>
      </w:r>
      <w:r w:rsidR="00516A8C">
        <w:rPr>
          <w:bCs/>
          <w:shd w:val="clear" w:color="auto" w:fill="FFFFFF"/>
          <w:lang w:val="lt-LT"/>
        </w:rPr>
        <w:t xml:space="preserve"> </w:t>
      </w:r>
      <w:r w:rsidR="00C939C2">
        <w:rPr>
          <w:bCs/>
          <w:shd w:val="clear" w:color="auto" w:fill="FFFFFF"/>
          <w:lang w:val="lt-LT"/>
        </w:rPr>
        <w:t xml:space="preserve">bei </w:t>
      </w:r>
      <w:r w:rsidR="006100EA">
        <w:rPr>
          <w:bCs/>
          <w:shd w:val="clear" w:color="auto" w:fill="FFFFFF"/>
          <w:lang w:val="lt-LT"/>
        </w:rPr>
        <w:t>dalykinių kompetencijų pritaikym</w:t>
      </w:r>
      <w:r w:rsidR="00AD4C4C">
        <w:rPr>
          <w:bCs/>
          <w:shd w:val="clear" w:color="auto" w:fill="FFFFFF"/>
          <w:lang w:val="lt-LT"/>
        </w:rPr>
        <w:t>o</w:t>
      </w:r>
      <w:r w:rsidR="006100EA">
        <w:rPr>
          <w:bCs/>
          <w:shd w:val="clear" w:color="auto" w:fill="FFFFFF"/>
          <w:lang w:val="lt-LT"/>
        </w:rPr>
        <w:t xml:space="preserve"> praktinėje veikloje</w:t>
      </w:r>
      <w:r w:rsidR="00AD4C4C">
        <w:rPr>
          <w:bCs/>
          <w:shd w:val="clear" w:color="auto" w:fill="FFFFFF"/>
          <w:lang w:val="lt-LT"/>
        </w:rPr>
        <w:t xml:space="preserve"> tobulinimui</w:t>
      </w:r>
      <w:r w:rsidR="007627CF">
        <w:rPr>
          <w:bCs/>
          <w:shd w:val="clear" w:color="auto" w:fill="FFFFFF"/>
          <w:lang w:val="lt-LT"/>
        </w:rPr>
        <w:t>. Mokiniai d</w:t>
      </w:r>
      <w:r w:rsidR="007627CF" w:rsidRPr="007627CF">
        <w:rPr>
          <w:bCs/>
          <w:shd w:val="clear" w:color="auto" w:fill="FFFFFF"/>
          <w:lang w:val="lt-LT"/>
        </w:rPr>
        <w:t xml:space="preserve">alyvavo rajono, seniūnijos, kitų mokyklų organizuotuose renginiuose, </w:t>
      </w:r>
      <w:r w:rsidR="007627CF">
        <w:rPr>
          <w:bCs/>
          <w:shd w:val="clear" w:color="auto" w:fill="FFFFFF"/>
          <w:lang w:val="lt-LT"/>
        </w:rPr>
        <w:t>varžybose</w:t>
      </w:r>
      <w:r w:rsidR="007627CF" w:rsidRPr="007627CF">
        <w:rPr>
          <w:bCs/>
          <w:shd w:val="clear" w:color="auto" w:fill="FFFFFF"/>
          <w:lang w:val="lt-LT"/>
        </w:rPr>
        <w:t>, konkursuose</w:t>
      </w:r>
      <w:r w:rsidR="000E6EFF">
        <w:rPr>
          <w:bCs/>
          <w:shd w:val="clear" w:color="auto" w:fill="FFFFFF"/>
          <w:lang w:val="lt-LT"/>
        </w:rPr>
        <w:t>,</w:t>
      </w:r>
      <w:r w:rsidR="00AF2A4B">
        <w:rPr>
          <w:bCs/>
          <w:shd w:val="clear" w:color="auto" w:fill="FFFFFF"/>
          <w:lang w:val="lt-LT"/>
        </w:rPr>
        <w:t xml:space="preserve"> atliko meninę programą</w:t>
      </w:r>
      <w:r w:rsidR="007627CF" w:rsidRPr="007627CF">
        <w:rPr>
          <w:bCs/>
          <w:shd w:val="clear" w:color="auto" w:fill="FFFFFF"/>
          <w:lang w:val="lt-LT"/>
        </w:rPr>
        <w:t xml:space="preserve"> </w:t>
      </w:r>
      <w:r w:rsidR="0019190D">
        <w:rPr>
          <w:bCs/>
          <w:shd w:val="clear" w:color="auto" w:fill="FFFFFF"/>
          <w:lang w:val="lt-LT"/>
        </w:rPr>
        <w:t xml:space="preserve">savivaldybės </w:t>
      </w:r>
      <w:r w:rsidR="007627CF" w:rsidRPr="007627CF">
        <w:rPr>
          <w:bCs/>
          <w:shd w:val="clear" w:color="auto" w:fill="FFFFFF"/>
          <w:lang w:val="lt-LT"/>
        </w:rPr>
        <w:t>Vasario 16</w:t>
      </w:r>
      <w:r w:rsidR="00326B9F">
        <w:rPr>
          <w:bCs/>
          <w:shd w:val="clear" w:color="auto" w:fill="FFFFFF"/>
          <w:lang w:val="lt-LT"/>
        </w:rPr>
        <w:t>-</w:t>
      </w:r>
      <w:r w:rsidR="007627CF" w:rsidRPr="007627CF">
        <w:rPr>
          <w:bCs/>
          <w:shd w:val="clear" w:color="auto" w:fill="FFFFFF"/>
          <w:lang w:val="lt-LT"/>
        </w:rPr>
        <w:t xml:space="preserve">osios, Lietuvos valstybės atkūrimo dienos, minėjime </w:t>
      </w:r>
      <w:proofErr w:type="spellStart"/>
      <w:r w:rsidR="007627CF" w:rsidRPr="007627CF">
        <w:rPr>
          <w:bCs/>
          <w:shd w:val="clear" w:color="auto" w:fill="FFFFFF"/>
          <w:lang w:val="lt-LT"/>
        </w:rPr>
        <w:t>Žibartonių</w:t>
      </w:r>
      <w:proofErr w:type="spellEnd"/>
      <w:r w:rsidR="007627CF" w:rsidRPr="007627CF">
        <w:rPr>
          <w:bCs/>
          <w:shd w:val="clear" w:color="auto" w:fill="FFFFFF"/>
          <w:lang w:val="lt-LT"/>
        </w:rPr>
        <w:t xml:space="preserve"> bendruomenės centre</w:t>
      </w:r>
      <w:r w:rsidR="000E6EFF">
        <w:rPr>
          <w:bCs/>
          <w:shd w:val="clear" w:color="auto" w:fill="FFFFFF"/>
          <w:lang w:val="lt-LT"/>
        </w:rPr>
        <w:t>.</w:t>
      </w:r>
      <w:r w:rsidR="007627CF">
        <w:rPr>
          <w:bCs/>
          <w:shd w:val="clear" w:color="auto" w:fill="FFFFFF"/>
          <w:lang w:val="lt-LT"/>
        </w:rPr>
        <w:t xml:space="preserve"> </w:t>
      </w:r>
      <w:r w:rsidR="004C08E4">
        <w:rPr>
          <w:bCs/>
          <w:shd w:val="clear" w:color="auto" w:fill="FFFFFF"/>
          <w:lang w:val="lt-LT"/>
        </w:rPr>
        <w:t>Panevėžio rajono PPT organizuotame p</w:t>
      </w:r>
      <w:r w:rsidR="004C08E4" w:rsidRPr="004C08E4">
        <w:rPr>
          <w:bCs/>
          <w:shd w:val="clear" w:color="auto" w:fill="FFFFFF"/>
          <w:lang w:val="lt-LT"/>
        </w:rPr>
        <w:t>revencini</w:t>
      </w:r>
      <w:r w:rsidR="004C08E4">
        <w:rPr>
          <w:bCs/>
          <w:shd w:val="clear" w:color="auto" w:fill="FFFFFF"/>
          <w:lang w:val="lt-LT"/>
        </w:rPr>
        <w:t>ame</w:t>
      </w:r>
      <w:r w:rsidR="004C08E4" w:rsidRPr="004C08E4">
        <w:rPr>
          <w:bCs/>
          <w:shd w:val="clear" w:color="auto" w:fill="FFFFFF"/>
          <w:lang w:val="lt-LT"/>
        </w:rPr>
        <w:t xml:space="preserve"> konkurs</w:t>
      </w:r>
      <w:r w:rsidR="007C3924">
        <w:rPr>
          <w:bCs/>
          <w:shd w:val="clear" w:color="auto" w:fill="FFFFFF"/>
          <w:lang w:val="lt-LT"/>
        </w:rPr>
        <w:t>e</w:t>
      </w:r>
      <w:r w:rsidR="004C08E4" w:rsidRPr="004C08E4">
        <w:rPr>
          <w:bCs/>
          <w:shd w:val="clear" w:color="auto" w:fill="FFFFFF"/>
          <w:lang w:val="lt-LT"/>
        </w:rPr>
        <w:t xml:space="preserve"> „Stotelė“</w:t>
      </w:r>
      <w:r w:rsidR="004C08E4">
        <w:rPr>
          <w:bCs/>
          <w:shd w:val="clear" w:color="auto" w:fill="FFFFFF"/>
          <w:lang w:val="lt-LT"/>
        </w:rPr>
        <w:t xml:space="preserve"> </w:t>
      </w:r>
      <w:r w:rsidR="007C3924">
        <w:rPr>
          <w:bCs/>
          <w:shd w:val="clear" w:color="auto" w:fill="FFFFFF"/>
          <w:lang w:val="lt-LT"/>
        </w:rPr>
        <w:t xml:space="preserve">mokinių darbai </w:t>
      </w:r>
      <w:r w:rsidR="00126A7F">
        <w:rPr>
          <w:bCs/>
          <w:shd w:val="clear" w:color="auto" w:fill="FFFFFF"/>
          <w:lang w:val="lt-LT"/>
        </w:rPr>
        <w:t xml:space="preserve">įvertinti I ir II vietomis. </w:t>
      </w:r>
      <w:r w:rsidR="00484B3C">
        <w:rPr>
          <w:bCs/>
          <w:shd w:val="clear" w:color="auto" w:fill="FFFFFF"/>
          <w:lang w:val="lt-LT"/>
        </w:rPr>
        <w:t>Vyko netradicinio ugdymo dienos</w:t>
      </w:r>
      <w:r w:rsidR="00C0057A" w:rsidRPr="0034152A">
        <w:rPr>
          <w:lang w:val="lt-LT"/>
        </w:rPr>
        <w:t xml:space="preserve"> </w:t>
      </w:r>
      <w:r w:rsidR="00C0057A" w:rsidRPr="00C0057A">
        <w:rPr>
          <w:bCs/>
          <w:shd w:val="clear" w:color="auto" w:fill="FFFFFF"/>
          <w:lang w:val="lt-LT"/>
        </w:rPr>
        <w:t>Panevėžio kraštotyros muziejuje, Radviliškių kaimo kepykloje</w:t>
      </w:r>
      <w:r w:rsidR="00484B3C" w:rsidRPr="00484B3C">
        <w:rPr>
          <w:bCs/>
          <w:shd w:val="clear" w:color="auto" w:fill="FFFFFF"/>
          <w:lang w:val="lt-LT"/>
        </w:rPr>
        <w:t>,</w:t>
      </w:r>
      <w:r w:rsidR="003E5B2F" w:rsidRPr="0034152A">
        <w:rPr>
          <w:lang w:val="lt-LT"/>
        </w:rPr>
        <w:t xml:space="preserve"> </w:t>
      </w:r>
      <w:r w:rsidR="003E5B2F" w:rsidRPr="003E5B2F">
        <w:rPr>
          <w:bCs/>
          <w:shd w:val="clear" w:color="auto" w:fill="FFFFFF"/>
          <w:lang w:val="lt-LT"/>
        </w:rPr>
        <w:t>gamtosauginiai projektai</w:t>
      </w:r>
      <w:r w:rsidR="00366546">
        <w:rPr>
          <w:bCs/>
          <w:shd w:val="clear" w:color="auto" w:fill="FFFFFF"/>
          <w:lang w:val="lt-LT"/>
        </w:rPr>
        <w:t xml:space="preserve"> su Krekenavos girininkija</w:t>
      </w:r>
      <w:r w:rsidR="003E5B2F" w:rsidRPr="003E5B2F">
        <w:rPr>
          <w:bCs/>
          <w:shd w:val="clear" w:color="auto" w:fill="FFFFFF"/>
          <w:lang w:val="lt-LT"/>
        </w:rPr>
        <w:t xml:space="preserve"> „Paukščiai grįžta namo“, „Miško diena“</w:t>
      </w:r>
      <w:r w:rsidR="00C0057A">
        <w:rPr>
          <w:bCs/>
          <w:shd w:val="clear" w:color="auto" w:fill="FFFFFF"/>
          <w:lang w:val="lt-LT"/>
        </w:rPr>
        <w:t xml:space="preserve">. Buvo vykdomas </w:t>
      </w:r>
      <w:r w:rsidR="00C0057A" w:rsidRPr="00C0057A">
        <w:rPr>
          <w:bCs/>
          <w:shd w:val="clear" w:color="auto" w:fill="FFFFFF"/>
          <w:lang w:val="lt-LT"/>
        </w:rPr>
        <w:t>Lietuvos kultūros tarybos projekt</w:t>
      </w:r>
      <w:r w:rsidR="00C0057A">
        <w:rPr>
          <w:bCs/>
          <w:shd w:val="clear" w:color="auto" w:fill="FFFFFF"/>
          <w:lang w:val="lt-LT"/>
        </w:rPr>
        <w:t>as</w:t>
      </w:r>
      <w:r w:rsidR="00C0057A" w:rsidRPr="00C0057A">
        <w:rPr>
          <w:bCs/>
          <w:shd w:val="clear" w:color="auto" w:fill="FFFFFF"/>
          <w:lang w:val="lt-LT"/>
        </w:rPr>
        <w:t xml:space="preserve"> „Kai durys atsidaro“</w:t>
      </w:r>
      <w:r w:rsidR="00CE2ADF">
        <w:rPr>
          <w:bCs/>
          <w:shd w:val="clear" w:color="auto" w:fill="FFFFFF"/>
          <w:lang w:val="lt-LT"/>
        </w:rPr>
        <w:t>. Mokiniai dalyvavo</w:t>
      </w:r>
      <w:r w:rsidR="00C0057A" w:rsidRPr="00C0057A">
        <w:rPr>
          <w:bCs/>
          <w:shd w:val="clear" w:color="auto" w:fill="FFFFFF"/>
          <w:lang w:val="lt-LT"/>
        </w:rPr>
        <w:t xml:space="preserve"> edukacinėse programose Upytės tradicinių amatų centre „Velykos Aukštaitijoje“, „Molio draugystė“, edukacinėje išvyk</w:t>
      </w:r>
      <w:r w:rsidR="000E6EFF">
        <w:rPr>
          <w:bCs/>
          <w:shd w:val="clear" w:color="auto" w:fill="FFFFFF"/>
          <w:lang w:val="lt-LT"/>
        </w:rPr>
        <w:t>oj</w:t>
      </w:r>
      <w:r w:rsidR="00C0057A" w:rsidRPr="00C0057A">
        <w:rPr>
          <w:bCs/>
          <w:shd w:val="clear" w:color="auto" w:fill="FFFFFF"/>
          <w:lang w:val="lt-LT"/>
        </w:rPr>
        <w:t xml:space="preserve">e „Naisių muziejai“ bei Kauno valstybiniame lėlių teatro edukaciniame spektaklyje „Žalias </w:t>
      </w:r>
      <w:proofErr w:type="spellStart"/>
      <w:r w:rsidR="00C0057A" w:rsidRPr="00C0057A">
        <w:rPr>
          <w:bCs/>
          <w:shd w:val="clear" w:color="auto" w:fill="FFFFFF"/>
          <w:lang w:val="lt-LT"/>
        </w:rPr>
        <w:t>žalias</w:t>
      </w:r>
      <w:proofErr w:type="spellEnd"/>
      <w:r w:rsidR="00C0057A" w:rsidRPr="00C0057A">
        <w:rPr>
          <w:bCs/>
          <w:shd w:val="clear" w:color="auto" w:fill="FFFFFF"/>
          <w:lang w:val="lt-LT"/>
        </w:rPr>
        <w:t xml:space="preserve"> obuoliukas“. Mokykloje vyko kultūros edukacijos pamokos „Atpažink tautas per tautinį kostiumą“ ir „Spalva ir vaizduotė“</w:t>
      </w:r>
      <w:r w:rsidR="00C939C2">
        <w:rPr>
          <w:bCs/>
          <w:shd w:val="clear" w:color="auto" w:fill="FFFFFF"/>
          <w:lang w:val="lt-LT"/>
        </w:rPr>
        <w:t xml:space="preserve">. </w:t>
      </w:r>
      <w:r w:rsidR="00C0057A" w:rsidRPr="00C0057A">
        <w:rPr>
          <w:bCs/>
          <w:shd w:val="clear" w:color="auto" w:fill="FFFFFF"/>
          <w:lang w:val="lt-LT"/>
        </w:rPr>
        <w:t>Šios netradicinės pamokos skatino mokinių motyvaciją, plėtė akiratį.</w:t>
      </w:r>
      <w:r w:rsidR="009A34D1" w:rsidRPr="0034152A">
        <w:rPr>
          <w:lang w:val="lt-LT"/>
        </w:rPr>
        <w:t xml:space="preserve"> </w:t>
      </w:r>
      <w:r w:rsidR="009A34D1" w:rsidRPr="009A34D1">
        <w:rPr>
          <w:bCs/>
          <w:shd w:val="clear" w:color="auto" w:fill="FFFFFF"/>
          <w:lang w:val="lt-LT"/>
        </w:rPr>
        <w:t>Mokinius konsulta</w:t>
      </w:r>
      <w:r w:rsidR="009A34D1">
        <w:rPr>
          <w:bCs/>
          <w:shd w:val="clear" w:color="auto" w:fill="FFFFFF"/>
          <w:lang w:val="lt-LT"/>
        </w:rPr>
        <w:t>vo</w:t>
      </w:r>
      <w:r w:rsidR="009A34D1" w:rsidRPr="009A34D1">
        <w:rPr>
          <w:bCs/>
          <w:shd w:val="clear" w:color="auto" w:fill="FFFFFF"/>
          <w:lang w:val="lt-LT"/>
        </w:rPr>
        <w:t xml:space="preserve"> Panevėžio rajono pedagoginės psichologinės tarnybos specialistai, organizuo</w:t>
      </w:r>
      <w:r w:rsidR="00AD4C4C">
        <w:rPr>
          <w:bCs/>
          <w:shd w:val="clear" w:color="auto" w:fill="FFFFFF"/>
          <w:lang w:val="lt-LT"/>
        </w:rPr>
        <w:t>to</w:t>
      </w:r>
      <w:r w:rsidR="009A34D1" w:rsidRPr="009A34D1">
        <w:rPr>
          <w:bCs/>
          <w:shd w:val="clear" w:color="auto" w:fill="FFFFFF"/>
          <w:lang w:val="lt-LT"/>
        </w:rPr>
        <w:t>s Karjeros ugdymo dienos.</w:t>
      </w:r>
      <w:r w:rsidR="00AD4C4C">
        <w:rPr>
          <w:bCs/>
          <w:shd w:val="clear" w:color="auto" w:fill="FFFFFF"/>
          <w:lang w:val="lt-LT"/>
        </w:rPr>
        <w:t xml:space="preserve"> M</w:t>
      </w:r>
      <w:r w:rsidR="009A34D1" w:rsidRPr="009A34D1">
        <w:rPr>
          <w:bCs/>
          <w:shd w:val="clear" w:color="auto" w:fill="FFFFFF"/>
          <w:lang w:val="lt-LT"/>
        </w:rPr>
        <w:t>okiniai lankėsi V</w:t>
      </w:r>
      <w:r w:rsidR="001D36AF">
        <w:rPr>
          <w:bCs/>
          <w:shd w:val="clear" w:color="auto" w:fill="FFFFFF"/>
          <w:lang w:val="lt-LT"/>
        </w:rPr>
        <w:t>š</w:t>
      </w:r>
      <w:r w:rsidR="009A34D1" w:rsidRPr="009A34D1">
        <w:rPr>
          <w:bCs/>
          <w:shd w:val="clear" w:color="auto" w:fill="FFFFFF"/>
          <w:lang w:val="lt-LT"/>
        </w:rPr>
        <w:t>Į Panevėžio profesinio rengimo centre, Panevėžio prekybos ir paslaugų verslo mokykloje bei Panevėžio darbo biržos jaunimo užimtumo centre</w:t>
      </w:r>
      <w:r w:rsidR="00546448">
        <w:rPr>
          <w:bCs/>
          <w:shd w:val="clear" w:color="auto" w:fill="FFFFFF"/>
          <w:lang w:val="lt-LT"/>
        </w:rPr>
        <w:t>,</w:t>
      </w:r>
      <w:r w:rsidR="009A34D1" w:rsidRPr="009A34D1">
        <w:rPr>
          <w:bCs/>
          <w:shd w:val="clear" w:color="auto" w:fill="FFFFFF"/>
          <w:lang w:val="lt-LT"/>
        </w:rPr>
        <w:t xml:space="preserve"> 9–10 klasių mokiniai dalyvavo projekte „Specialybių mugė 2017“ Kėdainių profesinio rengimo centre.</w:t>
      </w:r>
      <w:r w:rsidR="007627CF">
        <w:rPr>
          <w:bCs/>
          <w:shd w:val="clear" w:color="auto" w:fill="FFFFFF"/>
          <w:lang w:val="lt-LT"/>
        </w:rPr>
        <w:t xml:space="preserve"> </w:t>
      </w:r>
    </w:p>
    <w:p w:rsidR="00F82678" w:rsidRDefault="00F3658C" w:rsidP="0034152A">
      <w:pPr>
        <w:pStyle w:val="Porat1"/>
        <w:ind w:left="-142" w:right="-164" w:firstLine="709"/>
        <w:jc w:val="both"/>
        <w:rPr>
          <w:bCs/>
          <w:shd w:val="clear" w:color="auto" w:fill="FFFFFF"/>
          <w:lang w:val="lt-LT"/>
        </w:rPr>
      </w:pPr>
      <w:r w:rsidRPr="00F3658C">
        <w:rPr>
          <w:bCs/>
          <w:shd w:val="clear" w:color="auto" w:fill="FFFFFF"/>
          <w:lang w:val="lt-LT"/>
        </w:rPr>
        <w:t>Įgyvendinant tikslą</w:t>
      </w:r>
      <w:r w:rsidR="00C939C2">
        <w:rPr>
          <w:bCs/>
          <w:shd w:val="clear" w:color="auto" w:fill="FFFFFF"/>
          <w:lang w:val="lt-LT"/>
        </w:rPr>
        <w:t xml:space="preserve"> –</w:t>
      </w:r>
      <w:r w:rsidRPr="00F3658C">
        <w:rPr>
          <w:bCs/>
          <w:shd w:val="clear" w:color="auto" w:fill="FFFFFF"/>
          <w:lang w:val="lt-LT"/>
        </w:rPr>
        <w:t xml:space="preserve"> </w:t>
      </w:r>
      <w:r w:rsidR="00C939C2">
        <w:rPr>
          <w:bCs/>
          <w:shd w:val="clear" w:color="auto" w:fill="FFFFFF"/>
          <w:lang w:val="lt-LT"/>
        </w:rPr>
        <w:t>s</w:t>
      </w:r>
      <w:r w:rsidRPr="00F3658C">
        <w:rPr>
          <w:bCs/>
          <w:shd w:val="clear" w:color="auto" w:fill="FFFFFF"/>
          <w:lang w:val="lt-LT"/>
        </w:rPr>
        <w:t>tiprinti mokyklos bendruomenės partnerystę,</w:t>
      </w:r>
      <w:r w:rsidR="00AD4C4C" w:rsidRPr="00AD4C4C">
        <w:rPr>
          <w:bCs/>
          <w:shd w:val="clear" w:color="auto" w:fill="FFFFFF"/>
          <w:lang w:val="lt-LT"/>
        </w:rPr>
        <w:t xml:space="preserve"> </w:t>
      </w:r>
      <w:r w:rsidR="008D357F" w:rsidRPr="008D357F">
        <w:rPr>
          <w:bCs/>
          <w:shd w:val="clear" w:color="auto" w:fill="FFFFFF"/>
          <w:lang w:val="lt-LT"/>
        </w:rPr>
        <w:t>buvo formuojami sveikos gyvensenos įgūdžiai, ugdomi bendravimo ir socialiniai gebėjimai.</w:t>
      </w:r>
      <w:r w:rsidR="00AD4C4C" w:rsidRPr="00AD4C4C">
        <w:rPr>
          <w:bCs/>
          <w:shd w:val="clear" w:color="auto" w:fill="FFFFFF"/>
          <w:lang w:val="lt-LT"/>
        </w:rPr>
        <w:t xml:space="preserve"> </w:t>
      </w:r>
      <w:r w:rsidR="00305D2B">
        <w:rPr>
          <w:bCs/>
          <w:shd w:val="clear" w:color="auto" w:fill="FFFFFF"/>
          <w:lang w:val="lt-LT"/>
        </w:rPr>
        <w:t>Mokykla v</w:t>
      </w:r>
      <w:r w:rsidR="00B35CE2" w:rsidRPr="00B35CE2">
        <w:rPr>
          <w:bCs/>
          <w:shd w:val="clear" w:color="auto" w:fill="FFFFFF"/>
          <w:lang w:val="lt-LT"/>
        </w:rPr>
        <w:t>ykd</w:t>
      </w:r>
      <w:r w:rsidR="00305D2B">
        <w:rPr>
          <w:bCs/>
          <w:shd w:val="clear" w:color="auto" w:fill="FFFFFF"/>
          <w:lang w:val="lt-LT"/>
        </w:rPr>
        <w:t>ė</w:t>
      </w:r>
      <w:r w:rsidR="00B35CE2" w:rsidRPr="00B35CE2">
        <w:rPr>
          <w:bCs/>
          <w:shd w:val="clear" w:color="auto" w:fill="FFFFFF"/>
          <w:lang w:val="lt-LT"/>
        </w:rPr>
        <w:t xml:space="preserve"> savivaldybės </w:t>
      </w:r>
      <w:r w:rsidR="001D36AF">
        <w:rPr>
          <w:bCs/>
          <w:shd w:val="clear" w:color="auto" w:fill="FFFFFF"/>
          <w:lang w:val="lt-LT"/>
        </w:rPr>
        <w:t>V</w:t>
      </w:r>
      <w:r w:rsidR="00B35CE2" w:rsidRPr="00B35CE2">
        <w:rPr>
          <w:bCs/>
          <w:shd w:val="clear" w:color="auto" w:fill="FFFFFF"/>
          <w:lang w:val="lt-LT"/>
        </w:rPr>
        <w:t>isuomenės sveikatos specialiosios programos priemonių įgyvendinimo rėmimo projektą „Už sėkmingą ateitį“</w:t>
      </w:r>
      <w:r w:rsidR="00305D2B">
        <w:rPr>
          <w:bCs/>
          <w:shd w:val="clear" w:color="auto" w:fill="FFFFFF"/>
          <w:lang w:val="lt-LT"/>
        </w:rPr>
        <w:t xml:space="preserve">. </w:t>
      </w:r>
      <w:r w:rsidR="00C920E4">
        <w:rPr>
          <w:bCs/>
          <w:shd w:val="clear" w:color="auto" w:fill="FFFFFF"/>
          <w:lang w:val="lt-LT"/>
        </w:rPr>
        <w:t>L</w:t>
      </w:r>
      <w:r w:rsidR="00C920E4" w:rsidRPr="00C920E4">
        <w:rPr>
          <w:bCs/>
          <w:shd w:val="clear" w:color="auto" w:fill="FFFFFF"/>
          <w:lang w:val="lt-LT"/>
        </w:rPr>
        <w:t>ektori</w:t>
      </w:r>
      <w:r w:rsidR="00C920E4">
        <w:rPr>
          <w:bCs/>
          <w:shd w:val="clear" w:color="auto" w:fill="FFFFFF"/>
          <w:lang w:val="lt-LT"/>
        </w:rPr>
        <w:t>a</w:t>
      </w:r>
      <w:r w:rsidR="00C920E4" w:rsidRPr="00C920E4">
        <w:rPr>
          <w:bCs/>
          <w:shd w:val="clear" w:color="auto" w:fill="FFFFFF"/>
          <w:lang w:val="lt-LT"/>
        </w:rPr>
        <w:t>us Artūr</w:t>
      </w:r>
      <w:r w:rsidR="00C920E4">
        <w:rPr>
          <w:bCs/>
          <w:shd w:val="clear" w:color="auto" w:fill="FFFFFF"/>
          <w:lang w:val="lt-LT"/>
        </w:rPr>
        <w:t xml:space="preserve">o </w:t>
      </w:r>
      <w:r w:rsidR="00C920E4" w:rsidRPr="00C920E4">
        <w:rPr>
          <w:bCs/>
          <w:shd w:val="clear" w:color="auto" w:fill="FFFFFF"/>
          <w:lang w:val="lt-LT"/>
        </w:rPr>
        <w:t>Šiukšt</w:t>
      </w:r>
      <w:r w:rsidR="00C920E4">
        <w:rPr>
          <w:bCs/>
          <w:shd w:val="clear" w:color="auto" w:fill="FFFFFF"/>
          <w:lang w:val="lt-LT"/>
        </w:rPr>
        <w:t>os</w:t>
      </w:r>
      <w:r w:rsidR="00C920E4" w:rsidRPr="00C920E4">
        <w:rPr>
          <w:bCs/>
          <w:shd w:val="clear" w:color="auto" w:fill="FFFFFF"/>
          <w:lang w:val="lt-LT"/>
        </w:rPr>
        <w:t xml:space="preserve"> </w:t>
      </w:r>
      <w:r w:rsidR="00C920E4">
        <w:rPr>
          <w:bCs/>
          <w:shd w:val="clear" w:color="auto" w:fill="FFFFFF"/>
          <w:lang w:val="lt-LT"/>
        </w:rPr>
        <w:t>užsiėmimų metu</w:t>
      </w:r>
      <w:r w:rsidR="00E0690F">
        <w:rPr>
          <w:bCs/>
          <w:shd w:val="clear" w:color="auto" w:fill="FFFFFF"/>
          <w:lang w:val="lt-LT"/>
        </w:rPr>
        <w:t xml:space="preserve"> mokyklos bendruomenė</w:t>
      </w:r>
      <w:r w:rsidR="00C920E4">
        <w:rPr>
          <w:bCs/>
          <w:shd w:val="clear" w:color="auto" w:fill="FFFFFF"/>
          <w:lang w:val="lt-LT"/>
        </w:rPr>
        <w:t xml:space="preserve"> įgijo žinių apie </w:t>
      </w:r>
      <w:r w:rsidR="00CE45D0">
        <w:rPr>
          <w:bCs/>
          <w:shd w:val="clear" w:color="auto" w:fill="FFFFFF"/>
          <w:lang w:val="lt-LT"/>
        </w:rPr>
        <w:t xml:space="preserve">žalingų įpročių žalą, sveiką mitybą, tinkamą asmens higieną, fizinio aktyvumo naudą. </w:t>
      </w:r>
      <w:r w:rsidR="00CE45D0" w:rsidRPr="00CE45D0">
        <w:rPr>
          <w:bCs/>
          <w:shd w:val="clear" w:color="auto" w:fill="FFFFFF"/>
          <w:lang w:val="lt-LT"/>
        </w:rPr>
        <w:t>Nuo rugsėjo mėn</w:t>
      </w:r>
      <w:r w:rsidR="001D36AF">
        <w:rPr>
          <w:bCs/>
          <w:shd w:val="clear" w:color="auto" w:fill="FFFFFF"/>
          <w:lang w:val="lt-LT"/>
        </w:rPr>
        <w:t>.</w:t>
      </w:r>
      <w:r w:rsidR="00CE45D0" w:rsidRPr="00CE45D0">
        <w:rPr>
          <w:bCs/>
          <w:shd w:val="clear" w:color="auto" w:fill="FFFFFF"/>
          <w:lang w:val="lt-LT"/>
        </w:rPr>
        <w:t xml:space="preserve"> mokykloje pagal projektą ,,Kompleksinių paslaugų šeimai teikimas Panevėžio rajono savivaldybėje“ dirba psichologas. Kartą per savaitę mokiniams vyksta individualūs ir grupiniai užsiėmimai, teikiamos konsultacijos tėvams (globėjams, rūpintojams) bei mokytojams. Mokykla nuo rugsėjo mėn</w:t>
      </w:r>
      <w:r w:rsidR="001D36AF">
        <w:rPr>
          <w:bCs/>
          <w:shd w:val="clear" w:color="auto" w:fill="FFFFFF"/>
          <w:lang w:val="lt-LT"/>
        </w:rPr>
        <w:t>.</w:t>
      </w:r>
      <w:r w:rsidR="00CE45D0" w:rsidRPr="00CE45D0">
        <w:rPr>
          <w:bCs/>
          <w:shd w:val="clear" w:color="auto" w:fill="FFFFFF"/>
          <w:lang w:val="lt-LT"/>
        </w:rPr>
        <w:t xml:space="preserve"> dalyvauja Specialiosios pedagogikos ir psichologijos centro vykdomoje </w:t>
      </w:r>
      <w:r w:rsidR="001D36AF">
        <w:rPr>
          <w:bCs/>
          <w:shd w:val="clear" w:color="auto" w:fill="FFFFFF"/>
          <w:lang w:val="lt-LT"/>
        </w:rPr>
        <w:t>„</w:t>
      </w:r>
      <w:proofErr w:type="spellStart"/>
      <w:r w:rsidR="00CE45D0" w:rsidRPr="00CE45D0">
        <w:rPr>
          <w:bCs/>
          <w:shd w:val="clear" w:color="auto" w:fill="FFFFFF"/>
          <w:lang w:val="lt-LT"/>
        </w:rPr>
        <w:t>Olweus</w:t>
      </w:r>
      <w:proofErr w:type="spellEnd"/>
      <w:r w:rsidR="001D36AF">
        <w:rPr>
          <w:bCs/>
          <w:shd w:val="clear" w:color="auto" w:fill="FFFFFF"/>
          <w:lang w:val="lt-LT"/>
        </w:rPr>
        <w:t>“</w:t>
      </w:r>
      <w:r w:rsidR="00CE45D0" w:rsidRPr="00CE45D0">
        <w:rPr>
          <w:bCs/>
          <w:shd w:val="clear" w:color="auto" w:fill="FFFFFF"/>
          <w:lang w:val="lt-LT"/>
        </w:rPr>
        <w:t xml:space="preserve"> patyčių prevencijos programoje. Visi mokyklos darbuotojai dalyvavo mokymuose, kaip atpažinti, pastebėti patyčias ir tinkamai į jas reaguoti. Tikimės, kad ši programa padės gerinti mokyklos mikroklimatą, bendruomenės narių tarpusavio santykius, patyčių situaciją.</w:t>
      </w:r>
    </w:p>
    <w:p w:rsidR="00C47DE0" w:rsidRPr="0034152A" w:rsidRDefault="001D0A97" w:rsidP="0034152A">
      <w:pPr>
        <w:pStyle w:val="Porat1"/>
        <w:ind w:left="-142" w:right="-164" w:firstLine="709"/>
        <w:jc w:val="both"/>
        <w:rPr>
          <w:lang w:val="lt-LT"/>
        </w:rPr>
      </w:pPr>
      <w:r w:rsidRPr="001D0A97">
        <w:rPr>
          <w:bCs/>
          <w:shd w:val="clear" w:color="auto" w:fill="FFFFFF"/>
          <w:lang w:val="lt-LT"/>
        </w:rPr>
        <w:lastRenderedPageBreak/>
        <w:t xml:space="preserve">Įgyvendinant tikslą </w:t>
      </w:r>
      <w:r w:rsidR="002A34D6">
        <w:rPr>
          <w:bCs/>
          <w:shd w:val="clear" w:color="auto" w:fill="FFFFFF"/>
          <w:lang w:val="lt-LT"/>
        </w:rPr>
        <w:t>– t</w:t>
      </w:r>
      <w:r w:rsidRPr="001D0A97">
        <w:rPr>
          <w:bCs/>
          <w:shd w:val="clear" w:color="auto" w:fill="FFFFFF"/>
          <w:lang w:val="lt-LT"/>
        </w:rPr>
        <w:t xml:space="preserve">obulinti mokiniui teikiamos pagalbos sistemą, </w:t>
      </w:r>
      <w:r w:rsidR="002A34D6">
        <w:rPr>
          <w:bCs/>
          <w:shd w:val="clear" w:color="auto" w:fill="FFFFFF"/>
          <w:lang w:val="lt-LT"/>
        </w:rPr>
        <w:t>m</w:t>
      </w:r>
      <w:r w:rsidR="002A34D6" w:rsidRPr="002A34D6">
        <w:rPr>
          <w:bCs/>
          <w:shd w:val="clear" w:color="auto" w:fill="FFFFFF"/>
          <w:lang w:val="lt-LT"/>
        </w:rPr>
        <w:t>okiniams</w:t>
      </w:r>
      <w:r w:rsidR="002A34D6">
        <w:rPr>
          <w:bCs/>
          <w:shd w:val="clear" w:color="auto" w:fill="FFFFFF"/>
          <w:lang w:val="lt-LT"/>
        </w:rPr>
        <w:t xml:space="preserve"> sistemingai ir</w:t>
      </w:r>
      <w:r w:rsidR="008631A7">
        <w:rPr>
          <w:bCs/>
          <w:shd w:val="clear" w:color="auto" w:fill="FFFFFF"/>
          <w:lang w:val="lt-LT"/>
        </w:rPr>
        <w:t xml:space="preserve"> </w:t>
      </w:r>
      <w:r w:rsidR="002A34D6">
        <w:rPr>
          <w:bCs/>
          <w:shd w:val="clear" w:color="auto" w:fill="FFFFFF"/>
          <w:lang w:val="lt-LT"/>
        </w:rPr>
        <w:t>kryptingai</w:t>
      </w:r>
      <w:r w:rsidR="002A34D6" w:rsidRPr="002A34D6">
        <w:rPr>
          <w:bCs/>
          <w:shd w:val="clear" w:color="auto" w:fill="FFFFFF"/>
          <w:lang w:val="lt-LT"/>
        </w:rPr>
        <w:t xml:space="preserve"> buvo teikiama specialiojo ir socialinio pedagogo, mokytojo padėjėjo bei logopedo pagalba. Specialiojo pedagogo-logopedo pagalba buvo teikiama individualių ir grupinių pratybų metu mokiniams bei ikimokyklinio ugdymo grupės vaikams. Suderinus su tėvais (globėjais, rūpintojais), mokiniai, turintys specialiųjų ugdymosi poreikių, nesimokė kai kurių ugdymo plano dalykų, o šių pamokų metu dalyvavo specialiojo pedagogo pratybose, tobulino</w:t>
      </w:r>
      <w:r w:rsidR="00C47DE0">
        <w:rPr>
          <w:bCs/>
          <w:shd w:val="clear" w:color="auto" w:fill="FFFFFF"/>
          <w:lang w:val="lt-LT"/>
        </w:rPr>
        <w:t xml:space="preserve"> informacinių technologijų</w:t>
      </w:r>
      <w:r w:rsidR="002A34D6" w:rsidRPr="002A34D6">
        <w:rPr>
          <w:bCs/>
          <w:shd w:val="clear" w:color="auto" w:fill="FFFFFF"/>
          <w:lang w:val="lt-LT"/>
        </w:rPr>
        <w:t xml:space="preserve"> įgūdžius, jiems buvo teikiama švietimo specialistų pagalba.</w:t>
      </w:r>
      <w:r w:rsidR="002A34D6">
        <w:rPr>
          <w:bCs/>
          <w:shd w:val="clear" w:color="auto" w:fill="FFFFFF"/>
          <w:lang w:val="lt-LT"/>
        </w:rPr>
        <w:t xml:space="preserve"> </w:t>
      </w:r>
      <w:r w:rsidR="008631A7" w:rsidRPr="008631A7">
        <w:rPr>
          <w:bCs/>
          <w:shd w:val="clear" w:color="auto" w:fill="FFFFFF"/>
          <w:lang w:val="lt-LT"/>
        </w:rPr>
        <w:t>Mokiniai turėjo galimybę lankyti ilgalaikes ir trumpalaikes konsultacijas, kurių metu pagerino savo gebėjimus, žinias, išsiaiškino žinių spragas. Mokiniams sudarytos sąlyg</w:t>
      </w:r>
      <w:r w:rsidR="00C47DE0">
        <w:rPr>
          <w:bCs/>
          <w:shd w:val="clear" w:color="auto" w:fill="FFFFFF"/>
          <w:lang w:val="lt-LT"/>
        </w:rPr>
        <w:t>o</w:t>
      </w:r>
      <w:r w:rsidR="008631A7" w:rsidRPr="008631A7">
        <w:rPr>
          <w:bCs/>
          <w:shd w:val="clear" w:color="auto" w:fill="FFFFFF"/>
          <w:lang w:val="lt-LT"/>
        </w:rPr>
        <w:t>s mokykloje atlikti namų darbus ir gauti mokytojo pagalbą.</w:t>
      </w:r>
      <w:r w:rsidR="008631A7" w:rsidRPr="0034152A">
        <w:rPr>
          <w:lang w:val="lt-LT"/>
        </w:rPr>
        <w:t xml:space="preserve"> </w:t>
      </w:r>
      <w:r w:rsidR="008631A7" w:rsidRPr="008631A7">
        <w:rPr>
          <w:bCs/>
          <w:shd w:val="clear" w:color="auto" w:fill="FFFFFF"/>
          <w:lang w:val="lt-LT"/>
        </w:rPr>
        <w:t>Vaiko gerovės komisijos nariai konsultavo ir teikė pagalbą tėvams (globėjams, rūpintojams) vaikų ugdymo bei jų elgesio koregavimo klausimais. Reikalui esant, mokiniai, jų tėvai (globėjai, rūpintojai) buvo nukreipiami konsultavimui į Panevėžio rajono pedagoginę psichologinę tarnybą.</w:t>
      </w:r>
      <w:r w:rsidR="0019190D" w:rsidRPr="0034152A">
        <w:rPr>
          <w:lang w:val="lt-LT"/>
        </w:rPr>
        <w:t xml:space="preserve"> </w:t>
      </w:r>
    </w:p>
    <w:p w:rsidR="001D0A97" w:rsidRDefault="0019190D" w:rsidP="0034152A">
      <w:pPr>
        <w:pStyle w:val="Porat1"/>
        <w:ind w:left="-142" w:right="-164" w:firstLine="709"/>
        <w:jc w:val="both"/>
        <w:rPr>
          <w:bCs/>
          <w:shd w:val="clear" w:color="auto" w:fill="FFFFFF"/>
          <w:lang w:val="lt-LT"/>
        </w:rPr>
      </w:pPr>
      <w:r w:rsidRPr="0019190D">
        <w:rPr>
          <w:bCs/>
          <w:shd w:val="clear" w:color="auto" w:fill="FFFFFF"/>
          <w:lang w:val="lt-LT"/>
        </w:rPr>
        <w:t xml:space="preserve">Siekiant gerinti ugdymosi sąlygas mokykla </w:t>
      </w:r>
      <w:r w:rsidR="006F3166">
        <w:rPr>
          <w:bCs/>
          <w:shd w:val="clear" w:color="auto" w:fill="FFFFFF"/>
          <w:lang w:val="lt-LT"/>
        </w:rPr>
        <w:t xml:space="preserve">buvo </w:t>
      </w:r>
      <w:r w:rsidRPr="0019190D">
        <w:rPr>
          <w:bCs/>
          <w:shd w:val="clear" w:color="auto" w:fill="FFFFFF"/>
          <w:lang w:val="lt-LT"/>
        </w:rPr>
        <w:t>planingai aprūpinama ugdymui reikalingomis techninėmis ir vaizdinėmis mokymo priemonėmis, turimi materialiniai ištekliai buvo naudojami taupiai ir tikslingai. Atnaujinta mokomųjų kabinetų įranga, specialiojo pedagogo kabinetui nupirktas spausdintuvas, istorijos ir geografijos kabinete įrengta stacionari multimedij</w:t>
      </w:r>
      <w:r w:rsidR="001D36AF">
        <w:rPr>
          <w:bCs/>
          <w:shd w:val="clear" w:color="auto" w:fill="FFFFFF"/>
          <w:lang w:val="lt-LT"/>
        </w:rPr>
        <w:t>os</w:t>
      </w:r>
      <w:r w:rsidRPr="0019190D">
        <w:rPr>
          <w:bCs/>
          <w:shd w:val="clear" w:color="auto" w:fill="FFFFFF"/>
          <w:lang w:val="lt-LT"/>
        </w:rPr>
        <w:t xml:space="preserve"> aparatūra. Atnaujintos mokymo priemonės muzikos pamokoms, specialiosioms pratyboms bei įsigyta stalo žaidimų ir ugdymo priemonių ikimokyklinio ugdymo grupės vaikams. Saugumui užtikrinti įrengtos 3 vidaus ir 1 lauko vaizdo stebėjimo kamer</w:t>
      </w:r>
      <w:r w:rsidR="00C47DE0">
        <w:rPr>
          <w:bCs/>
          <w:shd w:val="clear" w:color="auto" w:fill="FFFFFF"/>
          <w:lang w:val="lt-LT"/>
        </w:rPr>
        <w:t>a</w:t>
      </w:r>
      <w:r w:rsidRPr="0019190D">
        <w:rPr>
          <w:bCs/>
          <w:shd w:val="clear" w:color="auto" w:fill="FFFFFF"/>
          <w:lang w:val="lt-LT"/>
        </w:rPr>
        <w:t>. Suremontuoti ikimokyklinio ugdymo grupės laiptai bei atnaujintas miegamųjų kambarių inventorius.</w:t>
      </w:r>
    </w:p>
    <w:p w:rsidR="006D1D39" w:rsidRDefault="00202501" w:rsidP="0034152A">
      <w:pPr>
        <w:ind w:right="-306" w:firstLine="709"/>
        <w:jc w:val="both"/>
        <w:rPr>
          <w:bCs/>
          <w:shd w:val="clear" w:color="auto" w:fill="FFFFFF"/>
          <w:lang w:val="lt-LT"/>
        </w:rPr>
      </w:pPr>
      <w:r>
        <w:rPr>
          <w:bCs/>
          <w:shd w:val="clear" w:color="auto" w:fill="FFFFFF"/>
          <w:lang w:val="lt-LT"/>
        </w:rPr>
        <w:t xml:space="preserve">1.5. </w:t>
      </w:r>
      <w:r w:rsidR="00481554">
        <w:rPr>
          <w:bCs/>
          <w:shd w:val="clear" w:color="auto" w:fill="FFFFFF"/>
          <w:lang w:val="lt-LT"/>
        </w:rPr>
        <w:t>Veiklos kokybės įsivertinimas.</w:t>
      </w:r>
      <w:r w:rsidR="008B0143" w:rsidRPr="008B0143">
        <w:rPr>
          <w:bCs/>
          <w:shd w:val="clear" w:color="auto" w:fill="FFFFFF"/>
          <w:lang w:val="lt-LT"/>
        </w:rPr>
        <w:t xml:space="preserve"> </w:t>
      </w:r>
      <w:r w:rsidR="001D36AF">
        <w:rPr>
          <w:bCs/>
          <w:shd w:val="clear" w:color="auto" w:fill="FFFFFF"/>
          <w:lang w:val="lt-LT"/>
        </w:rPr>
        <w:t>M</w:t>
      </w:r>
      <w:r w:rsidR="008B0143" w:rsidRPr="008B0143">
        <w:rPr>
          <w:bCs/>
          <w:shd w:val="clear" w:color="auto" w:fill="FFFFFF"/>
          <w:lang w:val="lt-LT"/>
        </w:rPr>
        <w:t>okinių ir jų tėvų (globėjų, rūpintojų) apklausa</w:t>
      </w:r>
      <w:r w:rsidR="00A92886">
        <w:rPr>
          <w:bCs/>
          <w:shd w:val="clear" w:color="auto" w:fill="FFFFFF"/>
          <w:lang w:val="lt-LT"/>
        </w:rPr>
        <w:t xml:space="preserve"> buvo atlikta</w:t>
      </w:r>
      <w:r w:rsidR="008B0143" w:rsidRPr="008B0143">
        <w:rPr>
          <w:bCs/>
          <w:shd w:val="clear" w:color="auto" w:fill="FFFFFF"/>
          <w:lang w:val="lt-LT"/>
        </w:rPr>
        <w:t xml:space="preserve"> www.iqesonline.lt sistemoje. </w:t>
      </w:r>
      <w:r w:rsidR="00A92886">
        <w:rPr>
          <w:bCs/>
          <w:shd w:val="clear" w:color="auto" w:fill="FFFFFF"/>
          <w:lang w:val="lt-LT"/>
        </w:rPr>
        <w:t>Buvo vykdomas 2 srities „Ugdymas(</w:t>
      </w:r>
      <w:proofErr w:type="spellStart"/>
      <w:r w:rsidR="00A92886">
        <w:rPr>
          <w:bCs/>
          <w:shd w:val="clear" w:color="auto" w:fill="FFFFFF"/>
          <w:lang w:val="lt-LT"/>
        </w:rPr>
        <w:t>is</w:t>
      </w:r>
      <w:proofErr w:type="spellEnd"/>
      <w:r w:rsidR="00A92886">
        <w:rPr>
          <w:bCs/>
          <w:shd w:val="clear" w:color="auto" w:fill="FFFFFF"/>
          <w:lang w:val="lt-LT"/>
        </w:rPr>
        <w:t>) ir mokinių</w:t>
      </w:r>
      <w:r w:rsidR="00A92886" w:rsidRPr="00A92886">
        <w:rPr>
          <w:bCs/>
          <w:shd w:val="clear" w:color="auto" w:fill="FFFFFF"/>
          <w:lang w:val="lt-LT"/>
        </w:rPr>
        <w:t xml:space="preserve"> patirtys</w:t>
      </w:r>
      <w:r w:rsidR="00357D30">
        <w:rPr>
          <w:bCs/>
          <w:shd w:val="clear" w:color="auto" w:fill="FFFFFF"/>
          <w:lang w:val="lt-LT"/>
        </w:rPr>
        <w:t>“</w:t>
      </w:r>
      <w:r w:rsidR="004B3CE8">
        <w:rPr>
          <w:bCs/>
          <w:shd w:val="clear" w:color="auto" w:fill="FFFFFF"/>
          <w:lang w:val="lt-LT"/>
        </w:rPr>
        <w:t xml:space="preserve"> </w:t>
      </w:r>
      <w:r w:rsidR="00357D30">
        <w:rPr>
          <w:bCs/>
          <w:shd w:val="clear" w:color="auto" w:fill="FFFFFF"/>
          <w:lang w:val="lt-LT"/>
        </w:rPr>
        <w:t xml:space="preserve">temos „Mokymosi </w:t>
      </w:r>
      <w:r w:rsidR="00357D30" w:rsidRPr="00A92886">
        <w:rPr>
          <w:bCs/>
          <w:shd w:val="clear" w:color="auto" w:fill="FFFFFF"/>
          <w:lang w:val="lt-LT"/>
        </w:rPr>
        <w:t>patirtys</w:t>
      </w:r>
      <w:r w:rsidR="00357D30">
        <w:rPr>
          <w:bCs/>
          <w:shd w:val="clear" w:color="auto" w:fill="FFFFFF"/>
          <w:lang w:val="lt-LT"/>
        </w:rPr>
        <w:t>“</w:t>
      </w:r>
      <w:r w:rsidR="001D36AF">
        <w:rPr>
          <w:bCs/>
          <w:shd w:val="clear" w:color="auto" w:fill="FFFFFF"/>
          <w:lang w:val="lt-LT"/>
        </w:rPr>
        <w:t xml:space="preserve"> </w:t>
      </w:r>
      <w:r w:rsidR="00357D30" w:rsidRPr="00A92886">
        <w:rPr>
          <w:bCs/>
          <w:shd w:val="clear" w:color="auto" w:fill="FFFFFF"/>
          <w:lang w:val="lt-LT"/>
        </w:rPr>
        <w:t>rodikli</w:t>
      </w:r>
      <w:r w:rsidR="00357D30">
        <w:rPr>
          <w:bCs/>
          <w:shd w:val="clear" w:color="auto" w:fill="FFFFFF"/>
          <w:lang w:val="lt-LT"/>
        </w:rPr>
        <w:t>o „</w:t>
      </w:r>
      <w:r w:rsidR="00A92886" w:rsidRPr="00A92886">
        <w:rPr>
          <w:bCs/>
          <w:shd w:val="clear" w:color="auto" w:fill="FFFFFF"/>
          <w:lang w:val="lt-LT"/>
        </w:rPr>
        <w:t>Mokymasis</w:t>
      </w:r>
      <w:r w:rsidR="00357D30">
        <w:rPr>
          <w:bCs/>
          <w:shd w:val="clear" w:color="auto" w:fill="FFFFFF"/>
          <w:lang w:val="lt-LT"/>
        </w:rPr>
        <w:t>“</w:t>
      </w:r>
      <w:r w:rsidR="00CF463E">
        <w:rPr>
          <w:bCs/>
          <w:shd w:val="clear" w:color="auto" w:fill="FFFFFF"/>
          <w:lang w:val="lt-LT"/>
        </w:rPr>
        <w:t xml:space="preserve"> </w:t>
      </w:r>
      <w:r w:rsidR="00A92886" w:rsidRPr="00A92886">
        <w:rPr>
          <w:bCs/>
          <w:shd w:val="clear" w:color="auto" w:fill="FFFFFF"/>
          <w:lang w:val="lt-LT"/>
        </w:rPr>
        <w:t>ir</w:t>
      </w:r>
      <w:r w:rsidR="00CF463E">
        <w:rPr>
          <w:bCs/>
          <w:shd w:val="clear" w:color="auto" w:fill="FFFFFF"/>
          <w:lang w:val="lt-LT"/>
        </w:rPr>
        <w:t xml:space="preserve"> rodiklio</w:t>
      </w:r>
      <w:r w:rsidR="00A92886" w:rsidRPr="00A92886">
        <w:rPr>
          <w:bCs/>
          <w:shd w:val="clear" w:color="auto" w:fill="FFFFFF"/>
          <w:lang w:val="lt-LT"/>
        </w:rPr>
        <w:t xml:space="preserve"> </w:t>
      </w:r>
      <w:r w:rsidR="00CF463E">
        <w:rPr>
          <w:bCs/>
          <w:shd w:val="clear" w:color="auto" w:fill="FFFFFF"/>
          <w:lang w:val="lt-LT"/>
        </w:rPr>
        <w:t>„</w:t>
      </w:r>
      <w:r w:rsidR="00A92886" w:rsidRPr="00A92886">
        <w:rPr>
          <w:bCs/>
          <w:shd w:val="clear" w:color="auto" w:fill="FFFFFF"/>
          <w:lang w:val="lt-LT"/>
        </w:rPr>
        <w:t>Ugdymas mokyklos gyvenimui</w:t>
      </w:r>
      <w:r w:rsidR="00F82678">
        <w:rPr>
          <w:bCs/>
          <w:shd w:val="clear" w:color="auto" w:fill="FFFFFF"/>
          <w:lang w:val="lt-LT"/>
        </w:rPr>
        <w:t>“ įsivertinimas</w:t>
      </w:r>
      <w:r w:rsidR="00A92886" w:rsidRPr="00A92886">
        <w:rPr>
          <w:bCs/>
          <w:shd w:val="clear" w:color="auto" w:fill="FFFFFF"/>
          <w:lang w:val="lt-LT"/>
        </w:rPr>
        <w:t>.</w:t>
      </w:r>
      <w:r w:rsidR="00F82678">
        <w:rPr>
          <w:bCs/>
          <w:shd w:val="clear" w:color="auto" w:fill="FFFFFF"/>
          <w:lang w:val="lt-LT"/>
        </w:rPr>
        <w:t xml:space="preserve"> </w:t>
      </w:r>
      <w:r w:rsidR="008B0143" w:rsidRPr="008B0143">
        <w:rPr>
          <w:bCs/>
          <w:shd w:val="clear" w:color="auto" w:fill="FFFFFF"/>
          <w:lang w:val="lt-LT"/>
        </w:rPr>
        <w:t>Apibendrinus</w:t>
      </w:r>
      <w:r w:rsidR="002923DB" w:rsidRPr="0034152A">
        <w:rPr>
          <w:lang w:val="lt-LT"/>
        </w:rPr>
        <w:t xml:space="preserve"> </w:t>
      </w:r>
      <w:r w:rsidR="002923DB" w:rsidRPr="002923DB">
        <w:rPr>
          <w:bCs/>
          <w:shd w:val="clear" w:color="auto" w:fill="FFFFFF"/>
          <w:lang w:val="lt-LT"/>
        </w:rPr>
        <w:t xml:space="preserve">IQES </w:t>
      </w:r>
      <w:proofErr w:type="spellStart"/>
      <w:r w:rsidR="002923DB" w:rsidRPr="002923DB">
        <w:rPr>
          <w:bCs/>
          <w:shd w:val="clear" w:color="auto" w:fill="FFFFFF"/>
          <w:lang w:val="lt-LT"/>
        </w:rPr>
        <w:t>online</w:t>
      </w:r>
      <w:proofErr w:type="spellEnd"/>
      <w:r w:rsidR="002923DB" w:rsidRPr="002923DB">
        <w:rPr>
          <w:bCs/>
          <w:shd w:val="clear" w:color="auto" w:fill="FFFFFF"/>
          <w:lang w:val="lt-LT"/>
        </w:rPr>
        <w:t xml:space="preserve"> anket</w:t>
      </w:r>
      <w:r w:rsidR="002923DB">
        <w:rPr>
          <w:bCs/>
          <w:shd w:val="clear" w:color="auto" w:fill="FFFFFF"/>
          <w:lang w:val="lt-LT"/>
        </w:rPr>
        <w:t>ų duomenis</w:t>
      </w:r>
      <w:r w:rsidR="002923DB" w:rsidRPr="002923DB">
        <w:rPr>
          <w:bCs/>
          <w:shd w:val="clear" w:color="auto" w:fill="FFFFFF"/>
          <w:lang w:val="lt-LT"/>
        </w:rPr>
        <w:t xml:space="preserve"> paaiškėjo, kad 47</w:t>
      </w:r>
      <w:r w:rsidR="007D2CA5">
        <w:rPr>
          <w:bCs/>
          <w:shd w:val="clear" w:color="auto" w:fill="FFFFFF"/>
          <w:lang w:val="lt-LT"/>
        </w:rPr>
        <w:t xml:space="preserve"> proc.</w:t>
      </w:r>
      <w:r w:rsidR="002923DB" w:rsidRPr="002923DB">
        <w:rPr>
          <w:bCs/>
          <w:shd w:val="clear" w:color="auto" w:fill="FFFFFF"/>
          <w:lang w:val="lt-LT"/>
        </w:rPr>
        <w:t xml:space="preserve"> apklaustųjų mokinių</w:t>
      </w:r>
      <w:r w:rsidR="002923DB">
        <w:rPr>
          <w:bCs/>
          <w:shd w:val="clear" w:color="auto" w:fill="FFFFFF"/>
          <w:lang w:val="lt-LT"/>
        </w:rPr>
        <w:t xml:space="preserve"> teigia</w:t>
      </w:r>
      <w:r w:rsidR="00C47DE0">
        <w:rPr>
          <w:bCs/>
          <w:shd w:val="clear" w:color="auto" w:fill="FFFFFF"/>
          <w:lang w:val="lt-LT"/>
        </w:rPr>
        <w:t>,</w:t>
      </w:r>
      <w:r w:rsidR="002923DB">
        <w:rPr>
          <w:bCs/>
          <w:shd w:val="clear" w:color="auto" w:fill="FFFFFF"/>
          <w:lang w:val="lt-LT"/>
        </w:rPr>
        <w:t xml:space="preserve"> kad</w:t>
      </w:r>
      <w:r w:rsidR="002923DB" w:rsidRPr="002923DB">
        <w:rPr>
          <w:bCs/>
          <w:shd w:val="clear" w:color="auto" w:fill="FFFFFF"/>
          <w:lang w:val="lt-LT"/>
        </w:rPr>
        <w:t xml:space="preserve"> padedant mokytojui geba susirasti reikiamą informaciją ir priemones, klausti ir prašyti pagalbos, 18 </w:t>
      </w:r>
      <w:r w:rsidR="007D2CA5">
        <w:rPr>
          <w:bCs/>
          <w:shd w:val="clear" w:color="auto" w:fill="FFFFFF"/>
          <w:lang w:val="lt-LT"/>
        </w:rPr>
        <w:t>proc.</w:t>
      </w:r>
      <w:r w:rsidR="002923DB" w:rsidRPr="002923DB">
        <w:rPr>
          <w:bCs/>
          <w:shd w:val="clear" w:color="auto" w:fill="FFFFFF"/>
          <w:lang w:val="lt-LT"/>
        </w:rPr>
        <w:t xml:space="preserve"> mokinių </w:t>
      </w:r>
      <w:r w:rsidR="002923DB">
        <w:rPr>
          <w:bCs/>
          <w:shd w:val="clear" w:color="auto" w:fill="FFFFFF"/>
          <w:lang w:val="lt-LT"/>
        </w:rPr>
        <w:t xml:space="preserve">mano, kad </w:t>
      </w:r>
      <w:r w:rsidR="002923DB" w:rsidRPr="002923DB">
        <w:rPr>
          <w:bCs/>
          <w:shd w:val="clear" w:color="auto" w:fill="FFFFFF"/>
          <w:lang w:val="lt-LT"/>
        </w:rPr>
        <w:t>geba vertinti savo mokymąsi</w:t>
      </w:r>
      <w:r w:rsidR="004D5576">
        <w:rPr>
          <w:bCs/>
          <w:shd w:val="clear" w:color="auto" w:fill="FFFFFF"/>
          <w:lang w:val="lt-LT"/>
        </w:rPr>
        <w:t xml:space="preserve">, </w:t>
      </w:r>
      <w:r w:rsidR="004D5576" w:rsidRPr="004D5576">
        <w:rPr>
          <w:bCs/>
          <w:shd w:val="clear" w:color="auto" w:fill="FFFFFF"/>
          <w:lang w:val="lt-LT"/>
        </w:rPr>
        <w:t xml:space="preserve">9 </w:t>
      </w:r>
      <w:r w:rsidR="007D2CA5">
        <w:rPr>
          <w:bCs/>
          <w:shd w:val="clear" w:color="auto" w:fill="FFFFFF"/>
          <w:lang w:val="lt-LT"/>
        </w:rPr>
        <w:t>proc.</w:t>
      </w:r>
      <w:r w:rsidR="004D5576" w:rsidRPr="004D5576">
        <w:rPr>
          <w:bCs/>
          <w:shd w:val="clear" w:color="auto" w:fill="FFFFFF"/>
          <w:lang w:val="lt-LT"/>
        </w:rPr>
        <w:t xml:space="preserve"> mokinių </w:t>
      </w:r>
      <w:r w:rsidR="004D5576">
        <w:rPr>
          <w:bCs/>
          <w:shd w:val="clear" w:color="auto" w:fill="FFFFFF"/>
          <w:lang w:val="lt-LT"/>
        </w:rPr>
        <w:t xml:space="preserve">teigia, kad </w:t>
      </w:r>
      <w:r w:rsidR="004D5576" w:rsidRPr="004D5576">
        <w:rPr>
          <w:bCs/>
          <w:shd w:val="clear" w:color="auto" w:fill="FFFFFF"/>
          <w:lang w:val="lt-LT"/>
        </w:rPr>
        <w:t>geba planuoti ir valdyti laiką, spr</w:t>
      </w:r>
      <w:r w:rsidR="004D5576">
        <w:rPr>
          <w:bCs/>
          <w:shd w:val="clear" w:color="auto" w:fill="FFFFFF"/>
          <w:lang w:val="lt-LT"/>
        </w:rPr>
        <w:t>ęsti</w:t>
      </w:r>
      <w:r w:rsidR="004D5576" w:rsidRPr="004D5576">
        <w:rPr>
          <w:bCs/>
          <w:shd w:val="clear" w:color="auto" w:fill="FFFFFF"/>
          <w:lang w:val="lt-LT"/>
        </w:rPr>
        <w:t xml:space="preserve"> mokymosi problemas.</w:t>
      </w:r>
      <w:r w:rsidR="008B0143" w:rsidRPr="008B0143">
        <w:rPr>
          <w:bCs/>
          <w:shd w:val="clear" w:color="auto" w:fill="FFFFFF"/>
          <w:lang w:val="lt-LT"/>
        </w:rPr>
        <w:t xml:space="preserve"> </w:t>
      </w:r>
      <w:r w:rsidR="00A30EF7">
        <w:rPr>
          <w:bCs/>
          <w:shd w:val="clear" w:color="auto" w:fill="FFFFFF"/>
          <w:lang w:val="lt-LT"/>
        </w:rPr>
        <w:t>Mokytojai teigia</w:t>
      </w:r>
      <w:r w:rsidR="00513489" w:rsidRPr="00513489">
        <w:rPr>
          <w:bCs/>
          <w:shd w:val="clear" w:color="auto" w:fill="FFFFFF"/>
          <w:lang w:val="lt-LT"/>
        </w:rPr>
        <w:t xml:space="preserve">, kad tik 15 </w:t>
      </w:r>
      <w:r w:rsidR="007D2CA5">
        <w:rPr>
          <w:bCs/>
          <w:shd w:val="clear" w:color="auto" w:fill="FFFFFF"/>
          <w:lang w:val="lt-LT"/>
        </w:rPr>
        <w:t>proc.</w:t>
      </w:r>
      <w:r w:rsidR="00513489" w:rsidRPr="00513489">
        <w:rPr>
          <w:bCs/>
          <w:shd w:val="clear" w:color="auto" w:fill="FFFFFF"/>
          <w:lang w:val="lt-LT"/>
        </w:rPr>
        <w:t xml:space="preserve"> mokinių geba išsikelti mokymosi tikslus, savarankiškai pasirinkti užduočių atlikimo būdą</w:t>
      </w:r>
      <w:r w:rsidR="0041126D">
        <w:rPr>
          <w:bCs/>
          <w:shd w:val="clear" w:color="auto" w:fill="FFFFFF"/>
          <w:lang w:val="lt-LT"/>
        </w:rPr>
        <w:t xml:space="preserve">, </w:t>
      </w:r>
      <w:r w:rsidR="009A076C">
        <w:rPr>
          <w:bCs/>
          <w:shd w:val="clear" w:color="auto" w:fill="FFFFFF"/>
          <w:lang w:val="lt-LT"/>
        </w:rPr>
        <w:t xml:space="preserve">didelė dalis (apie </w:t>
      </w:r>
      <w:r w:rsidR="007D2CA5">
        <w:rPr>
          <w:bCs/>
          <w:shd w:val="clear" w:color="auto" w:fill="FFFFFF"/>
          <w:lang w:val="lt-LT"/>
        </w:rPr>
        <w:t>34</w:t>
      </w:r>
      <w:r w:rsidR="00C47DE0">
        <w:rPr>
          <w:bCs/>
          <w:shd w:val="clear" w:color="auto" w:fill="FFFFFF"/>
          <w:lang w:val="lt-LT"/>
        </w:rPr>
        <w:t xml:space="preserve"> </w:t>
      </w:r>
      <w:r w:rsidR="007D2CA5">
        <w:rPr>
          <w:bCs/>
          <w:shd w:val="clear" w:color="auto" w:fill="FFFFFF"/>
          <w:lang w:val="lt-LT"/>
        </w:rPr>
        <w:t>proc.</w:t>
      </w:r>
      <w:r w:rsidR="009A076C">
        <w:rPr>
          <w:bCs/>
          <w:shd w:val="clear" w:color="auto" w:fill="FFFFFF"/>
          <w:lang w:val="lt-LT"/>
        </w:rPr>
        <w:t>)</w:t>
      </w:r>
      <w:r w:rsidR="00C47DE0">
        <w:rPr>
          <w:bCs/>
          <w:shd w:val="clear" w:color="auto" w:fill="FFFFFF"/>
          <w:lang w:val="lt-LT"/>
        </w:rPr>
        <w:t xml:space="preserve"> </w:t>
      </w:r>
      <w:r w:rsidR="0041126D">
        <w:rPr>
          <w:bCs/>
          <w:shd w:val="clear" w:color="auto" w:fill="FFFFFF"/>
          <w:lang w:val="lt-LT"/>
        </w:rPr>
        <w:t>mokinių negeba sieti išmoktų dalykų ir asmeninių patirčių su nežinomais dalykais</w:t>
      </w:r>
      <w:r w:rsidR="00A30EF7">
        <w:rPr>
          <w:bCs/>
          <w:shd w:val="clear" w:color="auto" w:fill="FFFFFF"/>
          <w:lang w:val="lt-LT"/>
        </w:rPr>
        <w:t>.</w:t>
      </w:r>
      <w:r w:rsidR="00B94021">
        <w:rPr>
          <w:bCs/>
          <w:shd w:val="clear" w:color="auto" w:fill="FFFFFF"/>
          <w:lang w:val="lt-LT"/>
        </w:rPr>
        <w:t xml:space="preserve"> 67</w:t>
      </w:r>
      <w:r w:rsidR="007D2CA5">
        <w:rPr>
          <w:bCs/>
          <w:shd w:val="clear" w:color="auto" w:fill="FFFFFF"/>
          <w:lang w:val="lt-LT"/>
        </w:rPr>
        <w:t xml:space="preserve"> proc.</w:t>
      </w:r>
      <w:r w:rsidR="008B0143" w:rsidRPr="008B0143">
        <w:rPr>
          <w:bCs/>
          <w:shd w:val="clear" w:color="auto" w:fill="FFFFFF"/>
          <w:lang w:val="lt-LT"/>
        </w:rPr>
        <w:t xml:space="preserve"> mokinių</w:t>
      </w:r>
      <w:r w:rsidR="007A5602" w:rsidRPr="0034152A">
        <w:rPr>
          <w:lang w:val="lt-LT"/>
        </w:rPr>
        <w:t xml:space="preserve"> ir </w:t>
      </w:r>
      <w:r w:rsidR="00D409DA" w:rsidRPr="0034152A">
        <w:rPr>
          <w:lang w:val="lt-LT"/>
        </w:rPr>
        <w:t>5</w:t>
      </w:r>
      <w:r w:rsidR="007A5602" w:rsidRPr="0034152A">
        <w:rPr>
          <w:lang w:val="lt-LT"/>
        </w:rPr>
        <w:t xml:space="preserve">4 </w:t>
      </w:r>
      <w:r w:rsidR="007D2CA5" w:rsidRPr="0034152A">
        <w:rPr>
          <w:lang w:val="lt-LT"/>
        </w:rPr>
        <w:t>proc.</w:t>
      </w:r>
      <w:r w:rsidR="007A5602" w:rsidRPr="007A5602">
        <w:rPr>
          <w:bCs/>
          <w:shd w:val="clear" w:color="auto" w:fill="FFFFFF"/>
          <w:lang w:val="lt-LT"/>
        </w:rPr>
        <w:t xml:space="preserve"> tėvų (globėjų, rūpintojų)</w:t>
      </w:r>
      <w:r w:rsidR="00B94021">
        <w:rPr>
          <w:bCs/>
          <w:shd w:val="clear" w:color="auto" w:fill="FFFFFF"/>
          <w:lang w:val="lt-LT"/>
        </w:rPr>
        <w:t xml:space="preserve"> teigia, kad</w:t>
      </w:r>
      <w:r w:rsidR="00A75A28">
        <w:rPr>
          <w:bCs/>
          <w:shd w:val="clear" w:color="auto" w:fill="FFFFFF"/>
          <w:lang w:val="lt-LT"/>
        </w:rPr>
        <w:t xml:space="preserve"> yra</w:t>
      </w:r>
      <w:r w:rsidR="008B0143" w:rsidRPr="008B0143">
        <w:rPr>
          <w:bCs/>
          <w:shd w:val="clear" w:color="auto" w:fill="FFFFFF"/>
          <w:lang w:val="lt-LT"/>
        </w:rPr>
        <w:t xml:space="preserve"> patenkinti mokyklos veikla. Didesnė dalis mokyklos bendruomenės narių pasitiki ir gerbia vieni kitus bei laikosi susitarimų. Tačiau dalies mokinių savivertė, pasitikėjimas savo jėgomis, socialiniai įgūdžiai ir nuostatos yra žemos. </w:t>
      </w:r>
      <w:r w:rsidR="00C0140C">
        <w:rPr>
          <w:bCs/>
          <w:shd w:val="clear" w:color="auto" w:fill="FFFFFF"/>
          <w:lang w:val="lt-LT"/>
        </w:rPr>
        <w:t xml:space="preserve">Rengiant 2018 m. mokyklos veiklos planą atsižvelgta į </w:t>
      </w:r>
      <w:r w:rsidR="00AB7E3B" w:rsidRPr="00AB7E3B">
        <w:rPr>
          <w:bCs/>
          <w:shd w:val="clear" w:color="auto" w:fill="FFFFFF"/>
          <w:lang w:val="lt-LT"/>
        </w:rPr>
        <w:t>mokyklos veiklos kokybės įsivertinimo rezultatus</w:t>
      </w:r>
      <w:r w:rsidR="00A30EF7">
        <w:rPr>
          <w:bCs/>
          <w:shd w:val="clear" w:color="auto" w:fill="FFFFFF"/>
          <w:lang w:val="lt-LT"/>
        </w:rPr>
        <w:t>.</w:t>
      </w:r>
      <w:r w:rsidR="00AB7E3B" w:rsidRPr="00AB7E3B">
        <w:rPr>
          <w:bCs/>
          <w:shd w:val="clear" w:color="auto" w:fill="FFFFFF"/>
          <w:lang w:val="lt-LT"/>
        </w:rPr>
        <w:t xml:space="preserve"> </w:t>
      </w:r>
    </w:p>
    <w:p w:rsidR="00955A35" w:rsidRPr="00AD5A35" w:rsidRDefault="00955A35" w:rsidP="00B65CFA">
      <w:pPr>
        <w:pStyle w:val="Porat1"/>
        <w:ind w:right="-306"/>
        <w:jc w:val="both"/>
        <w:rPr>
          <w:rStyle w:val="Numatytasispastraiposriftas10"/>
          <w:bCs/>
          <w:shd w:val="clear" w:color="auto" w:fill="FFFFFF"/>
          <w:lang w:val="lt-LT"/>
        </w:rPr>
      </w:pPr>
    </w:p>
    <w:p w:rsidR="00D568F5" w:rsidRPr="00AD5A35" w:rsidRDefault="00080BA8" w:rsidP="00AD5A35">
      <w:pPr>
        <w:pStyle w:val="Porat1"/>
        <w:jc w:val="center"/>
        <w:rPr>
          <w:rStyle w:val="Numatytasispastraiposriftas1"/>
          <w:b/>
          <w:lang w:val="lt-LT"/>
        </w:rPr>
      </w:pPr>
      <w:r>
        <w:rPr>
          <w:rStyle w:val="Numatytasispastraiposriftas10"/>
          <w:b/>
          <w:bCs/>
          <w:lang w:val="lt-LT"/>
        </w:rPr>
        <w:t>II. MOKINIAI</w:t>
      </w:r>
    </w:p>
    <w:p w:rsidR="00481F7E" w:rsidRPr="006E143F" w:rsidRDefault="0055372D" w:rsidP="0034152A">
      <w:pPr>
        <w:ind w:firstLine="709"/>
        <w:rPr>
          <w:rStyle w:val="Numatytasispastraiposriftas1"/>
          <w:rFonts w:eastAsia="Times New Roman"/>
          <w:kern w:val="0"/>
        </w:rPr>
      </w:pPr>
      <w:r>
        <w:rPr>
          <w:rStyle w:val="Numatytasispastraiposriftas1"/>
          <w:rFonts w:eastAsia="Times New Roman"/>
          <w:kern w:val="0"/>
        </w:rPr>
        <w:t xml:space="preserve">2.1. </w:t>
      </w:r>
      <w:proofErr w:type="spellStart"/>
      <w:r w:rsidR="006A7C88">
        <w:rPr>
          <w:rStyle w:val="Numatytasispastraiposriftas1"/>
          <w:rFonts w:eastAsia="Times New Roman"/>
          <w:kern w:val="0"/>
        </w:rPr>
        <w:t>M</w:t>
      </w:r>
      <w:r w:rsidR="00755BBB">
        <w:rPr>
          <w:rStyle w:val="Numatytasispastraiposriftas1"/>
          <w:rFonts w:eastAsia="Times New Roman"/>
          <w:kern w:val="0"/>
        </w:rPr>
        <w:t>okinių</w:t>
      </w:r>
      <w:proofErr w:type="spellEnd"/>
      <w:r w:rsidR="00755BBB">
        <w:rPr>
          <w:rStyle w:val="Numatytasispastraiposriftas1"/>
          <w:rFonts w:eastAsia="Times New Roman"/>
          <w:kern w:val="0"/>
        </w:rPr>
        <w:t xml:space="preserve"> </w:t>
      </w:r>
      <w:proofErr w:type="spellStart"/>
      <w:r w:rsidR="00755BBB">
        <w:rPr>
          <w:rStyle w:val="Numatytasispastraiposriftas1"/>
          <w:rFonts w:eastAsia="Times New Roman"/>
          <w:kern w:val="0"/>
        </w:rPr>
        <w:t>skaičius</w:t>
      </w:r>
      <w:proofErr w:type="spellEnd"/>
      <w:r w:rsidR="00755BBB">
        <w:rPr>
          <w:rStyle w:val="Numatytasispastraiposriftas1"/>
          <w:rFonts w:eastAsia="Times New Roman"/>
          <w:kern w:val="0"/>
        </w:rPr>
        <w:t>:</w:t>
      </w:r>
      <w:r w:rsidR="00003BFC" w:rsidRPr="006E143F">
        <w:rPr>
          <w:rStyle w:val="Numatytasispastraiposriftas1"/>
          <w:rFonts w:eastAsia="Times New Roman"/>
          <w:kern w:val="0"/>
        </w:rPr>
        <w:t xml:space="preserve">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481F7E" w:rsidRPr="006E143F" w:rsidTr="00FE772D">
        <w:tc>
          <w:tcPr>
            <w:tcW w:w="1559" w:type="dxa"/>
          </w:tcPr>
          <w:p w:rsidR="00481F7E" w:rsidRPr="006E143F" w:rsidRDefault="008A7954" w:rsidP="00481F7E">
            <w:pPr>
              <w:jc w:val="center"/>
              <w:rPr>
                <w:rStyle w:val="Numatytasispastraiposriftas1"/>
                <w:rFonts w:eastAsia="Times New Roman"/>
                <w:kern w:val="0"/>
              </w:rPr>
            </w:pPr>
            <w:proofErr w:type="spellStart"/>
            <w:r>
              <w:rPr>
                <w:rStyle w:val="Numatytasispastraiposriftas1"/>
                <w:rFonts w:eastAsia="Times New Roman"/>
                <w:kern w:val="0"/>
              </w:rPr>
              <w:t>Praėjusieji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ataskaitiniai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metai</w:t>
            </w:r>
            <w:proofErr w:type="spellEnd"/>
          </w:p>
        </w:tc>
        <w:tc>
          <w:tcPr>
            <w:tcW w:w="1835"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Ikimokyklinio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ugdymo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grupė</w:t>
            </w:r>
            <w:r w:rsidR="001743A7" w:rsidRPr="006E143F">
              <w:rPr>
                <w:rStyle w:val="Numatytasispastraiposriftas1"/>
                <w:rFonts w:eastAsia="Times New Roman"/>
                <w:kern w:val="0"/>
              </w:rPr>
              <w:t>s</w:t>
            </w:r>
            <w:proofErr w:type="spellEnd"/>
            <w:r w:rsidR="001743A7" w:rsidRPr="006E143F">
              <w:rPr>
                <w:rStyle w:val="Numatytasispastraiposriftas1"/>
                <w:rFonts w:eastAsia="Times New Roman"/>
                <w:kern w:val="0"/>
              </w:rPr>
              <w:t xml:space="preserve"> </w:t>
            </w:r>
            <w:proofErr w:type="spellStart"/>
            <w:r w:rsidR="001743A7" w:rsidRPr="006E143F">
              <w:rPr>
                <w:rStyle w:val="Numatytasispastraiposriftas1"/>
                <w:rFonts w:eastAsia="Times New Roman"/>
                <w:kern w:val="0"/>
              </w:rPr>
              <w:t>vaikai</w:t>
            </w:r>
            <w:proofErr w:type="spellEnd"/>
          </w:p>
        </w:tc>
        <w:tc>
          <w:tcPr>
            <w:tcW w:w="717"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1–4</w:t>
            </w:r>
            <w:r w:rsidR="00C9004B" w:rsidRPr="006E143F">
              <w:rPr>
                <w:rStyle w:val="Numatytasispastraiposriftas1"/>
                <w:rFonts w:eastAsia="Times New Roman"/>
                <w:kern w:val="0"/>
              </w:rPr>
              <w:t xml:space="preserve"> kl.</w:t>
            </w:r>
          </w:p>
        </w:tc>
        <w:tc>
          <w:tcPr>
            <w:tcW w:w="764"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5–8</w:t>
            </w:r>
            <w:r w:rsidR="00C9004B" w:rsidRPr="006E143F">
              <w:rPr>
                <w:rStyle w:val="Numatytasispastraiposriftas1"/>
                <w:rFonts w:eastAsia="Times New Roman"/>
                <w:kern w:val="0"/>
              </w:rPr>
              <w:t xml:space="preserve"> kl.</w:t>
            </w:r>
          </w:p>
        </w:tc>
        <w:tc>
          <w:tcPr>
            <w:tcW w:w="795"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9–10</w:t>
            </w:r>
            <w:r w:rsidR="00C9004B" w:rsidRPr="006E143F">
              <w:rPr>
                <w:rStyle w:val="Numatytasispastraiposriftas1"/>
                <w:rFonts w:eastAsia="Times New Roman"/>
                <w:kern w:val="0"/>
              </w:rPr>
              <w:t xml:space="preserve"> kl.</w:t>
            </w:r>
          </w:p>
        </w:tc>
        <w:tc>
          <w:tcPr>
            <w:tcW w:w="851"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11–12</w:t>
            </w:r>
            <w:r w:rsidR="003353F6" w:rsidRPr="006E143F">
              <w:rPr>
                <w:rStyle w:val="Numatytasispastraiposriftas1"/>
                <w:rFonts w:eastAsia="Times New Roman"/>
                <w:kern w:val="0"/>
              </w:rPr>
              <w:t xml:space="preserve"> kl.</w:t>
            </w:r>
          </w:p>
        </w:tc>
        <w:tc>
          <w:tcPr>
            <w:tcW w:w="850"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Iš</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viso</w:t>
            </w:r>
            <w:proofErr w:type="spellEnd"/>
          </w:p>
        </w:tc>
        <w:tc>
          <w:tcPr>
            <w:tcW w:w="1957" w:type="dxa"/>
          </w:tcPr>
          <w:p w:rsidR="00481F7E" w:rsidRPr="006E143F" w:rsidRDefault="00481F7E" w:rsidP="00481F7E">
            <w:pPr>
              <w:jc w:val="center"/>
              <w:rPr>
                <w:rStyle w:val="Numatytasispastraiposriftas1"/>
                <w:rFonts w:eastAsia="Times New Roman"/>
                <w:kern w:val="0"/>
              </w:rPr>
            </w:pPr>
            <w:r w:rsidRPr="006E143F">
              <w:rPr>
                <w:lang w:val="lt-LT"/>
              </w:rPr>
              <w:t>Iš jų specia</w:t>
            </w:r>
            <w:r w:rsidR="00B24693" w:rsidRPr="006E143F">
              <w:rPr>
                <w:lang w:val="lt-LT"/>
              </w:rPr>
              <w:t>liųjų ugdymosi poreikių turintys</w:t>
            </w:r>
            <w:r w:rsidRPr="006E143F">
              <w:rPr>
                <w:lang w:val="lt-LT"/>
              </w:rPr>
              <w:t xml:space="preserve"> mokin</w:t>
            </w:r>
            <w:r w:rsidR="00B24693" w:rsidRPr="006E143F">
              <w:rPr>
                <w:lang w:val="lt-LT"/>
              </w:rPr>
              <w:t>iai</w:t>
            </w:r>
          </w:p>
        </w:tc>
      </w:tr>
      <w:tr w:rsidR="00481F7E" w:rsidTr="00FE772D">
        <w:tc>
          <w:tcPr>
            <w:tcW w:w="1559" w:type="dxa"/>
          </w:tcPr>
          <w:p w:rsidR="00481F7E" w:rsidRDefault="00481F7E" w:rsidP="00F0544A">
            <w:pPr>
              <w:rPr>
                <w:rStyle w:val="Numatytasispastraiposriftas1"/>
                <w:rFonts w:eastAsia="Times New Roman"/>
                <w:kern w:val="0"/>
              </w:rPr>
            </w:pPr>
            <w:r>
              <w:rPr>
                <w:rStyle w:val="Numatytasispastraiposriftas1"/>
                <w:rFonts w:eastAsia="Times New Roman"/>
                <w:kern w:val="0"/>
              </w:rPr>
              <w:t>2016-09-01</w:t>
            </w:r>
          </w:p>
        </w:tc>
        <w:tc>
          <w:tcPr>
            <w:tcW w:w="1835" w:type="dxa"/>
          </w:tcPr>
          <w:p w:rsidR="00481F7E" w:rsidRDefault="00614FF8" w:rsidP="00F0544A">
            <w:pPr>
              <w:rPr>
                <w:rStyle w:val="Numatytasispastraiposriftas1"/>
                <w:rFonts w:eastAsia="Times New Roman"/>
                <w:kern w:val="0"/>
              </w:rPr>
            </w:pPr>
            <w:r>
              <w:rPr>
                <w:rStyle w:val="Numatytasispastraiposriftas1"/>
                <w:rFonts w:eastAsia="Times New Roman"/>
                <w:kern w:val="0"/>
              </w:rPr>
              <w:t>16</w:t>
            </w:r>
          </w:p>
        </w:tc>
        <w:tc>
          <w:tcPr>
            <w:tcW w:w="717" w:type="dxa"/>
          </w:tcPr>
          <w:p w:rsidR="00481F7E" w:rsidRDefault="00614FF8" w:rsidP="00F0544A">
            <w:pPr>
              <w:rPr>
                <w:rStyle w:val="Numatytasispastraiposriftas1"/>
                <w:rFonts w:eastAsia="Times New Roman"/>
                <w:kern w:val="0"/>
              </w:rPr>
            </w:pPr>
            <w:r>
              <w:rPr>
                <w:rStyle w:val="Numatytasispastraiposriftas1"/>
                <w:rFonts w:eastAsia="Times New Roman"/>
                <w:kern w:val="0"/>
              </w:rPr>
              <w:t>23</w:t>
            </w:r>
          </w:p>
        </w:tc>
        <w:tc>
          <w:tcPr>
            <w:tcW w:w="764" w:type="dxa"/>
          </w:tcPr>
          <w:p w:rsidR="00481F7E" w:rsidRDefault="00614FF8" w:rsidP="00F0544A">
            <w:pPr>
              <w:rPr>
                <w:rStyle w:val="Numatytasispastraiposriftas1"/>
                <w:rFonts w:eastAsia="Times New Roman"/>
                <w:kern w:val="0"/>
              </w:rPr>
            </w:pPr>
            <w:r>
              <w:rPr>
                <w:rStyle w:val="Numatytasispastraiposriftas1"/>
                <w:rFonts w:eastAsia="Times New Roman"/>
                <w:kern w:val="0"/>
              </w:rPr>
              <w:t>22</w:t>
            </w:r>
          </w:p>
        </w:tc>
        <w:tc>
          <w:tcPr>
            <w:tcW w:w="795" w:type="dxa"/>
          </w:tcPr>
          <w:p w:rsidR="00481F7E" w:rsidRDefault="00614FF8" w:rsidP="00F0544A">
            <w:pPr>
              <w:rPr>
                <w:rStyle w:val="Numatytasispastraiposriftas1"/>
                <w:rFonts w:eastAsia="Times New Roman"/>
                <w:kern w:val="0"/>
              </w:rPr>
            </w:pPr>
            <w:r>
              <w:rPr>
                <w:rStyle w:val="Numatytasispastraiposriftas1"/>
                <w:rFonts w:eastAsia="Times New Roman"/>
                <w:kern w:val="0"/>
              </w:rPr>
              <w:t>17</w:t>
            </w:r>
          </w:p>
        </w:tc>
        <w:tc>
          <w:tcPr>
            <w:tcW w:w="851" w:type="dxa"/>
          </w:tcPr>
          <w:p w:rsidR="00481F7E" w:rsidRDefault="00481F7E" w:rsidP="00F0544A">
            <w:pPr>
              <w:rPr>
                <w:rStyle w:val="Numatytasispastraiposriftas1"/>
                <w:rFonts w:eastAsia="Times New Roman"/>
                <w:kern w:val="0"/>
              </w:rPr>
            </w:pPr>
          </w:p>
        </w:tc>
        <w:tc>
          <w:tcPr>
            <w:tcW w:w="850" w:type="dxa"/>
          </w:tcPr>
          <w:p w:rsidR="00481F7E" w:rsidRDefault="00614FF8" w:rsidP="00F0544A">
            <w:pPr>
              <w:rPr>
                <w:rStyle w:val="Numatytasispastraiposriftas1"/>
                <w:rFonts w:eastAsia="Times New Roman"/>
                <w:kern w:val="0"/>
              </w:rPr>
            </w:pPr>
            <w:r>
              <w:rPr>
                <w:rStyle w:val="Numatytasispastraiposriftas1"/>
                <w:rFonts w:eastAsia="Times New Roman"/>
                <w:kern w:val="0"/>
              </w:rPr>
              <w:t>78</w:t>
            </w:r>
          </w:p>
        </w:tc>
        <w:tc>
          <w:tcPr>
            <w:tcW w:w="1957" w:type="dxa"/>
          </w:tcPr>
          <w:p w:rsidR="00481F7E" w:rsidRDefault="00614FF8" w:rsidP="00F0544A">
            <w:pPr>
              <w:rPr>
                <w:rStyle w:val="Numatytasispastraiposriftas1"/>
                <w:rFonts w:eastAsia="Times New Roman"/>
                <w:kern w:val="0"/>
              </w:rPr>
            </w:pPr>
            <w:r>
              <w:rPr>
                <w:rStyle w:val="Numatytasispastraiposriftas1"/>
                <w:rFonts w:eastAsia="Times New Roman"/>
                <w:kern w:val="0"/>
              </w:rPr>
              <w:t>35</w:t>
            </w:r>
          </w:p>
        </w:tc>
      </w:tr>
      <w:tr w:rsidR="00481F7E" w:rsidTr="00FE772D">
        <w:tc>
          <w:tcPr>
            <w:tcW w:w="1559" w:type="dxa"/>
          </w:tcPr>
          <w:p w:rsidR="00481F7E" w:rsidRDefault="00481F7E" w:rsidP="00F0544A">
            <w:pPr>
              <w:rPr>
                <w:rStyle w:val="Numatytasispastraiposriftas1"/>
                <w:rFonts w:eastAsia="Times New Roman"/>
                <w:kern w:val="0"/>
              </w:rPr>
            </w:pPr>
            <w:r>
              <w:rPr>
                <w:rStyle w:val="Numatytasispastraiposriftas1"/>
                <w:rFonts w:eastAsia="Times New Roman"/>
                <w:kern w:val="0"/>
              </w:rPr>
              <w:t>2017-09-01</w:t>
            </w:r>
          </w:p>
        </w:tc>
        <w:tc>
          <w:tcPr>
            <w:tcW w:w="1835" w:type="dxa"/>
          </w:tcPr>
          <w:p w:rsidR="00481F7E" w:rsidRDefault="00614FF8" w:rsidP="00F0544A">
            <w:pPr>
              <w:rPr>
                <w:rStyle w:val="Numatytasispastraiposriftas1"/>
                <w:rFonts w:eastAsia="Times New Roman"/>
                <w:kern w:val="0"/>
              </w:rPr>
            </w:pPr>
            <w:r>
              <w:rPr>
                <w:rStyle w:val="Numatytasispastraiposriftas1"/>
                <w:rFonts w:eastAsia="Times New Roman"/>
                <w:kern w:val="0"/>
              </w:rPr>
              <w:t>15</w:t>
            </w:r>
          </w:p>
        </w:tc>
        <w:tc>
          <w:tcPr>
            <w:tcW w:w="717" w:type="dxa"/>
          </w:tcPr>
          <w:p w:rsidR="00481F7E" w:rsidRDefault="00614FF8" w:rsidP="00F0544A">
            <w:pPr>
              <w:rPr>
                <w:rStyle w:val="Numatytasispastraiposriftas1"/>
                <w:rFonts w:eastAsia="Times New Roman"/>
                <w:kern w:val="0"/>
              </w:rPr>
            </w:pPr>
            <w:r>
              <w:rPr>
                <w:rStyle w:val="Numatytasispastraiposriftas1"/>
                <w:rFonts w:eastAsia="Times New Roman"/>
                <w:kern w:val="0"/>
              </w:rPr>
              <w:t>19</w:t>
            </w:r>
          </w:p>
        </w:tc>
        <w:tc>
          <w:tcPr>
            <w:tcW w:w="764" w:type="dxa"/>
          </w:tcPr>
          <w:p w:rsidR="00481F7E" w:rsidRDefault="00614FF8" w:rsidP="00F0544A">
            <w:pPr>
              <w:rPr>
                <w:rStyle w:val="Numatytasispastraiposriftas1"/>
                <w:rFonts w:eastAsia="Times New Roman"/>
                <w:kern w:val="0"/>
              </w:rPr>
            </w:pPr>
            <w:r>
              <w:rPr>
                <w:rStyle w:val="Numatytasispastraiposriftas1"/>
                <w:rFonts w:eastAsia="Times New Roman"/>
                <w:kern w:val="0"/>
              </w:rPr>
              <w:t>25</w:t>
            </w:r>
          </w:p>
        </w:tc>
        <w:tc>
          <w:tcPr>
            <w:tcW w:w="795" w:type="dxa"/>
          </w:tcPr>
          <w:p w:rsidR="00481F7E" w:rsidRDefault="00614FF8" w:rsidP="00F0544A">
            <w:pPr>
              <w:rPr>
                <w:rStyle w:val="Numatytasispastraiposriftas1"/>
                <w:rFonts w:eastAsia="Times New Roman"/>
                <w:kern w:val="0"/>
              </w:rPr>
            </w:pPr>
            <w:r>
              <w:rPr>
                <w:rStyle w:val="Numatytasispastraiposriftas1"/>
                <w:rFonts w:eastAsia="Times New Roman"/>
                <w:kern w:val="0"/>
              </w:rPr>
              <w:t>15</w:t>
            </w:r>
          </w:p>
        </w:tc>
        <w:tc>
          <w:tcPr>
            <w:tcW w:w="851" w:type="dxa"/>
          </w:tcPr>
          <w:p w:rsidR="00481F7E" w:rsidRDefault="00481F7E" w:rsidP="00F0544A">
            <w:pPr>
              <w:rPr>
                <w:rStyle w:val="Numatytasispastraiposriftas1"/>
                <w:rFonts w:eastAsia="Times New Roman"/>
                <w:kern w:val="0"/>
              </w:rPr>
            </w:pPr>
          </w:p>
        </w:tc>
        <w:tc>
          <w:tcPr>
            <w:tcW w:w="850" w:type="dxa"/>
          </w:tcPr>
          <w:p w:rsidR="00481F7E" w:rsidRDefault="00614FF8" w:rsidP="00F0544A">
            <w:pPr>
              <w:rPr>
                <w:rStyle w:val="Numatytasispastraiposriftas1"/>
                <w:rFonts w:eastAsia="Times New Roman"/>
                <w:kern w:val="0"/>
              </w:rPr>
            </w:pPr>
            <w:r>
              <w:rPr>
                <w:rStyle w:val="Numatytasispastraiposriftas1"/>
                <w:rFonts w:eastAsia="Times New Roman"/>
                <w:kern w:val="0"/>
              </w:rPr>
              <w:t>74</w:t>
            </w:r>
          </w:p>
        </w:tc>
        <w:tc>
          <w:tcPr>
            <w:tcW w:w="1957" w:type="dxa"/>
          </w:tcPr>
          <w:p w:rsidR="00481F7E" w:rsidRDefault="00481F7E" w:rsidP="00F0544A">
            <w:pPr>
              <w:rPr>
                <w:rStyle w:val="Numatytasispastraiposriftas1"/>
                <w:rFonts w:eastAsia="Times New Roman"/>
                <w:kern w:val="0"/>
              </w:rPr>
            </w:pPr>
          </w:p>
        </w:tc>
      </w:tr>
    </w:tbl>
    <w:p w:rsidR="00481F7E" w:rsidRDefault="00481F7E" w:rsidP="00F0544A">
      <w:pPr>
        <w:rPr>
          <w:rStyle w:val="Numatytasispastraiposriftas1"/>
          <w:rFonts w:eastAsia="Times New Roman"/>
          <w:kern w:val="0"/>
        </w:rPr>
      </w:pPr>
    </w:p>
    <w:p w:rsidR="00132D58" w:rsidRPr="006E143F" w:rsidRDefault="0055372D" w:rsidP="0034152A">
      <w:pPr>
        <w:ind w:firstLine="709"/>
      </w:pPr>
      <w:r>
        <w:rPr>
          <w:rStyle w:val="Numatytasispastraiposriftas1"/>
          <w:rFonts w:eastAsia="Times New Roman"/>
          <w:kern w:val="0"/>
        </w:rPr>
        <w:t xml:space="preserve">2.2. </w:t>
      </w:r>
      <w:proofErr w:type="spellStart"/>
      <w:r w:rsidR="00080BA8" w:rsidRPr="006E143F">
        <w:rPr>
          <w:rStyle w:val="Numatytasispastraiposriftas1"/>
          <w:rFonts w:eastAsia="Times New Roman"/>
          <w:kern w:val="0"/>
        </w:rPr>
        <w:t>Mokinių</w:t>
      </w:r>
      <w:proofErr w:type="spellEnd"/>
      <w:r w:rsidR="00080BA8" w:rsidRPr="006E143F">
        <w:rPr>
          <w:rStyle w:val="Numatytasispastraiposriftas1"/>
          <w:rFonts w:eastAsia="Times New Roman"/>
          <w:kern w:val="0"/>
        </w:rPr>
        <w:t xml:space="preserve"> </w:t>
      </w:r>
      <w:proofErr w:type="spellStart"/>
      <w:r w:rsidR="00080BA8" w:rsidRPr="006E143F">
        <w:rPr>
          <w:rStyle w:val="Numatytasispastraiposriftas1"/>
          <w:rFonts w:eastAsia="Times New Roman"/>
          <w:kern w:val="0"/>
        </w:rPr>
        <w:t>lankomumas</w:t>
      </w:r>
      <w:proofErr w:type="spellEnd"/>
      <w:r w:rsidR="00F804DE" w:rsidRPr="006E143F">
        <w:rPr>
          <w:rStyle w:val="Numatytasispastraiposriftas1"/>
          <w:rFonts w:eastAsia="Times New Roman"/>
          <w:kern w:val="0"/>
        </w:rPr>
        <w:t>:</w:t>
      </w:r>
    </w:p>
    <w:tbl>
      <w:tblPr>
        <w:tblW w:w="9380" w:type="dxa"/>
        <w:tblInd w:w="108" w:type="dxa"/>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132D58" w:rsidRPr="0034152A" w:rsidTr="0034152A">
        <w:trPr>
          <w:trHeight w:val="157"/>
        </w:trPr>
        <w:tc>
          <w:tcPr>
            <w:tcW w:w="1300" w:type="dxa"/>
            <w:vMerge w:val="restart"/>
            <w:tcBorders>
              <w:top w:val="single" w:sz="8" w:space="0" w:color="000000"/>
              <w:left w:val="single" w:sz="8" w:space="0" w:color="000000"/>
              <w:bottom w:val="single" w:sz="4" w:space="0" w:color="auto"/>
              <w:right w:val="single" w:sz="8" w:space="0" w:color="000000"/>
            </w:tcBorders>
            <w:shd w:val="clear" w:color="auto" w:fill="auto"/>
          </w:tcPr>
          <w:p w:rsidR="00132D58" w:rsidRPr="006E143F"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Mokslo metai</w:t>
            </w:r>
          </w:p>
        </w:tc>
        <w:tc>
          <w:tcPr>
            <w:tcW w:w="3827" w:type="dxa"/>
            <w:gridSpan w:val="5"/>
            <w:tcBorders>
              <w:top w:val="single" w:sz="8" w:space="0" w:color="000000"/>
              <w:bottom w:val="single" w:sz="4" w:space="0" w:color="auto"/>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kern w:val="0"/>
                <w:sz w:val="24"/>
                <w:szCs w:val="24"/>
              </w:rPr>
            </w:pPr>
            <w:r w:rsidRPr="006E143F">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tcBorders>
              <w:top w:val="single" w:sz="8" w:space="0" w:color="000000"/>
              <w:bottom w:val="single" w:sz="4" w:space="0" w:color="auto"/>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pPr>
            <w:r w:rsidRPr="006E143F">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6E143F" w:rsidTr="0034152A">
        <w:trPr>
          <w:trHeight w:val="612"/>
        </w:trPr>
        <w:tc>
          <w:tcPr>
            <w:tcW w:w="1300" w:type="dxa"/>
            <w:vMerge/>
            <w:tcBorders>
              <w:top w:val="single" w:sz="4" w:space="0" w:color="auto"/>
              <w:left w:val="single" w:sz="4" w:space="0" w:color="auto"/>
              <w:bottom w:val="single" w:sz="4" w:space="0" w:color="auto"/>
              <w:right w:val="single" w:sz="4" w:space="0" w:color="auto"/>
            </w:tcBorders>
            <w:shd w:val="clear" w:color="auto" w:fill="auto"/>
          </w:tcPr>
          <w:p w:rsidR="00132D58" w:rsidRPr="0034152A" w:rsidRDefault="00132D58">
            <w:pPr>
              <w:rPr>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66616A">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11–12 kl.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2D58" w:rsidRPr="006E143F" w:rsidRDefault="00080BA8">
            <w:pPr>
              <w:pStyle w:val="prastasis1"/>
              <w:widowControl/>
              <w:spacing w:before="100" w:after="0" w:line="100" w:lineRule="atLeast"/>
              <w:textAlignment w:val="auto"/>
            </w:pPr>
            <w:r w:rsidRPr="006E143F">
              <w:rPr>
                <w:rFonts w:ascii="Times New Roman" w:eastAsia="Times New Roman" w:hAnsi="Times New Roman" w:cs="Times New Roman"/>
                <w:kern w:val="0"/>
                <w:sz w:val="24"/>
                <w:szCs w:val="24"/>
              </w:rPr>
              <w:t xml:space="preserve">11–12 kl. </w:t>
            </w:r>
          </w:p>
        </w:tc>
      </w:tr>
      <w:tr w:rsidR="00132D58" w:rsidTr="0034152A">
        <w:tc>
          <w:tcPr>
            <w:tcW w:w="1300" w:type="dxa"/>
            <w:tcBorders>
              <w:top w:val="single" w:sz="4" w:space="0" w:color="auto"/>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2015–2016</w:t>
            </w:r>
          </w:p>
        </w:tc>
        <w:tc>
          <w:tcPr>
            <w:tcW w:w="850"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73</w:t>
            </w:r>
          </w:p>
        </w:tc>
        <w:tc>
          <w:tcPr>
            <w:tcW w:w="709"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60</w:t>
            </w:r>
          </w:p>
        </w:tc>
        <w:tc>
          <w:tcPr>
            <w:tcW w:w="709"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75</w:t>
            </w:r>
          </w:p>
        </w:tc>
        <w:tc>
          <w:tcPr>
            <w:tcW w:w="709"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81</w:t>
            </w:r>
          </w:p>
        </w:tc>
        <w:tc>
          <w:tcPr>
            <w:tcW w:w="850"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0"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1"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p>
        </w:tc>
        <w:tc>
          <w:tcPr>
            <w:tcW w:w="850"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1" w:type="dxa"/>
            <w:tcBorders>
              <w:top w:val="single" w:sz="4" w:space="0" w:color="auto"/>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pPr>
            <w:r>
              <w:t>-</w:t>
            </w:r>
          </w:p>
        </w:tc>
      </w:tr>
      <w:tr w:rsidR="00132D58" w:rsidTr="00367576">
        <w:tc>
          <w:tcPr>
            <w:tcW w:w="1300" w:type="dxa"/>
            <w:tcBorders>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2016–2017</w:t>
            </w:r>
          </w:p>
        </w:tc>
        <w:tc>
          <w:tcPr>
            <w:tcW w:w="850"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72</w:t>
            </w:r>
          </w:p>
        </w:tc>
        <w:tc>
          <w:tcPr>
            <w:tcW w:w="709"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67</w:t>
            </w:r>
          </w:p>
        </w:tc>
        <w:tc>
          <w:tcPr>
            <w:tcW w:w="709"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73</w:t>
            </w:r>
          </w:p>
        </w:tc>
        <w:tc>
          <w:tcPr>
            <w:tcW w:w="709"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77</w:t>
            </w:r>
          </w:p>
        </w:tc>
        <w:tc>
          <w:tcPr>
            <w:tcW w:w="850"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0"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1"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850"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tc>
        <w:tc>
          <w:tcPr>
            <w:tcW w:w="851" w:type="dxa"/>
            <w:tcBorders>
              <w:bottom w:val="single" w:sz="8" w:space="0" w:color="000000"/>
              <w:right w:val="single" w:sz="8" w:space="0" w:color="000000"/>
            </w:tcBorders>
            <w:shd w:val="clear" w:color="auto" w:fill="auto"/>
          </w:tcPr>
          <w:p w:rsidR="00132D58" w:rsidRDefault="00614FF8">
            <w:pPr>
              <w:pStyle w:val="prastasis1"/>
              <w:widowControl/>
              <w:spacing w:before="100" w:after="0" w:line="100" w:lineRule="atLeast"/>
              <w:textAlignment w:val="auto"/>
            </w:pPr>
            <w:r>
              <w:t>-</w:t>
            </w:r>
          </w:p>
        </w:tc>
      </w:tr>
    </w:tbl>
    <w:p w:rsidR="006A7C88" w:rsidRDefault="006A7C88">
      <w:pPr>
        <w:jc w:val="both"/>
        <w:rPr>
          <w:lang w:val="lt-LT"/>
        </w:rPr>
      </w:pPr>
      <w:r>
        <w:rPr>
          <w:lang w:val="lt-LT"/>
        </w:rPr>
        <w:t xml:space="preserve">  </w:t>
      </w:r>
    </w:p>
    <w:p w:rsidR="00FD7599" w:rsidRDefault="0055372D" w:rsidP="0034152A">
      <w:pPr>
        <w:ind w:firstLine="709"/>
        <w:jc w:val="both"/>
        <w:rPr>
          <w:lang w:val="lt-LT"/>
        </w:rPr>
      </w:pPr>
      <w:r>
        <w:rPr>
          <w:lang w:val="lt-LT"/>
        </w:rPr>
        <w:t xml:space="preserve">2.3. </w:t>
      </w:r>
      <w:r w:rsidR="006A7C88">
        <w:rPr>
          <w:lang w:val="lt-LT"/>
        </w:rPr>
        <w:t>Šeimos:</w:t>
      </w:r>
    </w:p>
    <w:tbl>
      <w:tblPr>
        <w:tblW w:w="0" w:type="auto"/>
        <w:tblInd w:w="99" w:type="dxa"/>
        <w:tblLayout w:type="fixed"/>
        <w:tblLook w:val="0000" w:firstRow="0" w:lastRow="0" w:firstColumn="0" w:lastColumn="0" w:noHBand="0" w:noVBand="0"/>
      </w:tblPr>
      <w:tblGrid>
        <w:gridCol w:w="4112"/>
        <w:gridCol w:w="2837"/>
        <w:gridCol w:w="2545"/>
      </w:tblGrid>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center"/>
              <w:rPr>
                <w:bCs/>
                <w:lang w:val="lt-LT"/>
              </w:rPr>
            </w:pPr>
            <w:r w:rsidRPr="006A7C88">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080BA8">
            <w:pPr>
              <w:jc w:val="center"/>
              <w:rPr>
                <w:bCs/>
                <w:lang w:val="lt-LT"/>
              </w:rPr>
            </w:pPr>
            <w:r w:rsidRPr="006A7C88">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080BA8">
            <w:pPr>
              <w:jc w:val="center"/>
            </w:pPr>
            <w:r w:rsidRPr="006A7C88">
              <w:rPr>
                <w:bCs/>
                <w:lang w:val="lt-LT"/>
              </w:rPr>
              <w:t>Proc. nuo mokinių skaičiaus</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iCs/>
                <w:lang w:val="lt-LT"/>
              </w:rPr>
            </w:pPr>
            <w:r w:rsidRPr="006A7C88">
              <w:rPr>
                <w:bCs/>
                <w:lang w:val="lt-LT"/>
              </w:rPr>
              <w:t>Socialiai remtinos šeimos</w:t>
            </w:r>
            <w:r w:rsidR="00877565">
              <w:rPr>
                <w:bCs/>
                <w:lang w:val="lt-LT"/>
              </w:rPr>
              <w:t xml:space="preserve"> – 10</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877565">
            <w:pPr>
              <w:jc w:val="center"/>
              <w:rPr>
                <w:iCs/>
                <w:lang w:val="lt-LT"/>
              </w:rPr>
            </w:pPr>
            <w:r>
              <w:rPr>
                <w:iCs/>
                <w:lang w:val="lt-LT"/>
              </w:rPr>
              <w:t>24</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877565">
            <w:pPr>
              <w:jc w:val="center"/>
            </w:pPr>
            <w:r>
              <w:t>32,4</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lang w:val="lt-LT"/>
              </w:rPr>
            </w:pPr>
            <w:r w:rsidRPr="006A7C88">
              <w:rPr>
                <w:bCs/>
                <w:lang w:val="lt-LT"/>
              </w:rPr>
              <w:t>Socialinės rizikos šeimos</w:t>
            </w:r>
            <w:r w:rsidR="00877565">
              <w:rPr>
                <w:bCs/>
                <w:lang w:val="lt-LT"/>
              </w:rPr>
              <w:t xml:space="preserve"> – 5</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877565">
            <w:pPr>
              <w:jc w:val="center"/>
              <w:rPr>
                <w:lang w:val="lt-LT"/>
              </w:rPr>
            </w:pPr>
            <w:r>
              <w:rPr>
                <w:lang w:val="lt-LT"/>
              </w:rPr>
              <w:t>17</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877565">
            <w:pPr>
              <w:jc w:val="center"/>
            </w:pPr>
            <w:r>
              <w:t>22,9</w:t>
            </w:r>
          </w:p>
        </w:tc>
      </w:tr>
    </w:tbl>
    <w:p w:rsidR="003353F6" w:rsidRDefault="003353F6">
      <w:pPr>
        <w:jc w:val="both"/>
        <w:rPr>
          <w:b/>
          <w:bCs/>
          <w:lang w:val="lt-LT"/>
        </w:rPr>
      </w:pPr>
    </w:p>
    <w:p w:rsidR="003353F6" w:rsidRPr="006E143F" w:rsidRDefault="0055372D" w:rsidP="0034152A">
      <w:pPr>
        <w:ind w:firstLine="709"/>
        <w:jc w:val="both"/>
        <w:rPr>
          <w:bCs/>
          <w:lang w:val="lt-LT"/>
        </w:rPr>
      </w:pPr>
      <w:r>
        <w:rPr>
          <w:bCs/>
          <w:lang w:val="lt-LT"/>
        </w:rPr>
        <w:t xml:space="preserve">2.4. </w:t>
      </w:r>
      <w:r w:rsidR="003353F6" w:rsidRPr="006E143F">
        <w:rPr>
          <w:bCs/>
          <w:lang w:val="lt-LT"/>
        </w:rPr>
        <w:t>Mokiniai</w:t>
      </w:r>
      <w:r w:rsidR="00A30B6B" w:rsidRPr="006E143F">
        <w:rPr>
          <w:bCs/>
          <w:lang w:val="lt-LT"/>
        </w:rPr>
        <w:t>,</w:t>
      </w:r>
      <w:r w:rsidR="003353F6" w:rsidRPr="006E143F">
        <w:rPr>
          <w:bCs/>
          <w:lang w:val="lt-LT"/>
        </w:rPr>
        <w:t xml:space="preserve">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353F6" w:rsidRPr="006E143F" w:rsidTr="008A7954">
        <w:tc>
          <w:tcPr>
            <w:tcW w:w="4595" w:type="dxa"/>
          </w:tcPr>
          <w:p w:rsidR="003353F6" w:rsidRPr="006E143F" w:rsidRDefault="003353F6" w:rsidP="003353F6">
            <w:pPr>
              <w:jc w:val="center"/>
              <w:rPr>
                <w:bCs/>
                <w:lang w:val="lt-LT"/>
              </w:rPr>
            </w:pPr>
            <w:r w:rsidRPr="006E143F">
              <w:rPr>
                <w:bCs/>
                <w:lang w:val="lt-LT"/>
              </w:rPr>
              <w:t>Skaičius</w:t>
            </w:r>
          </w:p>
        </w:tc>
        <w:tc>
          <w:tcPr>
            <w:tcW w:w="4902" w:type="dxa"/>
          </w:tcPr>
          <w:p w:rsidR="003353F6" w:rsidRPr="006E143F" w:rsidRDefault="003353F6" w:rsidP="003353F6">
            <w:pPr>
              <w:jc w:val="center"/>
              <w:rPr>
                <w:bCs/>
                <w:lang w:val="lt-LT"/>
              </w:rPr>
            </w:pPr>
            <w:r w:rsidRPr="006E143F">
              <w:rPr>
                <w:lang w:val="lt-LT"/>
              </w:rPr>
              <w:t>Proc. nuo mokinių skaičiaus</w:t>
            </w:r>
          </w:p>
        </w:tc>
      </w:tr>
      <w:tr w:rsidR="003353F6" w:rsidRPr="006E143F" w:rsidTr="008A7954">
        <w:tc>
          <w:tcPr>
            <w:tcW w:w="4595" w:type="dxa"/>
          </w:tcPr>
          <w:p w:rsidR="003353F6" w:rsidRPr="006E143F" w:rsidRDefault="00877565">
            <w:pPr>
              <w:jc w:val="both"/>
              <w:rPr>
                <w:bCs/>
                <w:lang w:val="lt-LT"/>
              </w:rPr>
            </w:pPr>
            <w:r>
              <w:rPr>
                <w:bCs/>
                <w:lang w:val="lt-LT"/>
              </w:rPr>
              <w:t>1</w:t>
            </w:r>
          </w:p>
        </w:tc>
        <w:tc>
          <w:tcPr>
            <w:tcW w:w="4902" w:type="dxa"/>
          </w:tcPr>
          <w:p w:rsidR="003353F6" w:rsidRPr="006E143F" w:rsidRDefault="00877565">
            <w:pPr>
              <w:jc w:val="both"/>
              <w:rPr>
                <w:bCs/>
                <w:lang w:val="lt-LT"/>
              </w:rPr>
            </w:pPr>
            <w:r>
              <w:rPr>
                <w:bCs/>
                <w:lang w:val="lt-LT"/>
              </w:rPr>
              <w:t>1,3</w:t>
            </w:r>
          </w:p>
        </w:tc>
      </w:tr>
    </w:tbl>
    <w:p w:rsidR="003353F6" w:rsidRDefault="003353F6">
      <w:pPr>
        <w:rPr>
          <w:lang w:val="lt-LT"/>
        </w:rPr>
      </w:pPr>
    </w:p>
    <w:p w:rsidR="00A30B6B" w:rsidRPr="006E143F" w:rsidRDefault="0055372D" w:rsidP="0034152A">
      <w:pPr>
        <w:ind w:firstLine="709"/>
        <w:rPr>
          <w:bCs/>
          <w:lang w:val="lt-LT"/>
        </w:rPr>
      </w:pPr>
      <w:r>
        <w:rPr>
          <w:bCs/>
          <w:lang w:val="lt-LT"/>
        </w:rPr>
        <w:t xml:space="preserve">2.5. </w:t>
      </w:r>
      <w:r w:rsidR="006E143F">
        <w:rPr>
          <w:bCs/>
          <w:lang w:val="lt-LT"/>
        </w:rPr>
        <w:t>Mokiniai, gaunantieji</w:t>
      </w:r>
      <w:r w:rsidR="00A30B6B" w:rsidRPr="006E143F">
        <w:rPr>
          <w:bCs/>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A30B6B" w:rsidRPr="006E143F" w:rsidTr="006A7C88">
        <w:tc>
          <w:tcPr>
            <w:tcW w:w="4595" w:type="dxa"/>
          </w:tcPr>
          <w:p w:rsidR="00A30B6B" w:rsidRPr="006E143F" w:rsidRDefault="00A30B6B" w:rsidP="00A30B6B">
            <w:pPr>
              <w:jc w:val="center"/>
              <w:rPr>
                <w:lang w:val="lt-LT"/>
              </w:rPr>
            </w:pPr>
            <w:r w:rsidRPr="006E143F">
              <w:rPr>
                <w:lang w:val="lt-LT"/>
              </w:rPr>
              <w:t>Mokinių skaičius</w:t>
            </w:r>
          </w:p>
        </w:tc>
        <w:tc>
          <w:tcPr>
            <w:tcW w:w="4902" w:type="dxa"/>
          </w:tcPr>
          <w:p w:rsidR="00A30B6B" w:rsidRPr="006E143F" w:rsidRDefault="00A30B6B" w:rsidP="00A30B6B">
            <w:pPr>
              <w:jc w:val="center"/>
              <w:rPr>
                <w:lang w:val="lt-LT"/>
              </w:rPr>
            </w:pPr>
            <w:r w:rsidRPr="006E143F">
              <w:rPr>
                <w:lang w:val="lt-LT"/>
              </w:rPr>
              <w:t>Proc. nuo mokinių skaičiaus</w:t>
            </w:r>
          </w:p>
        </w:tc>
      </w:tr>
      <w:tr w:rsidR="00A30B6B" w:rsidRPr="006E143F" w:rsidTr="006A7C88">
        <w:tc>
          <w:tcPr>
            <w:tcW w:w="4595" w:type="dxa"/>
          </w:tcPr>
          <w:p w:rsidR="00A30B6B" w:rsidRPr="006E143F" w:rsidRDefault="00215EEF" w:rsidP="00A30B6B">
            <w:pPr>
              <w:rPr>
                <w:bCs/>
                <w:lang w:val="lt-LT"/>
              </w:rPr>
            </w:pPr>
            <w:r>
              <w:rPr>
                <w:bCs/>
                <w:lang w:val="lt-LT"/>
              </w:rPr>
              <w:t>24</w:t>
            </w:r>
          </w:p>
        </w:tc>
        <w:tc>
          <w:tcPr>
            <w:tcW w:w="4902" w:type="dxa"/>
          </w:tcPr>
          <w:p w:rsidR="00A30B6B" w:rsidRPr="006E143F" w:rsidRDefault="00215EEF" w:rsidP="00A30B6B">
            <w:pPr>
              <w:rPr>
                <w:bCs/>
                <w:lang w:val="lt-LT"/>
              </w:rPr>
            </w:pPr>
            <w:r>
              <w:rPr>
                <w:bCs/>
                <w:lang w:val="lt-LT"/>
              </w:rPr>
              <w:t>22,4</w:t>
            </w:r>
          </w:p>
        </w:tc>
      </w:tr>
    </w:tbl>
    <w:p w:rsidR="00A30B6B" w:rsidRDefault="00A30B6B">
      <w:pPr>
        <w:jc w:val="both"/>
        <w:rPr>
          <w:b/>
          <w:bCs/>
          <w:lang w:val="lt-LT"/>
        </w:rPr>
      </w:pPr>
    </w:p>
    <w:p w:rsidR="00003BFC" w:rsidRPr="006E143F" w:rsidRDefault="0055372D" w:rsidP="0034152A">
      <w:pPr>
        <w:ind w:firstLine="709"/>
        <w:jc w:val="both"/>
        <w:rPr>
          <w:bCs/>
          <w:lang w:val="lt-LT"/>
        </w:rPr>
      </w:pPr>
      <w:r>
        <w:rPr>
          <w:bCs/>
          <w:lang w:val="lt-LT"/>
        </w:rPr>
        <w:t xml:space="preserve">2.6. </w:t>
      </w:r>
      <w:r w:rsidR="00A30B6B" w:rsidRPr="006E143F">
        <w:rPr>
          <w:bCs/>
          <w:lang w:val="lt-LT"/>
        </w:rPr>
        <w:t xml:space="preserve">Neformalusis </w:t>
      </w:r>
      <w:r w:rsidR="006E143F">
        <w:rPr>
          <w:bCs/>
          <w:lang w:val="lt-LT"/>
        </w:rPr>
        <w:t xml:space="preserve">vaikų </w:t>
      </w:r>
      <w:r w:rsidR="00A30B6B" w:rsidRPr="006E143F">
        <w:rPr>
          <w:bCs/>
          <w:lang w:val="lt-LT"/>
        </w:rPr>
        <w:t>švietimas</w:t>
      </w:r>
      <w:r w:rsidR="00755BBB">
        <w:rPr>
          <w:bCs/>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34152A" w:rsidTr="006A7C88">
        <w:tc>
          <w:tcPr>
            <w:tcW w:w="3018" w:type="dxa"/>
          </w:tcPr>
          <w:p w:rsidR="00CB689A" w:rsidRPr="006E143F" w:rsidRDefault="00CB689A" w:rsidP="00CB689A">
            <w:pPr>
              <w:jc w:val="center"/>
              <w:rPr>
                <w:bCs/>
                <w:lang w:val="lt-LT"/>
              </w:rPr>
            </w:pPr>
            <w:r w:rsidRPr="006E143F">
              <w:rPr>
                <w:rStyle w:val="Numatytasispastraiposriftas1"/>
                <w:bCs/>
                <w:lang w:val="lt-LT"/>
              </w:rPr>
              <w:t>Lankančiųjų mokinių skaičius</w:t>
            </w:r>
          </w:p>
        </w:tc>
        <w:tc>
          <w:tcPr>
            <w:tcW w:w="3155" w:type="dxa"/>
          </w:tcPr>
          <w:p w:rsidR="00CB689A" w:rsidRPr="006E143F" w:rsidRDefault="00CB689A" w:rsidP="006E143F">
            <w:pPr>
              <w:jc w:val="center"/>
              <w:rPr>
                <w:lang w:val="lt-LT"/>
              </w:rPr>
            </w:pPr>
            <w:r w:rsidRPr="006E143F">
              <w:rPr>
                <w:lang w:val="lt-LT"/>
              </w:rPr>
              <w:t>Mokykloje proc. nuo mokinių skaičiaus</w:t>
            </w:r>
          </w:p>
        </w:tc>
        <w:tc>
          <w:tcPr>
            <w:tcW w:w="3324" w:type="dxa"/>
          </w:tcPr>
          <w:p w:rsidR="00CB689A" w:rsidRPr="006E143F" w:rsidRDefault="00CB689A" w:rsidP="006E143F">
            <w:pPr>
              <w:jc w:val="center"/>
              <w:rPr>
                <w:lang w:val="lt-LT"/>
              </w:rPr>
            </w:pPr>
            <w:r w:rsidRPr="006E143F">
              <w:rPr>
                <w:lang w:val="lt-LT"/>
              </w:rPr>
              <w:t>Už mokyklos ribų</w:t>
            </w:r>
            <w:r w:rsidR="006E143F">
              <w:rPr>
                <w:lang w:val="lt-LT"/>
              </w:rPr>
              <w:t xml:space="preserve"> </w:t>
            </w:r>
            <w:r w:rsidRPr="006E143F">
              <w:rPr>
                <w:lang w:val="lt-LT"/>
              </w:rPr>
              <w:t>proc. nuo mokinių skaičiaus</w:t>
            </w:r>
          </w:p>
        </w:tc>
      </w:tr>
      <w:tr w:rsidR="00CB689A" w:rsidTr="006A7C88">
        <w:tc>
          <w:tcPr>
            <w:tcW w:w="3018" w:type="dxa"/>
          </w:tcPr>
          <w:p w:rsidR="00CB689A" w:rsidRPr="00215EEF" w:rsidRDefault="00215EEF">
            <w:pPr>
              <w:jc w:val="both"/>
              <w:rPr>
                <w:bCs/>
                <w:lang w:val="lt-LT"/>
              </w:rPr>
            </w:pPr>
            <w:r w:rsidRPr="00215EEF">
              <w:rPr>
                <w:bCs/>
                <w:lang w:val="lt-LT"/>
              </w:rPr>
              <w:t>49</w:t>
            </w:r>
          </w:p>
        </w:tc>
        <w:tc>
          <w:tcPr>
            <w:tcW w:w="3155" w:type="dxa"/>
          </w:tcPr>
          <w:p w:rsidR="00CB689A" w:rsidRPr="00215EEF" w:rsidRDefault="00215EEF">
            <w:pPr>
              <w:jc w:val="both"/>
              <w:rPr>
                <w:bCs/>
                <w:lang w:val="lt-LT"/>
              </w:rPr>
            </w:pPr>
            <w:r w:rsidRPr="00215EEF">
              <w:rPr>
                <w:bCs/>
                <w:lang w:val="lt-LT"/>
              </w:rPr>
              <w:t>83</w:t>
            </w:r>
          </w:p>
        </w:tc>
        <w:tc>
          <w:tcPr>
            <w:tcW w:w="3324" w:type="dxa"/>
          </w:tcPr>
          <w:p w:rsidR="00CB689A" w:rsidRDefault="00135702">
            <w:pPr>
              <w:jc w:val="both"/>
              <w:rPr>
                <w:b/>
                <w:bCs/>
                <w:lang w:val="lt-LT"/>
              </w:rPr>
            </w:pPr>
            <w:r>
              <w:rPr>
                <w:b/>
                <w:bCs/>
                <w:lang w:val="lt-LT"/>
              </w:rPr>
              <w:t>-</w:t>
            </w:r>
          </w:p>
        </w:tc>
      </w:tr>
    </w:tbl>
    <w:p w:rsidR="00132D58" w:rsidRPr="00376795" w:rsidRDefault="00132D58">
      <w:pPr>
        <w:rPr>
          <w:lang w:val="lt-LT"/>
        </w:rPr>
      </w:pPr>
    </w:p>
    <w:p w:rsidR="00F13B61" w:rsidRPr="006E143F" w:rsidRDefault="0055372D" w:rsidP="0034152A">
      <w:pPr>
        <w:ind w:firstLine="709"/>
        <w:rPr>
          <w:lang w:val="lt-LT"/>
        </w:rPr>
      </w:pPr>
      <w:r>
        <w:rPr>
          <w:color w:val="auto"/>
          <w:lang w:val="lt-LT"/>
        </w:rPr>
        <w:t xml:space="preserve">2.7. </w:t>
      </w:r>
      <w:r w:rsidR="00FA3A02">
        <w:rPr>
          <w:color w:val="auto"/>
          <w:lang w:val="lt-LT"/>
        </w:rPr>
        <w:t>Olimpiados,</w:t>
      </w:r>
      <w:r w:rsidR="00A5642F" w:rsidRPr="00755BBB">
        <w:rPr>
          <w:color w:val="auto"/>
          <w:lang w:val="lt-LT"/>
        </w:rPr>
        <w:t xml:space="preserve"> konkursai ir kiti renginiai</w:t>
      </w:r>
      <w:r w:rsidR="00755BBB">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F13B61" w:rsidRPr="006E143F" w:rsidTr="006A7C88">
        <w:tc>
          <w:tcPr>
            <w:tcW w:w="2332" w:type="dxa"/>
            <w:gridSpan w:val="2"/>
          </w:tcPr>
          <w:p w:rsidR="00F13B61" w:rsidRPr="006E143F" w:rsidRDefault="00F13B61" w:rsidP="00F13B61">
            <w:pPr>
              <w:jc w:val="center"/>
              <w:rPr>
                <w:lang w:val="lt-LT"/>
              </w:rPr>
            </w:pPr>
            <w:r w:rsidRPr="006E143F">
              <w:rPr>
                <w:bCs/>
                <w:lang w:val="lt-LT"/>
              </w:rPr>
              <w:t>Rajono</w:t>
            </w:r>
          </w:p>
        </w:tc>
        <w:tc>
          <w:tcPr>
            <w:tcW w:w="2332" w:type="dxa"/>
            <w:gridSpan w:val="2"/>
          </w:tcPr>
          <w:p w:rsidR="00F13B61" w:rsidRPr="006E143F" w:rsidRDefault="00F13B61" w:rsidP="00F13B61">
            <w:pPr>
              <w:jc w:val="center"/>
              <w:rPr>
                <w:lang w:val="lt-LT"/>
              </w:rPr>
            </w:pPr>
            <w:r w:rsidRPr="006E143F">
              <w:rPr>
                <w:lang w:val="lt-LT"/>
              </w:rPr>
              <w:t>Regiono</w:t>
            </w:r>
          </w:p>
        </w:tc>
        <w:tc>
          <w:tcPr>
            <w:tcW w:w="2332" w:type="dxa"/>
            <w:gridSpan w:val="2"/>
          </w:tcPr>
          <w:p w:rsidR="00F13B61" w:rsidRPr="006E143F" w:rsidRDefault="00F13B61" w:rsidP="00F13B61">
            <w:pPr>
              <w:jc w:val="center"/>
              <w:rPr>
                <w:lang w:val="lt-LT"/>
              </w:rPr>
            </w:pPr>
            <w:r w:rsidRPr="006E143F">
              <w:rPr>
                <w:lang w:val="lt-LT"/>
              </w:rPr>
              <w:t>Šalies</w:t>
            </w:r>
          </w:p>
        </w:tc>
        <w:tc>
          <w:tcPr>
            <w:tcW w:w="2501" w:type="dxa"/>
            <w:gridSpan w:val="2"/>
          </w:tcPr>
          <w:p w:rsidR="00F13B61" w:rsidRPr="006E143F" w:rsidRDefault="006E143F">
            <w:pPr>
              <w:rPr>
                <w:lang w:val="lt-LT"/>
              </w:rPr>
            </w:pPr>
            <w:r>
              <w:rPr>
                <w:bCs/>
                <w:lang w:val="lt-LT"/>
              </w:rPr>
              <w:t>Tarptautiniai</w:t>
            </w:r>
          </w:p>
        </w:tc>
      </w:tr>
      <w:tr w:rsidR="00F13B61" w:rsidRPr="006E143F" w:rsidTr="006A7C88">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274"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r>
      <w:tr w:rsidR="00F13B61" w:rsidTr="006A7C88">
        <w:tc>
          <w:tcPr>
            <w:tcW w:w="1227" w:type="dxa"/>
          </w:tcPr>
          <w:p w:rsidR="00F13B61" w:rsidRDefault="007F44E2">
            <w:pPr>
              <w:rPr>
                <w:lang w:val="lt-LT"/>
              </w:rPr>
            </w:pPr>
            <w:r>
              <w:rPr>
                <w:lang w:val="lt-LT"/>
              </w:rPr>
              <w:t>60</w:t>
            </w:r>
          </w:p>
        </w:tc>
        <w:tc>
          <w:tcPr>
            <w:tcW w:w="1105" w:type="dxa"/>
          </w:tcPr>
          <w:p w:rsidR="00F13B61" w:rsidRDefault="007F44E2">
            <w:pPr>
              <w:rPr>
                <w:lang w:val="lt-LT"/>
              </w:rPr>
            </w:pPr>
            <w:r>
              <w:rPr>
                <w:lang w:val="lt-LT"/>
              </w:rPr>
              <w:t>4</w:t>
            </w:r>
          </w:p>
        </w:tc>
        <w:tc>
          <w:tcPr>
            <w:tcW w:w="1227" w:type="dxa"/>
          </w:tcPr>
          <w:p w:rsidR="00F13B61" w:rsidRDefault="00135702">
            <w:pPr>
              <w:rPr>
                <w:lang w:val="lt-LT"/>
              </w:rPr>
            </w:pPr>
            <w:r>
              <w:rPr>
                <w:lang w:val="lt-LT"/>
              </w:rPr>
              <w:t>-</w:t>
            </w:r>
          </w:p>
        </w:tc>
        <w:tc>
          <w:tcPr>
            <w:tcW w:w="1105" w:type="dxa"/>
          </w:tcPr>
          <w:p w:rsidR="00F13B61" w:rsidRDefault="00135702">
            <w:pPr>
              <w:rPr>
                <w:lang w:val="lt-LT"/>
              </w:rPr>
            </w:pPr>
            <w:r>
              <w:rPr>
                <w:lang w:val="lt-LT"/>
              </w:rPr>
              <w:t>-</w:t>
            </w:r>
          </w:p>
        </w:tc>
        <w:tc>
          <w:tcPr>
            <w:tcW w:w="1227" w:type="dxa"/>
          </w:tcPr>
          <w:p w:rsidR="00F13B61" w:rsidRDefault="00135702">
            <w:pPr>
              <w:rPr>
                <w:lang w:val="lt-LT"/>
              </w:rPr>
            </w:pPr>
            <w:r>
              <w:rPr>
                <w:lang w:val="lt-LT"/>
              </w:rPr>
              <w:t>23</w:t>
            </w:r>
          </w:p>
        </w:tc>
        <w:tc>
          <w:tcPr>
            <w:tcW w:w="1105" w:type="dxa"/>
          </w:tcPr>
          <w:p w:rsidR="00F13B61" w:rsidRDefault="00135702">
            <w:pPr>
              <w:rPr>
                <w:lang w:val="lt-LT"/>
              </w:rPr>
            </w:pPr>
            <w:r>
              <w:rPr>
                <w:lang w:val="lt-LT"/>
              </w:rPr>
              <w:t>3</w:t>
            </w:r>
          </w:p>
        </w:tc>
        <w:tc>
          <w:tcPr>
            <w:tcW w:w="1227" w:type="dxa"/>
          </w:tcPr>
          <w:p w:rsidR="00F13B61" w:rsidRDefault="00135702">
            <w:pPr>
              <w:rPr>
                <w:lang w:val="lt-LT"/>
              </w:rPr>
            </w:pPr>
            <w:r>
              <w:rPr>
                <w:lang w:val="lt-LT"/>
              </w:rPr>
              <w:t>6</w:t>
            </w:r>
          </w:p>
        </w:tc>
        <w:tc>
          <w:tcPr>
            <w:tcW w:w="1274" w:type="dxa"/>
          </w:tcPr>
          <w:p w:rsidR="00F13B61" w:rsidRDefault="00135702">
            <w:pPr>
              <w:rPr>
                <w:lang w:val="lt-LT"/>
              </w:rPr>
            </w:pPr>
            <w:r>
              <w:rPr>
                <w:lang w:val="lt-LT"/>
              </w:rPr>
              <w:t>-</w:t>
            </w:r>
          </w:p>
        </w:tc>
      </w:tr>
    </w:tbl>
    <w:p w:rsidR="00132D58" w:rsidRDefault="00132D58">
      <w:pPr>
        <w:rPr>
          <w:bCs/>
          <w:lang w:val="lt-LT"/>
        </w:rPr>
      </w:pPr>
    </w:p>
    <w:p w:rsidR="00981AF8" w:rsidRPr="006E143F" w:rsidRDefault="0055372D" w:rsidP="0034152A">
      <w:pPr>
        <w:ind w:firstLine="709"/>
        <w:rPr>
          <w:bCs/>
          <w:lang w:val="lt-LT"/>
        </w:rPr>
      </w:pPr>
      <w:r>
        <w:rPr>
          <w:bCs/>
          <w:lang w:val="lt-LT"/>
        </w:rPr>
        <w:t xml:space="preserve">2.8. </w:t>
      </w:r>
      <w:r w:rsidR="00981AF8" w:rsidRPr="006E143F">
        <w:rPr>
          <w:bCs/>
          <w:lang w:val="lt-LT"/>
        </w:rPr>
        <w:t>Projektai</w:t>
      </w:r>
      <w:r w:rsidR="00755BBB">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6E143F" w:rsidTr="0033620F">
        <w:tc>
          <w:tcPr>
            <w:tcW w:w="4536" w:type="dxa"/>
          </w:tcPr>
          <w:p w:rsidR="00F13B61" w:rsidRPr="006E143F" w:rsidRDefault="00F13B61" w:rsidP="00F13B61">
            <w:pPr>
              <w:jc w:val="center"/>
              <w:rPr>
                <w:bCs/>
                <w:lang w:val="lt-LT"/>
              </w:rPr>
            </w:pPr>
          </w:p>
        </w:tc>
        <w:tc>
          <w:tcPr>
            <w:tcW w:w="1559" w:type="dxa"/>
          </w:tcPr>
          <w:p w:rsidR="00F13B61" w:rsidRPr="006E143F" w:rsidRDefault="00F13B61" w:rsidP="00F13B61">
            <w:pPr>
              <w:jc w:val="center"/>
              <w:rPr>
                <w:bCs/>
                <w:lang w:val="lt-LT"/>
              </w:rPr>
            </w:pPr>
            <w:r w:rsidRPr="006E143F">
              <w:rPr>
                <w:bCs/>
                <w:lang w:val="lt-LT"/>
              </w:rPr>
              <w:t>Rajono</w:t>
            </w:r>
          </w:p>
        </w:tc>
        <w:tc>
          <w:tcPr>
            <w:tcW w:w="1560" w:type="dxa"/>
          </w:tcPr>
          <w:p w:rsidR="00F13B61" w:rsidRPr="006E143F" w:rsidRDefault="00F13B61" w:rsidP="00F13B61">
            <w:pPr>
              <w:jc w:val="center"/>
              <w:rPr>
                <w:bCs/>
                <w:lang w:val="lt-LT"/>
              </w:rPr>
            </w:pPr>
            <w:r w:rsidRPr="006E143F">
              <w:rPr>
                <w:bCs/>
                <w:lang w:val="lt-LT"/>
              </w:rPr>
              <w:t>Šalies</w:t>
            </w:r>
          </w:p>
        </w:tc>
        <w:tc>
          <w:tcPr>
            <w:tcW w:w="1842" w:type="dxa"/>
          </w:tcPr>
          <w:p w:rsidR="00F13B61" w:rsidRPr="006E143F" w:rsidRDefault="00F13B61" w:rsidP="00F13B61">
            <w:pPr>
              <w:jc w:val="center"/>
              <w:rPr>
                <w:bCs/>
                <w:lang w:val="lt-LT"/>
              </w:rPr>
            </w:pPr>
            <w:r w:rsidRPr="006E143F">
              <w:rPr>
                <w:bCs/>
                <w:lang w:val="lt-LT"/>
              </w:rPr>
              <w:t>Tarptautiniai</w:t>
            </w:r>
          </w:p>
        </w:tc>
      </w:tr>
      <w:tr w:rsidR="00F13B61" w:rsidRPr="006E143F" w:rsidTr="0033620F">
        <w:tc>
          <w:tcPr>
            <w:tcW w:w="4536" w:type="dxa"/>
          </w:tcPr>
          <w:p w:rsidR="00F13B61" w:rsidRPr="006E143F" w:rsidRDefault="00981AF8" w:rsidP="00376795">
            <w:pPr>
              <w:jc w:val="both"/>
              <w:rPr>
                <w:bCs/>
                <w:lang w:val="lt-LT"/>
              </w:rPr>
            </w:pPr>
            <w:r w:rsidRPr="006E143F">
              <w:rPr>
                <w:bCs/>
                <w:lang w:val="lt-LT"/>
              </w:rPr>
              <w:t>Vykdytų projektų skaičius</w:t>
            </w:r>
          </w:p>
        </w:tc>
        <w:tc>
          <w:tcPr>
            <w:tcW w:w="1559" w:type="dxa"/>
          </w:tcPr>
          <w:p w:rsidR="00F13B61" w:rsidRPr="006E143F" w:rsidRDefault="00135702">
            <w:pPr>
              <w:rPr>
                <w:bCs/>
                <w:lang w:val="lt-LT"/>
              </w:rPr>
            </w:pPr>
            <w:r>
              <w:rPr>
                <w:bCs/>
                <w:lang w:val="lt-LT"/>
              </w:rPr>
              <w:t>2</w:t>
            </w:r>
          </w:p>
        </w:tc>
        <w:tc>
          <w:tcPr>
            <w:tcW w:w="1560" w:type="dxa"/>
          </w:tcPr>
          <w:p w:rsidR="00F13B61" w:rsidRPr="006E143F" w:rsidRDefault="00135702">
            <w:pPr>
              <w:rPr>
                <w:bCs/>
                <w:lang w:val="lt-LT"/>
              </w:rPr>
            </w:pPr>
            <w:r>
              <w:rPr>
                <w:bCs/>
                <w:lang w:val="lt-LT"/>
              </w:rPr>
              <w:t>1</w:t>
            </w:r>
          </w:p>
        </w:tc>
        <w:tc>
          <w:tcPr>
            <w:tcW w:w="1842" w:type="dxa"/>
          </w:tcPr>
          <w:p w:rsidR="00F13B61" w:rsidRPr="006E143F" w:rsidRDefault="00F13B61">
            <w:pPr>
              <w:rPr>
                <w:bCs/>
                <w:lang w:val="lt-LT"/>
              </w:rPr>
            </w:pPr>
          </w:p>
        </w:tc>
      </w:tr>
      <w:tr w:rsidR="00981AF8" w:rsidRPr="006E143F" w:rsidTr="0033620F">
        <w:tc>
          <w:tcPr>
            <w:tcW w:w="4536" w:type="dxa"/>
          </w:tcPr>
          <w:p w:rsidR="00981AF8" w:rsidRPr="006E143F" w:rsidRDefault="00981AF8" w:rsidP="00F13B61">
            <w:pPr>
              <w:jc w:val="both"/>
              <w:rPr>
                <w:bCs/>
                <w:lang w:val="lt-LT"/>
              </w:rPr>
            </w:pPr>
            <w:r w:rsidRPr="006E143F">
              <w:rPr>
                <w:rStyle w:val="Numatytasispastraiposriftas10"/>
                <w:bCs/>
                <w:lang w:val="lt-LT"/>
              </w:rPr>
              <w:t>Dalyvavusių mokinių skaičius</w:t>
            </w:r>
          </w:p>
        </w:tc>
        <w:tc>
          <w:tcPr>
            <w:tcW w:w="1559" w:type="dxa"/>
          </w:tcPr>
          <w:p w:rsidR="00981AF8" w:rsidRPr="006E143F" w:rsidRDefault="00135702">
            <w:pPr>
              <w:rPr>
                <w:bCs/>
                <w:lang w:val="lt-LT"/>
              </w:rPr>
            </w:pPr>
            <w:r>
              <w:rPr>
                <w:bCs/>
                <w:lang w:val="lt-LT"/>
              </w:rPr>
              <w:t>70</w:t>
            </w:r>
          </w:p>
        </w:tc>
        <w:tc>
          <w:tcPr>
            <w:tcW w:w="1560" w:type="dxa"/>
          </w:tcPr>
          <w:p w:rsidR="00981AF8" w:rsidRPr="006E143F" w:rsidRDefault="00135702">
            <w:pPr>
              <w:rPr>
                <w:bCs/>
                <w:lang w:val="lt-LT"/>
              </w:rPr>
            </w:pPr>
            <w:r>
              <w:rPr>
                <w:bCs/>
                <w:lang w:val="lt-LT"/>
              </w:rPr>
              <w:t>45</w:t>
            </w:r>
          </w:p>
        </w:tc>
        <w:tc>
          <w:tcPr>
            <w:tcW w:w="1842" w:type="dxa"/>
          </w:tcPr>
          <w:p w:rsidR="00981AF8" w:rsidRPr="006E143F" w:rsidRDefault="00981AF8">
            <w:pPr>
              <w:rPr>
                <w:bCs/>
                <w:lang w:val="lt-LT"/>
              </w:rPr>
            </w:pPr>
          </w:p>
        </w:tc>
      </w:tr>
      <w:tr w:rsidR="00981AF8" w:rsidRPr="006E143F" w:rsidTr="0033620F">
        <w:tc>
          <w:tcPr>
            <w:tcW w:w="4536" w:type="dxa"/>
          </w:tcPr>
          <w:p w:rsidR="00981AF8" w:rsidRPr="006E143F" w:rsidRDefault="00981AF8" w:rsidP="00F13B61">
            <w:pPr>
              <w:jc w:val="both"/>
              <w:rPr>
                <w:rStyle w:val="Numatytasispastraiposriftas10"/>
                <w:bCs/>
                <w:lang w:val="lt-LT"/>
              </w:rPr>
            </w:pPr>
            <w:r w:rsidRPr="006E143F">
              <w:rPr>
                <w:rStyle w:val="Numatytasispastraiposriftas10"/>
                <w:bCs/>
                <w:lang w:val="lt-LT"/>
              </w:rPr>
              <w:t>Proc. nuo bendro mokinių skaičiaus</w:t>
            </w:r>
          </w:p>
        </w:tc>
        <w:tc>
          <w:tcPr>
            <w:tcW w:w="1559" w:type="dxa"/>
          </w:tcPr>
          <w:p w:rsidR="00981AF8" w:rsidRPr="006E143F" w:rsidRDefault="00135702">
            <w:pPr>
              <w:rPr>
                <w:bCs/>
                <w:lang w:val="lt-LT"/>
              </w:rPr>
            </w:pPr>
            <w:r>
              <w:rPr>
                <w:bCs/>
                <w:lang w:val="lt-LT"/>
              </w:rPr>
              <w:t>94</w:t>
            </w:r>
          </w:p>
        </w:tc>
        <w:tc>
          <w:tcPr>
            <w:tcW w:w="1560" w:type="dxa"/>
          </w:tcPr>
          <w:p w:rsidR="00981AF8" w:rsidRPr="006E143F" w:rsidRDefault="00135702">
            <w:pPr>
              <w:rPr>
                <w:bCs/>
                <w:lang w:val="lt-LT"/>
              </w:rPr>
            </w:pPr>
            <w:r>
              <w:rPr>
                <w:bCs/>
                <w:lang w:val="lt-LT"/>
              </w:rPr>
              <w:t>61</w:t>
            </w:r>
          </w:p>
        </w:tc>
        <w:tc>
          <w:tcPr>
            <w:tcW w:w="1842" w:type="dxa"/>
          </w:tcPr>
          <w:p w:rsidR="00981AF8" w:rsidRPr="006E143F" w:rsidRDefault="00981AF8">
            <w:pPr>
              <w:rPr>
                <w:bCs/>
                <w:lang w:val="lt-LT"/>
              </w:rPr>
            </w:pPr>
          </w:p>
        </w:tc>
      </w:tr>
    </w:tbl>
    <w:p w:rsidR="00041986" w:rsidRDefault="00041986" w:rsidP="00CC09A9">
      <w:pPr>
        <w:jc w:val="both"/>
      </w:pPr>
    </w:p>
    <w:p w:rsidR="00041986" w:rsidRPr="006E143F" w:rsidRDefault="0055372D" w:rsidP="0034152A">
      <w:pPr>
        <w:ind w:firstLine="709"/>
        <w:rPr>
          <w:bCs/>
          <w:lang w:val="lt-LT"/>
        </w:rPr>
      </w:pPr>
      <w:r>
        <w:rPr>
          <w:bCs/>
          <w:lang w:val="lt-LT"/>
        </w:rPr>
        <w:t xml:space="preserve">2.9. </w:t>
      </w:r>
      <w:r w:rsidR="006E143F" w:rsidRPr="006E143F">
        <w:rPr>
          <w:bCs/>
          <w:lang w:val="lt-LT"/>
        </w:rPr>
        <w:t>Mokiniai, turintieji</w:t>
      </w:r>
      <w:r w:rsidR="00041986" w:rsidRPr="006E143F">
        <w:rPr>
          <w:bCs/>
          <w:lang w:val="lt-LT"/>
        </w:rPr>
        <w:t xml:space="preserve"> specialiųjų ugdymosi poreikių</w:t>
      </w:r>
      <w:r w:rsidR="00755BBB">
        <w:rPr>
          <w:bCs/>
          <w:lang w:val="lt-LT"/>
        </w:rPr>
        <w:t>:</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041986" w:rsidRPr="006E143F" w:rsidTr="0033620F">
        <w:tc>
          <w:tcPr>
            <w:tcW w:w="2835" w:type="dxa"/>
          </w:tcPr>
          <w:p w:rsidR="00041986" w:rsidRPr="006E143F" w:rsidRDefault="00041986" w:rsidP="00041986">
            <w:pPr>
              <w:jc w:val="center"/>
              <w:rPr>
                <w:bCs/>
                <w:lang w:val="lt-LT"/>
              </w:rPr>
            </w:pPr>
            <w:r w:rsidRPr="006E143F">
              <w:rPr>
                <w:bCs/>
                <w:lang w:val="lt-LT"/>
              </w:rPr>
              <w:t>Skaičius mokykloje</w:t>
            </w:r>
          </w:p>
        </w:tc>
        <w:tc>
          <w:tcPr>
            <w:tcW w:w="6662" w:type="dxa"/>
            <w:gridSpan w:val="3"/>
          </w:tcPr>
          <w:p w:rsidR="00041986" w:rsidRPr="006E143F" w:rsidRDefault="00041986" w:rsidP="00041986">
            <w:pPr>
              <w:jc w:val="center"/>
              <w:rPr>
                <w:bCs/>
                <w:lang w:val="lt-LT"/>
              </w:rPr>
            </w:pPr>
            <w:r w:rsidRPr="006E143F">
              <w:rPr>
                <w:lang w:val="lt-LT"/>
              </w:rPr>
              <w:t>Proc. nuo mokinių skaičiaus</w:t>
            </w:r>
          </w:p>
        </w:tc>
      </w:tr>
      <w:tr w:rsidR="00041986" w:rsidRPr="006E143F" w:rsidTr="0033620F">
        <w:tc>
          <w:tcPr>
            <w:tcW w:w="2835" w:type="dxa"/>
            <w:vMerge w:val="restart"/>
          </w:tcPr>
          <w:p w:rsidR="00041986" w:rsidRPr="006E143F" w:rsidRDefault="00135702" w:rsidP="00041986">
            <w:pPr>
              <w:jc w:val="both"/>
              <w:rPr>
                <w:bCs/>
                <w:lang w:val="lt-LT"/>
              </w:rPr>
            </w:pPr>
            <w:r>
              <w:rPr>
                <w:bCs/>
                <w:lang w:val="lt-LT"/>
              </w:rPr>
              <w:t>35</w:t>
            </w:r>
          </w:p>
        </w:tc>
        <w:tc>
          <w:tcPr>
            <w:tcW w:w="1760" w:type="dxa"/>
          </w:tcPr>
          <w:p w:rsidR="00041986" w:rsidRPr="006E143F" w:rsidRDefault="00041986" w:rsidP="00041986">
            <w:pPr>
              <w:jc w:val="center"/>
              <w:rPr>
                <w:bCs/>
                <w:lang w:val="lt-LT"/>
              </w:rPr>
            </w:pPr>
            <w:r w:rsidRPr="006E143F">
              <w:rPr>
                <w:lang w:val="lt-LT"/>
              </w:rPr>
              <w:t>Didelių poreikių</w:t>
            </w:r>
          </w:p>
        </w:tc>
        <w:tc>
          <w:tcPr>
            <w:tcW w:w="2366" w:type="dxa"/>
          </w:tcPr>
          <w:p w:rsidR="00041986" w:rsidRPr="006E143F" w:rsidRDefault="00041986" w:rsidP="00041986">
            <w:pPr>
              <w:jc w:val="center"/>
              <w:rPr>
                <w:bCs/>
                <w:lang w:val="lt-LT"/>
              </w:rPr>
            </w:pPr>
            <w:r w:rsidRPr="006E143F">
              <w:rPr>
                <w:lang w:val="lt-LT"/>
              </w:rPr>
              <w:t>Vidutinių poreikių</w:t>
            </w:r>
          </w:p>
        </w:tc>
        <w:tc>
          <w:tcPr>
            <w:tcW w:w="2536" w:type="dxa"/>
          </w:tcPr>
          <w:p w:rsidR="00041986" w:rsidRPr="006E143F" w:rsidRDefault="00041986" w:rsidP="00041986">
            <w:pPr>
              <w:jc w:val="center"/>
              <w:rPr>
                <w:bCs/>
                <w:lang w:val="lt-LT"/>
              </w:rPr>
            </w:pPr>
            <w:r w:rsidRPr="006E143F">
              <w:rPr>
                <w:lang w:val="lt-LT"/>
              </w:rPr>
              <w:t>Nedidelių poreikių</w:t>
            </w:r>
          </w:p>
        </w:tc>
      </w:tr>
      <w:tr w:rsidR="00041986" w:rsidTr="0033620F">
        <w:tc>
          <w:tcPr>
            <w:tcW w:w="2835" w:type="dxa"/>
            <w:vMerge/>
          </w:tcPr>
          <w:p w:rsidR="00041986" w:rsidRDefault="00041986" w:rsidP="00041986">
            <w:pPr>
              <w:jc w:val="both"/>
              <w:rPr>
                <w:b/>
                <w:bCs/>
                <w:lang w:val="lt-LT"/>
              </w:rPr>
            </w:pPr>
          </w:p>
        </w:tc>
        <w:tc>
          <w:tcPr>
            <w:tcW w:w="1760" w:type="dxa"/>
          </w:tcPr>
          <w:p w:rsidR="00041986" w:rsidRPr="00135702" w:rsidRDefault="00135702" w:rsidP="00041986">
            <w:pPr>
              <w:jc w:val="both"/>
              <w:rPr>
                <w:bCs/>
                <w:lang w:val="lt-LT"/>
              </w:rPr>
            </w:pPr>
            <w:r w:rsidRPr="00135702">
              <w:rPr>
                <w:bCs/>
                <w:lang w:val="lt-LT"/>
              </w:rPr>
              <w:t>16,2</w:t>
            </w:r>
          </w:p>
        </w:tc>
        <w:tc>
          <w:tcPr>
            <w:tcW w:w="2366" w:type="dxa"/>
          </w:tcPr>
          <w:p w:rsidR="00041986" w:rsidRPr="00135702" w:rsidRDefault="00135702" w:rsidP="00041986">
            <w:pPr>
              <w:jc w:val="both"/>
              <w:rPr>
                <w:bCs/>
                <w:lang w:val="lt-LT"/>
              </w:rPr>
            </w:pPr>
            <w:r w:rsidRPr="00135702">
              <w:rPr>
                <w:bCs/>
                <w:lang w:val="lt-LT"/>
              </w:rPr>
              <w:t>21,6</w:t>
            </w:r>
          </w:p>
        </w:tc>
        <w:tc>
          <w:tcPr>
            <w:tcW w:w="2536" w:type="dxa"/>
          </w:tcPr>
          <w:p w:rsidR="00041986" w:rsidRPr="00135702" w:rsidRDefault="00135702" w:rsidP="00041986">
            <w:pPr>
              <w:jc w:val="both"/>
              <w:rPr>
                <w:bCs/>
                <w:lang w:val="lt-LT"/>
              </w:rPr>
            </w:pPr>
            <w:r w:rsidRPr="00135702">
              <w:rPr>
                <w:bCs/>
                <w:lang w:val="lt-LT"/>
              </w:rPr>
              <w:t>9,5</w:t>
            </w:r>
          </w:p>
        </w:tc>
      </w:tr>
    </w:tbl>
    <w:p w:rsidR="00041986" w:rsidRPr="006E143F" w:rsidRDefault="00041986" w:rsidP="00041986">
      <w:pPr>
        <w:jc w:val="both"/>
      </w:pPr>
    </w:p>
    <w:p w:rsidR="00DF48EE" w:rsidRDefault="00080BA8" w:rsidP="00AD5A35">
      <w:pPr>
        <w:jc w:val="center"/>
        <w:rPr>
          <w:b/>
          <w:lang w:val="lt-LT"/>
        </w:rPr>
      </w:pPr>
      <w:r>
        <w:rPr>
          <w:b/>
          <w:lang w:val="lt-LT"/>
        </w:rPr>
        <w:t>III. INFORMACIJA APIE MOKINIŲ VEIKLOS REZULTATUS</w:t>
      </w:r>
    </w:p>
    <w:p w:rsidR="00A021BE" w:rsidRDefault="00082C9C" w:rsidP="0050236F">
      <w:pPr>
        <w:ind w:firstLine="567"/>
        <w:jc w:val="both"/>
        <w:rPr>
          <w:lang w:val="lt-LT"/>
        </w:rPr>
      </w:pPr>
      <w:r w:rsidRPr="00082C9C">
        <w:rPr>
          <w:lang w:val="lt-LT"/>
        </w:rPr>
        <w:t>Nacionalinio mokinių pasiekimų patikrinime dalyvavo 2,</w:t>
      </w:r>
      <w:r w:rsidR="000D3412">
        <w:rPr>
          <w:lang w:val="lt-LT"/>
        </w:rPr>
        <w:t xml:space="preserve"> </w:t>
      </w:r>
      <w:r w:rsidRPr="00082C9C">
        <w:rPr>
          <w:lang w:val="lt-LT"/>
        </w:rPr>
        <w:t>4,</w:t>
      </w:r>
      <w:r w:rsidR="000D3412">
        <w:rPr>
          <w:lang w:val="lt-LT"/>
        </w:rPr>
        <w:t xml:space="preserve"> </w:t>
      </w:r>
      <w:r w:rsidRPr="00082C9C">
        <w:rPr>
          <w:lang w:val="lt-LT"/>
        </w:rPr>
        <w:t>6 ir 8 klasių mokiniai</w:t>
      </w:r>
      <w:r>
        <w:rPr>
          <w:lang w:val="lt-LT"/>
        </w:rPr>
        <w:t>.</w:t>
      </w:r>
      <w:r w:rsidR="00A021BE" w:rsidRPr="00A021BE">
        <w:rPr>
          <w:rFonts w:eastAsia="SimSun"/>
          <w:color w:val="auto"/>
          <w:kern w:val="3"/>
          <w:lang w:val="lt-LT" w:eastAsia="en-US"/>
        </w:rPr>
        <w:t xml:space="preserve"> </w:t>
      </w:r>
      <w:r w:rsidR="006B7EEC">
        <w:rPr>
          <w:rFonts w:eastAsia="SimSun"/>
          <w:color w:val="auto"/>
          <w:kern w:val="3"/>
          <w:lang w:val="lt-LT" w:eastAsia="en-US"/>
        </w:rPr>
        <w:t xml:space="preserve">Aukštesni nei šalies yra 4 klasės mokinių mokėjimo mokytis ir mokyklos klimato rodikliai bei rašymo testų vidurkiai. </w:t>
      </w:r>
      <w:r w:rsidR="00A021BE" w:rsidRPr="00A021BE">
        <w:rPr>
          <w:lang w:val="lt-LT"/>
        </w:rPr>
        <w:t>Daugumos 4 k</w:t>
      </w:r>
      <w:r w:rsidR="009361B5">
        <w:rPr>
          <w:lang w:val="lt-LT"/>
        </w:rPr>
        <w:t>lasės</w:t>
      </w:r>
      <w:r w:rsidR="00A021BE" w:rsidRPr="00A021BE">
        <w:rPr>
          <w:lang w:val="lt-LT"/>
        </w:rPr>
        <w:t xml:space="preserve"> mokinių matematikos (</w:t>
      </w:r>
      <w:r w:rsidR="009361B5">
        <w:rPr>
          <w:lang w:val="lt-LT"/>
        </w:rPr>
        <w:t>43</w:t>
      </w:r>
      <w:r w:rsidR="00A021BE" w:rsidRPr="00A021BE">
        <w:rPr>
          <w:lang w:val="lt-LT"/>
        </w:rPr>
        <w:t xml:space="preserve"> proc.) ir pasaulio pažinimo (</w:t>
      </w:r>
      <w:r w:rsidR="009361B5">
        <w:rPr>
          <w:lang w:val="lt-LT"/>
        </w:rPr>
        <w:t>71</w:t>
      </w:r>
      <w:r w:rsidR="00A021BE" w:rsidRPr="00A021BE">
        <w:rPr>
          <w:lang w:val="lt-LT"/>
        </w:rPr>
        <w:t xml:space="preserve"> proc.) žinios yra pagrindinio lygio, o skaitymo</w:t>
      </w:r>
      <w:r w:rsidR="00854CC6">
        <w:rPr>
          <w:lang w:val="lt-LT"/>
        </w:rPr>
        <w:t xml:space="preserve"> ir</w:t>
      </w:r>
      <w:r w:rsidR="00A021BE" w:rsidRPr="00A021BE">
        <w:rPr>
          <w:lang w:val="lt-LT"/>
        </w:rPr>
        <w:t xml:space="preserve"> rašymo – patenkinamo lygio. </w:t>
      </w:r>
      <w:r w:rsidR="00B244DD">
        <w:rPr>
          <w:lang w:val="lt-LT"/>
        </w:rPr>
        <w:t xml:space="preserve">Didžioji dalis </w:t>
      </w:r>
      <w:r w:rsidR="00A021BE" w:rsidRPr="00A021BE">
        <w:rPr>
          <w:lang w:val="lt-LT"/>
        </w:rPr>
        <w:t>6</w:t>
      </w:r>
      <w:r w:rsidR="00A14D3A">
        <w:rPr>
          <w:lang w:val="lt-LT"/>
        </w:rPr>
        <w:t xml:space="preserve"> klasės matematikos </w:t>
      </w:r>
      <w:r w:rsidR="00B244DD">
        <w:rPr>
          <w:lang w:val="lt-LT"/>
        </w:rPr>
        <w:t>(</w:t>
      </w:r>
      <w:r w:rsidR="00A14D3A">
        <w:rPr>
          <w:lang w:val="lt-LT"/>
        </w:rPr>
        <w:t>43 proc.</w:t>
      </w:r>
      <w:r w:rsidR="00B244DD">
        <w:rPr>
          <w:lang w:val="lt-LT"/>
        </w:rPr>
        <w:t>)</w:t>
      </w:r>
      <w:r w:rsidR="00A14D3A">
        <w:rPr>
          <w:lang w:val="lt-LT"/>
        </w:rPr>
        <w:t xml:space="preserve">, skaitymo </w:t>
      </w:r>
      <w:r w:rsidR="00B244DD">
        <w:rPr>
          <w:lang w:val="lt-LT"/>
        </w:rPr>
        <w:t>(</w:t>
      </w:r>
      <w:r w:rsidR="00A14D3A">
        <w:rPr>
          <w:lang w:val="lt-LT"/>
        </w:rPr>
        <w:t>67 proc.</w:t>
      </w:r>
      <w:r w:rsidR="00B244DD">
        <w:rPr>
          <w:lang w:val="lt-LT"/>
        </w:rPr>
        <w:t>)</w:t>
      </w:r>
      <w:r w:rsidR="00A14D3A">
        <w:rPr>
          <w:lang w:val="lt-LT"/>
        </w:rPr>
        <w:t xml:space="preserve"> ir rašymo </w:t>
      </w:r>
      <w:r w:rsidR="00B244DD">
        <w:rPr>
          <w:lang w:val="lt-LT"/>
        </w:rPr>
        <w:t>(</w:t>
      </w:r>
      <w:r w:rsidR="00A14D3A">
        <w:rPr>
          <w:lang w:val="lt-LT"/>
        </w:rPr>
        <w:t>71 proc.</w:t>
      </w:r>
      <w:r w:rsidR="00B244DD">
        <w:rPr>
          <w:lang w:val="lt-LT"/>
        </w:rPr>
        <w:t>)</w:t>
      </w:r>
      <w:r w:rsidR="00854CC6">
        <w:rPr>
          <w:lang w:val="lt-LT"/>
        </w:rPr>
        <w:t xml:space="preserve"> pasiekė patenkinamą lygį</w:t>
      </w:r>
      <w:r w:rsidR="00B244DD">
        <w:rPr>
          <w:lang w:val="lt-LT"/>
        </w:rPr>
        <w:t>,</w:t>
      </w:r>
      <w:r w:rsidR="00B244DD" w:rsidRPr="00B244DD">
        <w:rPr>
          <w:lang w:val="lt-LT"/>
        </w:rPr>
        <w:t xml:space="preserve"> </w:t>
      </w:r>
      <w:r w:rsidR="00B244DD" w:rsidRPr="00A021BE">
        <w:rPr>
          <w:lang w:val="lt-LT"/>
        </w:rPr>
        <w:t>o dalis mokinių – pagrindinį lygį</w:t>
      </w:r>
      <w:r w:rsidR="00854CC6">
        <w:rPr>
          <w:lang w:val="lt-LT"/>
        </w:rPr>
        <w:t xml:space="preserve">. </w:t>
      </w:r>
      <w:r w:rsidR="00A021BE" w:rsidRPr="00A021BE">
        <w:rPr>
          <w:lang w:val="lt-LT"/>
        </w:rPr>
        <w:t>Dauguma 8 klasės mokinių (</w:t>
      </w:r>
      <w:r w:rsidR="00854CC6">
        <w:rPr>
          <w:lang w:val="lt-LT"/>
        </w:rPr>
        <w:t>6</w:t>
      </w:r>
      <w:r w:rsidR="00A021BE" w:rsidRPr="00A021BE">
        <w:rPr>
          <w:lang w:val="lt-LT"/>
        </w:rPr>
        <w:t>7 proc.</w:t>
      </w:r>
      <w:r w:rsidR="00A021BE" w:rsidRPr="0034152A">
        <w:rPr>
          <w:lang w:val="lt-LT"/>
        </w:rPr>
        <w:t>)</w:t>
      </w:r>
      <w:r w:rsidR="00A021BE" w:rsidRPr="00A021BE">
        <w:rPr>
          <w:lang w:val="lt-LT"/>
        </w:rPr>
        <w:t xml:space="preserve"> atlikdami </w:t>
      </w:r>
      <w:r w:rsidR="00854CC6">
        <w:rPr>
          <w:lang w:val="lt-LT"/>
        </w:rPr>
        <w:t xml:space="preserve">rašymo </w:t>
      </w:r>
      <w:r w:rsidR="00A021BE" w:rsidRPr="00A021BE">
        <w:rPr>
          <w:lang w:val="lt-LT"/>
        </w:rPr>
        <w:t>testus pasiekė pagrindinį lygį</w:t>
      </w:r>
      <w:r w:rsidR="00854CC6">
        <w:rPr>
          <w:lang w:val="lt-LT"/>
        </w:rPr>
        <w:t>, kitų testų žinios yra</w:t>
      </w:r>
      <w:r w:rsidR="00B244DD" w:rsidRPr="00B244DD">
        <w:rPr>
          <w:lang w:val="lt-LT"/>
        </w:rPr>
        <w:t xml:space="preserve"> patenkinam</w:t>
      </w:r>
      <w:r w:rsidR="00854CC6">
        <w:rPr>
          <w:lang w:val="lt-LT"/>
        </w:rPr>
        <w:t>o</w:t>
      </w:r>
      <w:r w:rsidR="00B244DD" w:rsidRPr="00B244DD">
        <w:rPr>
          <w:lang w:val="lt-LT"/>
        </w:rPr>
        <w:t xml:space="preserve"> lyg</w:t>
      </w:r>
      <w:r w:rsidR="00854CC6">
        <w:rPr>
          <w:lang w:val="lt-LT"/>
        </w:rPr>
        <w:t>io</w:t>
      </w:r>
      <w:r w:rsidR="00B244DD" w:rsidRPr="00B244DD">
        <w:rPr>
          <w:lang w:val="lt-LT"/>
        </w:rPr>
        <w:t>.</w:t>
      </w:r>
      <w:r w:rsidR="00221A4B">
        <w:rPr>
          <w:lang w:val="lt-LT"/>
        </w:rPr>
        <w:t xml:space="preserve"> </w:t>
      </w:r>
      <w:r w:rsidR="00034AF1" w:rsidRPr="00034AF1">
        <w:rPr>
          <w:lang w:val="lt-LT"/>
        </w:rPr>
        <w:t xml:space="preserve">Pagerėjo pagrindinio ugdymo pasiekimų </w:t>
      </w:r>
      <w:r w:rsidR="000D3412">
        <w:rPr>
          <w:lang w:val="lt-LT"/>
        </w:rPr>
        <w:t xml:space="preserve">patikrinimo </w:t>
      </w:r>
      <w:r w:rsidR="00034AF1" w:rsidRPr="00034AF1">
        <w:rPr>
          <w:lang w:val="lt-LT"/>
        </w:rPr>
        <w:t>rezultatai</w:t>
      </w:r>
      <w:r w:rsidR="00034AF1">
        <w:rPr>
          <w:lang w:val="lt-LT"/>
        </w:rPr>
        <w:t xml:space="preserve">, tačiau mokyklos </w:t>
      </w:r>
      <w:r w:rsidR="00034AF1" w:rsidRPr="00034AF1">
        <w:rPr>
          <w:lang w:val="lt-LT"/>
        </w:rPr>
        <w:t xml:space="preserve">pasiekimų įvertinimų vidurkis yra žemesnis už rajono ir šalies vidurkius (matematikos – </w:t>
      </w:r>
      <w:r w:rsidR="00034AF1">
        <w:rPr>
          <w:lang w:val="lt-LT"/>
        </w:rPr>
        <w:t>3</w:t>
      </w:r>
      <w:r w:rsidR="00034AF1" w:rsidRPr="00034AF1">
        <w:rPr>
          <w:lang w:val="lt-LT"/>
        </w:rPr>
        <w:t>,5, lietuvių kalbos –</w:t>
      </w:r>
      <w:r w:rsidR="00AF245A">
        <w:rPr>
          <w:lang w:val="lt-LT"/>
        </w:rPr>
        <w:t xml:space="preserve"> </w:t>
      </w:r>
      <w:r w:rsidR="00034AF1" w:rsidRPr="00034AF1">
        <w:rPr>
          <w:lang w:val="lt-LT"/>
        </w:rPr>
        <w:t>3,</w:t>
      </w:r>
      <w:r w:rsidR="00034AF1">
        <w:rPr>
          <w:lang w:val="lt-LT"/>
        </w:rPr>
        <w:t>8</w:t>
      </w:r>
      <w:r w:rsidR="00034AF1" w:rsidRPr="00034AF1">
        <w:rPr>
          <w:lang w:val="lt-LT"/>
        </w:rPr>
        <w:t xml:space="preserve">). </w:t>
      </w:r>
      <w:r w:rsidR="00820396">
        <w:rPr>
          <w:lang w:val="lt-LT"/>
        </w:rPr>
        <w:t xml:space="preserve">Lyginant su praėjusiais mokslo metais aukštesnįjį </w:t>
      </w:r>
      <w:r w:rsidR="00820396">
        <w:rPr>
          <w:lang w:val="lt-LT"/>
        </w:rPr>
        <w:lastRenderedPageBreak/>
        <w:t xml:space="preserve">pasiekimų lygį pasiekė </w:t>
      </w:r>
      <w:r w:rsidR="00DF45FE">
        <w:rPr>
          <w:lang w:val="lt-LT"/>
        </w:rPr>
        <w:t>4</w:t>
      </w:r>
      <w:r w:rsidR="00820396">
        <w:rPr>
          <w:lang w:val="lt-LT"/>
        </w:rPr>
        <w:t xml:space="preserve"> proc., pagrindinį pasiekimų lygį 13 proc. daugiau visų mokykloje besimokančių mokinių. </w:t>
      </w:r>
      <w:r w:rsidR="00034AF1">
        <w:rPr>
          <w:lang w:val="lt-LT"/>
        </w:rPr>
        <w:t>Mokinių metinis pažymių vidurkis 5–10 klasėse padidėjo 4 proc.</w:t>
      </w:r>
    </w:p>
    <w:p w:rsidR="00034AF1" w:rsidRDefault="00034AF1" w:rsidP="0050236F">
      <w:pPr>
        <w:ind w:firstLine="567"/>
        <w:jc w:val="both"/>
        <w:rPr>
          <w:lang w:val="lt-LT"/>
        </w:rPr>
      </w:pPr>
    </w:p>
    <w:p w:rsidR="000C46E6" w:rsidRDefault="00755BBB" w:rsidP="00AD5A35">
      <w:pPr>
        <w:jc w:val="center"/>
        <w:rPr>
          <w:b/>
          <w:bCs/>
          <w:color w:val="auto"/>
          <w:lang w:val="lt-LT"/>
        </w:rPr>
      </w:pPr>
      <w:r w:rsidRPr="00755BBB">
        <w:rPr>
          <w:b/>
          <w:bCs/>
          <w:color w:val="auto"/>
          <w:lang w:val="lt-LT"/>
        </w:rPr>
        <w:t>IV. PEDAGOGŲ PASIEKIMAI</w:t>
      </w:r>
    </w:p>
    <w:p w:rsidR="00AB7E3B" w:rsidRPr="000C46E6" w:rsidRDefault="0055372D" w:rsidP="0034152A">
      <w:pPr>
        <w:pStyle w:val="Betarp"/>
        <w:ind w:firstLine="709"/>
        <w:jc w:val="both"/>
        <w:rPr>
          <w:rFonts w:ascii="Times New Roman" w:eastAsia="Times New Roman" w:hAnsi="Times New Roman" w:cs="Times New Roman"/>
          <w:kern w:val="0"/>
          <w:sz w:val="24"/>
          <w:szCs w:val="24"/>
          <w:lang w:eastAsia="lt-LT"/>
        </w:rPr>
      </w:pPr>
      <w:r>
        <w:rPr>
          <w:rFonts w:ascii="Times New Roman" w:hAnsi="Times New Roman" w:cs="Times New Roman"/>
          <w:sz w:val="24"/>
          <w:szCs w:val="24"/>
        </w:rPr>
        <w:t xml:space="preserve">4.1.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edagogų kvalifikacijos tob</w:t>
      </w:r>
      <w:r w:rsidR="000C46E6">
        <w:rPr>
          <w:rFonts w:ascii="Times New Roman" w:hAnsi="Times New Roman" w:cs="Times New Roman"/>
          <w:sz w:val="24"/>
          <w:szCs w:val="24"/>
        </w:rPr>
        <w:t>ulinimo prioritetai</w:t>
      </w:r>
      <w:r w:rsidR="009A48F6">
        <w:rPr>
          <w:rFonts w:ascii="Times New Roman" w:hAnsi="Times New Roman" w:cs="Times New Roman"/>
          <w:sz w:val="24"/>
          <w:szCs w:val="24"/>
        </w:rPr>
        <w:t xml:space="preserve">: </w:t>
      </w:r>
      <w:r w:rsidR="00162FE4">
        <w:rPr>
          <w:rFonts w:ascii="Times New Roman" w:hAnsi="Times New Roman" w:cs="Times New Roman"/>
          <w:sz w:val="24"/>
          <w:szCs w:val="24"/>
        </w:rPr>
        <w:t xml:space="preserve">pamokos tobulinimas </w:t>
      </w:r>
      <w:r w:rsidR="000D3412">
        <w:rPr>
          <w:rFonts w:ascii="Times New Roman" w:hAnsi="Times New Roman" w:cs="Times New Roman"/>
          <w:sz w:val="24"/>
          <w:szCs w:val="24"/>
        </w:rPr>
        <w:t>(</w:t>
      </w:r>
      <w:r w:rsidR="00162FE4">
        <w:rPr>
          <w:rFonts w:ascii="Times New Roman" w:hAnsi="Times New Roman" w:cs="Times New Roman"/>
          <w:sz w:val="24"/>
          <w:szCs w:val="24"/>
        </w:rPr>
        <w:t>motyvuojančios mokymosi aplinkos kūrimas, mokinių pažangos vertinimas ir įsivertinimas</w:t>
      </w:r>
      <w:r w:rsidR="000D3412">
        <w:rPr>
          <w:rFonts w:ascii="Times New Roman" w:hAnsi="Times New Roman" w:cs="Times New Roman"/>
          <w:sz w:val="24"/>
          <w:szCs w:val="24"/>
        </w:rPr>
        <w:t>)</w:t>
      </w:r>
      <w:r w:rsidR="00162FE4">
        <w:rPr>
          <w:rFonts w:ascii="Times New Roman" w:hAnsi="Times New Roman" w:cs="Times New Roman"/>
          <w:sz w:val="24"/>
          <w:szCs w:val="24"/>
        </w:rPr>
        <w:t xml:space="preserve">; </w:t>
      </w:r>
      <w:r w:rsidR="00347D4A" w:rsidRPr="00347D4A">
        <w:rPr>
          <w:rFonts w:ascii="Times New Roman" w:hAnsi="Times New Roman" w:cs="Times New Roman"/>
          <w:sz w:val="24"/>
          <w:szCs w:val="24"/>
        </w:rPr>
        <w:t>individuali</w:t>
      </w:r>
      <w:r w:rsidR="00162FE4">
        <w:rPr>
          <w:rFonts w:ascii="Times New Roman" w:hAnsi="Times New Roman" w:cs="Times New Roman"/>
          <w:sz w:val="24"/>
          <w:szCs w:val="24"/>
        </w:rPr>
        <w:t xml:space="preserve"> mokinių pažanga </w:t>
      </w:r>
      <w:r w:rsidR="000D3412">
        <w:rPr>
          <w:rFonts w:ascii="Times New Roman" w:hAnsi="Times New Roman" w:cs="Times New Roman"/>
          <w:sz w:val="24"/>
          <w:szCs w:val="24"/>
        </w:rPr>
        <w:t>(</w:t>
      </w:r>
      <w:r w:rsidR="00162FE4">
        <w:rPr>
          <w:rFonts w:ascii="Times New Roman" w:hAnsi="Times New Roman" w:cs="Times New Roman"/>
          <w:sz w:val="24"/>
          <w:szCs w:val="24"/>
        </w:rPr>
        <w:t>stebėjimas, fiksavimas, į(</w:t>
      </w:r>
      <w:proofErr w:type="spellStart"/>
      <w:r w:rsidR="00162FE4">
        <w:rPr>
          <w:rFonts w:ascii="Times New Roman" w:hAnsi="Times New Roman" w:cs="Times New Roman"/>
          <w:sz w:val="24"/>
          <w:szCs w:val="24"/>
        </w:rPr>
        <w:t>si</w:t>
      </w:r>
      <w:proofErr w:type="spellEnd"/>
      <w:r w:rsidR="00162FE4">
        <w:rPr>
          <w:rFonts w:ascii="Times New Roman" w:hAnsi="Times New Roman" w:cs="Times New Roman"/>
          <w:sz w:val="24"/>
          <w:szCs w:val="24"/>
        </w:rPr>
        <w:t>)vertinimo duomenų panaudojimas</w:t>
      </w:r>
      <w:r w:rsidR="000D3412">
        <w:rPr>
          <w:rFonts w:ascii="Times New Roman" w:hAnsi="Times New Roman" w:cs="Times New Roman"/>
          <w:sz w:val="24"/>
          <w:szCs w:val="24"/>
        </w:rPr>
        <w:t>);</w:t>
      </w:r>
      <w:r w:rsidR="00162FE4">
        <w:rPr>
          <w:rFonts w:ascii="Times New Roman" w:hAnsi="Times New Roman" w:cs="Times New Roman"/>
          <w:sz w:val="24"/>
          <w:szCs w:val="24"/>
        </w:rPr>
        <w:t xml:space="preserve"> mokyklos </w:t>
      </w:r>
      <w:r w:rsidR="00363262">
        <w:rPr>
          <w:rFonts w:ascii="Times New Roman" w:hAnsi="Times New Roman" w:cs="Times New Roman"/>
          <w:sz w:val="24"/>
          <w:szCs w:val="24"/>
        </w:rPr>
        <w:t xml:space="preserve">bendruomenės </w:t>
      </w:r>
      <w:r w:rsidR="00162FE4">
        <w:rPr>
          <w:rFonts w:ascii="Times New Roman" w:hAnsi="Times New Roman" w:cs="Times New Roman"/>
          <w:sz w:val="24"/>
          <w:szCs w:val="24"/>
        </w:rPr>
        <w:t xml:space="preserve">santykiai </w:t>
      </w:r>
      <w:r w:rsidR="000D3412">
        <w:rPr>
          <w:rFonts w:ascii="Times New Roman" w:hAnsi="Times New Roman" w:cs="Times New Roman"/>
          <w:sz w:val="24"/>
          <w:szCs w:val="24"/>
        </w:rPr>
        <w:t>(</w:t>
      </w:r>
      <w:r w:rsidR="00162FE4">
        <w:rPr>
          <w:rFonts w:ascii="Times New Roman" w:hAnsi="Times New Roman" w:cs="Times New Roman"/>
          <w:sz w:val="24"/>
          <w:szCs w:val="24"/>
        </w:rPr>
        <w:t xml:space="preserve">klasių </w:t>
      </w:r>
      <w:r w:rsidR="00347D4A">
        <w:rPr>
          <w:rFonts w:ascii="Times New Roman" w:hAnsi="Times New Roman" w:cs="Times New Roman"/>
          <w:sz w:val="24"/>
          <w:szCs w:val="24"/>
        </w:rPr>
        <w:t>socialin</w:t>
      </w:r>
      <w:r w:rsidR="00363262">
        <w:rPr>
          <w:rFonts w:ascii="Times New Roman" w:hAnsi="Times New Roman" w:cs="Times New Roman"/>
          <w:sz w:val="24"/>
          <w:szCs w:val="24"/>
        </w:rPr>
        <w:t>ės</w:t>
      </w:r>
      <w:r w:rsidR="00347D4A">
        <w:rPr>
          <w:rFonts w:ascii="Times New Roman" w:hAnsi="Times New Roman" w:cs="Times New Roman"/>
          <w:sz w:val="24"/>
          <w:szCs w:val="24"/>
        </w:rPr>
        <w:t xml:space="preserve"> ir emoc</w:t>
      </w:r>
      <w:r w:rsidR="00363262">
        <w:rPr>
          <w:rFonts w:ascii="Times New Roman" w:hAnsi="Times New Roman" w:cs="Times New Roman"/>
          <w:sz w:val="24"/>
          <w:szCs w:val="24"/>
        </w:rPr>
        <w:t>inės aplinkos gerinimas</w:t>
      </w:r>
      <w:r w:rsidR="00347D4A">
        <w:rPr>
          <w:rFonts w:ascii="Times New Roman" w:hAnsi="Times New Roman" w:cs="Times New Roman"/>
          <w:sz w:val="24"/>
          <w:szCs w:val="24"/>
        </w:rPr>
        <w:t>,</w:t>
      </w:r>
      <w:r w:rsidR="00363262">
        <w:rPr>
          <w:rFonts w:ascii="Times New Roman" w:hAnsi="Times New Roman" w:cs="Times New Roman"/>
          <w:sz w:val="24"/>
          <w:szCs w:val="24"/>
        </w:rPr>
        <w:t xml:space="preserve"> </w:t>
      </w:r>
      <w:r w:rsidR="00162FE4">
        <w:rPr>
          <w:rFonts w:ascii="Times New Roman" w:hAnsi="Times New Roman" w:cs="Times New Roman"/>
          <w:sz w:val="24"/>
          <w:szCs w:val="24"/>
        </w:rPr>
        <w:t>patyčių prevencija</w:t>
      </w:r>
      <w:r w:rsidR="000D3412">
        <w:rPr>
          <w:rFonts w:ascii="Times New Roman" w:hAnsi="Times New Roman" w:cs="Times New Roman"/>
          <w:sz w:val="24"/>
          <w:szCs w:val="24"/>
        </w:rPr>
        <w:t>)</w:t>
      </w:r>
      <w:r w:rsidR="00347D4A">
        <w:rPr>
          <w:rFonts w:ascii="Times New Roman" w:hAnsi="Times New Roman" w:cs="Times New Roman"/>
          <w:sz w:val="24"/>
          <w:szCs w:val="24"/>
        </w:rPr>
        <w:t xml:space="preserve">. </w:t>
      </w:r>
    </w:p>
    <w:p w:rsidR="0055423E" w:rsidRPr="00C67AAF" w:rsidRDefault="0055372D" w:rsidP="0034152A">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edagoginė</w:t>
      </w:r>
      <w:r w:rsidR="000C46E6">
        <w:rPr>
          <w:rFonts w:ascii="Times New Roman" w:hAnsi="Times New Roman" w:cs="Times New Roman"/>
          <w:sz w:val="24"/>
          <w:szCs w:val="24"/>
        </w:rPr>
        <w:t>s veiklos pasiekimai</w:t>
      </w:r>
      <w:r w:rsidR="000C46E6" w:rsidRPr="000C46E6">
        <w:rPr>
          <w:rFonts w:ascii="Times New Roman" w:hAnsi="Times New Roman" w:cs="Times New Roman"/>
          <w:sz w:val="24"/>
          <w:szCs w:val="24"/>
        </w:rPr>
        <w:t xml:space="preserve"> (mokytojų dalyvavimas šalies ir užsienio projektuose, publikuoti leidiniai, vesti seminarai ir kt</w:t>
      </w:r>
      <w:r w:rsidR="000C46E6" w:rsidRPr="00E41E92">
        <w:rPr>
          <w:rFonts w:ascii="Times New Roman" w:hAnsi="Times New Roman" w:cs="Times New Roman"/>
          <w:sz w:val="24"/>
          <w:szCs w:val="24"/>
        </w:rPr>
        <w:t>.).</w:t>
      </w:r>
      <w:r w:rsidR="0055423E" w:rsidRPr="00E41E92">
        <w:rPr>
          <w:rFonts w:ascii="Times New Roman" w:hAnsi="Times New Roman" w:cs="Times New Roman"/>
          <w:sz w:val="24"/>
          <w:szCs w:val="24"/>
        </w:rPr>
        <w:t xml:space="preserve"> </w:t>
      </w:r>
      <w:r w:rsidR="00E41E92" w:rsidRPr="00E41E92">
        <w:rPr>
          <w:rFonts w:ascii="Times New Roman" w:hAnsi="Times New Roman" w:cs="Times New Roman"/>
          <w:sz w:val="24"/>
          <w:szCs w:val="24"/>
        </w:rPr>
        <w:t>M</w:t>
      </w:r>
      <w:r w:rsidR="00E41E92">
        <w:rPr>
          <w:rFonts w:ascii="Times New Roman" w:hAnsi="Times New Roman" w:cs="Times New Roman"/>
          <w:sz w:val="24"/>
          <w:szCs w:val="24"/>
        </w:rPr>
        <w:t>okykloje sudaromos galimybės visiems mokytojams tobulinti profesines kompetencijas seminaruose, mokymuose, edukaciniuose renginiuose. Mokytojai</w:t>
      </w:r>
      <w:r w:rsidR="0055423E" w:rsidRPr="0055423E">
        <w:rPr>
          <w:rFonts w:ascii="Times New Roman" w:hAnsi="Times New Roman" w:cs="Times New Roman"/>
          <w:sz w:val="24"/>
          <w:szCs w:val="24"/>
        </w:rPr>
        <w:t xml:space="preserve"> įgijo</w:t>
      </w:r>
      <w:r w:rsidR="00E41E92">
        <w:rPr>
          <w:rFonts w:ascii="Times New Roman" w:hAnsi="Times New Roman" w:cs="Times New Roman"/>
          <w:sz w:val="24"/>
          <w:szCs w:val="24"/>
        </w:rPr>
        <w:t xml:space="preserve"> reikalingų kompetencijų ugdomosios veiklos organizavimo,</w:t>
      </w:r>
      <w:r w:rsidR="00185292">
        <w:rPr>
          <w:rFonts w:ascii="Times New Roman" w:hAnsi="Times New Roman" w:cs="Times New Roman"/>
          <w:sz w:val="24"/>
          <w:szCs w:val="24"/>
        </w:rPr>
        <w:t xml:space="preserve"> mokinių pažinimo, </w:t>
      </w:r>
      <w:r w:rsidR="00E41E92">
        <w:rPr>
          <w:rFonts w:ascii="Times New Roman" w:hAnsi="Times New Roman" w:cs="Times New Roman"/>
          <w:sz w:val="24"/>
          <w:szCs w:val="24"/>
        </w:rPr>
        <w:t>bendravimo</w:t>
      </w:r>
      <w:r w:rsidR="00185292">
        <w:rPr>
          <w:rFonts w:ascii="Times New Roman" w:hAnsi="Times New Roman" w:cs="Times New Roman"/>
          <w:sz w:val="24"/>
          <w:szCs w:val="24"/>
        </w:rPr>
        <w:t xml:space="preserve"> strategijų taikymo</w:t>
      </w:r>
      <w:r w:rsidR="00E41E92">
        <w:rPr>
          <w:rFonts w:ascii="Times New Roman" w:hAnsi="Times New Roman" w:cs="Times New Roman"/>
          <w:sz w:val="24"/>
          <w:szCs w:val="24"/>
        </w:rPr>
        <w:t xml:space="preserve"> klausimais</w:t>
      </w:r>
      <w:r w:rsidR="00185292">
        <w:rPr>
          <w:rFonts w:ascii="Times New Roman" w:hAnsi="Times New Roman" w:cs="Times New Roman"/>
          <w:sz w:val="24"/>
          <w:szCs w:val="24"/>
        </w:rPr>
        <w:t xml:space="preserve">. Įgytas žinias taikė </w:t>
      </w:r>
      <w:r w:rsidR="0055423E" w:rsidRPr="0055423E">
        <w:rPr>
          <w:rFonts w:ascii="Times New Roman" w:hAnsi="Times New Roman" w:cs="Times New Roman"/>
          <w:sz w:val="24"/>
          <w:szCs w:val="24"/>
        </w:rPr>
        <w:t>planuo</w:t>
      </w:r>
      <w:r w:rsidR="00185292">
        <w:rPr>
          <w:rFonts w:ascii="Times New Roman" w:hAnsi="Times New Roman" w:cs="Times New Roman"/>
          <w:sz w:val="24"/>
          <w:szCs w:val="24"/>
        </w:rPr>
        <w:t xml:space="preserve">jant pamokos veiklą, naujovėmis ir kita vertinga informacija dalijosi </w:t>
      </w:r>
      <w:r w:rsidR="00162FE4">
        <w:rPr>
          <w:rFonts w:ascii="Times New Roman" w:hAnsi="Times New Roman" w:cs="Times New Roman"/>
          <w:sz w:val="24"/>
          <w:szCs w:val="24"/>
        </w:rPr>
        <w:t>su kolegomis</w:t>
      </w:r>
      <w:r w:rsidR="00614FF8">
        <w:rPr>
          <w:rFonts w:ascii="Times New Roman" w:hAnsi="Times New Roman" w:cs="Times New Roman"/>
          <w:sz w:val="24"/>
          <w:szCs w:val="24"/>
        </w:rPr>
        <w:t>, vedė</w:t>
      </w:r>
      <w:r w:rsidR="00162FE4">
        <w:rPr>
          <w:rFonts w:ascii="Times New Roman" w:hAnsi="Times New Roman" w:cs="Times New Roman"/>
          <w:sz w:val="24"/>
          <w:szCs w:val="24"/>
        </w:rPr>
        <w:t xml:space="preserve"> </w:t>
      </w:r>
      <w:r w:rsidR="00786096">
        <w:rPr>
          <w:rFonts w:ascii="Times New Roman" w:hAnsi="Times New Roman" w:cs="Times New Roman"/>
          <w:sz w:val="24"/>
          <w:szCs w:val="24"/>
        </w:rPr>
        <w:t>atvir</w:t>
      </w:r>
      <w:r w:rsidR="00614FF8">
        <w:rPr>
          <w:rFonts w:ascii="Times New Roman" w:hAnsi="Times New Roman" w:cs="Times New Roman"/>
          <w:sz w:val="24"/>
          <w:szCs w:val="24"/>
        </w:rPr>
        <w:t>as</w:t>
      </w:r>
      <w:r w:rsidR="00786096">
        <w:rPr>
          <w:rFonts w:ascii="Times New Roman" w:hAnsi="Times New Roman" w:cs="Times New Roman"/>
          <w:sz w:val="24"/>
          <w:szCs w:val="24"/>
        </w:rPr>
        <w:t xml:space="preserve"> pamok</w:t>
      </w:r>
      <w:r w:rsidR="00614FF8">
        <w:rPr>
          <w:rFonts w:ascii="Times New Roman" w:hAnsi="Times New Roman" w:cs="Times New Roman"/>
          <w:sz w:val="24"/>
          <w:szCs w:val="24"/>
        </w:rPr>
        <w:t>as</w:t>
      </w:r>
      <w:r w:rsidR="00B73D00">
        <w:rPr>
          <w:rFonts w:ascii="Times New Roman" w:hAnsi="Times New Roman" w:cs="Times New Roman"/>
          <w:sz w:val="24"/>
          <w:szCs w:val="24"/>
        </w:rPr>
        <w:t xml:space="preserve"> ir</w:t>
      </w:r>
      <w:r w:rsidR="00614FF8">
        <w:rPr>
          <w:rFonts w:ascii="Times New Roman" w:hAnsi="Times New Roman" w:cs="Times New Roman"/>
          <w:sz w:val="24"/>
          <w:szCs w:val="24"/>
        </w:rPr>
        <w:t xml:space="preserve"> jas</w:t>
      </w:r>
      <w:r w:rsidR="00B73D00">
        <w:rPr>
          <w:rFonts w:ascii="Times New Roman" w:hAnsi="Times New Roman" w:cs="Times New Roman"/>
          <w:sz w:val="24"/>
          <w:szCs w:val="24"/>
        </w:rPr>
        <w:t xml:space="preserve"> aptar</w:t>
      </w:r>
      <w:r w:rsidR="00614FF8">
        <w:rPr>
          <w:rFonts w:ascii="Times New Roman" w:hAnsi="Times New Roman" w:cs="Times New Roman"/>
          <w:sz w:val="24"/>
          <w:szCs w:val="24"/>
        </w:rPr>
        <w:t>ė</w:t>
      </w:r>
      <w:r w:rsidR="00B73D00">
        <w:rPr>
          <w:rFonts w:ascii="Times New Roman" w:hAnsi="Times New Roman" w:cs="Times New Roman"/>
          <w:sz w:val="24"/>
          <w:szCs w:val="24"/>
        </w:rPr>
        <w:t xml:space="preserve">. </w:t>
      </w:r>
      <w:r w:rsidR="0055423E" w:rsidRPr="0055423E">
        <w:rPr>
          <w:rFonts w:ascii="Times New Roman" w:hAnsi="Times New Roman" w:cs="Times New Roman"/>
          <w:sz w:val="24"/>
          <w:szCs w:val="24"/>
        </w:rPr>
        <w:t xml:space="preserve">Mokytojų komanda </w:t>
      </w:r>
      <w:r w:rsidR="001A7FE1">
        <w:rPr>
          <w:rFonts w:ascii="Times New Roman" w:hAnsi="Times New Roman" w:cs="Times New Roman"/>
          <w:sz w:val="24"/>
          <w:szCs w:val="24"/>
        </w:rPr>
        <w:t>tobulino</w:t>
      </w:r>
      <w:r w:rsidR="0055423E" w:rsidRPr="0055423E">
        <w:rPr>
          <w:rFonts w:ascii="Times New Roman" w:hAnsi="Times New Roman" w:cs="Times New Roman"/>
          <w:sz w:val="24"/>
          <w:szCs w:val="24"/>
        </w:rPr>
        <w:t xml:space="preserve"> individualios mokinio pasiekimų pažangos matavimo, pokyčių fiksavimo ir rezultatų analizavimo </w:t>
      </w:r>
      <w:r w:rsidR="001A7FE1">
        <w:rPr>
          <w:rFonts w:ascii="Times New Roman" w:hAnsi="Times New Roman" w:cs="Times New Roman"/>
          <w:sz w:val="24"/>
          <w:szCs w:val="24"/>
        </w:rPr>
        <w:t>kompetencijas</w:t>
      </w:r>
      <w:r w:rsidR="0055423E" w:rsidRPr="0055423E">
        <w:rPr>
          <w:rFonts w:ascii="Times New Roman" w:hAnsi="Times New Roman" w:cs="Times New Roman"/>
          <w:sz w:val="24"/>
          <w:szCs w:val="24"/>
        </w:rPr>
        <w:t xml:space="preserve"> seminare „Individualios mokinių pasiekimų pažangos matavimas, pokyčių fiksavimas ir rezultatų analizavimas bei panaudojimas mokinių pasiekimams gerinti“. Konferencijoje „Kūrybinės dirbtuvės – 2017“ Krekenavos Mykolo Antanaičio gimnazijoje mokytojai </w:t>
      </w:r>
      <w:r w:rsidR="001A7FE1">
        <w:rPr>
          <w:rFonts w:ascii="Times New Roman" w:hAnsi="Times New Roman" w:cs="Times New Roman"/>
          <w:sz w:val="24"/>
          <w:szCs w:val="24"/>
        </w:rPr>
        <w:t>dalijosi</w:t>
      </w:r>
      <w:r w:rsidR="0055423E" w:rsidRPr="0055423E">
        <w:rPr>
          <w:rFonts w:ascii="Times New Roman" w:hAnsi="Times New Roman" w:cs="Times New Roman"/>
          <w:sz w:val="24"/>
          <w:szCs w:val="24"/>
        </w:rPr>
        <w:t xml:space="preserve"> integruoto mokinių ugdymo netradicinėse erdvėse „Mokykla be sienų“ </w:t>
      </w:r>
      <w:r w:rsidR="001A7FE1">
        <w:rPr>
          <w:rFonts w:ascii="Times New Roman" w:hAnsi="Times New Roman" w:cs="Times New Roman"/>
          <w:sz w:val="24"/>
          <w:szCs w:val="24"/>
        </w:rPr>
        <w:t>patirtimi</w:t>
      </w:r>
      <w:r w:rsidR="0055423E" w:rsidRPr="0055423E">
        <w:rPr>
          <w:rFonts w:ascii="Times New Roman" w:hAnsi="Times New Roman" w:cs="Times New Roman"/>
          <w:sz w:val="24"/>
          <w:szCs w:val="24"/>
        </w:rPr>
        <w:t>.</w:t>
      </w:r>
      <w:r w:rsidR="009E7544" w:rsidRPr="00573F38">
        <w:rPr>
          <w:rFonts w:ascii="Times New Roman" w:hAnsi="Times New Roman" w:cs="Times New Roman"/>
          <w:sz w:val="24"/>
          <w:szCs w:val="24"/>
        </w:rPr>
        <w:t xml:space="preserve"> </w:t>
      </w:r>
      <w:r w:rsidR="00C67AAF">
        <w:rPr>
          <w:rFonts w:ascii="Times New Roman" w:hAnsi="Times New Roman" w:cs="Times New Roman"/>
          <w:sz w:val="24"/>
          <w:szCs w:val="24"/>
        </w:rPr>
        <w:t>Vyko informacijos sklaida mokyklos internetinėje svetainėje ir elektroniniame dienyne.</w:t>
      </w:r>
    </w:p>
    <w:p w:rsidR="00573F38" w:rsidRPr="00AD5A35" w:rsidRDefault="00573F38" w:rsidP="0034152A">
      <w:pPr>
        <w:pStyle w:val="Betarp"/>
        <w:ind w:firstLine="709"/>
        <w:jc w:val="both"/>
        <w:rPr>
          <w:rFonts w:ascii="Times New Roman" w:hAnsi="Times New Roman" w:cs="Times New Roman"/>
          <w:sz w:val="24"/>
          <w:szCs w:val="24"/>
        </w:rPr>
      </w:pPr>
    </w:p>
    <w:p w:rsidR="00132D58" w:rsidRDefault="00080BA8" w:rsidP="00AD5A35">
      <w:pPr>
        <w:jc w:val="center"/>
        <w:rPr>
          <w:b/>
          <w:bCs/>
          <w:lang w:val="lt-LT"/>
        </w:rPr>
      </w:pPr>
      <w:r>
        <w:rPr>
          <w:b/>
          <w:bCs/>
          <w:lang w:val="lt-LT"/>
        </w:rPr>
        <w:t>V. FINANSAVIMAS</w:t>
      </w:r>
    </w:p>
    <w:p w:rsidR="0055423E" w:rsidRDefault="0050236F" w:rsidP="0034152A">
      <w:pPr>
        <w:pStyle w:val="prastasis10"/>
        <w:widowControl/>
        <w:suppressAutoHyphens w:val="0"/>
        <w:spacing w:after="0" w:line="100" w:lineRule="atLeast"/>
        <w:ind w:firstLine="709"/>
        <w:jc w:val="both"/>
        <w:textAlignment w:val="auto"/>
        <w:rPr>
          <w:rFonts w:ascii="Times New Roman" w:hAnsi="Times New Roman" w:cs="Times New Roman"/>
          <w:sz w:val="24"/>
          <w:szCs w:val="24"/>
        </w:rPr>
      </w:pPr>
      <w:r>
        <w:rPr>
          <w:rFonts w:ascii="Times New Roman" w:hAnsi="Times New Roman" w:cs="Times New Roman"/>
          <w:sz w:val="24"/>
          <w:szCs w:val="24"/>
        </w:rPr>
        <w:t>Mokyklos finansinės lėšos planuojamos atsakingai</w:t>
      </w:r>
      <w:r w:rsidR="009670B2">
        <w:rPr>
          <w:rFonts w:ascii="Times New Roman" w:hAnsi="Times New Roman" w:cs="Times New Roman"/>
          <w:sz w:val="24"/>
          <w:szCs w:val="24"/>
        </w:rPr>
        <w:t>,</w:t>
      </w:r>
      <w:r>
        <w:rPr>
          <w:rFonts w:ascii="Times New Roman" w:hAnsi="Times New Roman" w:cs="Times New Roman"/>
          <w:sz w:val="24"/>
          <w:szCs w:val="24"/>
        </w:rPr>
        <w:t xml:space="preserve"> naudojamos tikslingai ir ekonomiškai. </w:t>
      </w:r>
      <w:r w:rsidR="009670B2">
        <w:rPr>
          <w:rFonts w:ascii="Times New Roman" w:hAnsi="Times New Roman" w:cs="Times New Roman"/>
          <w:sz w:val="24"/>
          <w:szCs w:val="24"/>
        </w:rPr>
        <w:t>V</w:t>
      </w:r>
      <w:r w:rsidR="0055423E" w:rsidRPr="0055423E">
        <w:rPr>
          <w:rFonts w:ascii="Times New Roman" w:hAnsi="Times New Roman" w:cs="Times New Roman"/>
          <w:sz w:val="24"/>
          <w:szCs w:val="24"/>
        </w:rPr>
        <w:t>adovėliams, literatūrai ir mokymosi priemonėms buvo skirta 2</w:t>
      </w:r>
      <w:r w:rsidR="000D3412">
        <w:rPr>
          <w:rFonts w:ascii="Times New Roman" w:hAnsi="Times New Roman" w:cs="Times New Roman"/>
          <w:sz w:val="24"/>
          <w:szCs w:val="24"/>
        </w:rPr>
        <w:t xml:space="preserve"> </w:t>
      </w:r>
      <w:r w:rsidR="0055423E" w:rsidRPr="0055423E">
        <w:rPr>
          <w:rFonts w:ascii="Times New Roman" w:hAnsi="Times New Roman" w:cs="Times New Roman"/>
          <w:sz w:val="24"/>
          <w:szCs w:val="24"/>
        </w:rPr>
        <w:t>2</w:t>
      </w:r>
      <w:r w:rsidR="007F44E2">
        <w:rPr>
          <w:rFonts w:ascii="Times New Roman" w:hAnsi="Times New Roman" w:cs="Times New Roman"/>
          <w:sz w:val="24"/>
          <w:szCs w:val="24"/>
        </w:rPr>
        <w:t>90</w:t>
      </w:r>
      <w:r w:rsidR="0055423E" w:rsidRPr="0055423E">
        <w:rPr>
          <w:rFonts w:ascii="Times New Roman" w:hAnsi="Times New Roman" w:cs="Times New Roman"/>
          <w:sz w:val="24"/>
          <w:szCs w:val="24"/>
        </w:rPr>
        <w:t>,</w:t>
      </w:r>
      <w:r w:rsidR="007F44E2">
        <w:rPr>
          <w:rFonts w:ascii="Times New Roman" w:hAnsi="Times New Roman" w:cs="Times New Roman"/>
          <w:sz w:val="24"/>
          <w:szCs w:val="24"/>
        </w:rPr>
        <w:t>00</w:t>
      </w:r>
      <w:r w:rsidR="0055423E" w:rsidRPr="0055423E">
        <w:rPr>
          <w:rFonts w:ascii="Times New Roman" w:hAnsi="Times New Roman" w:cs="Times New Roman"/>
          <w:sz w:val="24"/>
          <w:szCs w:val="24"/>
        </w:rPr>
        <w:t xml:space="preserve"> eurų, pedagogų kvalifikacijai – 540 eurų, mokinių išvykoms ir pažintinei veiklai – 200 eurų. </w:t>
      </w:r>
      <w:r w:rsidR="009670B2">
        <w:rPr>
          <w:rFonts w:ascii="Times New Roman" w:hAnsi="Times New Roman" w:cs="Times New Roman"/>
          <w:sz w:val="24"/>
          <w:szCs w:val="24"/>
        </w:rPr>
        <w:t>Papildomai gautas finansavimas mokyklos dujinės katilinės įrang</w:t>
      </w:r>
      <w:r w:rsidR="000D3412">
        <w:rPr>
          <w:rFonts w:ascii="Times New Roman" w:hAnsi="Times New Roman" w:cs="Times New Roman"/>
          <w:sz w:val="24"/>
          <w:szCs w:val="24"/>
        </w:rPr>
        <w:t>ai</w:t>
      </w:r>
      <w:r w:rsidR="009670B2">
        <w:rPr>
          <w:rFonts w:ascii="Times New Roman" w:hAnsi="Times New Roman" w:cs="Times New Roman"/>
          <w:sz w:val="24"/>
          <w:szCs w:val="24"/>
        </w:rPr>
        <w:t xml:space="preserve"> atnaujin</w:t>
      </w:r>
      <w:r w:rsidR="000D3412">
        <w:rPr>
          <w:rFonts w:ascii="Times New Roman" w:hAnsi="Times New Roman" w:cs="Times New Roman"/>
          <w:sz w:val="24"/>
          <w:szCs w:val="24"/>
        </w:rPr>
        <w:t>t</w:t>
      </w:r>
      <w:r w:rsidR="009670B2">
        <w:rPr>
          <w:rFonts w:ascii="Times New Roman" w:hAnsi="Times New Roman" w:cs="Times New Roman"/>
          <w:sz w:val="24"/>
          <w:szCs w:val="24"/>
        </w:rPr>
        <w:t>i – 2</w:t>
      </w:r>
      <w:r w:rsidR="000D3412">
        <w:rPr>
          <w:rFonts w:ascii="Times New Roman" w:hAnsi="Times New Roman" w:cs="Times New Roman"/>
          <w:sz w:val="24"/>
          <w:szCs w:val="24"/>
        </w:rPr>
        <w:t xml:space="preserve"> </w:t>
      </w:r>
      <w:r w:rsidR="009670B2">
        <w:rPr>
          <w:rFonts w:ascii="Times New Roman" w:hAnsi="Times New Roman" w:cs="Times New Roman"/>
          <w:sz w:val="24"/>
          <w:szCs w:val="24"/>
        </w:rPr>
        <w:t xml:space="preserve">650 eurų. </w:t>
      </w:r>
      <w:r w:rsidR="005364CC">
        <w:rPr>
          <w:rFonts w:ascii="Times New Roman" w:hAnsi="Times New Roman" w:cs="Times New Roman"/>
          <w:sz w:val="24"/>
          <w:szCs w:val="24"/>
        </w:rPr>
        <w:t xml:space="preserve">Gauta </w:t>
      </w:r>
      <w:r w:rsidR="005364CC" w:rsidRPr="005364CC">
        <w:rPr>
          <w:rFonts w:ascii="Times New Roman" w:hAnsi="Times New Roman" w:cs="Times New Roman"/>
          <w:sz w:val="24"/>
          <w:szCs w:val="24"/>
        </w:rPr>
        <w:t>2 proc. G</w:t>
      </w:r>
      <w:r w:rsidR="005364CC">
        <w:rPr>
          <w:rFonts w:ascii="Times New Roman" w:hAnsi="Times New Roman" w:cs="Times New Roman"/>
          <w:sz w:val="24"/>
          <w:szCs w:val="24"/>
        </w:rPr>
        <w:t>yventojų pajamų mokesčio – 420 eurų. L</w:t>
      </w:r>
      <w:r w:rsidR="005364CC" w:rsidRPr="005364CC">
        <w:rPr>
          <w:rFonts w:ascii="Times New Roman" w:hAnsi="Times New Roman" w:cs="Times New Roman"/>
          <w:sz w:val="24"/>
          <w:szCs w:val="24"/>
        </w:rPr>
        <w:t>ėšos</w:t>
      </w:r>
      <w:r w:rsidR="005364CC">
        <w:rPr>
          <w:rFonts w:ascii="Times New Roman" w:hAnsi="Times New Roman" w:cs="Times New Roman"/>
          <w:sz w:val="24"/>
          <w:szCs w:val="24"/>
        </w:rPr>
        <w:t xml:space="preserve"> naudojamos</w:t>
      </w:r>
      <w:r w:rsidR="00F4380B" w:rsidRPr="00F4380B">
        <w:rPr>
          <w:rFonts w:ascii="Times New Roman" w:hAnsi="Times New Roman" w:cs="Times New Roman"/>
          <w:sz w:val="24"/>
          <w:szCs w:val="24"/>
        </w:rPr>
        <w:t xml:space="preserve"> mokinių </w:t>
      </w:r>
      <w:r w:rsidR="00F4380B">
        <w:rPr>
          <w:rFonts w:ascii="Times New Roman" w:hAnsi="Times New Roman" w:cs="Times New Roman"/>
          <w:sz w:val="24"/>
          <w:szCs w:val="24"/>
        </w:rPr>
        <w:t>kultūrin</w:t>
      </w:r>
      <w:r w:rsidR="000D3412">
        <w:rPr>
          <w:rFonts w:ascii="Times New Roman" w:hAnsi="Times New Roman" w:cs="Times New Roman"/>
          <w:sz w:val="24"/>
          <w:szCs w:val="24"/>
        </w:rPr>
        <w:t>ei</w:t>
      </w:r>
      <w:r w:rsidR="00F4380B">
        <w:rPr>
          <w:rFonts w:ascii="Times New Roman" w:hAnsi="Times New Roman" w:cs="Times New Roman"/>
          <w:sz w:val="24"/>
          <w:szCs w:val="24"/>
        </w:rPr>
        <w:t xml:space="preserve"> </w:t>
      </w:r>
      <w:r w:rsidR="00F4380B" w:rsidRPr="00F4380B">
        <w:rPr>
          <w:rFonts w:ascii="Times New Roman" w:hAnsi="Times New Roman" w:cs="Times New Roman"/>
          <w:sz w:val="24"/>
          <w:szCs w:val="24"/>
        </w:rPr>
        <w:t>pažintin</w:t>
      </w:r>
      <w:r w:rsidR="000D3412">
        <w:rPr>
          <w:rFonts w:ascii="Times New Roman" w:hAnsi="Times New Roman" w:cs="Times New Roman"/>
          <w:sz w:val="24"/>
          <w:szCs w:val="24"/>
        </w:rPr>
        <w:t>ei</w:t>
      </w:r>
      <w:r w:rsidR="00F4380B" w:rsidRPr="00F4380B">
        <w:rPr>
          <w:rFonts w:ascii="Times New Roman" w:hAnsi="Times New Roman" w:cs="Times New Roman"/>
          <w:sz w:val="24"/>
          <w:szCs w:val="24"/>
        </w:rPr>
        <w:t xml:space="preserve"> veikl</w:t>
      </w:r>
      <w:r w:rsidR="000D3412">
        <w:rPr>
          <w:rFonts w:ascii="Times New Roman" w:hAnsi="Times New Roman" w:cs="Times New Roman"/>
          <w:sz w:val="24"/>
          <w:szCs w:val="24"/>
        </w:rPr>
        <w:t>ai</w:t>
      </w:r>
      <w:r w:rsidR="00F4380B" w:rsidRPr="00F4380B">
        <w:rPr>
          <w:rFonts w:ascii="Times New Roman" w:hAnsi="Times New Roman" w:cs="Times New Roman"/>
          <w:sz w:val="24"/>
          <w:szCs w:val="24"/>
        </w:rPr>
        <w:t xml:space="preserve"> organiz</w:t>
      </w:r>
      <w:r w:rsidR="000D3412">
        <w:rPr>
          <w:rFonts w:ascii="Times New Roman" w:hAnsi="Times New Roman" w:cs="Times New Roman"/>
          <w:sz w:val="24"/>
          <w:szCs w:val="24"/>
        </w:rPr>
        <w:t>uot</w:t>
      </w:r>
      <w:r w:rsidR="00F4380B" w:rsidRPr="00F4380B">
        <w:rPr>
          <w:rFonts w:ascii="Times New Roman" w:hAnsi="Times New Roman" w:cs="Times New Roman"/>
          <w:sz w:val="24"/>
          <w:szCs w:val="24"/>
        </w:rPr>
        <w:t xml:space="preserve">i, </w:t>
      </w:r>
      <w:r w:rsidR="00F4380B">
        <w:rPr>
          <w:rFonts w:ascii="Times New Roman" w:hAnsi="Times New Roman" w:cs="Times New Roman"/>
          <w:sz w:val="24"/>
          <w:szCs w:val="24"/>
        </w:rPr>
        <w:t>mokini</w:t>
      </w:r>
      <w:r w:rsidR="000D3412">
        <w:rPr>
          <w:rFonts w:ascii="Times New Roman" w:hAnsi="Times New Roman" w:cs="Times New Roman"/>
          <w:sz w:val="24"/>
          <w:szCs w:val="24"/>
        </w:rPr>
        <w:t>ams</w:t>
      </w:r>
      <w:r w:rsidR="00F4380B">
        <w:rPr>
          <w:rFonts w:ascii="Times New Roman" w:hAnsi="Times New Roman" w:cs="Times New Roman"/>
          <w:sz w:val="24"/>
          <w:szCs w:val="24"/>
        </w:rPr>
        <w:t xml:space="preserve"> skatin</w:t>
      </w:r>
      <w:r w:rsidR="000D3412">
        <w:rPr>
          <w:rFonts w:ascii="Times New Roman" w:hAnsi="Times New Roman" w:cs="Times New Roman"/>
          <w:sz w:val="24"/>
          <w:szCs w:val="24"/>
        </w:rPr>
        <w:t>t</w:t>
      </w:r>
      <w:r w:rsidR="00F4380B">
        <w:rPr>
          <w:rFonts w:ascii="Times New Roman" w:hAnsi="Times New Roman" w:cs="Times New Roman"/>
          <w:sz w:val="24"/>
          <w:szCs w:val="24"/>
        </w:rPr>
        <w:t xml:space="preserve">i, </w:t>
      </w:r>
      <w:r w:rsidR="00F4380B" w:rsidRPr="00F4380B">
        <w:rPr>
          <w:rFonts w:ascii="Times New Roman" w:hAnsi="Times New Roman" w:cs="Times New Roman"/>
          <w:sz w:val="24"/>
          <w:szCs w:val="24"/>
        </w:rPr>
        <w:t>edukacin</w:t>
      </w:r>
      <w:r w:rsidR="000D3412">
        <w:rPr>
          <w:rFonts w:ascii="Times New Roman" w:hAnsi="Times New Roman" w:cs="Times New Roman"/>
          <w:sz w:val="24"/>
          <w:szCs w:val="24"/>
        </w:rPr>
        <w:t>ėms</w:t>
      </w:r>
      <w:r w:rsidR="00F4380B" w:rsidRPr="00F4380B">
        <w:rPr>
          <w:rFonts w:ascii="Times New Roman" w:hAnsi="Times New Roman" w:cs="Times New Roman"/>
          <w:sz w:val="24"/>
          <w:szCs w:val="24"/>
        </w:rPr>
        <w:t xml:space="preserve"> erdv</w:t>
      </w:r>
      <w:r w:rsidR="000D3412">
        <w:rPr>
          <w:rFonts w:ascii="Times New Roman" w:hAnsi="Times New Roman" w:cs="Times New Roman"/>
          <w:sz w:val="24"/>
          <w:szCs w:val="24"/>
        </w:rPr>
        <w:t>ėms</w:t>
      </w:r>
      <w:r w:rsidR="00F4380B" w:rsidRPr="00F4380B">
        <w:rPr>
          <w:rFonts w:ascii="Times New Roman" w:hAnsi="Times New Roman" w:cs="Times New Roman"/>
          <w:sz w:val="24"/>
          <w:szCs w:val="24"/>
        </w:rPr>
        <w:t xml:space="preserve"> atnaujin</w:t>
      </w:r>
      <w:r w:rsidR="000D3412">
        <w:rPr>
          <w:rFonts w:ascii="Times New Roman" w:hAnsi="Times New Roman" w:cs="Times New Roman"/>
          <w:sz w:val="24"/>
          <w:szCs w:val="24"/>
        </w:rPr>
        <w:t>t</w:t>
      </w:r>
      <w:r w:rsidR="00F4380B" w:rsidRPr="00F4380B">
        <w:rPr>
          <w:rFonts w:ascii="Times New Roman" w:hAnsi="Times New Roman" w:cs="Times New Roman"/>
          <w:sz w:val="24"/>
          <w:szCs w:val="24"/>
        </w:rPr>
        <w:t>i</w:t>
      </w:r>
      <w:r w:rsidR="00F4380B">
        <w:rPr>
          <w:rFonts w:ascii="Times New Roman" w:hAnsi="Times New Roman" w:cs="Times New Roman"/>
          <w:sz w:val="24"/>
          <w:szCs w:val="24"/>
        </w:rPr>
        <w:t xml:space="preserve">, </w:t>
      </w:r>
      <w:r w:rsidR="00F4380B" w:rsidRPr="00F4380B">
        <w:rPr>
          <w:rFonts w:ascii="Times New Roman" w:hAnsi="Times New Roman" w:cs="Times New Roman"/>
          <w:sz w:val="24"/>
          <w:szCs w:val="24"/>
        </w:rPr>
        <w:t xml:space="preserve">tėvų (globėjų, rūpintojų) </w:t>
      </w:r>
      <w:r w:rsidR="00F4380B">
        <w:rPr>
          <w:rFonts w:ascii="Times New Roman" w:hAnsi="Times New Roman" w:cs="Times New Roman"/>
          <w:sz w:val="24"/>
          <w:szCs w:val="24"/>
        </w:rPr>
        <w:t>švietimui</w:t>
      </w:r>
      <w:r w:rsidR="00F4380B" w:rsidRPr="00F4380B">
        <w:rPr>
          <w:rFonts w:ascii="Times New Roman" w:hAnsi="Times New Roman" w:cs="Times New Roman"/>
          <w:sz w:val="24"/>
          <w:szCs w:val="24"/>
        </w:rPr>
        <w:t xml:space="preserve"> ir mokytojų</w:t>
      </w:r>
      <w:r w:rsidR="00F4380B">
        <w:rPr>
          <w:rFonts w:ascii="Times New Roman" w:hAnsi="Times New Roman" w:cs="Times New Roman"/>
          <w:sz w:val="24"/>
          <w:szCs w:val="24"/>
        </w:rPr>
        <w:t xml:space="preserve"> bei kitų darbuotojų</w:t>
      </w:r>
      <w:r w:rsidR="00F4380B" w:rsidRPr="00F4380B">
        <w:rPr>
          <w:rFonts w:ascii="Times New Roman" w:hAnsi="Times New Roman" w:cs="Times New Roman"/>
          <w:sz w:val="24"/>
          <w:szCs w:val="24"/>
        </w:rPr>
        <w:t xml:space="preserve"> kvalifikacij</w:t>
      </w:r>
      <w:r w:rsidR="000D3412">
        <w:rPr>
          <w:rFonts w:ascii="Times New Roman" w:hAnsi="Times New Roman" w:cs="Times New Roman"/>
          <w:sz w:val="24"/>
          <w:szCs w:val="24"/>
        </w:rPr>
        <w:t>ai</w:t>
      </w:r>
      <w:r w:rsidR="00F4380B" w:rsidRPr="00F4380B">
        <w:rPr>
          <w:rFonts w:ascii="Times New Roman" w:hAnsi="Times New Roman" w:cs="Times New Roman"/>
          <w:sz w:val="24"/>
          <w:szCs w:val="24"/>
        </w:rPr>
        <w:t xml:space="preserve"> k</w:t>
      </w:r>
      <w:r w:rsidR="000D3412">
        <w:rPr>
          <w:rFonts w:ascii="Times New Roman" w:hAnsi="Times New Roman" w:cs="Times New Roman"/>
          <w:sz w:val="24"/>
          <w:szCs w:val="24"/>
        </w:rPr>
        <w:t>e</w:t>
      </w:r>
      <w:r w:rsidR="00F4380B" w:rsidRPr="00F4380B">
        <w:rPr>
          <w:rFonts w:ascii="Times New Roman" w:hAnsi="Times New Roman" w:cs="Times New Roman"/>
          <w:sz w:val="24"/>
          <w:szCs w:val="24"/>
        </w:rPr>
        <w:t>l</w:t>
      </w:r>
      <w:r w:rsidR="000D3412">
        <w:rPr>
          <w:rFonts w:ascii="Times New Roman" w:hAnsi="Times New Roman" w:cs="Times New Roman"/>
          <w:sz w:val="24"/>
          <w:szCs w:val="24"/>
        </w:rPr>
        <w:t>t</w:t>
      </w:r>
      <w:r w:rsidR="00F4380B" w:rsidRPr="00F4380B">
        <w:rPr>
          <w:rFonts w:ascii="Times New Roman" w:hAnsi="Times New Roman" w:cs="Times New Roman"/>
          <w:sz w:val="24"/>
          <w:szCs w:val="24"/>
        </w:rPr>
        <w:t>i.</w:t>
      </w:r>
    </w:p>
    <w:p w:rsidR="0055423E" w:rsidRDefault="0055423E" w:rsidP="0055423E">
      <w:pPr>
        <w:pStyle w:val="prastasis10"/>
        <w:widowControl/>
        <w:suppressAutoHyphens w:val="0"/>
        <w:spacing w:after="0" w:line="100" w:lineRule="atLeast"/>
        <w:jc w:val="both"/>
        <w:textAlignment w:val="auto"/>
        <w:rPr>
          <w:rFonts w:ascii="Times New Roman" w:hAnsi="Times New Roman" w:cs="Times New Roman"/>
          <w:sz w:val="24"/>
          <w:szCs w:val="24"/>
        </w:rPr>
      </w:pPr>
    </w:p>
    <w:p w:rsidR="00132D58" w:rsidRDefault="00080BA8" w:rsidP="00CC09A9">
      <w:pPr>
        <w:pStyle w:val="prastasis10"/>
        <w:widowControl/>
        <w:suppressAutoHyphens w:val="0"/>
        <w:spacing w:after="0" w:line="100" w:lineRule="atLeast"/>
        <w:jc w:val="center"/>
        <w:textAlignment w:val="auto"/>
        <w:rPr>
          <w:rFonts w:ascii="Times New Roman" w:hAnsi="Times New Roman" w:cs="Times New Roman"/>
          <w:b/>
          <w:sz w:val="24"/>
          <w:szCs w:val="24"/>
        </w:rPr>
      </w:pPr>
      <w:r w:rsidRPr="00CC09A9">
        <w:rPr>
          <w:rFonts w:ascii="Times New Roman" w:hAnsi="Times New Roman" w:cs="Times New Roman"/>
          <w:b/>
          <w:sz w:val="24"/>
          <w:szCs w:val="24"/>
        </w:rPr>
        <w:t>VI. PROBLEMOS, SUSIJUSI</w:t>
      </w:r>
      <w:r w:rsidR="00ED5089">
        <w:rPr>
          <w:rFonts w:ascii="Times New Roman" w:hAnsi="Times New Roman" w:cs="Times New Roman"/>
          <w:b/>
          <w:sz w:val="24"/>
          <w:szCs w:val="24"/>
        </w:rPr>
        <w:t>OS SU ĮSTAIGOS VEIKLA, IR DIREKTORIAUS</w:t>
      </w:r>
      <w:r w:rsidRPr="00CC09A9">
        <w:rPr>
          <w:rFonts w:ascii="Times New Roman" w:hAnsi="Times New Roman" w:cs="Times New Roman"/>
          <w:b/>
          <w:sz w:val="24"/>
          <w:szCs w:val="24"/>
        </w:rPr>
        <w:t xml:space="preserve"> SIŪLOMI JŲ SPRENDIMO BŪDAI</w:t>
      </w:r>
    </w:p>
    <w:p w:rsidR="002915C6" w:rsidRPr="002915C6" w:rsidRDefault="002915C6" w:rsidP="0034152A">
      <w:pPr>
        <w:pStyle w:val="prastasis10"/>
        <w:suppressAutoHyphens w:val="0"/>
        <w:spacing w:line="240" w:lineRule="auto"/>
        <w:ind w:right="-164" w:firstLine="709"/>
        <w:jc w:val="both"/>
        <w:textAlignment w:val="auto"/>
        <w:rPr>
          <w:rFonts w:ascii="Times New Roman" w:hAnsi="Times New Roman" w:cs="Times New Roman"/>
          <w:sz w:val="24"/>
          <w:szCs w:val="24"/>
        </w:rPr>
      </w:pPr>
      <w:r>
        <w:rPr>
          <w:rFonts w:ascii="Times New Roman" w:hAnsi="Times New Roman" w:cs="Times New Roman"/>
          <w:sz w:val="24"/>
          <w:szCs w:val="24"/>
        </w:rPr>
        <w:t>Dėl m</w:t>
      </w:r>
      <w:r w:rsidRPr="002915C6">
        <w:rPr>
          <w:rFonts w:ascii="Times New Roman" w:hAnsi="Times New Roman" w:cs="Times New Roman"/>
          <w:sz w:val="24"/>
          <w:szCs w:val="24"/>
        </w:rPr>
        <w:t>ažėja</w:t>
      </w:r>
      <w:r>
        <w:rPr>
          <w:rFonts w:ascii="Times New Roman" w:hAnsi="Times New Roman" w:cs="Times New Roman"/>
          <w:sz w:val="24"/>
          <w:szCs w:val="24"/>
        </w:rPr>
        <w:t xml:space="preserve">nčio mokinių </w:t>
      </w:r>
      <w:r w:rsidRPr="002915C6">
        <w:rPr>
          <w:rFonts w:ascii="Times New Roman" w:hAnsi="Times New Roman" w:cs="Times New Roman"/>
          <w:sz w:val="24"/>
          <w:szCs w:val="24"/>
        </w:rPr>
        <w:t>skaiči</w:t>
      </w:r>
      <w:r w:rsidR="009F1E10">
        <w:rPr>
          <w:rFonts w:ascii="Times New Roman" w:hAnsi="Times New Roman" w:cs="Times New Roman"/>
          <w:sz w:val="24"/>
          <w:szCs w:val="24"/>
        </w:rPr>
        <w:t>a</w:t>
      </w:r>
      <w:r w:rsidRPr="002915C6">
        <w:rPr>
          <w:rFonts w:ascii="Times New Roman" w:hAnsi="Times New Roman" w:cs="Times New Roman"/>
          <w:sz w:val="24"/>
          <w:szCs w:val="24"/>
        </w:rPr>
        <w:t>us</w:t>
      </w:r>
      <w:r>
        <w:rPr>
          <w:rFonts w:ascii="Times New Roman" w:hAnsi="Times New Roman" w:cs="Times New Roman"/>
          <w:sz w:val="24"/>
          <w:szCs w:val="24"/>
        </w:rPr>
        <w:t xml:space="preserve"> jungiamos klasės. </w:t>
      </w:r>
      <w:r w:rsidRPr="002915C6">
        <w:rPr>
          <w:rFonts w:ascii="Times New Roman" w:hAnsi="Times New Roman" w:cs="Times New Roman"/>
          <w:sz w:val="24"/>
          <w:szCs w:val="24"/>
        </w:rPr>
        <w:t>Mokykloje daugėja</w:t>
      </w:r>
      <w:r>
        <w:rPr>
          <w:rFonts w:ascii="Times New Roman" w:hAnsi="Times New Roman" w:cs="Times New Roman"/>
          <w:sz w:val="24"/>
          <w:szCs w:val="24"/>
        </w:rPr>
        <w:t xml:space="preserve"> </w:t>
      </w:r>
      <w:r w:rsidR="00DF45FE">
        <w:rPr>
          <w:rFonts w:ascii="Times New Roman" w:hAnsi="Times New Roman" w:cs="Times New Roman"/>
          <w:sz w:val="24"/>
          <w:szCs w:val="24"/>
        </w:rPr>
        <w:t xml:space="preserve">su </w:t>
      </w:r>
      <w:r>
        <w:rPr>
          <w:rFonts w:ascii="Times New Roman" w:hAnsi="Times New Roman" w:cs="Times New Roman"/>
          <w:sz w:val="24"/>
          <w:szCs w:val="24"/>
        </w:rPr>
        <w:t>elgesio ir emocijų sutrikimais,</w:t>
      </w:r>
      <w:r w:rsidRPr="002915C6">
        <w:rPr>
          <w:rFonts w:ascii="Times New Roman" w:hAnsi="Times New Roman" w:cs="Times New Roman"/>
          <w:sz w:val="24"/>
          <w:szCs w:val="24"/>
        </w:rPr>
        <w:t xml:space="preserve"> stokojančių socialinių įgūdžių, turinčių žemus gebėjimus</w:t>
      </w:r>
      <w:r w:rsidR="00DF45FE">
        <w:rPr>
          <w:rFonts w:ascii="Times New Roman" w:hAnsi="Times New Roman" w:cs="Times New Roman"/>
          <w:sz w:val="24"/>
          <w:szCs w:val="24"/>
        </w:rPr>
        <w:t xml:space="preserve"> mokinių</w:t>
      </w:r>
      <w:r w:rsidR="002E7628">
        <w:rPr>
          <w:rFonts w:ascii="Times New Roman" w:hAnsi="Times New Roman" w:cs="Times New Roman"/>
          <w:sz w:val="24"/>
          <w:szCs w:val="24"/>
        </w:rPr>
        <w:t xml:space="preserve">. Neatsakingas </w:t>
      </w:r>
      <w:r w:rsidR="0068209D">
        <w:rPr>
          <w:rFonts w:ascii="Times New Roman" w:hAnsi="Times New Roman" w:cs="Times New Roman"/>
          <w:sz w:val="24"/>
          <w:szCs w:val="24"/>
        </w:rPr>
        <w:t>t</w:t>
      </w:r>
      <w:r>
        <w:rPr>
          <w:rFonts w:ascii="Times New Roman" w:hAnsi="Times New Roman" w:cs="Times New Roman"/>
          <w:sz w:val="24"/>
          <w:szCs w:val="24"/>
        </w:rPr>
        <w:t xml:space="preserve">ėvų </w:t>
      </w:r>
      <w:r w:rsidRPr="002915C6">
        <w:rPr>
          <w:rFonts w:ascii="Times New Roman" w:hAnsi="Times New Roman" w:cs="Times New Roman"/>
          <w:sz w:val="24"/>
          <w:szCs w:val="24"/>
        </w:rPr>
        <w:t>(globėjų, rūpintojų)</w:t>
      </w:r>
      <w:r>
        <w:rPr>
          <w:rFonts w:ascii="Times New Roman" w:hAnsi="Times New Roman" w:cs="Times New Roman"/>
          <w:sz w:val="24"/>
          <w:szCs w:val="24"/>
        </w:rPr>
        <w:t xml:space="preserve"> požiūri</w:t>
      </w:r>
      <w:r w:rsidR="0068209D">
        <w:rPr>
          <w:rFonts w:ascii="Times New Roman" w:hAnsi="Times New Roman" w:cs="Times New Roman"/>
          <w:sz w:val="24"/>
          <w:szCs w:val="24"/>
        </w:rPr>
        <w:t xml:space="preserve">s </w:t>
      </w:r>
      <w:r>
        <w:rPr>
          <w:rFonts w:ascii="Times New Roman" w:hAnsi="Times New Roman" w:cs="Times New Roman"/>
          <w:sz w:val="24"/>
          <w:szCs w:val="24"/>
        </w:rPr>
        <w:t>į</w:t>
      </w:r>
      <w:r w:rsidR="0068209D">
        <w:rPr>
          <w:rFonts w:ascii="Times New Roman" w:hAnsi="Times New Roman" w:cs="Times New Roman"/>
          <w:sz w:val="24"/>
          <w:szCs w:val="24"/>
        </w:rPr>
        <w:t xml:space="preserve"> vaikų</w:t>
      </w:r>
      <w:r>
        <w:rPr>
          <w:rFonts w:ascii="Times New Roman" w:hAnsi="Times New Roman" w:cs="Times New Roman"/>
          <w:sz w:val="24"/>
          <w:szCs w:val="24"/>
        </w:rPr>
        <w:t xml:space="preserve"> ugdym</w:t>
      </w:r>
      <w:r w:rsidR="0068209D">
        <w:rPr>
          <w:rFonts w:ascii="Times New Roman" w:hAnsi="Times New Roman" w:cs="Times New Roman"/>
          <w:sz w:val="24"/>
          <w:szCs w:val="24"/>
        </w:rPr>
        <w:t>ą ir</w:t>
      </w:r>
      <w:r>
        <w:rPr>
          <w:rFonts w:ascii="Times New Roman" w:hAnsi="Times New Roman" w:cs="Times New Roman"/>
          <w:sz w:val="24"/>
          <w:szCs w:val="24"/>
        </w:rPr>
        <w:t xml:space="preserve"> sėkmę.</w:t>
      </w:r>
    </w:p>
    <w:p w:rsidR="00E72D0B" w:rsidRDefault="00892707" w:rsidP="00E72D0B">
      <w:pPr>
        <w:pStyle w:val="Standard"/>
        <w:tabs>
          <w:tab w:val="left" w:pos="1338"/>
        </w:tabs>
      </w:pPr>
      <w:r>
        <w:t xml:space="preserve">            </w:t>
      </w:r>
      <w:proofErr w:type="spellStart"/>
      <w:r w:rsidR="00E72D0B">
        <w:t>Patvirtinu</w:t>
      </w:r>
      <w:proofErr w:type="spellEnd"/>
      <w:r w:rsidR="00E72D0B">
        <w:t xml:space="preserve">, </w:t>
      </w:r>
      <w:proofErr w:type="spellStart"/>
      <w:r w:rsidR="00E72D0B">
        <w:t>kad</w:t>
      </w:r>
      <w:proofErr w:type="spellEnd"/>
      <w:r w:rsidR="00E72D0B">
        <w:t xml:space="preserve"> </w:t>
      </w:r>
      <w:proofErr w:type="spellStart"/>
      <w:r w:rsidR="00E72D0B">
        <w:t>pateikta</w:t>
      </w:r>
      <w:proofErr w:type="spellEnd"/>
      <w:r w:rsidR="00E72D0B">
        <w:t xml:space="preserve"> </w:t>
      </w:r>
      <w:proofErr w:type="spellStart"/>
      <w:r w:rsidR="00E72D0B">
        <w:t>informacija</w:t>
      </w:r>
      <w:proofErr w:type="spellEnd"/>
      <w:r w:rsidR="00E72D0B">
        <w:t xml:space="preserve"> </w:t>
      </w:r>
      <w:proofErr w:type="spellStart"/>
      <w:r w:rsidR="00E72D0B">
        <w:t>yra</w:t>
      </w:r>
      <w:proofErr w:type="spellEnd"/>
      <w:r w:rsidR="00E72D0B">
        <w:t xml:space="preserve"> </w:t>
      </w:r>
      <w:proofErr w:type="spellStart"/>
      <w:r w:rsidR="00E72D0B">
        <w:t>tiksli</w:t>
      </w:r>
      <w:proofErr w:type="spellEnd"/>
      <w:r w:rsidR="00E72D0B">
        <w:t xml:space="preserve"> </w:t>
      </w:r>
      <w:proofErr w:type="spellStart"/>
      <w:r w:rsidR="00E72D0B">
        <w:t>ir</w:t>
      </w:r>
      <w:proofErr w:type="spellEnd"/>
      <w:r w:rsidR="00E72D0B">
        <w:t xml:space="preserve"> </w:t>
      </w:r>
      <w:proofErr w:type="spellStart"/>
      <w:r w:rsidR="00E72D0B">
        <w:t>teisinga</w:t>
      </w:r>
      <w:proofErr w:type="spellEnd"/>
      <w:r w:rsidR="00E72D0B">
        <w:t>.</w:t>
      </w:r>
    </w:p>
    <w:p w:rsidR="00F6631B" w:rsidRDefault="00F6631B">
      <w:pPr>
        <w:jc w:val="both"/>
        <w:rPr>
          <w:lang w:val="lt-LT"/>
        </w:rPr>
      </w:pPr>
    </w:p>
    <w:p w:rsidR="00080BA8" w:rsidRDefault="00080BA8">
      <w:pPr>
        <w:rPr>
          <w:rStyle w:val="Numatytasispastraiposriftas1"/>
          <w:lang w:val="lt-LT"/>
        </w:rPr>
      </w:pPr>
      <w:r>
        <w:rPr>
          <w:rStyle w:val="Numatytasispastraiposriftas1"/>
          <w:lang w:val="lt-LT"/>
        </w:rPr>
        <w:t>Mokyklos dire</w:t>
      </w:r>
      <w:r w:rsidR="00376795">
        <w:rPr>
          <w:rStyle w:val="Numatytasispastraiposriftas1"/>
          <w:lang w:val="lt-LT"/>
        </w:rPr>
        <w:t>ktor</w:t>
      </w:r>
      <w:r w:rsidR="00A9105E">
        <w:rPr>
          <w:rStyle w:val="Numatytasispastraiposriftas1"/>
          <w:lang w:val="lt-LT"/>
        </w:rPr>
        <w:t>ė</w:t>
      </w:r>
      <w:r w:rsidR="00666691">
        <w:rPr>
          <w:rStyle w:val="Numatytasispastraiposriftas1"/>
          <w:lang w:val="lt-LT"/>
        </w:rPr>
        <w:t xml:space="preserve">             </w:t>
      </w:r>
      <w:r w:rsidR="00666691">
        <w:rPr>
          <w:rStyle w:val="Numatytasispastraiposriftas1"/>
          <w:lang w:val="lt-LT"/>
        </w:rPr>
        <w:tab/>
      </w:r>
      <w:r w:rsidR="00666691">
        <w:rPr>
          <w:rStyle w:val="Numatytasispastraiposriftas1"/>
          <w:lang w:val="lt-LT"/>
        </w:rPr>
        <w:tab/>
      </w:r>
      <w:r w:rsidR="00666691">
        <w:rPr>
          <w:rStyle w:val="Numatytasispastraiposriftas1"/>
          <w:lang w:val="lt-LT"/>
        </w:rPr>
        <w:tab/>
        <w:t xml:space="preserve">Virginija </w:t>
      </w:r>
      <w:proofErr w:type="spellStart"/>
      <w:r w:rsidR="00666691">
        <w:rPr>
          <w:rStyle w:val="Numatytasispastraiposriftas1"/>
          <w:lang w:val="lt-LT"/>
        </w:rPr>
        <w:t>Caporkienė</w:t>
      </w:r>
      <w:proofErr w:type="spellEnd"/>
    </w:p>
    <w:p w:rsidR="00530432" w:rsidRDefault="00530432">
      <w:pPr>
        <w:rPr>
          <w:rStyle w:val="Numatytasispastraiposriftas1"/>
          <w:lang w:val="lt-LT"/>
        </w:rPr>
      </w:pPr>
    </w:p>
    <w:p w:rsidR="00666691" w:rsidRDefault="00666691">
      <w:pPr>
        <w:rPr>
          <w:rStyle w:val="Numatytasispastraiposriftas1"/>
          <w:lang w:val="lt-LT"/>
        </w:rPr>
      </w:pPr>
    </w:p>
    <w:p w:rsidR="00033E23" w:rsidRDefault="00033E23" w:rsidP="00033E23">
      <w:pPr>
        <w:widowControl w:val="0"/>
        <w:tabs>
          <w:tab w:val="left" w:pos="1134"/>
        </w:tabs>
        <w:spacing w:line="240" w:lineRule="auto"/>
        <w:rPr>
          <w:rFonts w:eastAsia="SimSun" w:cs="Mangal"/>
          <w:color w:val="auto"/>
          <w:kern w:val="2"/>
          <w:lang w:val="lt-LT" w:eastAsia="x-none" w:bidi="hi-IN"/>
        </w:rPr>
      </w:pPr>
      <w:r>
        <w:rPr>
          <w:rFonts w:eastAsia="SimSun" w:cs="Mangal"/>
          <w:color w:val="auto"/>
          <w:lang w:val="lt-LT" w:eastAsia="x-none" w:bidi="hi-IN"/>
        </w:rPr>
        <w:t>PRITARTA</w:t>
      </w:r>
    </w:p>
    <w:p w:rsidR="00033E23" w:rsidRDefault="00033E23" w:rsidP="00033E23">
      <w:pPr>
        <w:widowControl w:val="0"/>
        <w:tabs>
          <w:tab w:val="left" w:pos="1134"/>
        </w:tabs>
        <w:spacing w:line="240" w:lineRule="auto"/>
        <w:rPr>
          <w:rFonts w:eastAsia="SimSun" w:cs="Mangal"/>
          <w:color w:val="auto"/>
          <w:lang w:val="lt-LT" w:eastAsia="x-none" w:bidi="hi-IN"/>
        </w:rPr>
      </w:pPr>
      <w:r>
        <w:rPr>
          <w:rFonts w:eastAsia="SimSun" w:cs="Mangal"/>
          <w:color w:val="auto"/>
          <w:lang w:val="lt-LT" w:eastAsia="x-none" w:bidi="hi-IN"/>
        </w:rPr>
        <w:t>Mokyklos tarybos</w:t>
      </w:r>
    </w:p>
    <w:p w:rsidR="00033E23" w:rsidRDefault="00033E23" w:rsidP="00033E23">
      <w:pPr>
        <w:widowControl w:val="0"/>
        <w:tabs>
          <w:tab w:val="left" w:pos="1134"/>
        </w:tabs>
        <w:spacing w:line="240" w:lineRule="auto"/>
        <w:rPr>
          <w:rFonts w:eastAsia="SimSun" w:cs="Mangal"/>
          <w:color w:val="auto"/>
          <w:lang w:val="lt-LT" w:eastAsia="x-none" w:bidi="hi-IN"/>
        </w:rPr>
      </w:pPr>
      <w:r>
        <w:rPr>
          <w:rFonts w:eastAsia="SimSun" w:cs="Mangal"/>
          <w:color w:val="auto"/>
          <w:lang w:val="lt-LT" w:eastAsia="x-none" w:bidi="hi-IN"/>
        </w:rPr>
        <w:t xml:space="preserve">2018 m. </w:t>
      </w:r>
      <w:r w:rsidR="00666691">
        <w:rPr>
          <w:rFonts w:eastAsia="SimSun" w:cs="Mangal"/>
          <w:color w:val="auto"/>
          <w:lang w:val="lt-LT" w:eastAsia="x-none" w:bidi="hi-IN"/>
        </w:rPr>
        <w:t>sausio 30</w:t>
      </w:r>
      <w:r>
        <w:rPr>
          <w:rFonts w:eastAsia="SimSun" w:cs="Mangal"/>
          <w:color w:val="auto"/>
          <w:lang w:val="lt-LT" w:eastAsia="x-none" w:bidi="hi-IN"/>
        </w:rPr>
        <w:t xml:space="preserve"> d. posėdžio protokolas Nr. </w:t>
      </w:r>
      <w:r w:rsidR="00666691">
        <w:rPr>
          <w:rFonts w:eastAsia="SimSun" w:cs="Mangal"/>
          <w:color w:val="auto"/>
          <w:lang w:val="lt-LT" w:eastAsia="x-none" w:bidi="hi-IN"/>
        </w:rPr>
        <w:t>BVL</w:t>
      </w:r>
      <w:r>
        <w:rPr>
          <w:rFonts w:eastAsia="SimSun" w:cs="Mangal"/>
          <w:color w:val="auto"/>
          <w:lang w:val="lt-LT" w:eastAsia="x-none" w:bidi="hi-IN"/>
        </w:rPr>
        <w:t>-</w:t>
      </w:r>
      <w:r w:rsidR="00666691">
        <w:rPr>
          <w:rFonts w:eastAsia="SimSun" w:cs="Mangal"/>
          <w:color w:val="auto"/>
          <w:lang w:val="lt-LT" w:eastAsia="x-none" w:bidi="hi-IN"/>
        </w:rPr>
        <w:t>6</w:t>
      </w:r>
    </w:p>
    <w:p w:rsidR="00033E23" w:rsidRDefault="00033E23" w:rsidP="00033E23">
      <w:pPr>
        <w:widowControl w:val="0"/>
        <w:spacing w:line="240" w:lineRule="auto"/>
        <w:rPr>
          <w:rFonts w:eastAsia="SimSun" w:cs="Mangal"/>
          <w:color w:val="auto"/>
          <w:lang w:val="lt-LT" w:eastAsia="hi-IN" w:bidi="hi-IN"/>
        </w:rPr>
      </w:pPr>
    </w:p>
    <w:p w:rsidR="00666691" w:rsidRDefault="00666691" w:rsidP="00033E23">
      <w:pPr>
        <w:widowControl w:val="0"/>
        <w:spacing w:line="240" w:lineRule="auto"/>
        <w:rPr>
          <w:rFonts w:eastAsia="SimSun" w:cs="Mangal"/>
          <w:color w:val="auto"/>
          <w:lang w:val="lt-LT" w:eastAsia="hi-IN" w:bidi="hi-IN"/>
        </w:rPr>
      </w:pPr>
    </w:p>
    <w:p w:rsidR="00033E23" w:rsidRDefault="00033E23" w:rsidP="00033E23">
      <w:pPr>
        <w:autoSpaceDN w:val="0"/>
        <w:spacing w:line="240" w:lineRule="auto"/>
        <w:rPr>
          <w:color w:val="auto"/>
          <w:kern w:val="3"/>
          <w:lang w:eastAsia="zh-CN"/>
        </w:rPr>
      </w:pPr>
      <w:r>
        <w:rPr>
          <w:color w:val="auto"/>
          <w:kern w:val="3"/>
          <w:lang w:eastAsia="zh-CN"/>
        </w:rPr>
        <w:t>SUDERINTA</w:t>
      </w:r>
    </w:p>
    <w:p w:rsidR="00326B9F" w:rsidRDefault="00326B9F" w:rsidP="00033E23">
      <w:pPr>
        <w:autoSpaceDN w:val="0"/>
        <w:spacing w:line="240" w:lineRule="auto"/>
        <w:rPr>
          <w:color w:val="auto"/>
          <w:kern w:val="3"/>
          <w:lang w:eastAsia="zh-CN"/>
        </w:rPr>
      </w:pPr>
    </w:p>
    <w:p w:rsidR="008A59F9" w:rsidRDefault="008A59F9" w:rsidP="00033E23">
      <w:pPr>
        <w:autoSpaceDN w:val="0"/>
        <w:spacing w:line="240" w:lineRule="auto"/>
        <w:rPr>
          <w:color w:val="auto"/>
          <w:kern w:val="3"/>
          <w:lang w:eastAsia="zh-CN"/>
        </w:rPr>
      </w:pPr>
      <w:proofErr w:type="spellStart"/>
      <w:r>
        <w:rPr>
          <w:color w:val="auto"/>
          <w:kern w:val="3"/>
          <w:lang w:eastAsia="zh-CN"/>
        </w:rPr>
        <w:t>Panevėžio</w:t>
      </w:r>
      <w:proofErr w:type="spellEnd"/>
      <w:r>
        <w:rPr>
          <w:color w:val="auto"/>
          <w:kern w:val="3"/>
          <w:lang w:eastAsia="zh-CN"/>
        </w:rPr>
        <w:t xml:space="preserve"> </w:t>
      </w:r>
      <w:proofErr w:type="spellStart"/>
      <w:r>
        <w:rPr>
          <w:color w:val="auto"/>
          <w:kern w:val="3"/>
          <w:lang w:eastAsia="zh-CN"/>
        </w:rPr>
        <w:t>rajono</w:t>
      </w:r>
      <w:proofErr w:type="spellEnd"/>
      <w:r>
        <w:rPr>
          <w:color w:val="auto"/>
          <w:kern w:val="3"/>
          <w:lang w:eastAsia="zh-CN"/>
        </w:rPr>
        <w:t xml:space="preserve"> </w:t>
      </w:r>
      <w:proofErr w:type="spellStart"/>
      <w:r>
        <w:rPr>
          <w:color w:val="auto"/>
          <w:kern w:val="3"/>
          <w:lang w:eastAsia="zh-CN"/>
        </w:rPr>
        <w:t>savivaldybės</w:t>
      </w:r>
      <w:proofErr w:type="spellEnd"/>
      <w:r>
        <w:rPr>
          <w:color w:val="auto"/>
          <w:kern w:val="3"/>
          <w:lang w:eastAsia="zh-CN"/>
        </w:rPr>
        <w:t xml:space="preserve"> </w:t>
      </w:r>
      <w:proofErr w:type="spellStart"/>
      <w:r>
        <w:rPr>
          <w:color w:val="auto"/>
          <w:kern w:val="3"/>
          <w:lang w:eastAsia="zh-CN"/>
        </w:rPr>
        <w:t>administracijos</w:t>
      </w:r>
      <w:proofErr w:type="spellEnd"/>
    </w:p>
    <w:p w:rsidR="00033E23" w:rsidRDefault="00033E23" w:rsidP="00033E23">
      <w:pPr>
        <w:autoSpaceDN w:val="0"/>
        <w:spacing w:line="240" w:lineRule="auto"/>
        <w:rPr>
          <w:color w:val="auto"/>
          <w:kern w:val="3"/>
          <w:lang w:eastAsia="zh-CN"/>
        </w:rPr>
      </w:pPr>
      <w:proofErr w:type="spellStart"/>
      <w:r>
        <w:rPr>
          <w:color w:val="auto"/>
          <w:kern w:val="3"/>
          <w:lang w:eastAsia="zh-CN"/>
        </w:rPr>
        <w:t>Švietimo</w:t>
      </w:r>
      <w:proofErr w:type="spellEnd"/>
      <w:r>
        <w:rPr>
          <w:color w:val="auto"/>
          <w:kern w:val="3"/>
          <w:lang w:eastAsia="zh-CN"/>
        </w:rPr>
        <w:t xml:space="preserve">, </w:t>
      </w:r>
      <w:proofErr w:type="spellStart"/>
      <w:r>
        <w:rPr>
          <w:color w:val="auto"/>
          <w:kern w:val="3"/>
          <w:lang w:eastAsia="zh-CN"/>
        </w:rPr>
        <w:t>kultūros</w:t>
      </w:r>
      <w:proofErr w:type="spellEnd"/>
      <w:r>
        <w:rPr>
          <w:color w:val="auto"/>
          <w:kern w:val="3"/>
          <w:lang w:eastAsia="zh-CN"/>
        </w:rPr>
        <w:t xml:space="preserve"> </w:t>
      </w:r>
      <w:proofErr w:type="spellStart"/>
      <w:r>
        <w:rPr>
          <w:color w:val="auto"/>
          <w:kern w:val="3"/>
          <w:lang w:eastAsia="zh-CN"/>
        </w:rPr>
        <w:t>ir</w:t>
      </w:r>
      <w:proofErr w:type="spellEnd"/>
      <w:r>
        <w:rPr>
          <w:color w:val="auto"/>
          <w:kern w:val="3"/>
          <w:lang w:eastAsia="zh-CN"/>
        </w:rPr>
        <w:t xml:space="preserve"> </w:t>
      </w:r>
      <w:proofErr w:type="spellStart"/>
      <w:r>
        <w:rPr>
          <w:color w:val="auto"/>
          <w:kern w:val="3"/>
          <w:lang w:eastAsia="zh-CN"/>
        </w:rPr>
        <w:t>sporto</w:t>
      </w:r>
      <w:proofErr w:type="spellEnd"/>
      <w:r>
        <w:rPr>
          <w:color w:val="auto"/>
          <w:kern w:val="3"/>
          <w:lang w:eastAsia="zh-CN"/>
        </w:rPr>
        <w:t xml:space="preserve"> </w:t>
      </w:r>
      <w:proofErr w:type="spellStart"/>
      <w:r>
        <w:rPr>
          <w:color w:val="auto"/>
          <w:kern w:val="3"/>
          <w:lang w:eastAsia="zh-CN"/>
        </w:rPr>
        <w:t>skyriaus</w:t>
      </w:r>
      <w:proofErr w:type="spellEnd"/>
      <w:r>
        <w:rPr>
          <w:color w:val="auto"/>
          <w:kern w:val="3"/>
          <w:lang w:eastAsia="zh-CN"/>
        </w:rPr>
        <w:t xml:space="preserve"> </w:t>
      </w:r>
      <w:proofErr w:type="spellStart"/>
      <w:r>
        <w:rPr>
          <w:color w:val="auto"/>
          <w:kern w:val="3"/>
          <w:lang w:eastAsia="zh-CN"/>
        </w:rPr>
        <w:t>vedėjas</w:t>
      </w:r>
      <w:proofErr w:type="spellEnd"/>
    </w:p>
    <w:p w:rsidR="00033E23" w:rsidRDefault="00033E23">
      <w:pPr>
        <w:rPr>
          <w:rStyle w:val="Numatytasispastraiposriftas1"/>
          <w:lang w:val="lt-LT"/>
        </w:rPr>
      </w:pPr>
      <w:proofErr w:type="spellStart"/>
      <w:r>
        <w:rPr>
          <w:color w:val="auto"/>
          <w:kern w:val="3"/>
          <w:lang w:eastAsia="zh-CN"/>
        </w:rPr>
        <w:t>Algirdas</w:t>
      </w:r>
      <w:proofErr w:type="spellEnd"/>
      <w:r>
        <w:rPr>
          <w:color w:val="auto"/>
          <w:kern w:val="3"/>
          <w:lang w:eastAsia="zh-CN"/>
        </w:rPr>
        <w:t xml:space="preserve"> </w:t>
      </w:r>
      <w:proofErr w:type="spellStart"/>
      <w:r>
        <w:rPr>
          <w:color w:val="auto"/>
          <w:kern w:val="3"/>
          <w:lang w:eastAsia="zh-CN"/>
        </w:rPr>
        <w:t>Kęstutis</w:t>
      </w:r>
      <w:proofErr w:type="spellEnd"/>
      <w:r>
        <w:rPr>
          <w:color w:val="auto"/>
          <w:kern w:val="3"/>
          <w:lang w:eastAsia="zh-CN"/>
        </w:rPr>
        <w:t xml:space="preserve"> </w:t>
      </w:r>
      <w:proofErr w:type="spellStart"/>
      <w:r>
        <w:rPr>
          <w:color w:val="auto"/>
          <w:kern w:val="3"/>
          <w:lang w:eastAsia="zh-CN"/>
        </w:rPr>
        <w:t>Rimkus</w:t>
      </w:r>
      <w:proofErr w:type="spellEnd"/>
    </w:p>
    <w:p w:rsidR="00033E23" w:rsidRDefault="00033E23">
      <w:pPr>
        <w:rPr>
          <w:rStyle w:val="Numatytasispastraiposriftas1"/>
          <w:lang w:val="lt-LT"/>
        </w:rPr>
      </w:pPr>
    </w:p>
    <w:sectPr w:rsidR="00033E23" w:rsidSect="0034152A">
      <w:headerReference w:type="default" r:id="rId6"/>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B42" w:rsidRDefault="00856B42">
      <w:pPr>
        <w:spacing w:line="240" w:lineRule="auto"/>
      </w:pPr>
      <w:r>
        <w:separator/>
      </w:r>
    </w:p>
  </w:endnote>
  <w:endnote w:type="continuationSeparator" w:id="0">
    <w:p w:rsidR="00856B42" w:rsidRDefault="00856B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B42" w:rsidRDefault="00856B42">
      <w:pPr>
        <w:spacing w:line="240" w:lineRule="auto"/>
      </w:pPr>
      <w:r>
        <w:separator/>
      </w:r>
    </w:p>
  </w:footnote>
  <w:footnote w:type="continuationSeparator" w:id="0">
    <w:p w:rsidR="00856B42" w:rsidRDefault="00856B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5047EE" w:rsidRDefault="005047EE">
        <w:pPr>
          <w:pStyle w:val="Antrats"/>
          <w:jc w:val="center"/>
        </w:pPr>
        <w:r>
          <w:fldChar w:fldCharType="begin"/>
        </w:r>
        <w:r>
          <w:instrText>PAGE   \* MERGEFORMAT</w:instrText>
        </w:r>
        <w:r>
          <w:fldChar w:fldCharType="separate"/>
        </w:r>
        <w:r w:rsidR="000B6A59">
          <w:rPr>
            <w:noProof/>
          </w:rPr>
          <w:t>5</w:t>
        </w:r>
        <w:r>
          <w:fldChar w:fldCharType="end"/>
        </w:r>
      </w:p>
    </w:sdtContent>
  </w:sdt>
  <w:p w:rsidR="005047EE" w:rsidRDefault="005047E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1602A"/>
    <w:rsid w:val="00027BFD"/>
    <w:rsid w:val="00033E23"/>
    <w:rsid w:val="00034AF1"/>
    <w:rsid w:val="00041986"/>
    <w:rsid w:val="00052C1C"/>
    <w:rsid w:val="000619BF"/>
    <w:rsid w:val="00080BA8"/>
    <w:rsid w:val="00082AA6"/>
    <w:rsid w:val="00082C9C"/>
    <w:rsid w:val="000845C1"/>
    <w:rsid w:val="000B6A59"/>
    <w:rsid w:val="000B6B0E"/>
    <w:rsid w:val="000C46E6"/>
    <w:rsid w:val="000D3412"/>
    <w:rsid w:val="000D49C8"/>
    <w:rsid w:val="000D6CDC"/>
    <w:rsid w:val="000E6EFF"/>
    <w:rsid w:val="000F312A"/>
    <w:rsid w:val="001142DE"/>
    <w:rsid w:val="00126A7F"/>
    <w:rsid w:val="00127524"/>
    <w:rsid w:val="00132D58"/>
    <w:rsid w:val="00135702"/>
    <w:rsid w:val="001529DC"/>
    <w:rsid w:val="00162FE4"/>
    <w:rsid w:val="00164D70"/>
    <w:rsid w:val="001743A7"/>
    <w:rsid w:val="00185292"/>
    <w:rsid w:val="0019190D"/>
    <w:rsid w:val="001922B1"/>
    <w:rsid w:val="00197828"/>
    <w:rsid w:val="001A7FE1"/>
    <w:rsid w:val="001D0A97"/>
    <w:rsid w:val="001D36AF"/>
    <w:rsid w:val="00202501"/>
    <w:rsid w:val="00215EEF"/>
    <w:rsid w:val="00221A4B"/>
    <w:rsid w:val="00285FE9"/>
    <w:rsid w:val="002861BF"/>
    <w:rsid w:val="002915C6"/>
    <w:rsid w:val="002923DB"/>
    <w:rsid w:val="002A274A"/>
    <w:rsid w:val="002A34D6"/>
    <w:rsid w:val="002E7628"/>
    <w:rsid w:val="002F0A47"/>
    <w:rsid w:val="002F1411"/>
    <w:rsid w:val="00303F82"/>
    <w:rsid w:val="00305D2B"/>
    <w:rsid w:val="0030610C"/>
    <w:rsid w:val="003264E5"/>
    <w:rsid w:val="00326B9F"/>
    <w:rsid w:val="0033339C"/>
    <w:rsid w:val="003353F6"/>
    <w:rsid w:val="0033620F"/>
    <w:rsid w:val="00337688"/>
    <w:rsid w:val="0034152A"/>
    <w:rsid w:val="00347D4A"/>
    <w:rsid w:val="003527F3"/>
    <w:rsid w:val="00357D30"/>
    <w:rsid w:val="00363262"/>
    <w:rsid w:val="00364125"/>
    <w:rsid w:val="00366546"/>
    <w:rsid w:val="00367576"/>
    <w:rsid w:val="00376795"/>
    <w:rsid w:val="00385013"/>
    <w:rsid w:val="00396693"/>
    <w:rsid w:val="00397036"/>
    <w:rsid w:val="003C7AEB"/>
    <w:rsid w:val="003E57D1"/>
    <w:rsid w:val="003E5B2F"/>
    <w:rsid w:val="003F54CD"/>
    <w:rsid w:val="00410474"/>
    <w:rsid w:val="0041126D"/>
    <w:rsid w:val="004372FD"/>
    <w:rsid w:val="004440CE"/>
    <w:rsid w:val="004657D6"/>
    <w:rsid w:val="0048110C"/>
    <w:rsid w:val="00481554"/>
    <w:rsid w:val="00481F7E"/>
    <w:rsid w:val="004836A9"/>
    <w:rsid w:val="00484B3C"/>
    <w:rsid w:val="004A6134"/>
    <w:rsid w:val="004A7142"/>
    <w:rsid w:val="004B3CE8"/>
    <w:rsid w:val="004C08E4"/>
    <w:rsid w:val="004C2236"/>
    <w:rsid w:val="004C6945"/>
    <w:rsid w:val="004D2622"/>
    <w:rsid w:val="004D2EBA"/>
    <w:rsid w:val="004D50FE"/>
    <w:rsid w:val="004D5576"/>
    <w:rsid w:val="004E3EB1"/>
    <w:rsid w:val="004F251E"/>
    <w:rsid w:val="0050236F"/>
    <w:rsid w:val="005047EE"/>
    <w:rsid w:val="0050696D"/>
    <w:rsid w:val="00513489"/>
    <w:rsid w:val="00516A8C"/>
    <w:rsid w:val="00525130"/>
    <w:rsid w:val="00530432"/>
    <w:rsid w:val="005364CC"/>
    <w:rsid w:val="00546448"/>
    <w:rsid w:val="0055319D"/>
    <w:rsid w:val="0055372D"/>
    <w:rsid w:val="00553E9C"/>
    <w:rsid w:val="0055423E"/>
    <w:rsid w:val="00573F38"/>
    <w:rsid w:val="00591FD8"/>
    <w:rsid w:val="006100EA"/>
    <w:rsid w:val="00612DAC"/>
    <w:rsid w:val="00614FF8"/>
    <w:rsid w:val="00646754"/>
    <w:rsid w:val="00646AEA"/>
    <w:rsid w:val="00662C53"/>
    <w:rsid w:val="0066616A"/>
    <w:rsid w:val="00666691"/>
    <w:rsid w:val="006728BF"/>
    <w:rsid w:val="0068209D"/>
    <w:rsid w:val="006833DC"/>
    <w:rsid w:val="006A77A9"/>
    <w:rsid w:val="006A7C88"/>
    <w:rsid w:val="006B7EEC"/>
    <w:rsid w:val="006D1D39"/>
    <w:rsid w:val="006E143F"/>
    <w:rsid w:val="006F3166"/>
    <w:rsid w:val="00716D74"/>
    <w:rsid w:val="007225CE"/>
    <w:rsid w:val="007242DF"/>
    <w:rsid w:val="0074211E"/>
    <w:rsid w:val="00755BBB"/>
    <w:rsid w:val="007627CF"/>
    <w:rsid w:val="00771195"/>
    <w:rsid w:val="00786096"/>
    <w:rsid w:val="00790C34"/>
    <w:rsid w:val="007A5602"/>
    <w:rsid w:val="007A683F"/>
    <w:rsid w:val="007C3924"/>
    <w:rsid w:val="007D2CA5"/>
    <w:rsid w:val="007F44E2"/>
    <w:rsid w:val="007F503B"/>
    <w:rsid w:val="00805231"/>
    <w:rsid w:val="00806086"/>
    <w:rsid w:val="00820396"/>
    <w:rsid w:val="00851AFD"/>
    <w:rsid w:val="00853370"/>
    <w:rsid w:val="00854CC6"/>
    <w:rsid w:val="00856B42"/>
    <w:rsid w:val="008631A7"/>
    <w:rsid w:val="008713A0"/>
    <w:rsid w:val="00877565"/>
    <w:rsid w:val="00877F27"/>
    <w:rsid w:val="00892707"/>
    <w:rsid w:val="008A4F8D"/>
    <w:rsid w:val="008A59F9"/>
    <w:rsid w:val="008A7954"/>
    <w:rsid w:val="008B0143"/>
    <w:rsid w:val="008B5F7B"/>
    <w:rsid w:val="008B60E9"/>
    <w:rsid w:val="008B6E78"/>
    <w:rsid w:val="008D357F"/>
    <w:rsid w:val="008E2DF0"/>
    <w:rsid w:val="008F3FC5"/>
    <w:rsid w:val="009361B5"/>
    <w:rsid w:val="0094351F"/>
    <w:rsid w:val="009441CE"/>
    <w:rsid w:val="00951040"/>
    <w:rsid w:val="00955A35"/>
    <w:rsid w:val="00965FE3"/>
    <w:rsid w:val="009670B2"/>
    <w:rsid w:val="00981AF8"/>
    <w:rsid w:val="00992AD3"/>
    <w:rsid w:val="00996341"/>
    <w:rsid w:val="009A076C"/>
    <w:rsid w:val="009A34D1"/>
    <w:rsid w:val="009A48F6"/>
    <w:rsid w:val="009B0505"/>
    <w:rsid w:val="009B19EE"/>
    <w:rsid w:val="009B52BF"/>
    <w:rsid w:val="009D1321"/>
    <w:rsid w:val="009E7544"/>
    <w:rsid w:val="009F034C"/>
    <w:rsid w:val="009F1E10"/>
    <w:rsid w:val="00A021BE"/>
    <w:rsid w:val="00A14D3A"/>
    <w:rsid w:val="00A26DD4"/>
    <w:rsid w:val="00A30B6B"/>
    <w:rsid w:val="00A30EF7"/>
    <w:rsid w:val="00A36069"/>
    <w:rsid w:val="00A5642F"/>
    <w:rsid w:val="00A7280B"/>
    <w:rsid w:val="00A75A28"/>
    <w:rsid w:val="00A9105E"/>
    <w:rsid w:val="00A92886"/>
    <w:rsid w:val="00AA7EC3"/>
    <w:rsid w:val="00AB0109"/>
    <w:rsid w:val="00AB697A"/>
    <w:rsid w:val="00AB7E3B"/>
    <w:rsid w:val="00AC0934"/>
    <w:rsid w:val="00AC19BA"/>
    <w:rsid w:val="00AD4C4C"/>
    <w:rsid w:val="00AD5A35"/>
    <w:rsid w:val="00AF245A"/>
    <w:rsid w:val="00AF2A4B"/>
    <w:rsid w:val="00B037B1"/>
    <w:rsid w:val="00B07457"/>
    <w:rsid w:val="00B23F21"/>
    <w:rsid w:val="00B244DD"/>
    <w:rsid w:val="00B24693"/>
    <w:rsid w:val="00B35CE2"/>
    <w:rsid w:val="00B52F4B"/>
    <w:rsid w:val="00B65CFA"/>
    <w:rsid w:val="00B70647"/>
    <w:rsid w:val="00B73592"/>
    <w:rsid w:val="00B73D00"/>
    <w:rsid w:val="00B74193"/>
    <w:rsid w:val="00B857AB"/>
    <w:rsid w:val="00B8612C"/>
    <w:rsid w:val="00B94021"/>
    <w:rsid w:val="00BA55E0"/>
    <w:rsid w:val="00BB1EA6"/>
    <w:rsid w:val="00BD1ED2"/>
    <w:rsid w:val="00BF01DD"/>
    <w:rsid w:val="00C0057A"/>
    <w:rsid w:val="00C0140C"/>
    <w:rsid w:val="00C02411"/>
    <w:rsid w:val="00C344CF"/>
    <w:rsid w:val="00C4273E"/>
    <w:rsid w:val="00C47DE0"/>
    <w:rsid w:val="00C616B5"/>
    <w:rsid w:val="00C6232A"/>
    <w:rsid w:val="00C67AAF"/>
    <w:rsid w:val="00C81304"/>
    <w:rsid w:val="00C83364"/>
    <w:rsid w:val="00C9004B"/>
    <w:rsid w:val="00C920E4"/>
    <w:rsid w:val="00C939C2"/>
    <w:rsid w:val="00CB2D61"/>
    <w:rsid w:val="00CB689A"/>
    <w:rsid w:val="00CC09A9"/>
    <w:rsid w:val="00CD5B94"/>
    <w:rsid w:val="00CE2ADF"/>
    <w:rsid w:val="00CE45D0"/>
    <w:rsid w:val="00CF463E"/>
    <w:rsid w:val="00D133D9"/>
    <w:rsid w:val="00D135CA"/>
    <w:rsid w:val="00D24715"/>
    <w:rsid w:val="00D327E4"/>
    <w:rsid w:val="00D409DA"/>
    <w:rsid w:val="00D568F5"/>
    <w:rsid w:val="00D839FC"/>
    <w:rsid w:val="00DA055D"/>
    <w:rsid w:val="00DA732A"/>
    <w:rsid w:val="00DE212B"/>
    <w:rsid w:val="00DF45FE"/>
    <w:rsid w:val="00DF48EE"/>
    <w:rsid w:val="00E01197"/>
    <w:rsid w:val="00E01FE7"/>
    <w:rsid w:val="00E0690F"/>
    <w:rsid w:val="00E10D85"/>
    <w:rsid w:val="00E2240D"/>
    <w:rsid w:val="00E41E92"/>
    <w:rsid w:val="00E45784"/>
    <w:rsid w:val="00E72D0B"/>
    <w:rsid w:val="00E80E59"/>
    <w:rsid w:val="00E86DC0"/>
    <w:rsid w:val="00EA69E2"/>
    <w:rsid w:val="00EC15AC"/>
    <w:rsid w:val="00ED5089"/>
    <w:rsid w:val="00F0544A"/>
    <w:rsid w:val="00F13B61"/>
    <w:rsid w:val="00F3658C"/>
    <w:rsid w:val="00F4380B"/>
    <w:rsid w:val="00F4617A"/>
    <w:rsid w:val="00F506F2"/>
    <w:rsid w:val="00F6631B"/>
    <w:rsid w:val="00F804DE"/>
    <w:rsid w:val="00F82678"/>
    <w:rsid w:val="00F90AD7"/>
    <w:rsid w:val="00FA3A02"/>
    <w:rsid w:val="00FA3F32"/>
    <w:rsid w:val="00FB6162"/>
    <w:rsid w:val="00FD3B27"/>
    <w:rsid w:val="00FD7599"/>
    <w:rsid w:val="00FE57EE"/>
    <w:rsid w:val="00FE772D"/>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F68EE85-86F5-4F8A-BFBD-71D0F6A1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3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15936">
      <w:bodyDiv w:val="1"/>
      <w:marLeft w:val="0"/>
      <w:marRight w:val="0"/>
      <w:marTop w:val="0"/>
      <w:marBottom w:val="0"/>
      <w:divBdr>
        <w:top w:val="none" w:sz="0" w:space="0" w:color="auto"/>
        <w:left w:val="none" w:sz="0" w:space="0" w:color="auto"/>
        <w:bottom w:val="none" w:sz="0" w:space="0" w:color="auto"/>
        <w:right w:val="none" w:sz="0" w:space="0" w:color="auto"/>
      </w:divBdr>
    </w:div>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10797</Words>
  <Characters>6155</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8</cp:revision>
  <cp:lastPrinted>2018-05-30T05:39:00Z</cp:lastPrinted>
  <dcterms:created xsi:type="dcterms:W3CDTF">2018-05-04T11:05:00Z</dcterms:created>
  <dcterms:modified xsi:type="dcterms:W3CDTF">2018-05-30T05:39:00Z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